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19A9F">
      <w:pPr>
        <w:pStyle w:val="52"/>
        <w:rPr>
          <w:b w:val="0"/>
        </w:rPr>
      </w:pPr>
      <w:r>
        <w:t>Supplementary Material</w:t>
      </w:r>
    </w:p>
    <w:p w14:paraId="78A93F17">
      <w:pPr>
        <w:pStyle w:val="2"/>
        <w:rPr>
          <w:b/>
          <w:lang w:val="en-GB" w:eastAsia="en-GB"/>
        </w:rPr>
      </w:pPr>
      <w:r>
        <w:t>Supplementary Figures</w:t>
      </w:r>
    </w:p>
    <w:p w14:paraId="04978632">
      <w:pPr>
        <w:keepNext/>
        <w:jc w:val="center"/>
        <w:rPr>
          <w:rFonts w:hint="eastAsia" w:eastAsia="宋体"/>
          <w:b/>
          <w:lang w:val="en-GB" w:eastAsia="zh-CN"/>
        </w:rPr>
      </w:pPr>
      <w:r>
        <w:rPr>
          <w:rFonts w:hint="eastAsia" w:eastAsia="宋体"/>
          <w:b/>
          <w:lang w:val="en-GB" w:eastAsia="zh-CN"/>
        </w:rPr>
        <w:drawing>
          <wp:inline distT="0" distB="0" distL="114300" distR="114300">
            <wp:extent cx="5269865" cy="2743200"/>
            <wp:effectExtent l="0" t="0" r="0" b="0"/>
            <wp:docPr id="8" name="图片 8" descr="自噬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自噬5"/>
                    <pic:cNvPicPr>
                      <a:picLocks noChangeAspect="1"/>
                    </pic:cNvPicPr>
                  </pic:nvPicPr>
                  <pic:blipFill>
                    <a:blip r:embed="rId10"/>
                    <a:srcRect l="4222" t="12996" r="4299" b="23493"/>
                    <a:stretch>
                      <a:fillRect/>
                    </a:stretch>
                  </pic:blipFill>
                  <pic:spPr>
                    <a:xfrm>
                      <a:off x="0" y="0"/>
                      <a:ext cx="5269865" cy="2743200"/>
                    </a:xfrm>
                    <a:prstGeom prst="rect">
                      <a:avLst/>
                    </a:prstGeom>
                  </pic:spPr>
                </pic:pic>
              </a:graphicData>
            </a:graphic>
          </wp:inline>
        </w:drawing>
      </w:r>
    </w:p>
    <w:p w14:paraId="7589A6D3">
      <w:pPr>
        <w:keepNext/>
        <w:rPr>
          <w:rFonts w:hint="default" w:eastAsia="宋体" w:cs="Times New Roman"/>
          <w:szCs w:val="24"/>
          <w:lang w:val="en-US" w:eastAsia="zh-CN"/>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eastAsia" w:cs="Times New Roman"/>
          <w:szCs w:val="24"/>
        </w:rPr>
        <w:t>Mechanisms Associated with Pulmonary Fibrosis</w:t>
      </w:r>
      <w:r>
        <w:rPr>
          <w:rFonts w:hint="eastAsia" w:eastAsia="宋体" w:cs="Times New Roman"/>
          <w:szCs w:val="24"/>
          <w:lang w:val="en-US" w:eastAsia="zh-CN"/>
        </w:rPr>
        <w:t>.Epithelial/endothelial cell injury, extracellular matrix deposition, and myofibroblast activation constitute three pivotal processes in pulmonary fibrosis. Various signaling pathways and cytokines regulate these processes.</w:t>
      </w:r>
    </w:p>
    <w:p w14:paraId="53DDF265">
      <w:pPr>
        <w:keepNext/>
        <w:jc w:val="both"/>
        <w:rPr>
          <w:rFonts w:hint="eastAsia" w:eastAsia="宋体"/>
          <w:b/>
          <w:lang w:val="en-GB" w:eastAsia="zh-CN"/>
        </w:rPr>
      </w:pPr>
    </w:p>
    <w:p w14:paraId="08F97D65">
      <w:pPr>
        <w:keepNext/>
        <w:jc w:val="center"/>
        <w:rPr>
          <w:rFonts w:hint="eastAsia" w:eastAsia="宋体"/>
          <w:b/>
          <w:lang w:val="en-GB" w:eastAsia="zh-CN"/>
        </w:rPr>
      </w:pPr>
    </w:p>
    <w:p w14:paraId="7BC1523D">
      <w:pPr>
        <w:keepNext/>
        <w:jc w:val="center"/>
        <w:rPr>
          <w:rFonts w:hint="eastAsia" w:eastAsia="宋体"/>
          <w:b/>
          <w:lang w:val="en-GB" w:eastAsia="zh-CN"/>
        </w:rPr>
      </w:pPr>
      <w:r>
        <w:rPr>
          <w:rFonts w:hint="eastAsia" w:eastAsia="宋体"/>
          <w:b/>
          <w:lang w:val="en-GB" w:eastAsia="zh-CN"/>
        </w:rPr>
        <w:drawing>
          <wp:inline distT="0" distB="0" distL="114300" distR="114300">
            <wp:extent cx="4682490" cy="8324850"/>
            <wp:effectExtent l="0" t="0" r="3810" b="6350"/>
            <wp:docPr id="3" name="图片 3" descr="Cell Differentiation Pathway(Layout,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ll Differentiation Pathway(Layout, Vertical)"/>
                    <pic:cNvPicPr>
                      <a:picLocks noChangeAspect="1"/>
                    </pic:cNvPicPr>
                  </pic:nvPicPr>
                  <pic:blipFill>
                    <a:blip r:embed="rId11"/>
                    <a:stretch>
                      <a:fillRect/>
                    </a:stretch>
                  </pic:blipFill>
                  <pic:spPr>
                    <a:xfrm>
                      <a:off x="0" y="0"/>
                      <a:ext cx="4682490" cy="8324850"/>
                    </a:xfrm>
                    <a:prstGeom prst="rect">
                      <a:avLst/>
                    </a:prstGeom>
                  </pic:spPr>
                </pic:pic>
              </a:graphicData>
            </a:graphic>
          </wp:inline>
        </w:drawing>
      </w:r>
    </w:p>
    <w:p w14:paraId="125C1940">
      <w:pPr>
        <w:keepNext/>
        <w:rPr>
          <w:rFonts w:hint="default" w:eastAsia="宋体" w:cs="Times New Roman"/>
          <w:szCs w:val="24"/>
          <w:lang w:val="en-US" w:eastAsia="zh-CN"/>
        </w:rPr>
      </w:pPr>
      <w:r>
        <w:rPr>
          <w:rFonts w:cs="Times New Roman"/>
          <w:b/>
          <w:szCs w:val="24"/>
        </w:rPr>
        <w:t xml:space="preserve">Supplementary Figure </w:t>
      </w:r>
      <w:r>
        <w:rPr>
          <w:rFonts w:hint="eastAsia" w:eastAsia="宋体" w:cs="Times New Roman"/>
          <w:b/>
          <w:szCs w:val="24"/>
          <w:lang w:val="en-US" w:eastAsia="zh-CN"/>
        </w:rPr>
        <w:t>2</w:t>
      </w:r>
      <w:r>
        <w:rPr>
          <w:rFonts w:cs="Times New Roman"/>
          <w:b/>
          <w:szCs w:val="24"/>
        </w:rPr>
        <w:t>.</w:t>
      </w:r>
      <w:r>
        <w:rPr>
          <w:rFonts w:cs="Times New Roman"/>
          <w:szCs w:val="24"/>
        </w:rPr>
        <w:t xml:space="preserve">  </w:t>
      </w:r>
      <w:r>
        <w:rPr>
          <w:rFonts w:hint="eastAsia" w:cs="Times New Roman"/>
          <w:szCs w:val="24"/>
        </w:rPr>
        <w:t>Role of different T cells in pulmonary fibrosis</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 xml:space="preserve"> represents </w:t>
      </w:r>
      <w:r>
        <w:rPr>
          <w:rFonts w:hint="default" w:eastAsia="宋体" w:cs="Times New Roman"/>
          <w:szCs w:val="24"/>
          <w:lang w:val="en-US" w:eastAsia="zh-CN"/>
        </w:rPr>
        <w:t>“</w:t>
      </w:r>
      <w:r>
        <w:rPr>
          <w:rFonts w:hint="eastAsia" w:eastAsia="宋体" w:cs="Times New Roman"/>
          <w:szCs w:val="24"/>
          <w:lang w:val="en-US" w:eastAsia="zh-CN"/>
        </w:rPr>
        <w:t>activation</w:t>
      </w:r>
      <w:r>
        <w:rPr>
          <w:rFonts w:hint="default" w:eastAsia="宋体" w:cs="Times New Roman"/>
          <w:szCs w:val="24"/>
          <w:lang w:val="en-US" w:eastAsia="zh-CN"/>
        </w:rPr>
        <w:t>”</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 xml:space="preserve">represents </w:t>
      </w:r>
      <w:r>
        <w:rPr>
          <w:rFonts w:hint="default" w:eastAsia="宋体" w:cs="Times New Roman"/>
          <w:szCs w:val="24"/>
          <w:lang w:val="en-US" w:eastAsia="zh-CN"/>
        </w:rPr>
        <w:t>“</w:t>
      </w:r>
      <w:r>
        <w:rPr>
          <w:rFonts w:hint="eastAsia" w:eastAsia="宋体" w:cs="Times New Roman"/>
          <w:szCs w:val="24"/>
          <w:lang w:val="en-US" w:eastAsia="zh-CN"/>
        </w:rPr>
        <w:t>inhibition</w:t>
      </w:r>
      <w:r>
        <w:rPr>
          <w:rFonts w:hint="default" w:eastAsia="宋体" w:cs="Times New Roman"/>
          <w:szCs w:val="24"/>
          <w:lang w:val="en-US" w:eastAsia="zh-CN"/>
        </w:rPr>
        <w:t>”</w:t>
      </w:r>
      <w:r>
        <w:rPr>
          <w:rFonts w:hint="eastAsia" w:eastAsia="宋体" w:cs="Times New Roman"/>
          <w:szCs w:val="24"/>
          <w:lang w:val="en-US" w:eastAsia="zh-CN"/>
        </w:rPr>
        <w:t>.</w:t>
      </w:r>
    </w:p>
    <w:p w14:paraId="07BA4C5E">
      <w:pPr>
        <w:keepNext/>
        <w:jc w:val="both"/>
        <w:rPr>
          <w:rFonts w:hint="eastAsia" w:eastAsia="宋体"/>
          <w:b/>
          <w:lang w:val="en-GB" w:eastAsia="zh-CN"/>
        </w:rPr>
      </w:pPr>
      <w:r>
        <w:rPr>
          <w:rFonts w:hint="eastAsia" w:eastAsia="宋体"/>
          <w:b/>
          <w:lang w:val="en-GB" w:eastAsia="zh-CN"/>
        </w:rPr>
        <w:drawing>
          <wp:inline distT="0" distB="0" distL="114300" distR="114300">
            <wp:extent cx="6203315" cy="4243070"/>
            <wp:effectExtent l="0" t="0" r="6985" b="11430"/>
            <wp:docPr id="4" name="图片 4" descr="Transcription Factor EB(TFEB)-mediated Autopha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ranscription Factor EB(TFEB)-mediated Autophagy"/>
                    <pic:cNvPicPr>
                      <a:picLocks noChangeAspect="1"/>
                    </pic:cNvPicPr>
                  </pic:nvPicPr>
                  <pic:blipFill>
                    <a:blip r:embed="rId12"/>
                    <a:stretch>
                      <a:fillRect/>
                    </a:stretch>
                  </pic:blipFill>
                  <pic:spPr>
                    <a:xfrm>
                      <a:off x="0" y="0"/>
                      <a:ext cx="6203315" cy="4243070"/>
                    </a:xfrm>
                    <a:prstGeom prst="rect">
                      <a:avLst/>
                    </a:prstGeom>
                  </pic:spPr>
                </pic:pic>
              </a:graphicData>
            </a:graphic>
          </wp:inline>
        </w:drawing>
      </w:r>
      <w:bookmarkStart w:id="0" w:name="_GoBack"/>
      <w:bookmarkEnd w:id="0"/>
    </w:p>
    <w:p w14:paraId="34A495EA">
      <w:pPr>
        <w:keepNext/>
        <w:rPr>
          <w:rFonts w:hint="default" w:eastAsia="宋体" w:cs="Times New Roman"/>
          <w:szCs w:val="24"/>
          <w:lang w:val="en-US" w:eastAsia="zh-CN"/>
        </w:rPr>
      </w:pPr>
      <w:r>
        <w:rPr>
          <w:rFonts w:cs="Times New Roman"/>
          <w:b/>
          <w:szCs w:val="24"/>
        </w:rPr>
        <w:t xml:space="preserve">Supplementary Figure </w:t>
      </w:r>
      <w:r>
        <w:rPr>
          <w:rFonts w:hint="eastAsia" w:eastAsia="宋体" w:cs="Times New Roman"/>
          <w:b/>
          <w:szCs w:val="24"/>
          <w:lang w:val="en-US" w:eastAsia="zh-CN"/>
        </w:rPr>
        <w:t>3</w:t>
      </w:r>
      <w:r>
        <w:rPr>
          <w:rFonts w:cs="Times New Roman"/>
          <w:b/>
          <w:szCs w:val="24"/>
        </w:rPr>
        <w:t>.</w:t>
      </w:r>
      <w:r>
        <w:rPr>
          <w:rFonts w:cs="Times New Roman"/>
          <w:szCs w:val="24"/>
        </w:rPr>
        <w:t xml:space="preserve">  </w:t>
      </w:r>
      <w:r>
        <w:rPr>
          <w:rFonts w:hint="eastAsia" w:cs="Times New Roman"/>
          <w:szCs w:val="24"/>
        </w:rPr>
        <w:t>Notch signaling is involved in regulating autophagy</w:t>
      </w:r>
      <w:r>
        <w:rPr>
          <w:rFonts w:hint="eastAsia" w:eastAsia="宋体" w:cs="Times New Roman"/>
          <w:szCs w:val="24"/>
          <w:lang w:val="en-US" w:eastAsia="zh-CN"/>
        </w:rPr>
        <w:t xml:space="preserve">.NOTCH down-regulates PTEN protein expression via its downstream target gene HES1. HES1 subsequently activates PI3K, which in turn phosphorylates AKt, thereby transmitting signals to various downstream effectors including mTOR. Phosphorylated mTOR further phosphorylates downstream effector molecules, thus promoting protein synthesis and inhibiting autophagy.CoA, coactivator; MAML, Mastermind-like; </w:t>
      </w:r>
      <w:r>
        <w:rPr>
          <w:rFonts w:hint="default" w:eastAsia="宋体" w:cs="Times New Roman"/>
          <w:szCs w:val="24"/>
          <w:lang w:val="en-US" w:eastAsia="zh-CN"/>
        </w:rPr>
        <w:t>“</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 xml:space="preserve"> represents </w:t>
      </w:r>
      <w:r>
        <w:rPr>
          <w:rFonts w:hint="default" w:eastAsia="宋体" w:cs="Times New Roman"/>
          <w:szCs w:val="24"/>
          <w:lang w:val="en-US" w:eastAsia="zh-CN"/>
        </w:rPr>
        <w:t>“</w:t>
      </w:r>
      <w:r>
        <w:rPr>
          <w:rFonts w:hint="eastAsia" w:eastAsia="宋体" w:cs="Times New Roman"/>
          <w:szCs w:val="24"/>
          <w:lang w:val="en-US" w:eastAsia="zh-CN"/>
        </w:rPr>
        <w:t>activation</w:t>
      </w:r>
      <w:r>
        <w:rPr>
          <w:rFonts w:hint="default" w:eastAsia="宋体" w:cs="Times New Roman"/>
          <w:szCs w:val="24"/>
          <w:lang w:val="en-US" w:eastAsia="zh-CN"/>
        </w:rPr>
        <w:t>”</w:t>
      </w:r>
      <w:r>
        <w:rPr>
          <w:rFonts w:hint="eastAsia" w:eastAsia="宋体" w:cs="Times New Roman"/>
          <w:szCs w:val="24"/>
          <w:lang w:val="en-US" w:eastAsia="zh-CN"/>
        </w:rPr>
        <w:t xml:space="preserve">; </w:t>
      </w:r>
      <w:r>
        <w:rPr>
          <w:rFonts w:hint="default" w:eastAsia="宋体" w:cs="Times New Roman"/>
          <w:szCs w:val="24"/>
          <w:lang w:val="en-US" w:eastAsia="zh-CN"/>
        </w:rPr>
        <w:t>“</w:t>
      </w:r>
      <w:r>
        <w:rPr>
          <w:rFonts w:hint="eastAsia" w:eastAsia="宋体" w:cs="Times New Roman"/>
          <w:szCs w:val="24"/>
          <w:lang w:val="en-US" w:eastAsia="zh-CN"/>
        </w:rPr>
        <w:t>-</w:t>
      </w:r>
      <w:r>
        <w:rPr>
          <w:rFonts w:hint="default" w:eastAsia="宋体" w:cs="Times New Roman"/>
          <w:szCs w:val="24"/>
          <w:lang w:val="en-US" w:eastAsia="zh-CN"/>
        </w:rPr>
        <w:t>”</w:t>
      </w:r>
      <w:r>
        <w:rPr>
          <w:rFonts w:hint="eastAsia" w:eastAsia="宋体" w:cs="Times New Roman"/>
          <w:szCs w:val="24"/>
          <w:lang w:val="en-US" w:eastAsia="zh-CN"/>
        </w:rPr>
        <w:t xml:space="preserve">represents </w:t>
      </w:r>
      <w:r>
        <w:rPr>
          <w:rFonts w:hint="default" w:eastAsia="宋体" w:cs="Times New Roman"/>
          <w:szCs w:val="24"/>
          <w:lang w:val="en-US" w:eastAsia="zh-CN"/>
        </w:rPr>
        <w:t>“</w:t>
      </w:r>
      <w:r>
        <w:rPr>
          <w:rFonts w:hint="eastAsia" w:eastAsia="宋体" w:cs="Times New Roman"/>
          <w:szCs w:val="24"/>
          <w:lang w:val="en-US" w:eastAsia="zh-CN"/>
        </w:rPr>
        <w:t>inhibition</w:t>
      </w:r>
      <w:r>
        <w:rPr>
          <w:rFonts w:hint="default" w:eastAsia="宋体" w:cs="Times New Roman"/>
          <w:szCs w:val="24"/>
          <w:lang w:val="en-US" w:eastAsia="zh-CN"/>
        </w:rPr>
        <w:t>”</w:t>
      </w:r>
      <w:r>
        <w:rPr>
          <w:rFonts w:hint="eastAsia" w:eastAsia="宋体" w:cs="Times New Roman"/>
          <w:szCs w:val="24"/>
          <w:lang w:val="en-US" w:eastAsia="zh-CN"/>
        </w:rPr>
        <w:t>.</w:t>
      </w:r>
    </w:p>
    <w:p w14:paraId="2ECD5511">
      <w:pPr>
        <w:keepNext/>
        <w:rPr>
          <w:rFonts w:hint="default" w:eastAsia="宋体" w:cs="Times New Roman"/>
          <w:szCs w:val="24"/>
          <w:lang w:val="en-US" w:eastAsia="zh-CN"/>
        </w:rPr>
      </w:pPr>
    </w:p>
    <w:p w14:paraId="3EC42EA0">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B7EB">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C7E173D">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7C7E173D">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163C">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54A6BB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654A6BB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8246">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FFFE">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hMDkyOTY3NzFmZmZhYjBiNzgyODQ2MTY4MmI2Mzk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24206F99"/>
    <w:rsid w:val="7B43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114314AF-3C36-4C2C-B599-40A76C6FFFC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4B2E0E22-D442-4EBE-AAA2-EDC8871E7B41}">
  <ds:schemaRefs/>
</ds:datastoreItem>
</file>

<file path=customXml/itemProps6.xml><?xml version="1.0" encoding="utf-8"?>
<ds:datastoreItem xmlns:ds="http://schemas.openxmlformats.org/officeDocument/2006/customXml" ds:itemID="{A3D4929F-83D0-432F-8F82-6D4423C25F5E}">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4</Pages>
  <Words>109</Words>
  <Characters>890</Characters>
  <Lines>6</Lines>
  <Paragraphs>1</Paragraphs>
  <TotalTime>977</TotalTime>
  <ScaleCrop>false</ScaleCrop>
  <LinksUpToDate>false</LinksUpToDate>
  <CharactersWithSpaces>997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王知诤</cp:lastModifiedBy>
  <cp:lastPrinted>2013-10-03T12:51:00Z</cp:lastPrinted>
  <dcterms:modified xsi:type="dcterms:W3CDTF">2024-09-15T04:14:46Z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2052-12.1.0.17857</vt:lpwstr>
  </property>
  <property fmtid="{D5CDD505-2E9C-101B-9397-08002B2CF9AE}" pid="11" name="ICV">
    <vt:lpwstr>BEE3400B5FD242C6BC7E3518C56AA180_13</vt:lpwstr>
  </property>
</Properties>
</file>