
<file path=[Content_Types].xml><?xml version="1.0" encoding="utf-8"?>
<Types xmlns="http://schemas.openxmlformats.org/package/2006/content-types">
  <Default Extension="png" ContentType="image/png"/>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035BBF" w14:textId="0D42DE47" w:rsidR="002630D3" w:rsidRPr="00BC25B2" w:rsidRDefault="00265781" w:rsidP="004F2451">
      <w:pPr>
        <w:pStyle w:val="Diascalia1"/>
      </w:pPr>
      <w:r w:rsidRPr="00BC25B2">
        <w:rPr>
          <w:b/>
        </w:rPr>
        <w:t>Table S</w:t>
      </w:r>
      <w:r w:rsidR="007C146B" w:rsidRPr="00BC25B2">
        <w:rPr>
          <w:b/>
        </w:rPr>
        <w:t>.</w:t>
      </w:r>
      <w:r w:rsidRPr="00BC25B2">
        <w:rPr>
          <w:b/>
        </w:rPr>
        <w:t>1:</w:t>
      </w:r>
      <w:r w:rsidRPr="00BC25B2">
        <w:t xml:space="preserve"> List of the functional groups included in the Ecopath model, detailing the species composition and the sources used to derive the basic input parameters. </w:t>
      </w:r>
      <w:r w:rsidR="007C146B" w:rsidRPr="00BC25B2">
        <w:t xml:space="preserve">For two groups (MZP and MDI) values had to be slightly altered to obtain Ecotrophic Efficiencies (EE) less than 1. </w:t>
      </w:r>
    </w:p>
    <w:tbl>
      <w:tblPr>
        <w:tblStyle w:val="Grigliatabella"/>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9"/>
        <w:gridCol w:w="834"/>
        <w:gridCol w:w="134"/>
        <w:gridCol w:w="627"/>
        <w:gridCol w:w="2746"/>
        <w:gridCol w:w="3522"/>
      </w:tblGrid>
      <w:tr w:rsidR="002630D3" w:rsidRPr="00BC25B2" w14:paraId="6CD86D78" w14:textId="20AAB848" w:rsidTr="00C64E7C">
        <w:trPr>
          <w:tblHeader/>
        </w:trPr>
        <w:tc>
          <w:tcPr>
            <w:tcW w:w="1801" w:type="dxa"/>
            <w:tcBorders>
              <w:top w:val="single" w:sz="18" w:space="0" w:color="auto"/>
              <w:bottom w:val="single" w:sz="4" w:space="0" w:color="auto"/>
            </w:tcBorders>
          </w:tcPr>
          <w:p w14:paraId="210B45A3" w14:textId="5A38A215" w:rsidR="002630D3" w:rsidRPr="00BC25B2" w:rsidRDefault="002630D3" w:rsidP="00196557">
            <w:pPr>
              <w:jc w:val="center"/>
              <w:rPr>
                <w:rFonts w:ascii="Corbel" w:hAnsi="Corbel"/>
                <w:b/>
                <w:lang w:val="en-GB"/>
              </w:rPr>
            </w:pPr>
            <w:r w:rsidRPr="00BC25B2">
              <w:rPr>
                <w:rFonts w:ascii="Corbel" w:hAnsi="Corbel"/>
                <w:b/>
                <w:lang w:val="en-GB"/>
              </w:rPr>
              <w:t>Functional group</w:t>
            </w:r>
          </w:p>
        </w:tc>
        <w:tc>
          <w:tcPr>
            <w:tcW w:w="1612" w:type="dxa"/>
            <w:gridSpan w:val="3"/>
            <w:tcBorders>
              <w:top w:val="single" w:sz="18" w:space="0" w:color="auto"/>
              <w:bottom w:val="single" w:sz="4" w:space="0" w:color="auto"/>
            </w:tcBorders>
          </w:tcPr>
          <w:p w14:paraId="487B4BFD" w14:textId="49AEF86A" w:rsidR="002630D3" w:rsidRPr="00BC25B2" w:rsidRDefault="002630D3" w:rsidP="00196557">
            <w:pPr>
              <w:jc w:val="center"/>
              <w:rPr>
                <w:rFonts w:ascii="Corbel" w:hAnsi="Corbel"/>
                <w:b/>
                <w:lang w:val="en-GB"/>
                <w14:numForm w14:val="lining"/>
                <w14:numSpacing w14:val="tabular"/>
              </w:rPr>
            </w:pPr>
            <w:r w:rsidRPr="00BC25B2">
              <w:rPr>
                <w:rFonts w:ascii="Corbel" w:hAnsi="Corbel"/>
                <w:b/>
                <w:lang w:val="en-GB"/>
                <w14:numForm w14:val="lining"/>
                <w14:numSpacing w14:val="tabular"/>
              </w:rPr>
              <w:t>Original value</w:t>
            </w:r>
          </w:p>
        </w:tc>
        <w:tc>
          <w:tcPr>
            <w:tcW w:w="2823" w:type="dxa"/>
            <w:tcBorders>
              <w:top w:val="single" w:sz="18" w:space="0" w:color="auto"/>
              <w:bottom w:val="single" w:sz="4" w:space="0" w:color="auto"/>
            </w:tcBorders>
          </w:tcPr>
          <w:p w14:paraId="3D1F1794" w14:textId="587CCCDA" w:rsidR="002630D3" w:rsidRPr="00BC25B2" w:rsidRDefault="002630D3" w:rsidP="00196557">
            <w:pPr>
              <w:jc w:val="center"/>
              <w:rPr>
                <w:rFonts w:ascii="Corbel" w:hAnsi="Corbel"/>
                <w:b/>
                <w:lang w:val="en-GB"/>
              </w:rPr>
            </w:pPr>
            <w:r w:rsidRPr="00BC25B2">
              <w:rPr>
                <w:rFonts w:ascii="Corbel" w:hAnsi="Corbel"/>
                <w:b/>
                <w:lang w:val="en-GB"/>
              </w:rPr>
              <w:t>Source</w:t>
            </w:r>
          </w:p>
        </w:tc>
        <w:tc>
          <w:tcPr>
            <w:tcW w:w="3612" w:type="dxa"/>
            <w:tcBorders>
              <w:top w:val="single" w:sz="18" w:space="0" w:color="auto"/>
              <w:bottom w:val="single" w:sz="4" w:space="0" w:color="auto"/>
            </w:tcBorders>
          </w:tcPr>
          <w:p w14:paraId="506C7028" w14:textId="5EA3711D" w:rsidR="002630D3" w:rsidRPr="00BC25B2" w:rsidRDefault="002630D3" w:rsidP="00196557">
            <w:pPr>
              <w:jc w:val="center"/>
              <w:rPr>
                <w:rFonts w:ascii="Corbel" w:hAnsi="Corbel"/>
                <w:b/>
                <w:lang w:val="en-GB"/>
              </w:rPr>
            </w:pPr>
            <w:r w:rsidRPr="00BC25B2">
              <w:rPr>
                <w:rFonts w:ascii="Corbel" w:hAnsi="Corbel"/>
                <w:b/>
                <w:lang w:val="en-GB"/>
              </w:rPr>
              <w:t>Species</w:t>
            </w:r>
          </w:p>
        </w:tc>
      </w:tr>
      <w:tr w:rsidR="001838EB" w:rsidRPr="00BC25B2" w14:paraId="64E992A2" w14:textId="6B178BBD" w:rsidTr="00C74D3C">
        <w:trPr>
          <w:trHeight w:val="273"/>
        </w:trPr>
        <w:tc>
          <w:tcPr>
            <w:tcW w:w="6236" w:type="dxa"/>
            <w:gridSpan w:val="5"/>
            <w:tcBorders>
              <w:top w:val="single" w:sz="4" w:space="0" w:color="auto"/>
            </w:tcBorders>
          </w:tcPr>
          <w:p w14:paraId="6B6D8DE6" w14:textId="17E1145E" w:rsidR="001838EB" w:rsidRPr="00BC25B2" w:rsidRDefault="001838EB" w:rsidP="002630D3">
            <w:pPr>
              <w:rPr>
                <w:rFonts w:ascii="Corbel" w:hAnsi="Corbel"/>
                <w:lang w:val="en-GB"/>
                <w14:numForm w14:val="lining"/>
                <w14:numSpacing w14:val="tabular"/>
              </w:rPr>
            </w:pPr>
            <w:r w:rsidRPr="00BC25B2">
              <w:rPr>
                <w:rFonts w:ascii="Corbel" w:hAnsi="Corbel"/>
                <w:lang w:val="en-GB"/>
                <w14:numForm w14:val="lining"/>
                <w14:numSpacing w14:val="tabular"/>
              </w:rPr>
              <w:t>1 – Bluefin Tuna (BFT)</w:t>
            </w:r>
          </w:p>
        </w:tc>
        <w:tc>
          <w:tcPr>
            <w:tcW w:w="3612" w:type="dxa"/>
            <w:vMerge w:val="restart"/>
            <w:tcBorders>
              <w:top w:val="single" w:sz="4" w:space="0" w:color="auto"/>
            </w:tcBorders>
            <w:vAlign w:val="center"/>
          </w:tcPr>
          <w:p w14:paraId="0158D05E" w14:textId="30D7254E" w:rsidR="001838EB" w:rsidRPr="00BC25B2" w:rsidRDefault="001838EB" w:rsidP="001838EB">
            <w:pPr>
              <w:rPr>
                <w:rFonts w:ascii="Corbel" w:hAnsi="Corbel"/>
                <w:i/>
                <w:lang w:val="en-GB"/>
              </w:rPr>
            </w:pPr>
            <w:r w:rsidRPr="00BC25B2">
              <w:rPr>
                <w:rFonts w:ascii="Corbel" w:hAnsi="Corbel"/>
                <w:i/>
                <w:lang w:val="en-GB"/>
              </w:rPr>
              <w:t>Thunnus thynnus</w:t>
            </w:r>
          </w:p>
        </w:tc>
      </w:tr>
      <w:tr w:rsidR="001838EB" w:rsidRPr="00BC25B2" w14:paraId="4D35C8F2" w14:textId="473E5F9E" w:rsidTr="00C74D3C">
        <w:trPr>
          <w:trHeight w:val="273"/>
        </w:trPr>
        <w:tc>
          <w:tcPr>
            <w:tcW w:w="1801" w:type="dxa"/>
            <w:vAlign w:val="center"/>
          </w:tcPr>
          <w:p w14:paraId="6FAB4836" w14:textId="48BEDBEE" w:rsidR="001838EB" w:rsidRPr="00BC25B2" w:rsidRDefault="001838EB" w:rsidP="00CB27A4">
            <w:pPr>
              <w:jc w:val="right"/>
              <w:rPr>
                <w:rFonts w:ascii="Corbel" w:hAnsi="Corbel"/>
                <w:lang w:val="en-GB"/>
              </w:rPr>
            </w:pPr>
            <w:r w:rsidRPr="00BC25B2">
              <w:rPr>
                <w:rFonts w:ascii="Corbel" w:hAnsi="Corbel"/>
                <w:lang w:val="en-GB"/>
              </w:rPr>
              <w:t>Biomass</w:t>
            </w:r>
          </w:p>
        </w:tc>
        <w:tc>
          <w:tcPr>
            <w:tcW w:w="842" w:type="dxa"/>
            <w:tcMar>
              <w:left w:w="57" w:type="dxa"/>
              <w:right w:w="57" w:type="dxa"/>
            </w:tcMar>
            <w:vAlign w:val="center"/>
          </w:tcPr>
          <w:p w14:paraId="3FA9B2D7" w14:textId="46355F2E" w:rsidR="001838EB" w:rsidRPr="00BC25B2" w:rsidRDefault="001838EB" w:rsidP="001838EB">
            <w:pPr>
              <w:jc w:val="right"/>
              <w:rPr>
                <w:rFonts w:ascii="Corbel" w:hAnsi="Corbel"/>
                <w:lang w:val="en-GB"/>
                <w14:numForm w14:val="lining"/>
                <w14:numSpacing w14:val="tabular"/>
              </w:rPr>
            </w:pPr>
            <w:r w:rsidRPr="00BC25B2">
              <w:rPr>
                <w:rFonts w:ascii="Corbel" w:hAnsi="Corbel"/>
                <w:lang w:val="en-GB"/>
                <w14:numForm w14:val="lining"/>
                <w14:numSpacing w14:val="tabular"/>
              </w:rPr>
              <w:t>0.1</w:t>
            </w:r>
            <w:r w:rsidR="00CB27A4" w:rsidRPr="00BC25B2">
              <w:rPr>
                <w:rFonts w:ascii="Corbel" w:hAnsi="Corbel"/>
                <w:lang w:val="en-GB"/>
                <w14:numForm w14:val="lining"/>
                <w14:numSpacing w14:val="tabular"/>
              </w:rPr>
              <w:t>0</w:t>
            </w:r>
          </w:p>
        </w:tc>
        <w:tc>
          <w:tcPr>
            <w:tcW w:w="770" w:type="dxa"/>
            <w:gridSpan w:val="2"/>
            <w:tcMar>
              <w:left w:w="57" w:type="dxa"/>
              <w:right w:w="57" w:type="dxa"/>
            </w:tcMar>
            <w:vAlign w:val="center"/>
          </w:tcPr>
          <w:p w14:paraId="18FE2705" w14:textId="34984973" w:rsidR="001838EB" w:rsidRPr="00BC25B2" w:rsidRDefault="001838EB" w:rsidP="001838EB">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692BB7C4" w14:textId="21ACE750" w:rsidR="001838EB" w:rsidRPr="00BC25B2" w:rsidRDefault="008F3A54" w:rsidP="002630D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"ICCAT", "given" : "", "non-dropping-particle" : "", "parse-names" : false, "suffix" : "" } ], "id" : "ITEM-1", "issued" : { "date-parts" : [ [ "2007" ] ] }, "page" : "240", "publisher-place" : "Madrid, Spain", "title" : "Report for Biennial Period, 2006-07", "type" : "report" }, "uris" : [ "http://www.mendeley.com/documents/?uuid=e6a570e0-fc36-4b36-a4ac-1780339ac212" ] } ], "mendeley" : { "formattedCitation" : "(ICCAT, 2007)", "manualFormatting" : "ICCAT (2007)", "plainTextFormattedCitation" : "(ICCAT, 2007)", "previouslyFormattedCitation" : "(ICCAT,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ICCAT (2007)</w:t>
            </w:r>
            <w:r w:rsidRPr="00BC25B2">
              <w:rPr>
                <w:rFonts w:ascii="Corbel" w:hAnsi="Corbel"/>
                <w:lang w:val="en-GB"/>
              </w:rPr>
              <w:fldChar w:fldCharType="end"/>
            </w:r>
          </w:p>
        </w:tc>
        <w:tc>
          <w:tcPr>
            <w:tcW w:w="3612" w:type="dxa"/>
            <w:vMerge/>
            <w:vAlign w:val="center"/>
          </w:tcPr>
          <w:p w14:paraId="3EE71674" w14:textId="77777777" w:rsidR="001838EB" w:rsidRPr="00BC25B2" w:rsidRDefault="001838EB" w:rsidP="002630D3">
            <w:pPr>
              <w:rPr>
                <w:rFonts w:ascii="Corbel" w:hAnsi="Corbel"/>
                <w:lang w:val="en-GB"/>
              </w:rPr>
            </w:pPr>
          </w:p>
        </w:tc>
      </w:tr>
      <w:tr w:rsidR="001838EB" w:rsidRPr="00BC25B2" w14:paraId="0CC770A2" w14:textId="42552E37" w:rsidTr="00C74D3C">
        <w:trPr>
          <w:trHeight w:val="273"/>
        </w:trPr>
        <w:tc>
          <w:tcPr>
            <w:tcW w:w="1801" w:type="dxa"/>
            <w:vAlign w:val="center"/>
          </w:tcPr>
          <w:p w14:paraId="236AD797" w14:textId="5D0814F2" w:rsidR="001838EB" w:rsidRPr="00BC25B2" w:rsidRDefault="001838EB" w:rsidP="00CB27A4">
            <w:pPr>
              <w:jc w:val="right"/>
              <w:rPr>
                <w:rFonts w:ascii="Corbel" w:hAnsi="Corbel"/>
                <w:lang w:val="en-GB"/>
              </w:rPr>
            </w:pPr>
            <w:r w:rsidRPr="00BC25B2">
              <w:rPr>
                <w:rFonts w:ascii="Corbel" w:hAnsi="Corbel"/>
                <w:lang w:val="en-GB"/>
              </w:rPr>
              <w:t>P/B</w:t>
            </w:r>
          </w:p>
        </w:tc>
        <w:tc>
          <w:tcPr>
            <w:tcW w:w="842" w:type="dxa"/>
            <w:tcMar>
              <w:left w:w="57" w:type="dxa"/>
              <w:right w:w="57" w:type="dxa"/>
            </w:tcMar>
            <w:vAlign w:val="center"/>
          </w:tcPr>
          <w:p w14:paraId="53B88C2B" w14:textId="56EB6B3A" w:rsidR="001838EB" w:rsidRPr="00BC25B2" w:rsidRDefault="001838EB" w:rsidP="001838EB">
            <w:pPr>
              <w:jc w:val="right"/>
              <w:rPr>
                <w:rFonts w:ascii="Corbel" w:hAnsi="Corbel"/>
                <w:lang w:val="en-GB"/>
                <w14:numForm w14:val="lining"/>
                <w14:numSpacing w14:val="tabular"/>
              </w:rPr>
            </w:pPr>
            <w:r w:rsidRPr="00BC25B2">
              <w:rPr>
                <w:rFonts w:ascii="Corbel" w:hAnsi="Corbel"/>
                <w:lang w:val="en-GB"/>
                <w14:numForm w14:val="lining"/>
                <w14:numSpacing w14:val="tabular"/>
              </w:rPr>
              <w:t>0.43</w:t>
            </w:r>
          </w:p>
        </w:tc>
        <w:tc>
          <w:tcPr>
            <w:tcW w:w="770" w:type="dxa"/>
            <w:gridSpan w:val="2"/>
            <w:tcMar>
              <w:left w:w="57" w:type="dxa"/>
              <w:right w:w="57" w:type="dxa"/>
            </w:tcMar>
            <w:vAlign w:val="center"/>
          </w:tcPr>
          <w:p w14:paraId="54DD7001" w14:textId="5C570770" w:rsidR="001838EB" w:rsidRPr="00BC25B2" w:rsidRDefault="001838EB" w:rsidP="001838EB">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4E1EC063" w14:textId="59A269EE" w:rsidR="001838EB" w:rsidRPr="00BC25B2" w:rsidRDefault="0095044C" w:rsidP="001838EB">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"Butler", "given" : "Christopher M", "non-dropping-particle" : "", "parse-names" : false, "suffix" : "" }, { "dropping-particle" : "", "family" : "Buckel", "given" : "Jeffrey A", "non-dropping-particle" : "", "parse-names" : false, "suffix" : "" } ], "container-title" : "Graduate Faculty", "id" : "ITEM-1", "issued" : { "date-parts" : [ [ "2007" ] ] }, "publisher" : "North Carolina State University", "publisher-place" : "Raileigh, NC, USA", "title" : "Atlantic Bluefin Tuna (Thunnus thynnus) Feeding Ecology and Potential Ecosystem Effects During Winter in North Carolina", "type" : "thesis", "volume" : "MSc" }, "uris" : [ "http://www.mendeley.com/documents/?uuid=f93bef7e-bbcd-4faf-a0dc-0187b3acc15f" ] } ], "mendeley" : { "formattedCitation" : "(Butler and Buckel, 2007)", "manualFormatting" : "Butler and Buckel (2007)", "plainTextFormattedCitation" : "(Butler and Buckel, 2007)", "previouslyFormattedCitation" : "(Butler and Buckel,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Butler and Buckel (2007)</w:t>
            </w:r>
            <w:r w:rsidRPr="00BC25B2">
              <w:rPr>
                <w:rFonts w:ascii="Corbel" w:hAnsi="Corbel"/>
                <w:lang w:val="en-GB"/>
              </w:rPr>
              <w:fldChar w:fldCharType="end"/>
            </w:r>
          </w:p>
        </w:tc>
        <w:tc>
          <w:tcPr>
            <w:tcW w:w="3612" w:type="dxa"/>
            <w:vMerge/>
            <w:vAlign w:val="center"/>
          </w:tcPr>
          <w:p w14:paraId="58DAD829" w14:textId="77777777" w:rsidR="001838EB" w:rsidRPr="00BC25B2" w:rsidRDefault="001838EB" w:rsidP="002630D3">
            <w:pPr>
              <w:rPr>
                <w:rFonts w:ascii="Corbel" w:hAnsi="Corbel"/>
                <w:lang w:val="en-GB"/>
              </w:rPr>
            </w:pPr>
          </w:p>
        </w:tc>
      </w:tr>
      <w:tr w:rsidR="001838EB" w:rsidRPr="00BC25B2" w14:paraId="6ADC41F6" w14:textId="77777777" w:rsidTr="00C74D3C">
        <w:trPr>
          <w:trHeight w:val="274"/>
        </w:trPr>
        <w:tc>
          <w:tcPr>
            <w:tcW w:w="1801" w:type="dxa"/>
            <w:vAlign w:val="center"/>
          </w:tcPr>
          <w:p w14:paraId="0E66F28F" w14:textId="1DF4BEDE" w:rsidR="001838EB" w:rsidRPr="00BC25B2" w:rsidRDefault="001838EB" w:rsidP="00CB27A4">
            <w:pPr>
              <w:jc w:val="right"/>
              <w:rPr>
                <w:rFonts w:ascii="Corbel" w:hAnsi="Corbel"/>
                <w:lang w:val="en-GB"/>
              </w:rPr>
            </w:pPr>
            <w:r w:rsidRPr="00BC25B2">
              <w:rPr>
                <w:rFonts w:ascii="Corbel" w:hAnsi="Corbel"/>
                <w:lang w:val="en-GB"/>
              </w:rPr>
              <w:t>Q/B</w:t>
            </w:r>
          </w:p>
        </w:tc>
        <w:tc>
          <w:tcPr>
            <w:tcW w:w="842" w:type="dxa"/>
            <w:tcMar>
              <w:left w:w="57" w:type="dxa"/>
              <w:right w:w="57" w:type="dxa"/>
            </w:tcMar>
            <w:vAlign w:val="center"/>
          </w:tcPr>
          <w:p w14:paraId="61480040" w14:textId="4E6C8A29" w:rsidR="001838EB" w:rsidRPr="00BC25B2" w:rsidRDefault="001838EB" w:rsidP="001838EB">
            <w:pPr>
              <w:jc w:val="right"/>
              <w:rPr>
                <w:rFonts w:ascii="Corbel" w:hAnsi="Corbel"/>
                <w:lang w:val="en-GB"/>
                <w14:numForm w14:val="lining"/>
                <w14:numSpacing w14:val="tabular"/>
              </w:rPr>
            </w:pPr>
            <w:r w:rsidRPr="00BC25B2">
              <w:rPr>
                <w:rFonts w:ascii="Corbel" w:hAnsi="Corbel"/>
                <w:lang w:val="en-GB"/>
                <w14:numForm w14:val="lining"/>
                <w14:numSpacing w14:val="tabular"/>
              </w:rPr>
              <w:t>3.93</w:t>
            </w:r>
          </w:p>
        </w:tc>
        <w:tc>
          <w:tcPr>
            <w:tcW w:w="770" w:type="dxa"/>
            <w:gridSpan w:val="2"/>
            <w:tcMar>
              <w:left w:w="57" w:type="dxa"/>
              <w:right w:w="57" w:type="dxa"/>
            </w:tcMar>
            <w:vAlign w:val="center"/>
          </w:tcPr>
          <w:p w14:paraId="1E740189" w14:textId="699BDEBA" w:rsidR="001838EB" w:rsidRPr="00BC25B2" w:rsidRDefault="001838EB" w:rsidP="001838EB">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636BB757" w14:textId="5451B3B5" w:rsidR="001838EB" w:rsidRPr="00BC25B2" w:rsidRDefault="00042158" w:rsidP="007C146B">
            <w:pPr>
              <w:rPr>
                <w:rFonts w:ascii="Corbel" w:hAnsi="Corbel"/>
                <w:lang w:val="en-GB"/>
              </w:rPr>
            </w:pPr>
            <w:r w:rsidRPr="00BC25B2">
              <w:rPr>
                <w:rFonts w:ascii="Corbel" w:hAnsi="Corbel"/>
                <w:lang w:val="en-GB"/>
              </w:rPr>
              <w:fldChar w:fldCharType="begin" w:fldLock="1"/>
            </w:r>
            <w:r w:rsidR="004F2451" w:rsidRPr="00BC25B2">
              <w:rPr>
                <w:rFonts w:ascii="Corbel" w:hAnsi="Corbel"/>
                <w:lang w:val="en-GB"/>
              </w:rPr>
              <w:instrText>ADDIN CSL_CITATION { "citationItems" : [ { "id" : "ITEM-1", "itemData" : { "URL" : "www.sealifebase.org", "author" : [ { "dropping-particle" : "", "family" : "Palomares", "given" : "M L D", "non-dropping-particle" : "", "parse-names" : false, "suffix" : "" }, { "dropping-particle" : "", "family" : "Pauly", "given" : "Daniel", "non-dropping-particle" : "", "parse-names" : false, "suffix" : "" } ], "id" : "ITEM-1", "issue" : "06/2013", "issued" : { "date-parts" : [ [ "2014" ] ] }, "page" : "World Wide Web electronic publication", "title" : "SeaLifeBase", "type" : "webpage" }, "uris" : [ "http://www.mendeley.com/documents/?uuid=193c1ae3-5736-4b19-809d-ab7eee732e1e" ] } ], "mendeley" : { "formattedCitation" : "(Palomares and Pauly, 2014)", "manualFormatting" : "Palomares and Pauly (2014)", "plainTextFormattedCitation" : "(Palomares and Pauly, 2014)", "previouslyFormattedCitation" : "(Palomares and Pauly, 2014)" }, "properties" : { "noteIndex" : 0 }, "schema" : "https://github.com/citation-style-language/schema/raw/master/csl-citation.json" }</w:instrText>
            </w:r>
            <w:r w:rsidRPr="00BC25B2">
              <w:rPr>
                <w:rFonts w:ascii="Corbel" w:hAnsi="Corbel"/>
                <w:lang w:val="en-GB"/>
              </w:rPr>
              <w:fldChar w:fldCharType="separate"/>
            </w:r>
            <w:r w:rsidR="007C146B" w:rsidRPr="00BC25B2">
              <w:rPr>
                <w:rFonts w:ascii="Corbel" w:hAnsi="Corbel"/>
                <w:noProof/>
                <w:lang w:val="en-GB"/>
              </w:rPr>
              <w:t>Palomares and Pauly (2014)</w:t>
            </w:r>
            <w:r w:rsidRPr="00BC25B2">
              <w:rPr>
                <w:rFonts w:ascii="Corbel" w:hAnsi="Corbel"/>
                <w:lang w:val="en-GB"/>
              </w:rPr>
              <w:fldChar w:fldCharType="end"/>
            </w:r>
          </w:p>
        </w:tc>
        <w:tc>
          <w:tcPr>
            <w:tcW w:w="3612" w:type="dxa"/>
            <w:vMerge/>
            <w:vAlign w:val="center"/>
          </w:tcPr>
          <w:p w14:paraId="366564E4" w14:textId="77777777" w:rsidR="001838EB" w:rsidRPr="00BC25B2" w:rsidRDefault="001838EB" w:rsidP="002630D3">
            <w:pPr>
              <w:rPr>
                <w:rFonts w:ascii="Corbel" w:hAnsi="Corbel"/>
                <w:lang w:val="en-GB"/>
              </w:rPr>
            </w:pPr>
          </w:p>
        </w:tc>
      </w:tr>
      <w:tr w:rsidR="00CB27A4" w:rsidRPr="00EF60AA" w14:paraId="26B6CB6A" w14:textId="77777777" w:rsidTr="00C74D3C">
        <w:trPr>
          <w:trHeight w:val="302"/>
        </w:trPr>
        <w:tc>
          <w:tcPr>
            <w:tcW w:w="6236" w:type="dxa"/>
            <w:gridSpan w:val="5"/>
            <w:tcBorders>
              <w:top w:val="single" w:sz="4" w:space="0" w:color="auto"/>
            </w:tcBorders>
            <w:vAlign w:val="center"/>
          </w:tcPr>
          <w:p w14:paraId="6D710D09" w14:textId="350EA983" w:rsidR="00CB27A4" w:rsidRPr="00BC25B2" w:rsidRDefault="00CB27A4" w:rsidP="001838EB">
            <w:pPr>
              <w:rPr>
                <w:rFonts w:ascii="Corbel" w:hAnsi="Corbel"/>
                <w:lang w:val="en-GB"/>
                <w14:numForm w14:val="lining"/>
                <w14:numSpacing w14:val="tabular"/>
              </w:rPr>
            </w:pPr>
            <w:r w:rsidRPr="00BC25B2">
              <w:rPr>
                <w:rFonts w:ascii="Corbel" w:hAnsi="Corbel"/>
                <w:lang w:val="en-GB"/>
                <w14:numForm w14:val="lining"/>
                <w14:numSpacing w14:val="tabular"/>
              </w:rPr>
              <w:t>2 – Nekton Feeders (NFD)</w:t>
            </w:r>
          </w:p>
        </w:tc>
        <w:tc>
          <w:tcPr>
            <w:tcW w:w="3612" w:type="dxa"/>
            <w:vMerge w:val="restart"/>
            <w:tcBorders>
              <w:top w:val="single" w:sz="4" w:space="0" w:color="auto"/>
            </w:tcBorders>
            <w:vAlign w:val="center"/>
          </w:tcPr>
          <w:p w14:paraId="250E0A88" w14:textId="0B7625AB" w:rsidR="00CB27A4" w:rsidRPr="00BC25B2" w:rsidRDefault="00532FFF" w:rsidP="00532FFF">
            <w:pPr>
              <w:rPr>
                <w:rFonts w:ascii="Corbel" w:hAnsi="Corbel"/>
                <w:i/>
                <w:lang w:val="en-GB"/>
              </w:rPr>
            </w:pPr>
            <w:r w:rsidRPr="00BC25B2">
              <w:rPr>
                <w:rFonts w:ascii="Corbel" w:hAnsi="Corbel"/>
                <w:i/>
                <w:lang w:val="en-GB"/>
              </w:rPr>
              <w:t xml:space="preserve">Alopias vulpinus, Belone belone, Conger conger, </w:t>
            </w:r>
            <w:r w:rsidR="002319DA" w:rsidRPr="00BC25B2">
              <w:rPr>
                <w:rFonts w:ascii="Corbel" w:hAnsi="Corbel"/>
                <w:i/>
                <w:lang w:val="en-GB"/>
              </w:rPr>
              <w:t xml:space="preserve">Dicentrarchus labrax, </w:t>
            </w:r>
            <w:r w:rsidRPr="00BC25B2">
              <w:rPr>
                <w:rFonts w:ascii="Corbel" w:hAnsi="Corbel"/>
                <w:i/>
                <w:lang w:val="en-GB"/>
              </w:rPr>
              <w:t xml:space="preserve">Lichia amia, </w:t>
            </w:r>
            <w:r w:rsidR="002319DA" w:rsidRPr="00BC25B2">
              <w:rPr>
                <w:rFonts w:ascii="Corbel" w:hAnsi="Corbel"/>
                <w:i/>
                <w:lang w:val="en-GB"/>
              </w:rPr>
              <w:t>Lophius</w:t>
            </w:r>
            <w:r w:rsidRPr="00BC25B2">
              <w:rPr>
                <w:rFonts w:ascii="Corbel" w:hAnsi="Corbel"/>
                <w:i/>
                <w:lang w:val="en-GB"/>
              </w:rPr>
              <w:t xml:space="preserve"> piscatorius</w:t>
            </w:r>
            <w:r w:rsidR="002319DA" w:rsidRPr="00BC25B2">
              <w:rPr>
                <w:rFonts w:ascii="Corbel" w:hAnsi="Corbel"/>
                <w:i/>
                <w:lang w:val="en-GB"/>
              </w:rPr>
              <w:t xml:space="preserve">, </w:t>
            </w:r>
            <w:r w:rsidRPr="00BC25B2">
              <w:rPr>
                <w:rFonts w:ascii="Corbel" w:hAnsi="Corbel"/>
                <w:i/>
                <w:lang w:val="en-GB"/>
              </w:rPr>
              <w:t xml:space="preserve">Merlangius merlangius, </w:t>
            </w:r>
            <w:r w:rsidR="002319DA" w:rsidRPr="00BC25B2">
              <w:rPr>
                <w:rFonts w:ascii="Corbel" w:hAnsi="Corbel"/>
                <w:i/>
                <w:lang w:val="en-GB"/>
              </w:rPr>
              <w:t xml:space="preserve">Merluccius merluccius, Mustelus asterias, </w:t>
            </w:r>
            <w:r w:rsidRPr="00BC25B2">
              <w:rPr>
                <w:rFonts w:ascii="Corbel" w:hAnsi="Corbel"/>
                <w:i/>
                <w:lang w:val="en-GB"/>
              </w:rPr>
              <w:t xml:space="preserve">Sarda sarda, Sciaena umbra, Scyliorhinus canicula, </w:t>
            </w:r>
            <w:r w:rsidR="002319DA" w:rsidRPr="00BC25B2">
              <w:rPr>
                <w:rFonts w:ascii="Corbel" w:hAnsi="Corbel"/>
                <w:i/>
                <w:lang w:val="en-GB"/>
              </w:rPr>
              <w:t>Squalus acanthias</w:t>
            </w:r>
            <w:r w:rsidRPr="00BC25B2">
              <w:rPr>
                <w:rFonts w:ascii="Corbel" w:hAnsi="Corbel"/>
                <w:i/>
                <w:lang w:val="en-GB"/>
              </w:rPr>
              <w:t>, Xyphias gladius, Zeus faber</w:t>
            </w:r>
          </w:p>
        </w:tc>
      </w:tr>
      <w:tr w:rsidR="00CB27A4" w:rsidRPr="00BC25B2" w14:paraId="3FE22EA3" w14:textId="77777777" w:rsidTr="00C74D3C">
        <w:trPr>
          <w:trHeight w:val="430"/>
        </w:trPr>
        <w:tc>
          <w:tcPr>
            <w:tcW w:w="1801" w:type="dxa"/>
            <w:vAlign w:val="center"/>
          </w:tcPr>
          <w:p w14:paraId="4DA66A56" w14:textId="77777777" w:rsidR="00CB27A4" w:rsidRPr="00BC25B2" w:rsidRDefault="00CB27A4" w:rsidP="00CB27A4">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044A545D" w14:textId="59F81331" w:rsidR="00CB27A4" w:rsidRPr="00BC25B2" w:rsidRDefault="00CB27A4" w:rsidP="001838EB">
            <w:pPr>
              <w:jc w:val="right"/>
              <w:rPr>
                <w:rFonts w:ascii="Corbel" w:hAnsi="Corbel"/>
                <w:lang w:val="en-GB"/>
                <w14:numForm w14:val="lining"/>
                <w14:numSpacing w14:val="tabular"/>
              </w:rPr>
            </w:pPr>
            <w:r w:rsidRPr="00BC25B2">
              <w:rPr>
                <w:rFonts w:ascii="Corbel" w:hAnsi="Corbel"/>
                <w:lang w:val="en-GB"/>
                <w14:numForm w14:val="lining"/>
                <w14:numSpacing w14:val="tabular"/>
              </w:rPr>
              <w:t>1.35</w:t>
            </w:r>
          </w:p>
        </w:tc>
        <w:tc>
          <w:tcPr>
            <w:tcW w:w="630" w:type="dxa"/>
            <w:tcMar>
              <w:left w:w="57" w:type="dxa"/>
              <w:right w:w="57" w:type="dxa"/>
            </w:tcMar>
            <w:vAlign w:val="center"/>
          </w:tcPr>
          <w:p w14:paraId="32933593" w14:textId="77777777" w:rsidR="00CB27A4" w:rsidRPr="00BC25B2" w:rsidRDefault="00CB27A4" w:rsidP="001838EB">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12E850E6" w14:textId="6530AD89" w:rsidR="007C6563" w:rsidRPr="00EF60AA" w:rsidRDefault="007C6563" w:rsidP="007C6563">
            <w:pPr>
              <w:rPr>
                <w:rFonts w:ascii="Corbel" w:hAnsi="Corbel"/>
              </w:rPr>
            </w:pPr>
            <w:r w:rsidRPr="00BC25B2">
              <w:rPr>
                <w:rFonts w:ascii="Corbel" w:hAnsi="Corbel"/>
                <w:lang w:val="en-GB"/>
              </w:rPr>
              <w:fldChar w:fldCharType="begin" w:fldLock="1"/>
            </w:r>
            <w:r w:rsidR="00C64E7C" w:rsidRPr="00EF60AA">
              <w:rPr>
                <w:rFonts w:ascii="Corbel" w:hAnsi="Corbel"/>
              </w:rPr>
              <w:instrText>ADDIN CSL_CITATION { "citationItems" : [ { "id" : "ITEM-1", "itemData" : { "author" : [ { "dropping-particle" : "", "family" : "Mercato ittico di Chioggia", "given" : "", "non-dropping-particle" : "", "parse-names" : false, "suffix" : "" } ], "id" : "ITEM-1", "issued" : { "date-parts" : [ [ "2007" ] ] }, "title" : "Statistiche annuali", "type" : "report" }, "uris" : [ "http://www.mendeley.com/documents/?uuid=fbee6e74-15e8-4fa0-9618-c1c9fb78bc90" ] } ], "mendeley" : { "formattedCitation" : "(Mercato ittico di Chioggia, 2007)", "manualFormatting" : "Mercato ittico di Chioggia (2007", "plainTextFormattedCitation" : "(Mercato ittico di Chioggia, 2007)", "previouslyFormattedCitation" : "(Mercato ittico di Chioggia, 2007)" }, "properties" : { "noteIndex" : 0 }, "schema" : "https://github.com/citation-style-language/schema/raw/master/csl-citation.json" }</w:instrText>
            </w:r>
            <w:r w:rsidRPr="00BC25B2">
              <w:rPr>
                <w:rFonts w:ascii="Corbel" w:hAnsi="Corbel"/>
                <w:lang w:val="en-GB"/>
              </w:rPr>
              <w:fldChar w:fldCharType="separate"/>
            </w:r>
            <w:r w:rsidRPr="00EF60AA">
              <w:rPr>
                <w:rFonts w:ascii="Corbel" w:hAnsi="Corbel"/>
                <w:noProof/>
              </w:rPr>
              <w:t>Mercato ittico di Chioggia (2007</w:t>
            </w:r>
            <w:r w:rsidRPr="00BC25B2">
              <w:rPr>
                <w:rFonts w:ascii="Corbel" w:hAnsi="Corbel"/>
                <w:lang w:val="en-GB"/>
              </w:rPr>
              <w:fldChar w:fldCharType="end"/>
            </w:r>
            <w:r w:rsidRPr="00EF60AA">
              <w:rPr>
                <w:rFonts w:ascii="Corbel" w:hAnsi="Corbel"/>
              </w:rPr>
              <w:t>)</w:t>
            </w:r>
          </w:p>
          <w:p w14:paraId="547B0E4F" w14:textId="69AA3596" w:rsidR="00CB27A4" w:rsidRPr="00EF60AA" w:rsidRDefault="00CB27A4" w:rsidP="007C6563">
            <w:pPr>
              <w:rPr>
                <w:rFonts w:ascii="Corbel" w:hAnsi="Corbel"/>
              </w:rPr>
            </w:pPr>
            <w:r w:rsidRPr="00BC25B2">
              <w:rPr>
                <w:rFonts w:ascii="Corbel" w:hAnsi="Corbel"/>
                <w:lang w:val="en-GB"/>
              </w:rPr>
              <w:fldChar w:fldCharType="begin" w:fldLock="1"/>
            </w:r>
            <w:r w:rsidR="00C64E7C" w:rsidRPr="00EF60AA">
              <w:rPr>
                <w:rFonts w:ascii="Corbel" w:hAnsi="Corbel"/>
              </w:rPr>
              <w:instrText>ADDIN CSL_CITATION { "citationItems" : [ { "id" : "ITEM-1", "itemData" : { "author" : [ { "dropping-particle" : "", "family" : "Caccin", "given" : "Alberto", "non-dropping-particle" : "", "parse-names" : false, "suffix" : "" } ], "id" : "ITEM-1", "issued" : { "date-parts" : [ [ "2010" ] ] }, "page" : "116", "publisher" : "Universit\u00e0 Ca'Foscari Venezia", "title" : "La pesca nell'alto Adriatico: Identificazione delle principali strategie di sfruttamento e possibili ipotesi gestionali", "type" : "thesis" }, "uris" : [ "http://www.mendeley.com/documents/?uuid=62d03c2b-1b0d-464d-8dcf-71982eb94e50" ] } ], "mendeley" : { "formattedCitation" : "(Caccin, 2010)", "manualFormatting" : "Caccin (2010)", "plainTextFormattedCitation" : "(Caccin, 2010)", "previouslyFormattedCitation" : "(Caccin, 2010)" }, "properties" : { "noteIndex" : 0 }, "schema" : "https://github.com/citation-style-language/schema/raw/master/csl-citation.json" }</w:instrText>
            </w:r>
            <w:r w:rsidRPr="00BC25B2">
              <w:rPr>
                <w:rFonts w:ascii="Corbel" w:hAnsi="Corbel"/>
                <w:lang w:val="en-GB"/>
              </w:rPr>
              <w:fldChar w:fldCharType="separate"/>
            </w:r>
            <w:r w:rsidRPr="00EF60AA">
              <w:rPr>
                <w:rFonts w:ascii="Corbel" w:hAnsi="Corbel"/>
                <w:noProof/>
              </w:rPr>
              <w:t>Caccin (2010)</w:t>
            </w:r>
            <w:r w:rsidRPr="00BC25B2">
              <w:rPr>
                <w:rFonts w:ascii="Corbel" w:hAnsi="Corbel"/>
                <w:lang w:val="en-GB"/>
              </w:rPr>
              <w:fldChar w:fldCharType="end"/>
            </w:r>
          </w:p>
        </w:tc>
        <w:tc>
          <w:tcPr>
            <w:tcW w:w="3612" w:type="dxa"/>
            <w:vMerge/>
            <w:vAlign w:val="center"/>
          </w:tcPr>
          <w:p w14:paraId="0FE0D899" w14:textId="77777777" w:rsidR="00CB27A4" w:rsidRPr="00EF60AA" w:rsidRDefault="00CB27A4" w:rsidP="001838EB">
            <w:pPr>
              <w:rPr>
                <w:rFonts w:ascii="Corbel" w:hAnsi="Corbel"/>
              </w:rPr>
            </w:pPr>
          </w:p>
        </w:tc>
      </w:tr>
      <w:tr w:rsidR="00CB27A4" w:rsidRPr="00BC25B2" w14:paraId="0D66D733" w14:textId="77777777" w:rsidTr="00C74D3C">
        <w:trPr>
          <w:trHeight w:val="296"/>
        </w:trPr>
        <w:tc>
          <w:tcPr>
            <w:tcW w:w="1801" w:type="dxa"/>
            <w:vAlign w:val="center"/>
          </w:tcPr>
          <w:p w14:paraId="632400E0" w14:textId="77777777" w:rsidR="00CB27A4" w:rsidRPr="00BC25B2" w:rsidRDefault="00CB27A4" w:rsidP="00CB27A4">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77426D29" w14:textId="6B0D1507" w:rsidR="00CB27A4" w:rsidRPr="00BC25B2" w:rsidRDefault="00CB27A4" w:rsidP="001838EB">
            <w:pPr>
              <w:jc w:val="right"/>
              <w:rPr>
                <w:rFonts w:ascii="Corbel" w:hAnsi="Corbel"/>
                <w:lang w:val="en-GB"/>
                <w14:numForm w14:val="lining"/>
                <w14:numSpacing w14:val="tabular"/>
              </w:rPr>
            </w:pPr>
            <w:r w:rsidRPr="00BC25B2">
              <w:rPr>
                <w:rFonts w:ascii="Corbel" w:hAnsi="Corbel"/>
                <w:lang w:val="en-GB"/>
                <w14:numForm w14:val="lining"/>
                <w14:numSpacing w14:val="tabular"/>
              </w:rPr>
              <w:t>0.57</w:t>
            </w:r>
          </w:p>
        </w:tc>
        <w:tc>
          <w:tcPr>
            <w:tcW w:w="630" w:type="dxa"/>
            <w:tcMar>
              <w:left w:w="57" w:type="dxa"/>
              <w:right w:w="57" w:type="dxa"/>
            </w:tcMar>
            <w:vAlign w:val="center"/>
          </w:tcPr>
          <w:p w14:paraId="4A62AB4A" w14:textId="77777777" w:rsidR="00CB27A4" w:rsidRPr="00BC25B2" w:rsidRDefault="00CB27A4" w:rsidP="001838EB">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46521737" w14:textId="49204659" w:rsidR="00CB27A4" w:rsidRPr="00BC25B2" w:rsidRDefault="00CB27A4" w:rsidP="0095044C">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"10.1016/j.ecolmodel.2011.04.002", "ISBN" : "03043800", "abstract" : "A steady-state model of the Venice lagoon food web was constructed, based on a comprehensive set of data, which were collected in the years 2001-2005. Energy flows were estimated by means of an inverse methodology of constrained optimization based on the Minimum Norm criterion, i.e. on the minimization of both the sum of squares of the residuals and of the sum of squares of energy flows. The solution was constrained by a set inequalities, which were derived from general eco-physiological knowledge and site specific data on energy flows. The trophic network was represented by thirty-two nodes, including single-species compartmjents for the species of high economical or ecological relevance. Mass balance equations were weighted, in order to obtain meaningful results in presence of large differences, up to 5 orders of magnitude, among biomasses. A perturbation technique was applied, with the purpose of reducing the risk of finding solutions heavily affected by the set of constraints and of obtaining a more robust representation of the energy flows. The main patterns of energy flow are consistent with those obtained in previous attempts at modelling the Venice lagoon food web. Micro- and macro-phytobenthos account for the largest fraction of the primary production. Energy is then transferred towards higher trophic levels by means of two main pathways: the recycling of dead biomass through the detritus compartment and the direct consumption by grazers. The first pathway is the most important and accounts for approximately two/thirds of the energy transferred to the second trophic level. (C) 2011 Elsevier B.V. All rights reserved.", "author" : [ { "dropping-particle" : "", "family" : "Brigolin", "given" : "Daniele", "non-dropping-particle" : "", "parse-names" : false, "suffix" : "" }, { "dropping-particle" : "", "family" : "Savenkoff", "given" : "C", "non-dropping-particle" : "", "parse-names" : false, "suffix" : "" }, { "dropping-particle" : "", "family" : "Zucchetta", "given" : "Matteo", "non-dropping-particle" : "", "parse-names" : false, "suffix" : "" }, { "dropping-particle" : "", "family" : "Pranovi", "given" : "Fabio", "non-dropping-particle" : "", "parse-names" : false, "suffix" : "" }, { "dropping-particle" : "", "family" : "Franzoi", "given" : "Piero", "non-dropping-particle" : "", "parse-names" : false, "suffix" : "" }, { "dropping-particle" : "", "family" : "Torricelli", "given" : "Patrizia", "non-dropping-particle" : "", "parse-names" : false, "suffix" : "" }, { "dropping-particle" : "", "family" : "Pastres", "given" : "Roberto", "non-dropping-particle" : "", "parse-names" : false, "suffix" : "" } ], "container-title" : "Ecological Modelling", "id" : "ITEM-1", "issue" : "14", "issued" : { "date-parts" : [ [ "2011" ] ] }, "page" : "2404-2413", "title" : "An inverse model for the analysis of the Venice lagoon food web", "type" : "article-journal", "volume" : "222" }, "uris" : [ "http://www.mendeley.com/documents/?uuid=3989369d-1ade-4e61-b497-0c625383b4fc" ] } ], "mendeley" : { "formattedCitation" : "(Brigolin et al., 2011)", "manualFormatting" : "Brigolin et al. (2011)", "plainTextFormattedCitation" : "(Brigolin et al., 2011)", "previouslyFormattedCitation" : "(Brigolin et al., 2011)"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Brigolin </w:t>
            </w:r>
            <w:r w:rsidRPr="00BC25B2">
              <w:rPr>
                <w:rFonts w:ascii="Corbel" w:hAnsi="Corbel"/>
                <w:i/>
                <w:noProof/>
                <w:lang w:val="en-GB"/>
              </w:rPr>
              <w:t>et al.</w:t>
            </w:r>
            <w:r w:rsidRPr="00BC25B2">
              <w:rPr>
                <w:rFonts w:ascii="Corbel" w:hAnsi="Corbel"/>
                <w:noProof/>
                <w:lang w:val="en-GB"/>
              </w:rPr>
              <w:t xml:space="preserve"> (2011)</w:t>
            </w:r>
            <w:r w:rsidRPr="00BC25B2">
              <w:rPr>
                <w:rFonts w:ascii="Corbel" w:hAnsi="Corbel"/>
                <w:lang w:val="en-GB"/>
              </w:rPr>
              <w:fldChar w:fldCharType="end"/>
            </w:r>
          </w:p>
        </w:tc>
        <w:tc>
          <w:tcPr>
            <w:tcW w:w="3612" w:type="dxa"/>
            <w:vMerge/>
            <w:vAlign w:val="center"/>
          </w:tcPr>
          <w:p w14:paraId="565170F2" w14:textId="77777777" w:rsidR="00CB27A4" w:rsidRPr="00BC25B2" w:rsidRDefault="00CB27A4" w:rsidP="001838EB">
            <w:pPr>
              <w:rPr>
                <w:rFonts w:ascii="Corbel" w:hAnsi="Corbel"/>
                <w:lang w:val="en-GB"/>
              </w:rPr>
            </w:pPr>
          </w:p>
        </w:tc>
      </w:tr>
      <w:tr w:rsidR="00CB27A4" w:rsidRPr="00BC25B2" w14:paraId="76FA018E" w14:textId="77777777" w:rsidTr="00C74D3C">
        <w:trPr>
          <w:trHeight w:val="272"/>
        </w:trPr>
        <w:tc>
          <w:tcPr>
            <w:tcW w:w="1801" w:type="dxa"/>
            <w:vAlign w:val="center"/>
          </w:tcPr>
          <w:p w14:paraId="13056192" w14:textId="701AADB4" w:rsidR="00CB27A4" w:rsidRPr="00BC25B2" w:rsidRDefault="00CB27A4" w:rsidP="00CB27A4">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507CD051" w14:textId="4A86BBD0" w:rsidR="00CB27A4" w:rsidRPr="00BC25B2" w:rsidRDefault="00CB27A4" w:rsidP="001838EB">
            <w:pPr>
              <w:jc w:val="right"/>
              <w:rPr>
                <w:rFonts w:ascii="Corbel" w:hAnsi="Corbel"/>
                <w:lang w:val="en-GB"/>
                <w14:numForm w14:val="lining"/>
                <w14:numSpacing w14:val="tabular"/>
              </w:rPr>
            </w:pPr>
            <w:r w:rsidRPr="00BC25B2">
              <w:rPr>
                <w:rFonts w:ascii="Corbel" w:hAnsi="Corbel"/>
                <w:lang w:val="en-GB"/>
                <w14:numForm w14:val="lining"/>
                <w14:numSpacing w14:val="tabular"/>
              </w:rPr>
              <w:t>0.27</w:t>
            </w:r>
          </w:p>
        </w:tc>
        <w:tc>
          <w:tcPr>
            <w:tcW w:w="630" w:type="dxa"/>
            <w:tcMar>
              <w:left w:w="57" w:type="dxa"/>
              <w:right w:w="57" w:type="dxa"/>
            </w:tcMar>
            <w:vAlign w:val="center"/>
          </w:tcPr>
          <w:p w14:paraId="5F5088B1" w14:textId="77777777" w:rsidR="00CB27A4" w:rsidRPr="00BC25B2" w:rsidRDefault="00CB27A4" w:rsidP="001838EB">
            <w:pPr>
              <w:jc w:val="both"/>
              <w:rPr>
                <w:rFonts w:ascii="Corbel" w:hAnsi="Corbel"/>
                <w:lang w:val="en-GB"/>
                <w14:numForm w14:val="lining"/>
                <w14:numSpacing w14:val="tabular"/>
              </w:rPr>
            </w:pPr>
          </w:p>
        </w:tc>
        <w:tc>
          <w:tcPr>
            <w:tcW w:w="2823" w:type="dxa"/>
            <w:vAlign w:val="center"/>
          </w:tcPr>
          <w:p w14:paraId="2F98E344" w14:textId="4C6A386F" w:rsidR="00CB27A4" w:rsidRPr="00BC25B2" w:rsidRDefault="009D786F" w:rsidP="0095044C">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17536FF0" w14:textId="77777777" w:rsidR="00CB27A4" w:rsidRPr="00BC25B2" w:rsidRDefault="00CB27A4" w:rsidP="001838EB">
            <w:pPr>
              <w:rPr>
                <w:rFonts w:ascii="Corbel" w:hAnsi="Corbel"/>
                <w:lang w:val="en-GB"/>
              </w:rPr>
            </w:pPr>
          </w:p>
        </w:tc>
      </w:tr>
      <w:tr w:rsidR="0095044C" w:rsidRPr="00EF60AA" w14:paraId="7540B30F" w14:textId="77777777" w:rsidTr="00C74D3C">
        <w:trPr>
          <w:trHeight w:val="273"/>
        </w:trPr>
        <w:tc>
          <w:tcPr>
            <w:tcW w:w="6236" w:type="dxa"/>
            <w:gridSpan w:val="5"/>
            <w:tcBorders>
              <w:top w:val="single" w:sz="4" w:space="0" w:color="auto"/>
            </w:tcBorders>
            <w:vAlign w:val="center"/>
          </w:tcPr>
          <w:p w14:paraId="615D7DF0" w14:textId="55283D7A" w:rsidR="0095044C" w:rsidRPr="00BC25B2" w:rsidRDefault="0095044C" w:rsidP="0095044C">
            <w:pPr>
              <w:rPr>
                <w:rFonts w:ascii="Corbel" w:hAnsi="Corbel"/>
                <w:lang w:val="en-GB"/>
                <w14:numForm w14:val="lining"/>
                <w14:numSpacing w14:val="tabular"/>
              </w:rPr>
            </w:pPr>
            <w:r w:rsidRPr="00BC25B2">
              <w:rPr>
                <w:rFonts w:ascii="Corbel" w:hAnsi="Corbel"/>
                <w:lang w:val="en-GB"/>
                <w14:numForm w14:val="lining"/>
                <w14:numSpacing w14:val="tabular"/>
              </w:rPr>
              <w:t>3 – Nekton Feeders Invasive (NFI)</w:t>
            </w:r>
          </w:p>
        </w:tc>
        <w:tc>
          <w:tcPr>
            <w:tcW w:w="3612" w:type="dxa"/>
            <w:vMerge w:val="restart"/>
            <w:tcBorders>
              <w:top w:val="single" w:sz="4" w:space="0" w:color="auto"/>
            </w:tcBorders>
            <w:vAlign w:val="center"/>
          </w:tcPr>
          <w:p w14:paraId="5AB53860" w14:textId="2429231E" w:rsidR="0095044C" w:rsidRPr="00BC25B2" w:rsidRDefault="002319DA" w:rsidP="002319DA">
            <w:pPr>
              <w:rPr>
                <w:rFonts w:ascii="Corbel" w:hAnsi="Corbel"/>
                <w:i/>
                <w:lang w:val="en-GB"/>
              </w:rPr>
            </w:pPr>
            <w:r w:rsidRPr="00BC25B2">
              <w:rPr>
                <w:rFonts w:ascii="Corbel" w:hAnsi="Corbel"/>
                <w:i/>
                <w:lang w:val="en-GB"/>
              </w:rPr>
              <w:t>Coryphaena hyppurus, Pomatomus saltatrix, Sphyraena viridensis</w:t>
            </w:r>
          </w:p>
        </w:tc>
      </w:tr>
      <w:tr w:rsidR="0095044C" w:rsidRPr="00BC25B2" w14:paraId="6D80F3E9" w14:textId="77777777" w:rsidTr="00C74D3C">
        <w:trPr>
          <w:trHeight w:val="273"/>
        </w:trPr>
        <w:tc>
          <w:tcPr>
            <w:tcW w:w="1801" w:type="dxa"/>
            <w:vAlign w:val="center"/>
          </w:tcPr>
          <w:p w14:paraId="4E222DC6" w14:textId="77777777" w:rsidR="0095044C" w:rsidRPr="00BC25B2" w:rsidRDefault="0095044C" w:rsidP="00CB27A4">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1042F15B" w14:textId="00DEB6D9" w:rsidR="0095044C" w:rsidRPr="00BC25B2" w:rsidRDefault="0095044C" w:rsidP="0095044C">
            <w:pPr>
              <w:jc w:val="right"/>
              <w:rPr>
                <w:rFonts w:ascii="Corbel" w:hAnsi="Corbel"/>
                <w:lang w:val="en-GB"/>
                <w14:numForm w14:val="lining"/>
                <w14:numSpacing w14:val="tabular"/>
              </w:rPr>
            </w:pPr>
            <w:r w:rsidRPr="00BC25B2">
              <w:rPr>
                <w:rFonts w:ascii="Corbel" w:hAnsi="Corbel"/>
                <w:lang w:val="en-GB"/>
                <w14:numForm w14:val="lining"/>
                <w14:numSpacing w14:val="tabular"/>
              </w:rPr>
              <w:t>0.</w:t>
            </w:r>
            <w:r w:rsidR="00CB27A4" w:rsidRPr="00BC25B2">
              <w:rPr>
                <w:rFonts w:ascii="Corbel" w:hAnsi="Corbel"/>
                <w:lang w:val="en-GB"/>
                <w14:numForm w14:val="lining"/>
                <w14:numSpacing w14:val="tabular"/>
              </w:rPr>
              <w:t>0</w:t>
            </w:r>
            <w:r w:rsidRPr="00BC25B2">
              <w:rPr>
                <w:rFonts w:ascii="Corbel" w:hAnsi="Corbel"/>
                <w:lang w:val="en-GB"/>
                <w14:numForm w14:val="lining"/>
                <w14:numSpacing w14:val="tabular"/>
              </w:rPr>
              <w:t>1</w:t>
            </w:r>
          </w:p>
        </w:tc>
        <w:tc>
          <w:tcPr>
            <w:tcW w:w="630" w:type="dxa"/>
            <w:tcMar>
              <w:left w:w="57" w:type="dxa"/>
              <w:right w:w="57" w:type="dxa"/>
            </w:tcMar>
            <w:vAlign w:val="center"/>
          </w:tcPr>
          <w:p w14:paraId="7331DD2A" w14:textId="77777777" w:rsidR="0095044C" w:rsidRPr="00BC25B2" w:rsidRDefault="0095044C" w:rsidP="0095044C">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5AFE7B6F" w14:textId="7B1941D9" w:rsidR="0095044C" w:rsidRPr="00BC25B2" w:rsidRDefault="0095044C" w:rsidP="0095044C">
            <w:pPr>
              <w:rPr>
                <w:rFonts w:ascii="Corbel" w:hAnsi="Corbel"/>
                <w:lang w:val="en-GB"/>
              </w:rPr>
            </w:pPr>
          </w:p>
        </w:tc>
        <w:tc>
          <w:tcPr>
            <w:tcW w:w="3612" w:type="dxa"/>
            <w:vMerge/>
            <w:vAlign w:val="center"/>
          </w:tcPr>
          <w:p w14:paraId="6FD22FCE" w14:textId="77777777" w:rsidR="0095044C" w:rsidRPr="00BC25B2" w:rsidRDefault="0095044C" w:rsidP="0095044C">
            <w:pPr>
              <w:rPr>
                <w:rFonts w:ascii="Corbel" w:hAnsi="Corbel"/>
                <w:lang w:val="en-GB"/>
              </w:rPr>
            </w:pPr>
          </w:p>
        </w:tc>
      </w:tr>
      <w:tr w:rsidR="00B40AD5" w:rsidRPr="00BC25B2" w14:paraId="64EF4652" w14:textId="77777777" w:rsidTr="00C74D3C">
        <w:trPr>
          <w:trHeight w:val="273"/>
        </w:trPr>
        <w:tc>
          <w:tcPr>
            <w:tcW w:w="1801" w:type="dxa"/>
            <w:vAlign w:val="center"/>
          </w:tcPr>
          <w:p w14:paraId="071A1813" w14:textId="77777777" w:rsidR="00B40AD5" w:rsidRPr="00BC25B2" w:rsidRDefault="00B40AD5" w:rsidP="00CB27A4">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0F1A5012" w14:textId="0891369D" w:rsidR="00B40AD5" w:rsidRPr="00BC25B2" w:rsidRDefault="00B40AD5" w:rsidP="0095044C">
            <w:pPr>
              <w:jc w:val="right"/>
              <w:rPr>
                <w:rFonts w:ascii="Corbel" w:hAnsi="Corbel"/>
                <w:lang w:val="en-GB"/>
                <w14:numForm w14:val="lining"/>
                <w14:numSpacing w14:val="tabular"/>
              </w:rPr>
            </w:pPr>
            <w:r w:rsidRPr="00BC25B2">
              <w:rPr>
                <w:rFonts w:ascii="Corbel" w:hAnsi="Corbel"/>
                <w:lang w:val="en-GB"/>
                <w14:numForm w14:val="lining"/>
                <w14:numSpacing w14:val="tabular"/>
              </w:rPr>
              <w:t>2.50</w:t>
            </w:r>
          </w:p>
        </w:tc>
        <w:tc>
          <w:tcPr>
            <w:tcW w:w="630" w:type="dxa"/>
            <w:tcMar>
              <w:left w:w="57" w:type="dxa"/>
              <w:right w:w="57" w:type="dxa"/>
            </w:tcMar>
            <w:vAlign w:val="center"/>
          </w:tcPr>
          <w:p w14:paraId="7F7E7ABB" w14:textId="77777777" w:rsidR="00B40AD5" w:rsidRPr="00BC25B2" w:rsidRDefault="00B40AD5" w:rsidP="0095044C">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323760FB" w14:textId="5F601E72" w:rsidR="00B40AD5" w:rsidRPr="00BC25B2" w:rsidRDefault="00B40AD5" w:rsidP="0095044C">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"10.1016/j.ecolmodel.2012.08.028", "ISBN" : "03043800", "abstract" : "A fish farm in Southeastern Spain was described using an Ecopath mass-balanced model, aimed at characterising its structure, the interactions among ecological groups and the impact of fish farms and fisheries. The model comprised 41 functional groups (including the artificial food input). Comparing consumption and respiration to total system throughput suggests lower energy use in the fish farm, resulting in an accumulation of detritus. The production to total system throughput ratio was low due to the low efficiency of the modelled ecosystem. The connectance and system omnivory indexes were low, typical of a simple or immature food web in terms of structure and dynamics. Artificial food pellets provided energy and nutrients to sustain system function and generate a considerable reserve from which it can draw to meet unexpected perturbations. The study shows the substantial effect the artificial food pellets have on the wild aggregated fishes, which could act to buffer the ecosystem and hence prevent environmental degradation. (C) 2012 Elsevier B.V. All rights reserved.", "author" : [ { "dropping-particle" : "", "family" : "Bayle-Sempere", "given" : "Just T", "non-dropping-particle" : "", "parse-names" : false, "suffix" : "" }, { "dropping-particle" : "", "family" : "Arregu\u00edn-S\u00e1nchez", "given" : "Francisco", "non-dropping-particle" : "", "parse-names" : false, "suffix" : "" }, { "dropping-particle" : "", "family" : "Sanchez-Jerez", "given" : "Pablo", "non-dropping-particle" : "", "parse-names" : false, "suffix" : "" }, { "dropping-particle" : "", "family" : "Salcido-Guevara", "given" : "Luis A", "non-dropping-particle" : "", "parse-names" : false, "suffix" : "" }, { "dropping-particle" : "", "family" : "Fernandez-Jover", "given" : "Dami\u00e1n", "non-dropping-particle" : "", "parse-names" : false, "suffix" : "" }, { "dropping-particle" : "", "family" : "Zetina-Rej\u00f3n", "given" : "Manuel J", "non-dropping-particle" : "", "parse-names" : false, "suffix" : "" } ], "container-title" : "Ecological Modelling", "id" : "ITEM-1", "issued" : { "date-parts" : [ [ "2013" ] ] }, "page" : "135-147", "title" : "Trophic structure and energy fluxes around a Mediterranean fish farm", "type" : "article-journal", "volume" : "248" }, "uris" : [ "http://www.mendeley.com/documents/?uuid=444ab3c9-d872-41ec-9b70-2b0dbd2bee1d" ] } ], "mendeley" : { "formattedCitation" : "(Bayle-Sempere et al., 2013)", "manualFormatting" : "Bayle-Sempere et al. (2013)", "plainTextFormattedCitation" : "(Bayle-Sempere et al., 2013)", "previouslyFormattedCitation" : "(Bayle-Sempere et al., 2013)"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Bayle-Sempere </w:t>
            </w:r>
            <w:r w:rsidRPr="00BC25B2">
              <w:rPr>
                <w:rFonts w:ascii="Corbel" w:hAnsi="Corbel"/>
                <w:i/>
                <w:noProof/>
                <w:lang w:val="en-GB"/>
              </w:rPr>
              <w:t>et al.</w:t>
            </w:r>
            <w:r w:rsidRPr="00BC25B2">
              <w:rPr>
                <w:rFonts w:ascii="Corbel" w:hAnsi="Corbel"/>
                <w:noProof/>
                <w:lang w:val="en-GB"/>
              </w:rPr>
              <w:t xml:space="preserve"> (2013)</w:t>
            </w:r>
            <w:r w:rsidRPr="00BC25B2">
              <w:rPr>
                <w:rFonts w:ascii="Corbel" w:hAnsi="Corbel"/>
                <w:lang w:val="en-GB"/>
              </w:rPr>
              <w:fldChar w:fldCharType="end"/>
            </w:r>
          </w:p>
        </w:tc>
        <w:tc>
          <w:tcPr>
            <w:tcW w:w="3612" w:type="dxa"/>
            <w:vMerge/>
            <w:vAlign w:val="center"/>
          </w:tcPr>
          <w:p w14:paraId="11903934" w14:textId="77777777" w:rsidR="00B40AD5" w:rsidRPr="00BC25B2" w:rsidRDefault="00B40AD5" w:rsidP="0095044C">
            <w:pPr>
              <w:rPr>
                <w:rFonts w:ascii="Corbel" w:hAnsi="Corbel"/>
                <w:lang w:val="en-GB"/>
              </w:rPr>
            </w:pPr>
          </w:p>
        </w:tc>
      </w:tr>
      <w:tr w:rsidR="0095044C" w:rsidRPr="00BC25B2" w14:paraId="1C435381" w14:textId="77777777" w:rsidTr="00C74D3C">
        <w:trPr>
          <w:trHeight w:val="274"/>
        </w:trPr>
        <w:tc>
          <w:tcPr>
            <w:tcW w:w="1801" w:type="dxa"/>
            <w:vAlign w:val="center"/>
          </w:tcPr>
          <w:p w14:paraId="4A69AE1A" w14:textId="77777777" w:rsidR="0095044C" w:rsidRPr="00BC25B2" w:rsidRDefault="0095044C" w:rsidP="00CB27A4">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5348EE04" w14:textId="5E39FF82" w:rsidR="0095044C" w:rsidRPr="00BC25B2" w:rsidRDefault="00CB27A4" w:rsidP="0095044C">
            <w:pPr>
              <w:jc w:val="right"/>
              <w:rPr>
                <w:rFonts w:ascii="Corbel" w:hAnsi="Corbel"/>
                <w:lang w:val="en-GB"/>
                <w14:numForm w14:val="lining"/>
                <w14:numSpacing w14:val="tabular"/>
              </w:rPr>
            </w:pPr>
            <w:r w:rsidRPr="00BC25B2">
              <w:rPr>
                <w:rFonts w:ascii="Corbel" w:hAnsi="Corbel"/>
                <w:lang w:val="en-GB"/>
                <w14:numForm w14:val="lining"/>
                <w14:numSpacing w14:val="tabular"/>
              </w:rPr>
              <w:t>9.34</w:t>
            </w:r>
          </w:p>
        </w:tc>
        <w:tc>
          <w:tcPr>
            <w:tcW w:w="630" w:type="dxa"/>
            <w:tcMar>
              <w:left w:w="57" w:type="dxa"/>
              <w:right w:w="57" w:type="dxa"/>
            </w:tcMar>
            <w:vAlign w:val="center"/>
          </w:tcPr>
          <w:p w14:paraId="2FDFEFBD" w14:textId="77777777" w:rsidR="0095044C" w:rsidRPr="00BC25B2" w:rsidRDefault="0095044C" w:rsidP="0095044C">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3CFCE8CC" w14:textId="37AAB92F" w:rsidR="0095044C" w:rsidRPr="00BC25B2" w:rsidRDefault="007C146B" w:rsidP="0095044C">
            <w:pPr>
              <w:rPr>
                <w:rFonts w:ascii="Corbel" w:hAnsi="Corbel"/>
                <w:lang w:val="en-GB"/>
              </w:rPr>
            </w:pPr>
            <w:r w:rsidRPr="00BC25B2">
              <w:rPr>
                <w:rFonts w:ascii="Corbel" w:hAnsi="Corbel"/>
                <w:lang w:val="en-GB"/>
              </w:rPr>
              <w:fldChar w:fldCharType="begin" w:fldLock="1"/>
            </w:r>
            <w:r w:rsidR="004F2451" w:rsidRPr="00BC25B2">
              <w:rPr>
                <w:rFonts w:ascii="Corbel" w:hAnsi="Corbel"/>
                <w:lang w:val="en-GB"/>
              </w:rPr>
              <w:instrText>ADDIN CSL_CITATION { "citationItems" : [ { "id" : "ITEM-1", "itemData" : { "URL" : "www.sealifebase.org", "author" : [ { "dropping-particle" : "", "family" : "Palomares", "given" : "M L D", "non-dropping-particle" : "", "parse-names" : false, "suffix" : "" }, { "dropping-particle" : "", "family" : "Pauly", "given" : "Daniel", "non-dropping-particle" : "", "parse-names" : false, "suffix" : "" } ], "id" : "ITEM-1", "issue" : "06/2013", "issued" : { "date-parts" : [ [ "2014" ] ] }, "page" : "World Wide Web electronic publication", "title" : "SeaLifeBase", "type" : "webpage" }, "uris" : [ "http://www.mendeley.com/documents/?uuid=193c1ae3-5736-4b19-809d-ab7eee732e1e" ] } ], "mendeley" : { "formattedCitation" : "(Palomares and Pauly, 2014)", "manualFormatting" : "Palomares and Pauly (2014)", "plainTextFormattedCitation" : "(Palomares and Pauly, 2014)", "previouslyFormattedCitation" : "(Palomares and Pauly,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Palomares and Pauly (2014)</w:t>
            </w:r>
            <w:r w:rsidRPr="00BC25B2">
              <w:rPr>
                <w:rFonts w:ascii="Corbel" w:hAnsi="Corbel"/>
                <w:lang w:val="en-GB"/>
              </w:rPr>
              <w:fldChar w:fldCharType="end"/>
            </w:r>
          </w:p>
        </w:tc>
        <w:tc>
          <w:tcPr>
            <w:tcW w:w="3612" w:type="dxa"/>
            <w:vMerge/>
            <w:vAlign w:val="center"/>
          </w:tcPr>
          <w:p w14:paraId="4D7BAA5B" w14:textId="77777777" w:rsidR="0095044C" w:rsidRPr="00BC25B2" w:rsidRDefault="0095044C" w:rsidP="0095044C">
            <w:pPr>
              <w:rPr>
                <w:rFonts w:ascii="Corbel" w:hAnsi="Corbel"/>
                <w:lang w:val="en-GB"/>
              </w:rPr>
            </w:pPr>
          </w:p>
        </w:tc>
      </w:tr>
      <w:tr w:rsidR="00CB27A4" w:rsidRPr="00BC25B2" w14:paraId="5D59BD73" w14:textId="77777777" w:rsidTr="00C74D3C">
        <w:trPr>
          <w:trHeight w:val="300"/>
        </w:trPr>
        <w:tc>
          <w:tcPr>
            <w:tcW w:w="6236" w:type="dxa"/>
            <w:gridSpan w:val="5"/>
            <w:tcBorders>
              <w:top w:val="single" w:sz="4" w:space="0" w:color="auto"/>
            </w:tcBorders>
            <w:vAlign w:val="center"/>
          </w:tcPr>
          <w:p w14:paraId="720C161C" w14:textId="7720F3C9" w:rsidR="00CB27A4" w:rsidRPr="00BC25B2" w:rsidRDefault="00CB27A4" w:rsidP="00CB27A4">
            <w:pPr>
              <w:rPr>
                <w:rFonts w:ascii="Corbel" w:hAnsi="Corbel"/>
                <w:lang w:val="en-GB"/>
                <w14:numForm w14:val="lining"/>
                <w14:numSpacing w14:val="tabular"/>
              </w:rPr>
            </w:pPr>
            <w:r w:rsidRPr="00BC25B2">
              <w:rPr>
                <w:rFonts w:ascii="Corbel" w:hAnsi="Corbel"/>
                <w:lang w:val="en-GB"/>
                <w14:numForm w14:val="lining"/>
                <w14:numSpacing w14:val="tabular"/>
              </w:rPr>
              <w:t>4 – Cephalopods (CPH)</w:t>
            </w:r>
          </w:p>
        </w:tc>
        <w:tc>
          <w:tcPr>
            <w:tcW w:w="3612" w:type="dxa"/>
            <w:vMerge w:val="restart"/>
            <w:tcBorders>
              <w:top w:val="single" w:sz="4" w:space="0" w:color="auto"/>
            </w:tcBorders>
            <w:vAlign w:val="center"/>
          </w:tcPr>
          <w:p w14:paraId="16BD26F6" w14:textId="2D958338" w:rsidR="00CB27A4" w:rsidRPr="00BC25B2" w:rsidRDefault="002319DA" w:rsidP="003E6011">
            <w:pPr>
              <w:rPr>
                <w:rFonts w:ascii="Corbel" w:hAnsi="Corbel"/>
                <w:lang w:val="en-GB"/>
              </w:rPr>
            </w:pPr>
            <w:r w:rsidRPr="00BC25B2">
              <w:rPr>
                <w:rFonts w:ascii="Corbel" w:hAnsi="Corbel"/>
                <w:i/>
                <w:lang w:val="en-GB"/>
              </w:rPr>
              <w:t>Alloteuthis media, Eledone moschata, Loligo vulgaris, Octopus vulgaris, Sepia officinalis</w:t>
            </w:r>
            <w:r w:rsidR="003E6011" w:rsidRPr="00BC25B2">
              <w:rPr>
                <w:rFonts w:ascii="Corbel" w:hAnsi="Corbel"/>
                <w:i/>
                <w:lang w:val="en-GB"/>
              </w:rPr>
              <w:t>, Sepiola rondeletii, Todarodes sagittatus</w:t>
            </w:r>
          </w:p>
        </w:tc>
      </w:tr>
      <w:tr w:rsidR="00CB27A4" w:rsidRPr="00BC25B2" w14:paraId="3261D433" w14:textId="77777777" w:rsidTr="00C74D3C">
        <w:trPr>
          <w:trHeight w:val="546"/>
        </w:trPr>
        <w:tc>
          <w:tcPr>
            <w:tcW w:w="1801" w:type="dxa"/>
            <w:vAlign w:val="center"/>
          </w:tcPr>
          <w:p w14:paraId="56C5DD1C" w14:textId="77777777" w:rsidR="00CB27A4" w:rsidRPr="00BC25B2" w:rsidRDefault="00CB27A4" w:rsidP="00CB27A4">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7FC0706E" w14:textId="1250B98C" w:rsidR="00CB27A4" w:rsidRPr="00BC25B2" w:rsidRDefault="00CB27A4" w:rsidP="00CB27A4">
            <w:pPr>
              <w:jc w:val="right"/>
              <w:rPr>
                <w:rFonts w:ascii="Corbel" w:hAnsi="Corbel"/>
                <w:lang w:val="en-GB"/>
                <w14:numForm w14:val="lining"/>
                <w14:numSpacing w14:val="tabular"/>
              </w:rPr>
            </w:pPr>
            <w:r w:rsidRPr="00BC25B2">
              <w:rPr>
                <w:rFonts w:ascii="Corbel" w:hAnsi="Corbel"/>
                <w:lang w:val="en-GB"/>
                <w14:numForm w14:val="lining"/>
                <w14:numSpacing w14:val="tabular"/>
              </w:rPr>
              <w:t>0.51</w:t>
            </w:r>
          </w:p>
        </w:tc>
        <w:tc>
          <w:tcPr>
            <w:tcW w:w="630" w:type="dxa"/>
            <w:tcMar>
              <w:left w:w="57" w:type="dxa"/>
              <w:right w:w="57" w:type="dxa"/>
            </w:tcMar>
            <w:vAlign w:val="center"/>
          </w:tcPr>
          <w:p w14:paraId="14A6366E" w14:textId="77777777" w:rsidR="00CB27A4" w:rsidRPr="00BC25B2" w:rsidRDefault="00CB27A4" w:rsidP="00CB27A4">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7F2406B1" w14:textId="16997B5A" w:rsidR="007C6563" w:rsidRPr="00EF60AA" w:rsidRDefault="007C6563" w:rsidP="007C6563">
            <w:pPr>
              <w:rPr>
                <w:rFonts w:ascii="Corbel" w:hAnsi="Corbel"/>
              </w:rPr>
            </w:pPr>
            <w:r w:rsidRPr="00BC25B2">
              <w:rPr>
                <w:rFonts w:ascii="Corbel" w:hAnsi="Corbel"/>
                <w:lang w:val="en-GB"/>
              </w:rPr>
              <w:fldChar w:fldCharType="begin" w:fldLock="1"/>
            </w:r>
            <w:r w:rsidR="00C64E7C" w:rsidRPr="00EF60AA">
              <w:rPr>
                <w:rFonts w:ascii="Corbel" w:hAnsi="Corbel"/>
              </w:rPr>
              <w:instrText>ADDIN CSL_CITATION { "citationItems" : [ { "id" : "ITEM-1", "itemData" : { "author" : [ { "dropping-particle" : "", "family" : "Mercato ittico di Chioggia", "given" : "", "non-dropping-particle" : "", "parse-names" : false, "suffix" : "" } ], "id" : "ITEM-1", "issued" : { "date-parts" : [ [ "2007" ] ] }, "title" : "Statistiche annuali", "type" : "report" }, "uris" : [ "http://www.mendeley.com/documents/?uuid=fbee6e74-15e8-4fa0-9618-c1c9fb78bc90" ] } ], "mendeley" : { "formattedCitation" : "(Mercato ittico di Chioggia, 2007)", "manualFormatting" : "Mercato ittico di Chioggia (2007", "plainTextFormattedCitation" : "(Mercato ittico di Chioggia, 2007)", "previouslyFormattedCitation" : "(Mercato ittico di Chioggia, 2007)" }, "properties" : { "noteIndex" : 0 }, "schema" : "https://github.com/citation-style-language/schema/raw/master/csl-citation.json" }</w:instrText>
            </w:r>
            <w:r w:rsidRPr="00BC25B2">
              <w:rPr>
                <w:rFonts w:ascii="Corbel" w:hAnsi="Corbel"/>
                <w:lang w:val="en-GB"/>
              </w:rPr>
              <w:fldChar w:fldCharType="separate"/>
            </w:r>
            <w:r w:rsidRPr="00EF60AA">
              <w:rPr>
                <w:rFonts w:ascii="Corbel" w:hAnsi="Corbel"/>
                <w:noProof/>
              </w:rPr>
              <w:t>Mercato ittico di Chioggia (2007</w:t>
            </w:r>
            <w:r w:rsidRPr="00BC25B2">
              <w:rPr>
                <w:rFonts w:ascii="Corbel" w:hAnsi="Corbel"/>
                <w:lang w:val="en-GB"/>
              </w:rPr>
              <w:fldChar w:fldCharType="end"/>
            </w:r>
            <w:r w:rsidRPr="00EF60AA">
              <w:rPr>
                <w:rFonts w:ascii="Corbel" w:hAnsi="Corbel"/>
              </w:rPr>
              <w:t>)</w:t>
            </w:r>
          </w:p>
          <w:p w14:paraId="4782E736" w14:textId="16FEB83C" w:rsidR="00CB27A4" w:rsidRPr="00EF60AA" w:rsidRDefault="00533AA2" w:rsidP="00CB27A4">
            <w:pPr>
              <w:rPr>
                <w:rFonts w:ascii="Corbel" w:hAnsi="Corbel"/>
              </w:rPr>
            </w:pPr>
            <w:r w:rsidRPr="00BC25B2">
              <w:rPr>
                <w:rFonts w:ascii="Corbel" w:hAnsi="Corbel"/>
                <w:lang w:val="en-GB"/>
              </w:rPr>
              <w:fldChar w:fldCharType="begin" w:fldLock="1"/>
            </w:r>
            <w:r w:rsidR="00C64E7C" w:rsidRPr="00EF60AA">
              <w:rPr>
                <w:rFonts w:ascii="Corbel" w:hAnsi="Corbel"/>
              </w:rPr>
              <w:instrText>ADDIN CSL_CITATION { "citationItems" : [ { "id" : "ITEM-1", "itemData" : { "author" : [ { "dropping-particle" : "", "family" : "Caccin", "given" : "Alberto", "non-dropping-particle" : "", "parse-names" : false, "suffix" : "" } ], "id" : "ITEM-1", "issued" : { "date-parts" : [ [ "2010" ] ] }, "page" : "116", "publisher" : "Universit\u00e0 Ca'Foscari Venezia", "title" : "La pesca nell'alto Adriatico: Identificazione delle principali strategie di sfruttamento e possibili ipotesi gestionali", "type" : "thesis" }, "uris" : [ "http://www.mendeley.com/documents/?uuid=62d03c2b-1b0d-464d-8dcf-71982eb94e50" ] } ], "mendeley" : { "formattedCitation" : "(Caccin, 2010)", "manualFormatting" : "Caccin (2010)", "plainTextFormattedCitation" : "(Caccin, 2010)", "previouslyFormattedCitation" : "(Caccin, 2010)" }, "properties" : { "noteIndex" : 0 }, "schema" : "https://github.com/citation-style-language/schema/raw/master/csl-citation.json" }</w:instrText>
            </w:r>
            <w:r w:rsidRPr="00BC25B2">
              <w:rPr>
                <w:rFonts w:ascii="Corbel" w:hAnsi="Corbel"/>
                <w:lang w:val="en-GB"/>
              </w:rPr>
              <w:fldChar w:fldCharType="separate"/>
            </w:r>
            <w:r w:rsidRPr="00EF60AA">
              <w:rPr>
                <w:rFonts w:ascii="Corbel" w:hAnsi="Corbel"/>
                <w:noProof/>
              </w:rPr>
              <w:t>Caccin (2010)</w:t>
            </w:r>
            <w:r w:rsidRPr="00BC25B2">
              <w:rPr>
                <w:rFonts w:ascii="Corbel" w:hAnsi="Corbel"/>
                <w:lang w:val="en-GB"/>
              </w:rPr>
              <w:fldChar w:fldCharType="end"/>
            </w:r>
          </w:p>
        </w:tc>
        <w:tc>
          <w:tcPr>
            <w:tcW w:w="3612" w:type="dxa"/>
            <w:vMerge/>
            <w:vAlign w:val="center"/>
          </w:tcPr>
          <w:p w14:paraId="03ECE6E0" w14:textId="77777777" w:rsidR="00CB27A4" w:rsidRPr="00EF60AA" w:rsidRDefault="00CB27A4" w:rsidP="00CB27A4">
            <w:pPr>
              <w:rPr>
                <w:rFonts w:ascii="Corbel" w:hAnsi="Corbel"/>
              </w:rPr>
            </w:pPr>
          </w:p>
        </w:tc>
      </w:tr>
      <w:tr w:rsidR="00CB27A4" w:rsidRPr="00BC25B2" w14:paraId="6EFEDC47" w14:textId="77777777" w:rsidTr="00C74D3C">
        <w:trPr>
          <w:trHeight w:val="294"/>
        </w:trPr>
        <w:tc>
          <w:tcPr>
            <w:tcW w:w="1801" w:type="dxa"/>
            <w:vAlign w:val="center"/>
          </w:tcPr>
          <w:p w14:paraId="6E168489" w14:textId="77777777" w:rsidR="00CB27A4" w:rsidRPr="00BC25B2" w:rsidRDefault="00CB27A4" w:rsidP="00CB27A4">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70E77E11" w14:textId="087D0834" w:rsidR="00CB27A4" w:rsidRPr="00BC25B2" w:rsidRDefault="00CB27A4" w:rsidP="00CB27A4">
            <w:pPr>
              <w:jc w:val="right"/>
              <w:rPr>
                <w:rFonts w:ascii="Corbel" w:hAnsi="Corbel"/>
                <w:lang w:val="en-GB"/>
                <w14:numForm w14:val="lining"/>
                <w14:numSpacing w14:val="tabular"/>
              </w:rPr>
            </w:pPr>
            <w:r w:rsidRPr="00BC25B2">
              <w:rPr>
                <w:rFonts w:ascii="Corbel" w:hAnsi="Corbel"/>
                <w:lang w:val="en-GB"/>
                <w14:numForm w14:val="lining"/>
                <w14:numSpacing w14:val="tabular"/>
              </w:rPr>
              <w:t>1.68</w:t>
            </w:r>
          </w:p>
        </w:tc>
        <w:tc>
          <w:tcPr>
            <w:tcW w:w="630" w:type="dxa"/>
            <w:tcMar>
              <w:left w:w="57" w:type="dxa"/>
              <w:right w:w="57" w:type="dxa"/>
            </w:tcMar>
            <w:vAlign w:val="center"/>
          </w:tcPr>
          <w:p w14:paraId="7BDC4D94" w14:textId="77777777" w:rsidR="00CB27A4" w:rsidRPr="00BC25B2" w:rsidRDefault="00CB27A4" w:rsidP="00CB27A4">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4D992D43" w14:textId="5E497D47" w:rsidR="00CB27A4" w:rsidRPr="00BC25B2" w:rsidRDefault="00B40AD5" w:rsidP="00B40AD5">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"10.1016/j.ecolmodel.2012.08.028", "ISBN" : "03043800", "abstract" : "A fish farm in Southeastern Spain was described using an Ecopath mass-balanced model, aimed at characterising its structure, the interactions among ecological groups and the impact of fish farms and fisheries. The model comprised 41 functional groups (including the artificial food input). Comparing consumption and respiration to total system throughput suggests lower energy use in the fish farm, resulting in an accumulation of detritus. The production to total system throughput ratio was low due to the low efficiency of the modelled ecosystem. The connectance and system omnivory indexes were low, typical of a simple or immature food web in terms of structure and dynamics. Artificial food pellets provided energy and nutrients to sustain system function and generate a considerable reserve from which it can draw to meet unexpected perturbations. The study shows the substantial effect the artificial food pellets have on the wild aggregated fishes, which could act to buffer the ecosystem and hence prevent environmental degradation. (C) 2012 Elsevier B.V. All rights reserved.", "author" : [ { "dropping-particle" : "", "family" : "Bayle-Sempere", "given" : "Just T", "non-dropping-particle" : "", "parse-names" : false, "suffix" : "" }, { "dropping-particle" : "", "family" : "Arregu\u00edn-S\u00e1nchez", "given" : "Francisco", "non-dropping-particle" : "", "parse-names" : false, "suffix" : "" }, { "dropping-particle" : "", "family" : "Sanchez-Jerez", "given" : "Pablo", "non-dropping-particle" : "", "parse-names" : false, "suffix" : "" }, { "dropping-particle" : "", "family" : "Salcido-Guevara", "given" : "Luis A", "non-dropping-particle" : "", "parse-names" : false, "suffix" : "" }, { "dropping-particle" : "", "family" : "Fernandez-Jover", "given" : "Dami\u00e1n", "non-dropping-particle" : "", "parse-names" : false, "suffix" : "" }, { "dropping-particle" : "", "family" : "Zetina-Rej\u00f3n", "given" : "Manuel J", "non-dropping-particle" : "", "parse-names" : false, "suffix" : "" } ], "container-title" : "Ecological Modelling", "id" : "ITEM-1", "issued" : { "date-parts" : [ [ "2013" ] ] }, "page" : "135-147", "title" : "Trophic structure and energy fluxes around a Mediterranean fish farm", "type" : "article-journal", "volume" : "248" }, "uris" : [ "http://www.mendeley.com/documents/?uuid=444ab3c9-d872-41ec-9b70-2b0dbd2bee1d" ] } ], "mendeley" : { "formattedCitation" : "(Bayle-Sempere et al., 2013)", "manualFormatting" : "Bayle-Sempere et al. (2013)", "plainTextFormattedCitation" : "(Bayle-Sempere et al., 2013)", "previouslyFormattedCitation" : "(Bayle-Sempere et al., 2013)"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Bayle-Sempere </w:t>
            </w:r>
            <w:r w:rsidRPr="00BC25B2">
              <w:rPr>
                <w:rFonts w:ascii="Corbel" w:hAnsi="Corbel"/>
                <w:i/>
                <w:noProof/>
                <w:lang w:val="en-GB"/>
              </w:rPr>
              <w:t>et al.</w:t>
            </w:r>
            <w:r w:rsidRPr="00BC25B2">
              <w:rPr>
                <w:rFonts w:ascii="Corbel" w:hAnsi="Corbel"/>
                <w:noProof/>
                <w:lang w:val="en-GB"/>
              </w:rPr>
              <w:t xml:space="preserve"> (2013)</w:t>
            </w:r>
            <w:r w:rsidRPr="00BC25B2">
              <w:rPr>
                <w:rFonts w:ascii="Corbel" w:hAnsi="Corbel"/>
                <w:lang w:val="en-GB"/>
              </w:rPr>
              <w:fldChar w:fldCharType="end"/>
            </w:r>
          </w:p>
        </w:tc>
        <w:tc>
          <w:tcPr>
            <w:tcW w:w="3612" w:type="dxa"/>
            <w:vMerge/>
            <w:vAlign w:val="center"/>
          </w:tcPr>
          <w:p w14:paraId="086A3EFB" w14:textId="77777777" w:rsidR="00CB27A4" w:rsidRPr="00BC25B2" w:rsidRDefault="00CB27A4" w:rsidP="00CB27A4">
            <w:pPr>
              <w:rPr>
                <w:rFonts w:ascii="Corbel" w:hAnsi="Corbel"/>
                <w:lang w:val="en-GB"/>
              </w:rPr>
            </w:pPr>
          </w:p>
        </w:tc>
      </w:tr>
      <w:tr w:rsidR="00C74D3C" w:rsidRPr="00BC25B2" w14:paraId="58A171B4" w14:textId="77777777" w:rsidTr="00C74D3C">
        <w:trPr>
          <w:trHeight w:val="300"/>
        </w:trPr>
        <w:tc>
          <w:tcPr>
            <w:tcW w:w="1801" w:type="dxa"/>
            <w:vAlign w:val="center"/>
          </w:tcPr>
          <w:p w14:paraId="4255795E" w14:textId="3A6DF4D2" w:rsidR="00C74D3C" w:rsidRPr="00BC25B2" w:rsidRDefault="00C74D3C" w:rsidP="00CB27A4">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641DE270" w14:textId="26D32D0B" w:rsidR="00C74D3C" w:rsidRPr="00BC25B2" w:rsidRDefault="00C74D3C" w:rsidP="00CB27A4">
            <w:pPr>
              <w:jc w:val="right"/>
              <w:rPr>
                <w:rFonts w:ascii="Corbel" w:hAnsi="Corbel"/>
                <w:lang w:val="en-GB"/>
                <w14:numForm w14:val="lining"/>
                <w14:numSpacing w14:val="tabular"/>
              </w:rPr>
            </w:pPr>
            <w:r w:rsidRPr="00BC25B2">
              <w:rPr>
                <w:rFonts w:ascii="Corbel" w:hAnsi="Corbel"/>
                <w:lang w:val="en-GB"/>
                <w14:numForm w14:val="lining"/>
                <w14:numSpacing w14:val="tabular"/>
              </w:rPr>
              <w:t>0.30</w:t>
            </w:r>
          </w:p>
        </w:tc>
        <w:tc>
          <w:tcPr>
            <w:tcW w:w="630" w:type="dxa"/>
            <w:tcMar>
              <w:left w:w="57" w:type="dxa"/>
              <w:right w:w="57" w:type="dxa"/>
            </w:tcMar>
            <w:vAlign w:val="center"/>
          </w:tcPr>
          <w:p w14:paraId="6984D3FA" w14:textId="65B47F6D" w:rsidR="00C74D3C" w:rsidRPr="00BC25B2" w:rsidRDefault="00C74D3C" w:rsidP="00CB27A4">
            <w:pPr>
              <w:jc w:val="both"/>
              <w:rPr>
                <w:rFonts w:ascii="Corbel" w:hAnsi="Corbel"/>
                <w:lang w:val="en-GB"/>
                <w14:numForm w14:val="lining"/>
                <w14:numSpacing w14:val="tabular"/>
              </w:rPr>
            </w:pPr>
          </w:p>
        </w:tc>
        <w:tc>
          <w:tcPr>
            <w:tcW w:w="2823" w:type="dxa"/>
            <w:vAlign w:val="center"/>
          </w:tcPr>
          <w:p w14:paraId="27C5103D" w14:textId="63C10EC9" w:rsidR="00C74D3C" w:rsidRPr="00BC25B2" w:rsidRDefault="00C74D3C" w:rsidP="00CB27A4">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4E0CB5A6" w14:textId="77777777" w:rsidR="00C74D3C" w:rsidRPr="00BC25B2" w:rsidRDefault="00C74D3C" w:rsidP="00CB27A4">
            <w:pPr>
              <w:rPr>
                <w:rFonts w:ascii="Corbel" w:hAnsi="Corbel"/>
                <w:lang w:val="en-GB"/>
              </w:rPr>
            </w:pPr>
          </w:p>
        </w:tc>
      </w:tr>
      <w:tr w:rsidR="00CB27A4" w:rsidRPr="00BC25B2" w14:paraId="78DF7E2A" w14:textId="77777777" w:rsidTr="00C74D3C">
        <w:trPr>
          <w:trHeight w:val="273"/>
        </w:trPr>
        <w:tc>
          <w:tcPr>
            <w:tcW w:w="6236" w:type="dxa"/>
            <w:gridSpan w:val="5"/>
            <w:tcBorders>
              <w:top w:val="single" w:sz="4" w:space="0" w:color="auto"/>
            </w:tcBorders>
            <w:vAlign w:val="center"/>
          </w:tcPr>
          <w:p w14:paraId="0E73C369" w14:textId="5858892A" w:rsidR="00CB27A4" w:rsidRPr="00BC25B2" w:rsidRDefault="00CB27A4" w:rsidP="00CB27A4">
            <w:pPr>
              <w:rPr>
                <w:rFonts w:ascii="Corbel" w:hAnsi="Corbel"/>
                <w:lang w:val="en-GB"/>
                <w14:numForm w14:val="lining"/>
                <w14:numSpacing w14:val="tabular"/>
              </w:rPr>
            </w:pPr>
            <w:r w:rsidRPr="00BC25B2">
              <w:rPr>
                <w:rFonts w:ascii="Corbel" w:hAnsi="Corbel"/>
                <w:lang w:val="en-GB"/>
                <w14:numForm w14:val="lining"/>
                <w14:numSpacing w14:val="tabular"/>
              </w:rPr>
              <w:t>5 – Flatfish (FFS)</w:t>
            </w:r>
          </w:p>
        </w:tc>
        <w:tc>
          <w:tcPr>
            <w:tcW w:w="3612" w:type="dxa"/>
            <w:vMerge w:val="restart"/>
            <w:tcBorders>
              <w:top w:val="single" w:sz="4" w:space="0" w:color="auto"/>
            </w:tcBorders>
            <w:vAlign w:val="center"/>
          </w:tcPr>
          <w:p w14:paraId="2ECBC1E4" w14:textId="482541A5" w:rsidR="00CB27A4" w:rsidRPr="00BC25B2" w:rsidRDefault="002319DA" w:rsidP="003E6011">
            <w:pPr>
              <w:rPr>
                <w:rFonts w:ascii="Corbel" w:hAnsi="Corbel"/>
                <w:lang w:val="en-GB"/>
              </w:rPr>
            </w:pPr>
            <w:r w:rsidRPr="00BC25B2">
              <w:rPr>
                <w:rFonts w:ascii="Corbel" w:hAnsi="Corbel"/>
                <w:i/>
                <w:lang w:val="en-GB"/>
              </w:rPr>
              <w:t xml:space="preserve">Platichthys flesus, Psetta maxima, Scophthalmus rhombus, Solea </w:t>
            </w:r>
            <w:r w:rsidR="003E6011" w:rsidRPr="00BC25B2">
              <w:rPr>
                <w:rFonts w:ascii="Corbel" w:hAnsi="Corbel"/>
                <w:i/>
                <w:lang w:val="en-GB"/>
              </w:rPr>
              <w:t>solea</w:t>
            </w:r>
          </w:p>
        </w:tc>
      </w:tr>
      <w:tr w:rsidR="00CB27A4" w:rsidRPr="00BC25B2" w14:paraId="65B9A791" w14:textId="77777777" w:rsidTr="00C74D3C">
        <w:trPr>
          <w:trHeight w:val="546"/>
        </w:trPr>
        <w:tc>
          <w:tcPr>
            <w:tcW w:w="1801" w:type="dxa"/>
            <w:vAlign w:val="center"/>
          </w:tcPr>
          <w:p w14:paraId="30F80DCA" w14:textId="77777777" w:rsidR="00CB27A4" w:rsidRPr="00BC25B2" w:rsidRDefault="00CB27A4" w:rsidP="00CB27A4">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3735D407" w14:textId="399059BD" w:rsidR="00CB27A4" w:rsidRPr="00BC25B2" w:rsidRDefault="00CB27A4" w:rsidP="00CB27A4">
            <w:pPr>
              <w:jc w:val="right"/>
              <w:rPr>
                <w:rFonts w:ascii="Corbel" w:hAnsi="Corbel"/>
                <w:lang w:val="en-GB"/>
                <w14:numForm w14:val="lining"/>
                <w14:numSpacing w14:val="tabular"/>
              </w:rPr>
            </w:pPr>
            <w:r w:rsidRPr="00BC25B2">
              <w:rPr>
                <w:rFonts w:ascii="Corbel" w:hAnsi="Corbel"/>
                <w:lang w:val="en-GB"/>
                <w14:numForm w14:val="lining"/>
                <w14:numSpacing w14:val="tabular"/>
              </w:rPr>
              <w:t>0.23</w:t>
            </w:r>
          </w:p>
        </w:tc>
        <w:tc>
          <w:tcPr>
            <w:tcW w:w="630" w:type="dxa"/>
            <w:tcMar>
              <w:left w:w="57" w:type="dxa"/>
              <w:right w:w="57" w:type="dxa"/>
            </w:tcMar>
            <w:vAlign w:val="center"/>
          </w:tcPr>
          <w:p w14:paraId="2713DB9F" w14:textId="77777777" w:rsidR="00CB27A4" w:rsidRPr="00BC25B2" w:rsidRDefault="00CB27A4" w:rsidP="00CB27A4">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3DD6F670" w14:textId="10FE7384" w:rsidR="007C6563" w:rsidRPr="00BC25B2" w:rsidRDefault="007C6563" w:rsidP="007C656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"Mercato ittico di Chioggia", "given" : "", "non-dropping-particle" : "", "parse-names" : false, "suffix" : "" } ], "id" : "ITEM-1", "issued" : { "date-parts" : [ [ "2007" ] ] }, "title" : "Statistiche annuali", "type" : "report" }, "uris" : [ "http://www.mendeley.com/documents/?uuid=fbee6e74-15e8-4fa0-9618-c1c9fb78bc90" ] } ], "mendeley" : { "formattedCitation" : "(Mercato ittico di Chioggia, 2007)", "manualFormatting" : "Mercato ittico di Chioggia (2007", "plainTextFormattedCitation" : "(Mercato ittico di Chioggia, 2007)", "previouslyFormattedCitation" : "(Mercato ittico di Chioggia,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Mercato ittico di Chioggia (2007</w:t>
            </w:r>
            <w:r w:rsidRPr="00BC25B2">
              <w:rPr>
                <w:rFonts w:ascii="Corbel" w:hAnsi="Corbel"/>
                <w:lang w:val="en-GB"/>
              </w:rPr>
              <w:fldChar w:fldCharType="end"/>
            </w:r>
            <w:r w:rsidRPr="00BC25B2">
              <w:rPr>
                <w:rFonts w:ascii="Corbel" w:hAnsi="Corbel"/>
                <w:lang w:val="en-GB"/>
              </w:rPr>
              <w:t>)</w:t>
            </w:r>
          </w:p>
          <w:p w14:paraId="3FDD3CC0" w14:textId="716694A7" w:rsidR="00CB27A4" w:rsidRPr="00BC25B2" w:rsidRDefault="00127882" w:rsidP="00CB27A4">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"Caccin", "given" : "Alberto", "non-dropping-particle" : "", "parse-names" : false, "suffix" : "" } ], "id" : "ITEM-1", "issued" : { "date-parts" : [ [ "2010" ] ] }, "page" : "116", "publisher" : "Universit\u00e0 Ca'Foscari Venezia", "title" : "La pesca nell'alto Adriatico: Identificazione delle principali strategie di sfruttamento e possibili ipotesi gestionali", "type" : "thesis" }, "uris" : [ "http://www.mendeley.com/documents/?uuid=62d03c2b-1b0d-464d-8dcf-71982eb94e50" ] } ], "mendeley" : { "formattedCitation" : "(Caccin, 2010)", "manualFormatting" : "Caccin (2010)", "plainTextFormattedCitation" : "(Caccin, 2010)", "previouslyFormattedCitation" : "(Caccin, 2010)"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Caccin (2010)</w:t>
            </w:r>
            <w:r w:rsidRPr="00BC25B2">
              <w:rPr>
                <w:rFonts w:ascii="Corbel" w:hAnsi="Corbel"/>
                <w:lang w:val="en-GB"/>
              </w:rPr>
              <w:fldChar w:fldCharType="end"/>
            </w:r>
          </w:p>
        </w:tc>
        <w:tc>
          <w:tcPr>
            <w:tcW w:w="3612" w:type="dxa"/>
            <w:vMerge/>
            <w:vAlign w:val="center"/>
          </w:tcPr>
          <w:p w14:paraId="2570715C" w14:textId="77777777" w:rsidR="00CB27A4" w:rsidRPr="00BC25B2" w:rsidRDefault="00CB27A4" w:rsidP="00CB27A4">
            <w:pPr>
              <w:rPr>
                <w:rFonts w:ascii="Corbel" w:hAnsi="Corbel"/>
                <w:lang w:val="en-GB"/>
              </w:rPr>
            </w:pPr>
          </w:p>
        </w:tc>
      </w:tr>
      <w:tr w:rsidR="00CB27A4" w:rsidRPr="00BC25B2" w14:paraId="2B939CE0" w14:textId="77777777" w:rsidTr="00C74D3C">
        <w:trPr>
          <w:trHeight w:val="310"/>
        </w:trPr>
        <w:tc>
          <w:tcPr>
            <w:tcW w:w="1801" w:type="dxa"/>
            <w:vAlign w:val="center"/>
          </w:tcPr>
          <w:p w14:paraId="1E5E5B04" w14:textId="77777777" w:rsidR="00CB27A4" w:rsidRPr="00BC25B2" w:rsidRDefault="00CB27A4" w:rsidP="00CB27A4">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24D66D2A" w14:textId="7D280E54" w:rsidR="00CB27A4" w:rsidRPr="00BC25B2" w:rsidRDefault="00CB27A4" w:rsidP="00CB27A4">
            <w:pPr>
              <w:jc w:val="right"/>
              <w:rPr>
                <w:rFonts w:ascii="Corbel" w:hAnsi="Corbel"/>
                <w:lang w:val="en-GB"/>
                <w14:numForm w14:val="lining"/>
                <w14:numSpacing w14:val="tabular"/>
              </w:rPr>
            </w:pPr>
            <w:r w:rsidRPr="00BC25B2">
              <w:rPr>
                <w:rFonts w:ascii="Corbel" w:hAnsi="Corbel"/>
                <w:lang w:val="en-GB"/>
                <w14:numForm w14:val="lining"/>
                <w14:numSpacing w14:val="tabular"/>
              </w:rPr>
              <w:t>1.47</w:t>
            </w:r>
          </w:p>
        </w:tc>
        <w:tc>
          <w:tcPr>
            <w:tcW w:w="630" w:type="dxa"/>
            <w:tcMar>
              <w:left w:w="57" w:type="dxa"/>
              <w:right w:w="57" w:type="dxa"/>
            </w:tcMar>
            <w:vAlign w:val="center"/>
          </w:tcPr>
          <w:p w14:paraId="5126AD63" w14:textId="77777777" w:rsidR="00CB27A4" w:rsidRPr="00BC25B2" w:rsidRDefault="00CB27A4" w:rsidP="00CB27A4">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53D69398" w14:textId="4691C033" w:rsidR="00CB27A4" w:rsidRPr="00BC25B2" w:rsidRDefault="00127882" w:rsidP="00CB27A4">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"10.1016/j.ecolmodel.2011.04.002", "ISBN" : "03043800", "abstract" : "A steady-state model of the Venice lagoon food web was constructed, based on a comprehensive set of data, which were collected in the years 2001-2005. Energy flows were estimated by means of an inverse methodology of constrained optimization based on the Minimum Norm criterion, i.e. on the minimization of both the sum of squares of the residuals and of the sum of squares of energy flows. The solution was constrained by a set inequalities, which were derived from general eco-physiological knowledge and site specific data on energy flows. The trophic network was represented by thirty-two nodes, including single-species compartmjents for the species of high economical or ecological relevance. Mass balance equations were weighted, in order to obtain meaningful results in presence of large differences, up to 5 orders of magnitude, among biomasses. A perturbation technique was applied, with the purpose of reducing the risk of finding solutions heavily affected by the set of constraints and of obtaining a more robust representation of the energy flows. The main patterns of energy flow are consistent with those obtained in previous attempts at modelling the Venice lagoon food web. Micro- and macro-phytobenthos account for the largest fraction of the primary production. Energy is then transferred towards higher trophic levels by means of two main pathways: the recycling of dead biomass through the detritus compartment and the direct consumption by grazers. The first pathway is the most important and accounts for approximately two/thirds of the energy transferred to the second trophic level. (C) 2011 Elsevier B.V. All rights reserved.", "author" : [ { "dropping-particle" : "", "family" : "Brigolin", "given" : "Daniele", "non-dropping-particle" : "", "parse-names" : false, "suffix" : "" }, { "dropping-particle" : "", "family" : "Savenkoff", "given" : "C", "non-dropping-particle" : "", "parse-names" : false, "suffix" : "" }, { "dropping-particle" : "", "family" : "Zucchetta", "given" : "Matteo", "non-dropping-particle" : "", "parse-names" : false, "suffix" : "" }, { "dropping-particle" : "", "family" : "Pranovi", "given" : "Fabio", "non-dropping-particle" : "", "parse-names" : false, "suffix" : "" }, { "dropping-particle" : "", "family" : "Franzoi", "given" : "Piero", "non-dropping-particle" : "", "parse-names" : false, "suffix" : "" }, { "dropping-particle" : "", "family" : "Torricelli", "given" : "Patrizia", "non-dropping-particle" : "", "parse-names" : false, "suffix" : "" }, { "dropping-particle" : "", "family" : "Pastres", "given" : "Roberto", "non-dropping-particle" : "", "parse-names" : false, "suffix" : "" } ], "container-title" : "Ecological Modelling", "id" : "ITEM-1", "issue" : "14", "issued" : { "date-parts" : [ [ "2011" ] ] }, "page" : "2404-2413", "title" : "An inverse model for the analysis of the Venice lagoon food web", "type" : "article-journal", "volume" : "222" }, "uris" : [ "http://www.mendeley.com/documents/?uuid=3989369d-1ade-4e61-b497-0c625383b4fc" ] } ], "mendeley" : { "formattedCitation" : "(Brigolin et al., 2011)", "manualFormatting" : "Brigolin et al. (2011)", "plainTextFormattedCitation" : "(Brigolin et al., 2011)", "previouslyFormattedCitation" : "(Brigolin et al., 2011)"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Brigolin </w:t>
            </w:r>
            <w:r w:rsidRPr="00BC25B2">
              <w:rPr>
                <w:rFonts w:ascii="Corbel" w:hAnsi="Corbel"/>
                <w:i/>
                <w:noProof/>
                <w:lang w:val="en-GB"/>
              </w:rPr>
              <w:t>et al.</w:t>
            </w:r>
            <w:r w:rsidRPr="00BC25B2">
              <w:rPr>
                <w:rFonts w:ascii="Corbel" w:hAnsi="Corbel"/>
                <w:noProof/>
                <w:lang w:val="en-GB"/>
              </w:rPr>
              <w:t xml:space="preserve"> (2011)</w:t>
            </w:r>
            <w:r w:rsidRPr="00BC25B2">
              <w:rPr>
                <w:rFonts w:ascii="Corbel" w:hAnsi="Corbel"/>
                <w:lang w:val="en-GB"/>
              </w:rPr>
              <w:fldChar w:fldCharType="end"/>
            </w:r>
          </w:p>
        </w:tc>
        <w:tc>
          <w:tcPr>
            <w:tcW w:w="3612" w:type="dxa"/>
            <w:vMerge/>
            <w:vAlign w:val="center"/>
          </w:tcPr>
          <w:p w14:paraId="69E905E2" w14:textId="77777777" w:rsidR="00CB27A4" w:rsidRPr="00BC25B2" w:rsidRDefault="00CB27A4" w:rsidP="00CB27A4">
            <w:pPr>
              <w:rPr>
                <w:rFonts w:ascii="Corbel" w:hAnsi="Corbel"/>
                <w:lang w:val="en-GB"/>
              </w:rPr>
            </w:pPr>
          </w:p>
        </w:tc>
      </w:tr>
      <w:tr w:rsidR="00C74D3C" w:rsidRPr="00BC25B2" w14:paraId="3DD0B4A6" w14:textId="77777777" w:rsidTr="00C74D3C">
        <w:trPr>
          <w:trHeight w:val="286"/>
        </w:trPr>
        <w:tc>
          <w:tcPr>
            <w:tcW w:w="1801" w:type="dxa"/>
            <w:vAlign w:val="center"/>
          </w:tcPr>
          <w:p w14:paraId="58F5F4D2" w14:textId="26DC1F96" w:rsidR="00C74D3C" w:rsidRPr="00BC25B2" w:rsidRDefault="00C74D3C" w:rsidP="00CB27A4">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6EBE0603" w14:textId="08898048" w:rsidR="00C74D3C" w:rsidRPr="00BC25B2" w:rsidRDefault="00C74D3C" w:rsidP="00CB27A4">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0AF9863F" w14:textId="588972CE" w:rsidR="00C74D3C" w:rsidRPr="00BC25B2" w:rsidRDefault="00C74D3C" w:rsidP="00CB27A4">
            <w:pPr>
              <w:jc w:val="both"/>
              <w:rPr>
                <w:rFonts w:ascii="Corbel" w:hAnsi="Corbel"/>
                <w:lang w:val="en-GB"/>
                <w14:numForm w14:val="lining"/>
                <w14:numSpacing w14:val="tabular"/>
              </w:rPr>
            </w:pPr>
          </w:p>
        </w:tc>
        <w:tc>
          <w:tcPr>
            <w:tcW w:w="2823" w:type="dxa"/>
            <w:vAlign w:val="center"/>
          </w:tcPr>
          <w:p w14:paraId="219FDAC2" w14:textId="5E37F462" w:rsidR="00C74D3C" w:rsidRPr="00BC25B2" w:rsidRDefault="00C74D3C" w:rsidP="00CB27A4">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0C97FCFA" w14:textId="77777777" w:rsidR="00C74D3C" w:rsidRPr="00BC25B2" w:rsidRDefault="00C74D3C" w:rsidP="00CB27A4">
            <w:pPr>
              <w:rPr>
                <w:rFonts w:ascii="Corbel" w:hAnsi="Corbel"/>
                <w:lang w:val="en-GB"/>
              </w:rPr>
            </w:pPr>
          </w:p>
        </w:tc>
      </w:tr>
      <w:tr w:rsidR="00CB27A4" w:rsidRPr="00BC25B2" w14:paraId="76683171" w14:textId="77777777" w:rsidTr="00C74D3C">
        <w:trPr>
          <w:trHeight w:val="270"/>
        </w:trPr>
        <w:tc>
          <w:tcPr>
            <w:tcW w:w="6236" w:type="dxa"/>
            <w:gridSpan w:val="5"/>
            <w:tcBorders>
              <w:top w:val="single" w:sz="4" w:space="0" w:color="auto"/>
            </w:tcBorders>
            <w:vAlign w:val="center"/>
          </w:tcPr>
          <w:p w14:paraId="7B718DB9" w14:textId="1C75AFA1" w:rsidR="00CB27A4" w:rsidRPr="00BC25B2" w:rsidRDefault="00CB27A4" w:rsidP="00683E06">
            <w:pPr>
              <w:rPr>
                <w:rFonts w:ascii="Corbel" w:hAnsi="Corbel"/>
                <w:lang w:val="en-GB"/>
                <w14:numForm w14:val="lining"/>
                <w14:numSpacing w14:val="tabular"/>
              </w:rPr>
            </w:pPr>
            <w:r w:rsidRPr="00BC25B2">
              <w:rPr>
                <w:rFonts w:ascii="Corbel" w:hAnsi="Corbel"/>
                <w:lang w:val="en-GB"/>
                <w14:numForm w14:val="lining"/>
                <w14:numSpacing w14:val="tabular"/>
              </w:rPr>
              <w:t xml:space="preserve">6 </w:t>
            </w:r>
            <w:r w:rsidR="00667B71" w:rsidRPr="00BC25B2">
              <w:rPr>
                <w:rFonts w:ascii="Corbel" w:hAnsi="Corbel"/>
                <w:lang w:val="en-GB"/>
                <w14:numForm w14:val="lining"/>
                <w14:numSpacing w14:val="tabular"/>
              </w:rPr>
              <w:t>– Benth</w:t>
            </w:r>
            <w:r w:rsidR="00683E06">
              <w:rPr>
                <w:rFonts w:ascii="Corbel" w:hAnsi="Corbel"/>
                <w:lang w:val="en-GB"/>
                <w14:numForm w14:val="lining"/>
                <w14:numSpacing w14:val="tabular"/>
              </w:rPr>
              <w:t>os</w:t>
            </w:r>
            <w:r w:rsidR="00667B71" w:rsidRPr="00BC25B2">
              <w:rPr>
                <w:rFonts w:ascii="Corbel" w:hAnsi="Corbel"/>
                <w:lang w:val="en-GB"/>
                <w14:numForm w14:val="lining"/>
                <w14:numSpacing w14:val="tabular"/>
              </w:rPr>
              <w:t xml:space="preserve"> Feeders (BFD)</w:t>
            </w:r>
          </w:p>
        </w:tc>
        <w:tc>
          <w:tcPr>
            <w:tcW w:w="3612" w:type="dxa"/>
            <w:vMerge w:val="restart"/>
            <w:tcBorders>
              <w:top w:val="single" w:sz="4" w:space="0" w:color="auto"/>
            </w:tcBorders>
            <w:vAlign w:val="center"/>
          </w:tcPr>
          <w:p w14:paraId="4E56E3A6" w14:textId="69D994A3" w:rsidR="00CB27A4" w:rsidRPr="00BC25B2" w:rsidRDefault="003E6011" w:rsidP="002319DA">
            <w:pPr>
              <w:rPr>
                <w:rFonts w:ascii="Corbel" w:hAnsi="Corbel"/>
                <w:i/>
                <w:lang w:val="en-GB"/>
              </w:rPr>
            </w:pPr>
            <w:r w:rsidRPr="00BC25B2">
              <w:rPr>
                <w:rFonts w:ascii="Corbel" w:hAnsi="Corbel"/>
                <w:i/>
                <w:lang w:val="en-GB"/>
              </w:rPr>
              <w:t>Cepola macrophtalma, Gobius niger, Lithognathus mormyrus, Mullus barbatus, Mullus surmuletus, Ophidion barbatum, Pomatoschistus minutus, Sarpa salpa, Sparus aurata, Trisopterus minutus capelanus, Umbrina cirrosa, Zosterisessor ophiocephalus</w:t>
            </w:r>
          </w:p>
        </w:tc>
      </w:tr>
      <w:tr w:rsidR="00CB27A4" w:rsidRPr="00BC25B2" w14:paraId="61BB9437" w14:textId="77777777" w:rsidTr="00C74D3C">
        <w:trPr>
          <w:trHeight w:val="567"/>
        </w:trPr>
        <w:tc>
          <w:tcPr>
            <w:tcW w:w="1801" w:type="dxa"/>
            <w:vAlign w:val="center"/>
          </w:tcPr>
          <w:p w14:paraId="163DA999" w14:textId="77777777" w:rsidR="00CB27A4" w:rsidRPr="00BC25B2" w:rsidRDefault="00CB27A4" w:rsidP="00CB27A4">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56A01BA3" w14:textId="14E84C5F" w:rsidR="00CB27A4" w:rsidRPr="00BC25B2" w:rsidRDefault="00CB27A4"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0.</w:t>
            </w:r>
            <w:r w:rsidR="00667B71" w:rsidRPr="00BC25B2">
              <w:rPr>
                <w:rFonts w:ascii="Corbel" w:hAnsi="Corbel"/>
                <w:lang w:val="en-GB"/>
                <w14:numForm w14:val="lining"/>
                <w14:numSpacing w14:val="tabular"/>
              </w:rPr>
              <w:t>88</w:t>
            </w:r>
          </w:p>
        </w:tc>
        <w:tc>
          <w:tcPr>
            <w:tcW w:w="630" w:type="dxa"/>
            <w:tcMar>
              <w:left w:w="57" w:type="dxa"/>
              <w:right w:w="57" w:type="dxa"/>
            </w:tcMar>
            <w:vAlign w:val="center"/>
          </w:tcPr>
          <w:p w14:paraId="575119E0" w14:textId="77777777" w:rsidR="00CB27A4" w:rsidRPr="00BC25B2" w:rsidRDefault="00CB27A4" w:rsidP="00CB27A4">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22F4D3A5" w14:textId="00CE6EC5" w:rsidR="007C6563" w:rsidRPr="00BC25B2" w:rsidRDefault="007C6563" w:rsidP="007C656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"Mercato ittico di Chioggia", "given" : "", "non-dropping-particle" : "", "parse-names" : false, "suffix" : "" } ], "id" : "ITEM-1", "issued" : { "date-parts" : [ [ "2007" ] ] }, "title" : "Statistiche annuali", "type" : "report" }, "uris" : [ "http://www.mendeley.com/documents/?uuid=fbee6e74-15e8-4fa0-9618-c1c9fb78bc90" ] } ], "mendeley" : { "formattedCitation" : "(Mercato ittico di Chioggia, 2007)", "manualFormatting" : "Mercato ittico di Chioggia (2007", "plainTextFormattedCitation" : "(Mercato ittico di Chioggia, 2007)", "previouslyFormattedCitation" : "(Mercato ittico di Chioggia,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Mercato ittico di Chioggia (2007</w:t>
            </w:r>
            <w:r w:rsidRPr="00BC25B2">
              <w:rPr>
                <w:rFonts w:ascii="Corbel" w:hAnsi="Corbel"/>
                <w:lang w:val="en-GB"/>
              </w:rPr>
              <w:fldChar w:fldCharType="end"/>
            </w:r>
            <w:r w:rsidRPr="00BC25B2">
              <w:rPr>
                <w:rFonts w:ascii="Corbel" w:hAnsi="Corbel"/>
                <w:lang w:val="en-GB"/>
              </w:rPr>
              <w:t>)</w:t>
            </w:r>
          </w:p>
          <w:p w14:paraId="5D5A8229" w14:textId="0922F427" w:rsidR="00CB27A4" w:rsidRPr="00BC25B2" w:rsidRDefault="00127882" w:rsidP="00CB27A4">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"Caccin", "given" : "Alberto", "non-dropping-particle" : "", "parse-names" : false, "suffix" : "" } ], "id" : "ITEM-1", "issued" : { "date-parts" : [ [ "2010" ] ] }, "page" : "116", "publisher" : "Universit\u00e0 Ca'Foscari Venezia", "title" : "La pesca nell'alto Adriatico: Identificazione delle principali strategie di sfruttamento e possibili ipotesi gestionali", "type" : "thesis" }, "uris" : [ "http://www.mendeley.com/documents/?uuid=62d03c2b-1b0d-464d-8dcf-71982eb94e50" ] } ], "mendeley" : { "formattedCitation" : "(Caccin, 2010)", "manualFormatting" : "Caccin (2010)", "plainTextFormattedCitation" : "(Caccin, 2010)", "previouslyFormattedCitation" : "(Caccin, 2010)"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Caccin (2010)</w:t>
            </w:r>
            <w:r w:rsidRPr="00BC25B2">
              <w:rPr>
                <w:rFonts w:ascii="Corbel" w:hAnsi="Corbel"/>
                <w:lang w:val="en-GB"/>
              </w:rPr>
              <w:fldChar w:fldCharType="end"/>
            </w:r>
          </w:p>
        </w:tc>
        <w:tc>
          <w:tcPr>
            <w:tcW w:w="3612" w:type="dxa"/>
            <w:vMerge/>
            <w:vAlign w:val="center"/>
          </w:tcPr>
          <w:p w14:paraId="74404C49" w14:textId="77777777" w:rsidR="00CB27A4" w:rsidRPr="00BC25B2" w:rsidRDefault="00CB27A4" w:rsidP="00CB27A4">
            <w:pPr>
              <w:rPr>
                <w:rFonts w:ascii="Corbel" w:hAnsi="Corbel"/>
                <w:lang w:val="en-GB"/>
              </w:rPr>
            </w:pPr>
          </w:p>
        </w:tc>
      </w:tr>
      <w:tr w:rsidR="00CB27A4" w:rsidRPr="00BC25B2" w14:paraId="04B10913" w14:textId="77777777" w:rsidTr="00C74D3C">
        <w:trPr>
          <w:trHeight w:val="731"/>
        </w:trPr>
        <w:tc>
          <w:tcPr>
            <w:tcW w:w="1801" w:type="dxa"/>
            <w:vAlign w:val="center"/>
          </w:tcPr>
          <w:p w14:paraId="7431DA05" w14:textId="77777777" w:rsidR="00CB27A4" w:rsidRPr="00BC25B2" w:rsidRDefault="00CB27A4" w:rsidP="00CB27A4">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3785DC11" w14:textId="10968A5D" w:rsidR="00CB27A4" w:rsidRPr="00BC25B2" w:rsidRDefault="00CB27A4"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1.</w:t>
            </w:r>
            <w:r w:rsidR="00667B71" w:rsidRPr="00BC25B2">
              <w:rPr>
                <w:rFonts w:ascii="Corbel" w:hAnsi="Corbel"/>
                <w:lang w:val="en-GB"/>
                <w14:numForm w14:val="lining"/>
                <w14:numSpacing w14:val="tabular"/>
              </w:rPr>
              <w:t>57</w:t>
            </w:r>
          </w:p>
        </w:tc>
        <w:tc>
          <w:tcPr>
            <w:tcW w:w="630" w:type="dxa"/>
            <w:tcMar>
              <w:left w:w="57" w:type="dxa"/>
              <w:right w:w="57" w:type="dxa"/>
            </w:tcMar>
            <w:vAlign w:val="center"/>
          </w:tcPr>
          <w:p w14:paraId="25584188" w14:textId="77777777" w:rsidR="00CB27A4" w:rsidRPr="00BC25B2" w:rsidRDefault="00CB27A4" w:rsidP="00CB27A4">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45D6D194" w14:textId="0A454584" w:rsidR="00CB27A4" w:rsidRPr="00BC25B2" w:rsidRDefault="00127882" w:rsidP="00CB27A4">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"10.1016/j.ecolmodel.2011.04.002", "ISBN" : "03043800", "abstract" : "A steady-state model of the Venice lagoon food web was constructed, based on a comprehensive set of data, which were collected in the years 2001-2005. Energy flows were estimated by means of an inverse methodology of constrained optimization based on the Minimum Norm criterion, i.e. on the minimization of both the sum of squares of the residuals and of the sum of squares of energy flows. The solution was constrained by a set inequalities, which were derived from general eco-physiological knowledge and site specific data on energy flows. The trophic network was represented by thirty-two nodes, including single-species compartmjents for the species of high economical or ecological relevance. Mass balance equations were weighted, in order to obtain meaningful results in presence of large differences, up to 5 orders of magnitude, among biomasses. A perturbation technique was applied, with the purpose of reducing the risk of finding solutions heavily affected by the set of constraints and of obtaining a more robust representation of the energy flows. The main patterns of energy flow are consistent with those obtained in previous attempts at modelling the Venice lagoon food web. Micro- and macro-phytobenthos account for the largest fraction of the primary production. Energy is then transferred towards higher trophic levels by means of two main pathways: the recycling of dead biomass through the detritus compartment and the direct consumption by grazers. The first pathway is the most important and accounts for approximately two/thirds of the energy transferred to the second trophic level. (C) 2011 Elsevier B.V. All rights reserved.", "author" : [ { "dropping-particle" : "", "family" : "Brigolin", "given" : "Daniele", "non-dropping-particle" : "", "parse-names" : false, "suffix" : "" }, { "dropping-particle" : "", "family" : "Savenkoff", "given" : "C", "non-dropping-particle" : "", "parse-names" : false, "suffix" : "" }, { "dropping-particle" : "", "family" : "Zucchetta", "given" : "Matteo", "non-dropping-particle" : "", "parse-names" : false, "suffix" : "" }, { "dropping-particle" : "", "family" : "Pranovi", "given" : "Fabio", "non-dropping-particle" : "", "parse-names" : false, "suffix" : "" }, { "dropping-particle" : "", "family" : "Franzoi", "given" : "Piero", "non-dropping-particle" : "", "parse-names" : false, "suffix" : "" }, { "dropping-particle" : "", "family" : "Torricelli", "given" : "Patrizia", "non-dropping-particle" : "", "parse-names" : false, "suffix" : "" }, { "dropping-particle" : "", "family" : "Pastres", "given" : "Roberto", "non-dropping-particle" : "", "parse-names" : false, "suffix" : "" } ], "container-title" : "Ecological Modelling", "id" : "ITEM-1", "issue" : "14", "issued" : { "date-parts" : [ [ "2011" ] ] }, "page" : "2404-2413", "title" : "An inverse model for the analysis of the Venice lagoon food web", "type" : "article-journal", "volume" : "222" }, "uris" : [ "http://www.mendeley.com/documents/?uuid=3989369d-1ade-4e61-b497-0c625383b4fc" ] } ], "mendeley" : { "formattedCitation" : "(Brigolin et al., 2011)", "manualFormatting" : "Brigolin et al. (2011)", "plainTextFormattedCitation" : "(Brigolin et al., 2011)", "previouslyFormattedCitation" : "(Brigolin et al., 2011)"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Brigolin </w:t>
            </w:r>
            <w:r w:rsidRPr="00BC25B2">
              <w:rPr>
                <w:rFonts w:ascii="Corbel" w:hAnsi="Corbel"/>
                <w:i/>
                <w:noProof/>
                <w:lang w:val="en-GB"/>
              </w:rPr>
              <w:t>et al.</w:t>
            </w:r>
            <w:r w:rsidRPr="00BC25B2">
              <w:rPr>
                <w:rFonts w:ascii="Corbel" w:hAnsi="Corbel"/>
                <w:noProof/>
                <w:lang w:val="en-GB"/>
              </w:rPr>
              <w:t xml:space="preserve"> (2011)</w:t>
            </w:r>
            <w:r w:rsidRPr="00BC25B2">
              <w:rPr>
                <w:rFonts w:ascii="Corbel" w:hAnsi="Corbel"/>
                <w:lang w:val="en-GB"/>
              </w:rPr>
              <w:fldChar w:fldCharType="end"/>
            </w:r>
          </w:p>
        </w:tc>
        <w:tc>
          <w:tcPr>
            <w:tcW w:w="3612" w:type="dxa"/>
            <w:vMerge/>
            <w:vAlign w:val="center"/>
          </w:tcPr>
          <w:p w14:paraId="5D32E611" w14:textId="77777777" w:rsidR="00CB27A4" w:rsidRPr="00BC25B2" w:rsidRDefault="00CB27A4" w:rsidP="00CB27A4">
            <w:pPr>
              <w:rPr>
                <w:rFonts w:ascii="Corbel" w:hAnsi="Corbel"/>
                <w:lang w:val="en-GB"/>
              </w:rPr>
            </w:pPr>
          </w:p>
        </w:tc>
      </w:tr>
      <w:tr w:rsidR="00C74D3C" w:rsidRPr="00BC25B2" w14:paraId="77390809" w14:textId="77777777" w:rsidTr="00C74D3C">
        <w:trPr>
          <w:trHeight w:val="547"/>
        </w:trPr>
        <w:tc>
          <w:tcPr>
            <w:tcW w:w="1801" w:type="dxa"/>
            <w:vAlign w:val="center"/>
          </w:tcPr>
          <w:p w14:paraId="16B5CACA" w14:textId="77777777" w:rsidR="00C74D3C" w:rsidRPr="00BC25B2" w:rsidRDefault="00C74D3C" w:rsidP="00CB27A4">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5731534A" w14:textId="089466CF"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0.32</w:t>
            </w:r>
          </w:p>
        </w:tc>
        <w:tc>
          <w:tcPr>
            <w:tcW w:w="630" w:type="dxa"/>
            <w:tcMar>
              <w:left w:w="57" w:type="dxa"/>
              <w:right w:w="57" w:type="dxa"/>
            </w:tcMar>
            <w:vAlign w:val="center"/>
          </w:tcPr>
          <w:p w14:paraId="1A5528A9" w14:textId="77777777" w:rsidR="00C74D3C" w:rsidRPr="00BC25B2" w:rsidRDefault="00C74D3C" w:rsidP="00CB27A4">
            <w:pPr>
              <w:jc w:val="both"/>
              <w:rPr>
                <w:rFonts w:ascii="Corbel" w:hAnsi="Corbel"/>
                <w:lang w:val="en-GB"/>
                <w14:numForm w14:val="lining"/>
                <w14:numSpacing w14:val="tabular"/>
              </w:rPr>
            </w:pPr>
          </w:p>
        </w:tc>
        <w:tc>
          <w:tcPr>
            <w:tcW w:w="2823" w:type="dxa"/>
            <w:vAlign w:val="center"/>
          </w:tcPr>
          <w:p w14:paraId="500588A7" w14:textId="359B53B4" w:rsidR="00C74D3C" w:rsidRPr="00BC25B2" w:rsidRDefault="00C74D3C" w:rsidP="00CB27A4">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7F583D6A" w14:textId="77777777" w:rsidR="00C74D3C" w:rsidRPr="00BC25B2" w:rsidRDefault="00C74D3C" w:rsidP="00CB27A4">
            <w:pPr>
              <w:rPr>
                <w:rFonts w:ascii="Corbel" w:hAnsi="Corbel"/>
                <w:lang w:val="en-GB"/>
              </w:rPr>
            </w:pPr>
          </w:p>
        </w:tc>
      </w:tr>
      <w:tr w:rsidR="00667B71" w:rsidRPr="00BC25B2" w14:paraId="1A0E84E5" w14:textId="77777777" w:rsidTr="00C74D3C">
        <w:tc>
          <w:tcPr>
            <w:tcW w:w="6236" w:type="dxa"/>
            <w:gridSpan w:val="5"/>
            <w:tcBorders>
              <w:top w:val="single" w:sz="4" w:space="0" w:color="auto"/>
            </w:tcBorders>
            <w:vAlign w:val="center"/>
          </w:tcPr>
          <w:p w14:paraId="4038C062" w14:textId="3002ED33" w:rsidR="00667B71" w:rsidRPr="00BC25B2" w:rsidRDefault="00667B71" w:rsidP="00683E06">
            <w:pPr>
              <w:rPr>
                <w:rFonts w:ascii="Corbel" w:hAnsi="Corbel"/>
                <w:lang w:val="en-GB"/>
                <w14:numForm w14:val="lining"/>
                <w14:numSpacing w14:val="tabular"/>
              </w:rPr>
            </w:pPr>
            <w:r w:rsidRPr="00BC25B2">
              <w:rPr>
                <w:rFonts w:ascii="Corbel" w:hAnsi="Corbel"/>
                <w:lang w:val="en-GB"/>
                <w14:numForm w14:val="lining"/>
                <w14:numSpacing w14:val="tabular"/>
              </w:rPr>
              <w:t>7 – Benth</w:t>
            </w:r>
            <w:r w:rsidR="00683E06">
              <w:rPr>
                <w:rFonts w:ascii="Corbel" w:hAnsi="Corbel"/>
                <w:lang w:val="en-GB"/>
                <w14:numForm w14:val="lining"/>
                <w14:numSpacing w14:val="tabular"/>
              </w:rPr>
              <w:t>os</w:t>
            </w:r>
            <w:r w:rsidRPr="00BC25B2">
              <w:rPr>
                <w:rFonts w:ascii="Corbel" w:hAnsi="Corbel"/>
                <w:lang w:val="en-GB"/>
                <w14:numForm w14:val="lining"/>
                <w14:numSpacing w14:val="tabular"/>
              </w:rPr>
              <w:t xml:space="preserve"> Feeders Invasive (BFI)</w:t>
            </w:r>
          </w:p>
        </w:tc>
        <w:tc>
          <w:tcPr>
            <w:tcW w:w="3612" w:type="dxa"/>
            <w:vMerge w:val="restart"/>
            <w:tcBorders>
              <w:top w:val="single" w:sz="4" w:space="0" w:color="auto"/>
            </w:tcBorders>
            <w:vAlign w:val="center"/>
          </w:tcPr>
          <w:p w14:paraId="5C393762" w14:textId="14992212" w:rsidR="00667B71" w:rsidRPr="00BC25B2" w:rsidRDefault="006A0E52" w:rsidP="00667B71">
            <w:pPr>
              <w:rPr>
                <w:rFonts w:ascii="Corbel" w:hAnsi="Corbel"/>
                <w:i/>
                <w:lang w:val="en-GB"/>
              </w:rPr>
            </w:pPr>
            <w:r w:rsidRPr="00BC25B2">
              <w:rPr>
                <w:rFonts w:ascii="Corbel" w:hAnsi="Corbel"/>
                <w:i/>
                <w:lang w:val="en-GB"/>
              </w:rPr>
              <w:t>Pagrus major</w:t>
            </w:r>
          </w:p>
        </w:tc>
      </w:tr>
      <w:tr w:rsidR="00667B71" w:rsidRPr="00BC25B2" w14:paraId="400B4835" w14:textId="77777777" w:rsidTr="00C74D3C">
        <w:tc>
          <w:tcPr>
            <w:tcW w:w="1801" w:type="dxa"/>
            <w:vAlign w:val="center"/>
          </w:tcPr>
          <w:p w14:paraId="3A0CF3F3" w14:textId="77777777" w:rsidR="00667B71" w:rsidRPr="00BC25B2" w:rsidRDefault="00667B71" w:rsidP="00667B71">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1DF771F1" w14:textId="0F006AC4" w:rsidR="00667B71" w:rsidRPr="00BC25B2" w:rsidRDefault="00667B71"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38DAFB06" w14:textId="77777777" w:rsidR="00667B71" w:rsidRPr="00BC25B2" w:rsidRDefault="00667B71"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43DCF22A" w14:textId="1E0C9DBF" w:rsidR="00667B71" w:rsidRPr="00BC25B2" w:rsidRDefault="00667B71" w:rsidP="00667B71">
            <w:pPr>
              <w:rPr>
                <w:rFonts w:ascii="Corbel" w:hAnsi="Corbel"/>
                <w:lang w:val="en-GB"/>
              </w:rPr>
            </w:pPr>
          </w:p>
        </w:tc>
        <w:tc>
          <w:tcPr>
            <w:tcW w:w="3612" w:type="dxa"/>
            <w:vMerge/>
            <w:vAlign w:val="center"/>
          </w:tcPr>
          <w:p w14:paraId="0E431F0F" w14:textId="77777777" w:rsidR="00667B71" w:rsidRPr="00BC25B2" w:rsidRDefault="00667B71" w:rsidP="00667B71">
            <w:pPr>
              <w:rPr>
                <w:rFonts w:ascii="Corbel" w:hAnsi="Corbel"/>
                <w:lang w:val="en-GB"/>
              </w:rPr>
            </w:pPr>
          </w:p>
        </w:tc>
      </w:tr>
      <w:tr w:rsidR="00667B71" w:rsidRPr="00BC25B2" w14:paraId="38A40214" w14:textId="77777777" w:rsidTr="00C74D3C">
        <w:tc>
          <w:tcPr>
            <w:tcW w:w="1801" w:type="dxa"/>
            <w:vAlign w:val="center"/>
          </w:tcPr>
          <w:p w14:paraId="0BDDF738" w14:textId="77777777" w:rsidR="00667B71" w:rsidRPr="00BC25B2" w:rsidRDefault="00667B71" w:rsidP="00667B71">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5D61CA47" w14:textId="2A93CC43" w:rsidR="00667B71" w:rsidRPr="00BC25B2" w:rsidRDefault="00667B71"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0.59</w:t>
            </w:r>
          </w:p>
        </w:tc>
        <w:tc>
          <w:tcPr>
            <w:tcW w:w="630" w:type="dxa"/>
            <w:tcMar>
              <w:left w:w="57" w:type="dxa"/>
              <w:right w:w="57" w:type="dxa"/>
            </w:tcMar>
            <w:vAlign w:val="center"/>
          </w:tcPr>
          <w:p w14:paraId="0B99E2B5" w14:textId="77777777" w:rsidR="00667B71" w:rsidRPr="00BC25B2" w:rsidRDefault="00667B71"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299AF639" w14:textId="53EFF7A0" w:rsidR="00667B71" w:rsidRPr="00BC25B2" w:rsidRDefault="00C53ABE"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"Ainsworth", "given" : "C. H.", "non-dropping-particle" : "", "parse-names" : false, "suffix" : "" }, { "dropping-particle" : "", "family" : "Ferriss", "given" : "B.", "non-dropping-particle" : "", "parse-names" : false, "suffix" : "" }, { "dropping-particle" : "", "family" : "Leblond", "given" : "E.", "non-dropping-particle" : "", "parse-names" : false, "suffix" : "" }, { "dropping-particle" : "", "family" : "Gu\u00e9nette", "given" : "S.", "non-dropping-particle" : "", "parse-names" : false, "suffix" : "" } ], "container-title" : "Fisheries impacts on North Atlantic ecosystems: Models and analyses", "editor" : [ { "dropping-particle" : "", "family" : "Gu\u00e9nette", "given" : "Sylvie", "non-dropping-particle" : "", "parse-names" : false, "suffix" : "" }, { "dropping-particle" : "", "family" : "Pauly", "given" : "Daniel", "non-dropping-particle" : "", "parse-names" : false, "suffix" : "" }, { "dropping-particle" : "", "family" : "Christensen", "given" : "Villy", "non-dropping-particle" : "", "parse-names" : false, "suffix" : "" } ], "id" : "ITEM-1", "issued" : { "date-parts" : [ [ "2001" ] ] }, "page" : "271-313", "publisher" : "University of British Columbia", "publisher-place" : "Vancouver (Canada)", "title" : "The Bay of Biscay, France; 1998 and 1970 models", "type" : "chapter" }, "uris" : [ "http://www.mendeley.com/documents/?uuid=60749b36-3555-4a66-b44c-67fa0318cda9" ] } ], "mendeley" : { "formattedCitation" : "(Ainsworth et al., 2001)", "manualFormatting" : "Ainsworth et al. (2001)", "plainTextFormattedCitation" : "(Ainsworth et al., 2001)", "previouslyFormattedCitation" : "(Ainsworth et al., 2001)"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Ainsworth </w:t>
            </w:r>
            <w:r w:rsidRPr="00BC25B2">
              <w:rPr>
                <w:rFonts w:ascii="Corbel" w:hAnsi="Corbel"/>
                <w:i/>
                <w:noProof/>
                <w:lang w:val="en-GB"/>
              </w:rPr>
              <w:t>et al.</w:t>
            </w:r>
            <w:r w:rsidRPr="00BC25B2">
              <w:rPr>
                <w:rFonts w:ascii="Corbel" w:hAnsi="Corbel"/>
                <w:noProof/>
                <w:lang w:val="en-GB"/>
              </w:rPr>
              <w:t xml:space="preserve"> (2001)</w:t>
            </w:r>
            <w:r w:rsidRPr="00BC25B2">
              <w:rPr>
                <w:rFonts w:ascii="Corbel" w:hAnsi="Corbel"/>
                <w:lang w:val="en-GB"/>
              </w:rPr>
              <w:fldChar w:fldCharType="end"/>
            </w:r>
          </w:p>
        </w:tc>
        <w:tc>
          <w:tcPr>
            <w:tcW w:w="3612" w:type="dxa"/>
            <w:vMerge/>
            <w:vAlign w:val="center"/>
          </w:tcPr>
          <w:p w14:paraId="38E4B296" w14:textId="77777777" w:rsidR="00667B71" w:rsidRPr="00BC25B2" w:rsidRDefault="00667B71" w:rsidP="00667B71">
            <w:pPr>
              <w:rPr>
                <w:rFonts w:ascii="Corbel" w:hAnsi="Corbel"/>
                <w:lang w:val="en-GB"/>
              </w:rPr>
            </w:pPr>
          </w:p>
        </w:tc>
      </w:tr>
      <w:tr w:rsidR="00667B71" w:rsidRPr="00BC25B2" w14:paraId="5AB27645" w14:textId="77777777" w:rsidTr="00C74D3C">
        <w:tc>
          <w:tcPr>
            <w:tcW w:w="1801" w:type="dxa"/>
            <w:vAlign w:val="center"/>
          </w:tcPr>
          <w:p w14:paraId="06F08E17" w14:textId="04C8928C" w:rsidR="00667B71" w:rsidRPr="00BC25B2" w:rsidRDefault="00667B71" w:rsidP="00667B71">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5587AD25" w14:textId="60CB01C5" w:rsidR="00667B71" w:rsidRPr="00BC25B2" w:rsidRDefault="00667B71"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5.27</w:t>
            </w:r>
          </w:p>
        </w:tc>
        <w:tc>
          <w:tcPr>
            <w:tcW w:w="630" w:type="dxa"/>
            <w:tcMar>
              <w:left w:w="57" w:type="dxa"/>
              <w:right w:w="57" w:type="dxa"/>
            </w:tcMar>
            <w:vAlign w:val="center"/>
          </w:tcPr>
          <w:p w14:paraId="510A4566" w14:textId="57A4791F" w:rsidR="00667B71" w:rsidRPr="00BC25B2" w:rsidRDefault="00667B71"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1215358C" w14:textId="75B347FD" w:rsidR="00667B71" w:rsidRPr="00BC25B2" w:rsidRDefault="00F937D9" w:rsidP="00C53ABE">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"Ainsworth", "given" : "C. H.", "non-dropping-particle" : "", "parse-names" : false, "suffix" : "" }, { "dropping-particle" : "", "family" : "Ferriss", "given" : "B.", "non-dropping-particle" : "", "parse-names" : false, "suffix" : "" }, { "dropping-particle" : "", "family" : "Leblond", "given" : "E.", "non-dropping-particle" : "", "parse-names" : false, "suffix" : "" }, { "dropping-particle" : "", "family" : "Gu\u00e9nette", "given" : "S.", "non-dropping-particle" : "", "parse-names" : false, "suffix" : "" } ], "container-title" : "Fisheries impacts on North Atlantic ecosystems: Models and analyses", "editor" : [ { "dropping-particle" : "", "family" : "Gu\u00e9nette", "given" : "Sylvie", "non-dropping-particle" : "", "parse-names" : false, "suffix" : "" }, { "dropping-particle" : "", "family" : "Pauly", "given" : "Daniel", "non-dropping-particle" : "", "parse-names" : false, "suffix" : "" }, { "dropping-particle" : "", "family" : "Christensen", "given" : "Villy", "non-dropping-particle" : "", "parse-names" : false, "suffix" : "" } ], "id" : "ITEM-1", "issued" : { "date-parts" : [ [ "2001" ] ] }, "page" : "271-313", "publisher" : "University of British Columbia", "publisher-place" : "Vancouver (Canada)", "title" : "The Bay of Biscay, France; 1998 and 1970 models", "type" : "chapter" }, "uris" : [ "http://www.mendeley.com/documents/?uuid=60749b36-3555-4a66-b44c-67fa0318cda9" ] } ], "mendeley" : { "formattedCitation" : "(Ainsworth et al., 2001)", "manualFormatting" : "Ainsworth et al. (2001)", "plainTextFormattedCitation" : "(Ainsworth et al., 2001)", "previouslyFormattedCitation" : "(Ainsworth et al., 2001)" }, "properties" : { "noteIndex" : 0 }, "schema" : "https://github.com/citation-style-language/schema/raw/master/csl-citation.json" }</w:instrText>
            </w:r>
            <w:r w:rsidRPr="00BC25B2">
              <w:rPr>
                <w:rFonts w:ascii="Corbel" w:hAnsi="Corbel"/>
                <w:lang w:val="en-GB"/>
              </w:rPr>
              <w:fldChar w:fldCharType="separate"/>
            </w:r>
            <w:r w:rsidR="00C53ABE" w:rsidRPr="00BC25B2">
              <w:rPr>
                <w:rFonts w:ascii="Corbel" w:hAnsi="Corbel"/>
                <w:noProof/>
                <w:lang w:val="en-GB"/>
              </w:rPr>
              <w:t xml:space="preserve">Ainsworth </w:t>
            </w:r>
            <w:r w:rsidR="00C53ABE" w:rsidRPr="00BC25B2">
              <w:rPr>
                <w:rFonts w:ascii="Corbel" w:hAnsi="Corbel"/>
                <w:i/>
                <w:noProof/>
                <w:lang w:val="en-GB"/>
              </w:rPr>
              <w:t>et al.</w:t>
            </w:r>
            <w:r w:rsidR="00C53ABE" w:rsidRPr="00BC25B2">
              <w:rPr>
                <w:rFonts w:ascii="Corbel" w:hAnsi="Corbel"/>
                <w:noProof/>
                <w:lang w:val="en-GB"/>
              </w:rPr>
              <w:t xml:space="preserve"> (2001)</w:t>
            </w:r>
            <w:r w:rsidRPr="00BC25B2">
              <w:rPr>
                <w:rFonts w:ascii="Corbel" w:hAnsi="Corbel"/>
                <w:lang w:val="en-GB"/>
              </w:rPr>
              <w:fldChar w:fldCharType="end"/>
            </w:r>
          </w:p>
        </w:tc>
        <w:tc>
          <w:tcPr>
            <w:tcW w:w="3612" w:type="dxa"/>
            <w:vMerge/>
            <w:vAlign w:val="center"/>
          </w:tcPr>
          <w:p w14:paraId="52B3E704" w14:textId="77777777" w:rsidR="00667B71" w:rsidRPr="00BC25B2" w:rsidRDefault="00667B71" w:rsidP="00667B71">
            <w:pPr>
              <w:rPr>
                <w:rFonts w:ascii="Corbel" w:hAnsi="Corbel"/>
                <w:lang w:val="en-GB"/>
              </w:rPr>
            </w:pPr>
          </w:p>
        </w:tc>
      </w:tr>
      <w:tr w:rsidR="00667B71" w:rsidRPr="00BC25B2" w14:paraId="3854A1F4" w14:textId="77777777" w:rsidTr="00C74D3C">
        <w:trPr>
          <w:trHeight w:val="232"/>
        </w:trPr>
        <w:tc>
          <w:tcPr>
            <w:tcW w:w="6236" w:type="dxa"/>
            <w:gridSpan w:val="5"/>
            <w:tcBorders>
              <w:top w:val="single" w:sz="4" w:space="0" w:color="auto"/>
            </w:tcBorders>
            <w:vAlign w:val="center"/>
          </w:tcPr>
          <w:p w14:paraId="4A9D542B" w14:textId="00601453" w:rsidR="00667B71" w:rsidRPr="00BC25B2" w:rsidRDefault="00667B71" w:rsidP="002319DA">
            <w:pPr>
              <w:rPr>
                <w:rFonts w:ascii="Corbel" w:hAnsi="Corbel"/>
                <w:lang w:val="en-GB"/>
                <w14:numForm w14:val="lining"/>
                <w14:numSpacing w14:val="tabular"/>
              </w:rPr>
            </w:pPr>
            <w:r w:rsidRPr="00BC25B2">
              <w:rPr>
                <w:rFonts w:ascii="Corbel" w:hAnsi="Corbel"/>
                <w:lang w:val="en-GB"/>
                <w14:numForm w14:val="lining"/>
                <w14:numSpacing w14:val="tabular"/>
              </w:rPr>
              <w:t>8 – Planktivor</w:t>
            </w:r>
            <w:r w:rsidR="002319DA" w:rsidRPr="00BC25B2">
              <w:rPr>
                <w:rFonts w:ascii="Corbel" w:hAnsi="Corbel"/>
                <w:lang w:val="en-GB"/>
                <w14:numForm w14:val="lining"/>
                <w14:numSpacing w14:val="tabular"/>
              </w:rPr>
              <w:t>ous fish</w:t>
            </w:r>
            <w:r w:rsidRPr="00BC25B2">
              <w:rPr>
                <w:rFonts w:ascii="Corbel" w:hAnsi="Corbel"/>
                <w:lang w:val="en-GB"/>
                <w14:numForm w14:val="lining"/>
                <w14:numSpacing w14:val="tabular"/>
              </w:rPr>
              <w:t xml:space="preserve"> (PLT)</w:t>
            </w:r>
          </w:p>
        </w:tc>
        <w:tc>
          <w:tcPr>
            <w:tcW w:w="3612" w:type="dxa"/>
            <w:vMerge w:val="restart"/>
            <w:tcBorders>
              <w:top w:val="single" w:sz="4" w:space="0" w:color="auto"/>
            </w:tcBorders>
            <w:vAlign w:val="center"/>
          </w:tcPr>
          <w:p w14:paraId="10B2D9A7" w14:textId="3472DC95" w:rsidR="00667B71" w:rsidRPr="00BC25B2" w:rsidRDefault="00532FFF" w:rsidP="00532FFF">
            <w:pPr>
              <w:rPr>
                <w:rFonts w:ascii="Corbel" w:hAnsi="Corbel"/>
                <w:i/>
                <w:lang w:val="en-GB"/>
              </w:rPr>
            </w:pPr>
            <w:r w:rsidRPr="00BC25B2">
              <w:rPr>
                <w:rFonts w:ascii="Corbel" w:hAnsi="Corbel"/>
                <w:i/>
                <w:lang w:val="en-GB"/>
              </w:rPr>
              <w:t xml:space="preserve">Boops boops, </w:t>
            </w:r>
            <w:r w:rsidR="002319DA" w:rsidRPr="00BC25B2">
              <w:rPr>
                <w:rFonts w:ascii="Corbel" w:hAnsi="Corbel"/>
                <w:i/>
                <w:lang w:val="en-GB"/>
              </w:rPr>
              <w:t>Engraulis encrasicolus, Sardina pilchardus, Scomber</w:t>
            </w:r>
            <w:r w:rsidRPr="00BC25B2">
              <w:rPr>
                <w:rFonts w:ascii="Corbel" w:hAnsi="Corbel"/>
                <w:i/>
                <w:lang w:val="en-GB"/>
              </w:rPr>
              <w:t xml:space="preserve"> colias, Scomber scombrus</w:t>
            </w:r>
            <w:r w:rsidR="002319DA" w:rsidRPr="00BC25B2">
              <w:rPr>
                <w:rFonts w:ascii="Corbel" w:hAnsi="Corbel"/>
                <w:i/>
                <w:lang w:val="en-GB"/>
              </w:rPr>
              <w:t>, Sprattus sprattus</w:t>
            </w:r>
          </w:p>
        </w:tc>
      </w:tr>
      <w:tr w:rsidR="00127882" w:rsidRPr="00BC25B2" w14:paraId="67FA395E" w14:textId="77777777" w:rsidTr="00C74D3C">
        <w:trPr>
          <w:trHeight w:val="546"/>
        </w:trPr>
        <w:tc>
          <w:tcPr>
            <w:tcW w:w="1801" w:type="dxa"/>
            <w:vAlign w:val="center"/>
          </w:tcPr>
          <w:p w14:paraId="21D5CFA8" w14:textId="77777777" w:rsidR="00127882" w:rsidRPr="00BC25B2" w:rsidRDefault="00127882" w:rsidP="00667B71">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228C147C" w14:textId="69877945" w:rsidR="00127882" w:rsidRPr="00BC25B2" w:rsidRDefault="00127882"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8.00</w:t>
            </w:r>
          </w:p>
        </w:tc>
        <w:tc>
          <w:tcPr>
            <w:tcW w:w="630" w:type="dxa"/>
            <w:tcMar>
              <w:left w:w="57" w:type="dxa"/>
              <w:right w:w="57" w:type="dxa"/>
            </w:tcMar>
            <w:vAlign w:val="center"/>
          </w:tcPr>
          <w:p w14:paraId="72FA9237" w14:textId="77777777" w:rsidR="00127882" w:rsidRPr="00BC25B2" w:rsidRDefault="00127882"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26C14914" w14:textId="54E01BDE" w:rsidR="007C6563" w:rsidRPr="00BC25B2" w:rsidRDefault="007C6563" w:rsidP="007C656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"Mercato ittico di Chioggia", "given" : "", "non-dropping-particle" : "", "parse-names" : false, "suffix" : "" } ], "id" : "ITEM-1", "issued" : { "date-parts" : [ [ "2007" ] ] }, "title" : "Statistiche annuali", "type" : "report" }, "uris" : [ "http://www.mendeley.com/documents/?uuid=fbee6e74-15e8-4fa0-9618-c1c9fb78bc90" ] } ], "mendeley" : { "formattedCitation" : "(Mercato ittico di Chioggia, 2007)", "manualFormatting" : "Mercato ittico di Chioggia (2007", "plainTextFormattedCitation" : "(Mercato ittico di Chioggia, 2007)", "previouslyFormattedCitation" : "(Mercato ittico di Chioggia,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Mercato ittico di Chioggia (2007</w:t>
            </w:r>
            <w:r w:rsidRPr="00BC25B2">
              <w:rPr>
                <w:rFonts w:ascii="Corbel" w:hAnsi="Corbel"/>
                <w:lang w:val="en-GB"/>
              </w:rPr>
              <w:fldChar w:fldCharType="end"/>
            </w:r>
            <w:r w:rsidRPr="00BC25B2">
              <w:rPr>
                <w:rFonts w:ascii="Corbel" w:hAnsi="Corbel"/>
                <w:lang w:val="en-GB"/>
              </w:rPr>
              <w:t>)</w:t>
            </w:r>
          </w:p>
          <w:p w14:paraId="11C83887" w14:textId="7E9A9A39" w:rsidR="00127882" w:rsidRPr="00BC25B2" w:rsidRDefault="00127882"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"Caccin", "given" : "Alberto", "non-dropping-particle" : "", "parse-names" : false, "suffix" : "" } ], "id" : "ITEM-1", "issued" : { "date-parts" : [ [ "2010" ] ] }, "page" : "116", "publisher" : "Universit\u00e0 Ca'Foscari Venezia", "title" : "La pesca nell'alto Adriatico: Identificazione delle principali strategie di sfruttamento e possibili ipotesi gestionali", "type" : "thesis" }, "uris" : [ "http://www.mendeley.com/documents/?uuid=62d03c2b-1b0d-464d-8dcf-71982eb94e50" ] } ], "mendeley" : { "formattedCitation" : "(Caccin, 2010)", "manualFormatting" : "Caccin (2010)", "plainTextFormattedCitation" : "(Caccin, 2010)", "previouslyFormattedCitation" : "(Caccin, 2010)"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Caccin (2010)</w:t>
            </w:r>
            <w:r w:rsidRPr="00BC25B2">
              <w:rPr>
                <w:rFonts w:ascii="Corbel" w:hAnsi="Corbel"/>
                <w:lang w:val="en-GB"/>
              </w:rPr>
              <w:fldChar w:fldCharType="end"/>
            </w:r>
          </w:p>
        </w:tc>
        <w:tc>
          <w:tcPr>
            <w:tcW w:w="3612" w:type="dxa"/>
            <w:vMerge/>
            <w:vAlign w:val="center"/>
          </w:tcPr>
          <w:p w14:paraId="492D3FED" w14:textId="77777777" w:rsidR="00127882" w:rsidRPr="00BC25B2" w:rsidRDefault="00127882" w:rsidP="00667B71">
            <w:pPr>
              <w:rPr>
                <w:rFonts w:ascii="Corbel" w:hAnsi="Corbel"/>
                <w:lang w:val="en-GB"/>
              </w:rPr>
            </w:pPr>
          </w:p>
        </w:tc>
      </w:tr>
      <w:tr w:rsidR="00127882" w:rsidRPr="00BC25B2" w14:paraId="15869016" w14:textId="77777777" w:rsidTr="00C74D3C">
        <w:trPr>
          <w:trHeight w:val="254"/>
        </w:trPr>
        <w:tc>
          <w:tcPr>
            <w:tcW w:w="1801" w:type="dxa"/>
            <w:vAlign w:val="center"/>
          </w:tcPr>
          <w:p w14:paraId="0577B5ED" w14:textId="77777777" w:rsidR="00127882" w:rsidRPr="00BC25B2" w:rsidRDefault="00127882" w:rsidP="00667B71">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5C8AF25A" w14:textId="0954363B" w:rsidR="00127882" w:rsidRPr="00BC25B2" w:rsidRDefault="00127882"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1.65</w:t>
            </w:r>
          </w:p>
        </w:tc>
        <w:tc>
          <w:tcPr>
            <w:tcW w:w="630" w:type="dxa"/>
            <w:tcMar>
              <w:left w:w="57" w:type="dxa"/>
              <w:right w:w="57" w:type="dxa"/>
            </w:tcMar>
            <w:vAlign w:val="center"/>
          </w:tcPr>
          <w:p w14:paraId="59805BCF" w14:textId="77777777" w:rsidR="00127882" w:rsidRPr="00BC25B2" w:rsidRDefault="00127882"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2C4EEA5E" w14:textId="4CCB7D8A" w:rsidR="00127882" w:rsidRPr="00BC25B2" w:rsidRDefault="00127882"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"10.1016/j.ecolmodel.2011.04.002", "ISBN" : "03043800", "abstract" : "A steady-state model of the Venice lagoon food web was constructed, based on a comprehensive set of data, which were collected in the years 2001-2005. Energy flows were estimated by means of an inverse methodology of constrained optimization based on the Minimum Norm criterion, i.e. on the minimization of both the sum of squares of the residuals and of the sum of squares of energy flows. The solution was constrained by a set inequalities, which were derived from general eco-physiological knowledge and site specific data on energy flows. The trophic network was represented by thirty-two nodes, including single-species compartmjents for the species of high economical or ecological relevance. Mass balance equations were weighted, in order to obtain meaningful results in presence of large differences, up to 5 orders of magnitude, among biomasses. A perturbation technique was applied, with the purpose of reducing the risk of finding solutions heavily affected by the set of constraints and of obtaining a more robust representation of the energy flows. The main patterns of energy flow are consistent with those obtained in previous attempts at modelling the Venice lagoon food web. Micro- and macro-phytobenthos account for the largest fraction of the primary production. Energy is then transferred towards higher trophic levels by means of two main pathways: the recycling of dead biomass through the detritus compartment and the direct consumption by grazers. The first pathway is the most important and accounts for approximately two/thirds of the energy transferred to the second trophic level. (C) 2011 Elsevier B.V. All rights reserved.", "author" : [ { "dropping-particle" : "", "family" : "Brigolin", "given" : "Daniele", "non-dropping-particle" : "", "parse-names" : false, "suffix" : "" }, { "dropping-particle" : "", "family" : "Savenkoff", "given" : "C", "non-dropping-particle" : "", "parse-names" : false, "suffix" : "" }, { "dropping-particle" : "", "family" : "Zucchetta", "given" : "Matteo", "non-dropping-particle" : "", "parse-names" : false, "suffix" : "" }, { "dropping-particle" : "", "family" : "Pranovi", "given" : "Fabio", "non-dropping-particle" : "", "parse-names" : false, "suffix" : "" }, { "dropping-particle" : "", "family" : "Franzoi", "given" : "Piero", "non-dropping-particle" : "", "parse-names" : false, "suffix" : "" }, { "dropping-particle" : "", "family" : "Torricelli", "given" : "Patrizia", "non-dropping-particle" : "", "parse-names" : false, "suffix" : "" }, { "dropping-particle" : "", "family" : "Pastres", "given" : "Roberto", "non-dropping-particle" : "", "parse-names" : false, "suffix" : "" } ], "container-title" : "Ecological Modelling", "id" : "ITEM-1", "issue" : "14", "issued" : { "date-parts" : [ [ "2011" ] ] }, "page" : "2404-2413", "title" : "An inverse model for the analysis of the Venice lagoon food web", "type" : "article-journal", "volume" : "222" }, "uris" : [ "http://www.mendeley.com/documents/?uuid=3989369d-1ade-4e61-b497-0c625383b4fc" ] } ], "mendeley" : { "formattedCitation" : "(Brigolin et al., 2011)", "manualFormatting" : "Brigolin et al. (2011)", "plainTextFormattedCitation" : "(Brigolin et al., 2011)", "previouslyFormattedCitation" : "(Brigolin et al., 2011)"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Brigolin </w:t>
            </w:r>
            <w:r w:rsidRPr="00BC25B2">
              <w:rPr>
                <w:rFonts w:ascii="Corbel" w:hAnsi="Corbel"/>
                <w:i/>
                <w:noProof/>
                <w:lang w:val="en-GB"/>
              </w:rPr>
              <w:t>et al.</w:t>
            </w:r>
            <w:r w:rsidRPr="00BC25B2">
              <w:rPr>
                <w:rFonts w:ascii="Corbel" w:hAnsi="Corbel"/>
                <w:noProof/>
                <w:lang w:val="en-GB"/>
              </w:rPr>
              <w:t xml:space="preserve"> (2011)</w:t>
            </w:r>
            <w:r w:rsidRPr="00BC25B2">
              <w:rPr>
                <w:rFonts w:ascii="Corbel" w:hAnsi="Corbel"/>
                <w:lang w:val="en-GB"/>
              </w:rPr>
              <w:fldChar w:fldCharType="end"/>
            </w:r>
          </w:p>
        </w:tc>
        <w:tc>
          <w:tcPr>
            <w:tcW w:w="3612" w:type="dxa"/>
            <w:vMerge/>
            <w:vAlign w:val="center"/>
          </w:tcPr>
          <w:p w14:paraId="6A81EDA4" w14:textId="77777777" w:rsidR="00127882" w:rsidRPr="00BC25B2" w:rsidRDefault="00127882" w:rsidP="00667B71">
            <w:pPr>
              <w:rPr>
                <w:rFonts w:ascii="Corbel" w:hAnsi="Corbel"/>
                <w:lang w:val="en-GB"/>
              </w:rPr>
            </w:pPr>
          </w:p>
        </w:tc>
      </w:tr>
      <w:tr w:rsidR="00C74D3C" w:rsidRPr="00BC25B2" w14:paraId="344CB4B2" w14:textId="77777777" w:rsidTr="00C74D3C">
        <w:trPr>
          <w:trHeight w:val="272"/>
        </w:trPr>
        <w:tc>
          <w:tcPr>
            <w:tcW w:w="1801" w:type="dxa"/>
            <w:vAlign w:val="center"/>
          </w:tcPr>
          <w:p w14:paraId="665257DC" w14:textId="77777777" w:rsidR="00C74D3C" w:rsidRPr="00BC25B2" w:rsidRDefault="00C74D3C" w:rsidP="00667B71">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000171C9" w14:textId="6D7E242F"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0.33</w:t>
            </w:r>
          </w:p>
        </w:tc>
        <w:tc>
          <w:tcPr>
            <w:tcW w:w="630" w:type="dxa"/>
            <w:tcMar>
              <w:left w:w="57" w:type="dxa"/>
              <w:right w:w="57" w:type="dxa"/>
            </w:tcMar>
            <w:vAlign w:val="center"/>
          </w:tcPr>
          <w:p w14:paraId="5276DDD9" w14:textId="77777777" w:rsidR="00C74D3C" w:rsidRPr="00BC25B2" w:rsidRDefault="00C74D3C" w:rsidP="00667B71">
            <w:pPr>
              <w:jc w:val="both"/>
              <w:rPr>
                <w:rFonts w:ascii="Corbel" w:hAnsi="Corbel"/>
                <w:lang w:val="en-GB"/>
                <w14:numForm w14:val="lining"/>
                <w14:numSpacing w14:val="tabular"/>
              </w:rPr>
            </w:pPr>
          </w:p>
        </w:tc>
        <w:tc>
          <w:tcPr>
            <w:tcW w:w="2823" w:type="dxa"/>
            <w:vAlign w:val="center"/>
          </w:tcPr>
          <w:p w14:paraId="35299FA8" w14:textId="3E21847B" w:rsidR="00C74D3C" w:rsidRPr="00BC25B2" w:rsidRDefault="00C74D3C"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18DEBEDC" w14:textId="77777777" w:rsidR="00C74D3C" w:rsidRPr="00BC25B2" w:rsidRDefault="00C74D3C" w:rsidP="00667B71">
            <w:pPr>
              <w:rPr>
                <w:rFonts w:ascii="Corbel" w:hAnsi="Corbel"/>
                <w:lang w:val="en-GB"/>
              </w:rPr>
            </w:pPr>
          </w:p>
        </w:tc>
      </w:tr>
      <w:tr w:rsidR="00667B71" w:rsidRPr="00BC25B2" w14:paraId="34F6950D" w14:textId="77777777" w:rsidTr="00C74D3C">
        <w:trPr>
          <w:trHeight w:val="273"/>
        </w:trPr>
        <w:tc>
          <w:tcPr>
            <w:tcW w:w="6236" w:type="dxa"/>
            <w:gridSpan w:val="5"/>
            <w:tcBorders>
              <w:top w:val="single" w:sz="4" w:space="0" w:color="auto"/>
            </w:tcBorders>
            <w:vAlign w:val="center"/>
          </w:tcPr>
          <w:p w14:paraId="1B3F1AC9" w14:textId="1E16F687" w:rsidR="00667B71" w:rsidRPr="00BC25B2" w:rsidRDefault="00667B71" w:rsidP="007C146B">
            <w:pPr>
              <w:pageBreakBefore/>
              <w:rPr>
                <w:rFonts w:ascii="Corbel" w:hAnsi="Corbel"/>
                <w:lang w:val="en-GB"/>
                <w14:numForm w14:val="lining"/>
                <w14:numSpacing w14:val="tabular"/>
              </w:rPr>
            </w:pPr>
            <w:r w:rsidRPr="00BC25B2">
              <w:rPr>
                <w:rFonts w:ascii="Corbel" w:hAnsi="Corbel"/>
                <w:lang w:val="en-GB"/>
                <w14:numForm w14:val="lining"/>
                <w14:numSpacing w14:val="tabular"/>
              </w:rPr>
              <w:lastRenderedPageBreak/>
              <w:t>9 – Planktivor</w:t>
            </w:r>
            <w:r w:rsidR="002319DA" w:rsidRPr="00BC25B2">
              <w:rPr>
                <w:rFonts w:ascii="Corbel" w:hAnsi="Corbel"/>
                <w:lang w:val="en-GB"/>
                <w14:numForm w14:val="lining"/>
                <w14:numSpacing w14:val="tabular"/>
              </w:rPr>
              <w:t>ous fish</w:t>
            </w:r>
            <w:r w:rsidRPr="00BC25B2">
              <w:rPr>
                <w:rFonts w:ascii="Corbel" w:hAnsi="Corbel"/>
                <w:lang w:val="en-GB"/>
                <w14:numForm w14:val="lining"/>
                <w14:numSpacing w14:val="tabular"/>
              </w:rPr>
              <w:t xml:space="preserve"> Invasive (PLI)</w:t>
            </w:r>
          </w:p>
        </w:tc>
        <w:tc>
          <w:tcPr>
            <w:tcW w:w="3612" w:type="dxa"/>
            <w:vMerge w:val="restart"/>
            <w:tcBorders>
              <w:top w:val="single" w:sz="4" w:space="0" w:color="auto"/>
            </w:tcBorders>
            <w:vAlign w:val="center"/>
          </w:tcPr>
          <w:p w14:paraId="5EF3404C" w14:textId="767DC295" w:rsidR="00667B71" w:rsidRPr="00BC25B2" w:rsidRDefault="002319DA" w:rsidP="00667B71">
            <w:pPr>
              <w:rPr>
                <w:rFonts w:ascii="Corbel" w:hAnsi="Corbel"/>
                <w:i/>
                <w:lang w:val="en-GB"/>
              </w:rPr>
            </w:pPr>
            <w:r w:rsidRPr="00BC25B2">
              <w:rPr>
                <w:rFonts w:ascii="Corbel" w:hAnsi="Corbel"/>
                <w:i/>
                <w:lang w:val="en-GB"/>
              </w:rPr>
              <w:t>Sardinella aurita</w:t>
            </w:r>
          </w:p>
        </w:tc>
      </w:tr>
      <w:tr w:rsidR="00667B71" w:rsidRPr="00BC25B2" w14:paraId="4F609305" w14:textId="77777777" w:rsidTr="00C74D3C">
        <w:trPr>
          <w:trHeight w:val="273"/>
        </w:trPr>
        <w:tc>
          <w:tcPr>
            <w:tcW w:w="1801" w:type="dxa"/>
            <w:vAlign w:val="center"/>
          </w:tcPr>
          <w:p w14:paraId="72C0EDB5" w14:textId="77777777" w:rsidR="00667B71" w:rsidRPr="00BC25B2" w:rsidRDefault="00667B71" w:rsidP="00667B71">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6E6C3EB9" w14:textId="6B5F1D8D" w:rsidR="00667B71" w:rsidRPr="00BC25B2" w:rsidRDefault="00667B71"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49AF36B8" w14:textId="77777777" w:rsidR="00667B71" w:rsidRPr="00BC25B2" w:rsidRDefault="00667B71"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61D2FFE4" w14:textId="08385B74" w:rsidR="00667B71" w:rsidRPr="00BC25B2" w:rsidRDefault="00667B71" w:rsidP="00667B71">
            <w:pPr>
              <w:rPr>
                <w:rFonts w:ascii="Corbel" w:hAnsi="Corbel"/>
                <w:lang w:val="en-GB"/>
              </w:rPr>
            </w:pPr>
          </w:p>
        </w:tc>
        <w:tc>
          <w:tcPr>
            <w:tcW w:w="3612" w:type="dxa"/>
            <w:vMerge/>
            <w:vAlign w:val="center"/>
          </w:tcPr>
          <w:p w14:paraId="76AFBFDE" w14:textId="77777777" w:rsidR="00667B71" w:rsidRPr="00BC25B2" w:rsidRDefault="00667B71" w:rsidP="00667B71">
            <w:pPr>
              <w:rPr>
                <w:rFonts w:ascii="Corbel" w:hAnsi="Corbel"/>
                <w:lang w:val="en-GB"/>
              </w:rPr>
            </w:pPr>
          </w:p>
        </w:tc>
      </w:tr>
      <w:tr w:rsidR="00667B71" w:rsidRPr="00BC25B2" w14:paraId="00C42495" w14:textId="77777777" w:rsidTr="00C74D3C">
        <w:trPr>
          <w:trHeight w:val="273"/>
        </w:trPr>
        <w:tc>
          <w:tcPr>
            <w:tcW w:w="1801" w:type="dxa"/>
            <w:vAlign w:val="center"/>
          </w:tcPr>
          <w:p w14:paraId="46F50BE5" w14:textId="77777777" w:rsidR="00667B71" w:rsidRPr="00BC25B2" w:rsidRDefault="00667B71" w:rsidP="00667B71">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41D62B4E" w14:textId="49E74C9B" w:rsidR="00667B71" w:rsidRPr="00BC25B2" w:rsidRDefault="00667B71"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1.00</w:t>
            </w:r>
          </w:p>
        </w:tc>
        <w:tc>
          <w:tcPr>
            <w:tcW w:w="630" w:type="dxa"/>
            <w:tcMar>
              <w:left w:w="57" w:type="dxa"/>
              <w:right w:w="57" w:type="dxa"/>
            </w:tcMar>
            <w:vAlign w:val="center"/>
          </w:tcPr>
          <w:p w14:paraId="50482461" w14:textId="77777777" w:rsidR="00667B71" w:rsidRPr="00BC25B2" w:rsidRDefault="00667B71"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7AA87D4B" w14:textId="485FD2B2" w:rsidR="00667B71" w:rsidRPr="00BC25B2" w:rsidRDefault="003F473A" w:rsidP="003F473A">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"10.1016/j.jmarsys.2006.10.002", "ISBN" : "09247963", "abstract" : "A trophic mass-balance model was developed to characterise the food web structure and functioning of the Northern and Central Adriatic Sea and to quantify the ecosystem impacts of fishing during the 1990s. Forty functional groups were described, including target and non-target fish and invertebrate groups, and three detritus groups (natural detritus, discards and by-catch of cetaceans and marine turtles). Results highlighted that there was an important coupling between pelagic-benthic production of plankton, benthic invertebrates and detritus. Organisms located at low and medium trophic levels, (i.e. benthic invertebrates, zooplankton and anchovy), as well as dolphins, were identified as keystone groups of the ecosystem. Jellyfish were an important element in terms of consumption and production of trophic flows within the ecosystem. The analysis of trophic flows of zooplankton and detritus groups indirectly underlined the importance of the microbial food web in the Adriatic Sea. Fishing activities inflicted notable impacts on the ecosystem during the 1990s, with a high gross efficiency of the fishery, a high consumption of fishable production, high exploitation rates for various target and non target species, a low trophic level of the catch and medium values of primary production required to sustain the fishery. Moreover, the analysis of Odum's ecological indicators highlighted that the ecosystem was in a low-medium developmental stage. Bottom trawling (Strascico), mid-water trawling (Volante) and beam trawling (Rapido) fleets had the highest impacts on both target and non target ecological groups. On the contrary, purse seining (Lampara) showed medium to low impacts on the ecosystem; cetaceans, marine turtles and sea birds were not significantly involved in competition with fishing activity. (c) 2006 Elsevier B.V. All rights reserved.", "author" : [ { "dropping-particle" : "", "family" : "Coll", "given" : "Marta", "non-dropping-particle" : "", "parse-names" : false, "suffix" : "" }, { "dropping-particle" : "", "family" : "Santojanni", "given" : "Alberto", "non-dropping-particle" : "", "parse-names" : false, "suffix" : "" }, { "dropping-particle" : "", "family" : "Palomera", "given" : "Isabel", "non-dropping-particle" : "", "parse-names" : false, "suffix" : "" }, { "dropping-particle" : "", "family" : "Tudela", "given" : "Sergi", "non-dropping-particle" : "", "parse-names" : false, "suffix" : "" }, { "dropping-particle" : "", "family" : "Arneri", "given" : "Enrico", "non-dropping-particle" : "", "parse-names" : false, "suffix" : "" } ], "container-title" : "Journal of Marine Systems", "id" : "ITEM-1", "issue" : "1-2", "issued" : { "date-parts" : [ [ "2007" ] ] }, "page" : "119-154", "title" : "An ecological model of the Northern and Central Adriatic Sea: Analysis of ecosystem structure and fishing impacts", "type" : "article-journal", "volume" : "67" }, "uris" : [ "http://www.mendeley.com/documents/?uuid=102f7d2a-8dcf-41c4-9140-250c5f9701cb" ] } ], "mendeley" : { "formattedCitation" : "(Coll et al., 2007)", "manualFormatting" : "Coll et al. (2007)", "plainTextFormattedCitation" : "(Coll et al., 2007)", "previouslyFormattedCitation" : "(Coll et al.,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Coll </w:t>
            </w:r>
            <w:r w:rsidRPr="00BC25B2">
              <w:rPr>
                <w:rFonts w:ascii="Corbel" w:hAnsi="Corbel"/>
                <w:i/>
                <w:noProof/>
                <w:lang w:val="en-GB"/>
              </w:rPr>
              <w:t>et al.</w:t>
            </w:r>
            <w:r w:rsidRPr="00BC25B2">
              <w:rPr>
                <w:rFonts w:ascii="Corbel" w:hAnsi="Corbel"/>
                <w:noProof/>
                <w:lang w:val="en-GB"/>
              </w:rPr>
              <w:t xml:space="preserve"> (2007)</w:t>
            </w:r>
            <w:r w:rsidRPr="00BC25B2">
              <w:rPr>
                <w:rFonts w:ascii="Corbel" w:hAnsi="Corbel"/>
                <w:lang w:val="en-GB"/>
              </w:rPr>
              <w:fldChar w:fldCharType="end"/>
            </w:r>
          </w:p>
        </w:tc>
        <w:tc>
          <w:tcPr>
            <w:tcW w:w="3612" w:type="dxa"/>
            <w:vMerge/>
            <w:vAlign w:val="center"/>
          </w:tcPr>
          <w:p w14:paraId="2CDBA134" w14:textId="77777777" w:rsidR="00667B71" w:rsidRPr="00BC25B2" w:rsidRDefault="00667B71" w:rsidP="00667B71">
            <w:pPr>
              <w:rPr>
                <w:rFonts w:ascii="Corbel" w:hAnsi="Corbel"/>
                <w:lang w:val="en-GB"/>
              </w:rPr>
            </w:pPr>
          </w:p>
        </w:tc>
      </w:tr>
      <w:tr w:rsidR="00667B71" w:rsidRPr="00BC25B2" w14:paraId="5718C2B2" w14:textId="77777777" w:rsidTr="00C74D3C">
        <w:trPr>
          <w:trHeight w:val="274"/>
        </w:trPr>
        <w:tc>
          <w:tcPr>
            <w:tcW w:w="1801" w:type="dxa"/>
            <w:vAlign w:val="center"/>
          </w:tcPr>
          <w:p w14:paraId="7FBC0FB0" w14:textId="322CED77" w:rsidR="00667B71" w:rsidRPr="00BC25B2" w:rsidRDefault="00667B71" w:rsidP="00667B71">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6CB2CF8B" w14:textId="531547CF" w:rsidR="00667B71" w:rsidRPr="00BC25B2" w:rsidRDefault="00667B71"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9.50</w:t>
            </w:r>
          </w:p>
        </w:tc>
        <w:tc>
          <w:tcPr>
            <w:tcW w:w="630" w:type="dxa"/>
            <w:tcMar>
              <w:left w:w="57" w:type="dxa"/>
              <w:right w:w="57" w:type="dxa"/>
            </w:tcMar>
            <w:vAlign w:val="center"/>
          </w:tcPr>
          <w:p w14:paraId="22D0EF93" w14:textId="643AC58F" w:rsidR="00667B71" w:rsidRPr="00BC25B2" w:rsidRDefault="00667B71"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4483996B" w14:textId="48127BDF" w:rsidR="00667B71" w:rsidRPr="00BC25B2" w:rsidRDefault="007C146B" w:rsidP="00667B71">
            <w:pPr>
              <w:rPr>
                <w:rFonts w:ascii="Corbel" w:hAnsi="Corbel"/>
                <w:lang w:val="en-GB"/>
              </w:rPr>
            </w:pPr>
            <w:r w:rsidRPr="00BC25B2">
              <w:rPr>
                <w:rFonts w:ascii="Corbel" w:hAnsi="Corbel"/>
                <w:lang w:val="en-GB"/>
              </w:rPr>
              <w:fldChar w:fldCharType="begin" w:fldLock="1"/>
            </w:r>
            <w:r w:rsidR="004F2451" w:rsidRPr="00BC25B2">
              <w:rPr>
                <w:rFonts w:ascii="Corbel" w:hAnsi="Corbel"/>
                <w:lang w:val="en-GB"/>
              </w:rPr>
              <w:instrText>ADDIN CSL_CITATION { "citationItems" : [ { "id" : "ITEM-1", "itemData" : { "URL" : "www.sealifebase.org", "author" : [ { "dropping-particle" : "", "family" : "Palomares", "given" : "M L D", "non-dropping-particle" : "", "parse-names" : false, "suffix" : "" }, { "dropping-particle" : "", "family" : "Pauly", "given" : "Daniel", "non-dropping-particle" : "", "parse-names" : false, "suffix" : "" } ], "id" : "ITEM-1", "issue" : "06/2013", "issued" : { "date-parts" : [ [ "2014" ] ] }, "page" : "World Wide Web electronic publication", "title" : "SeaLifeBase", "type" : "webpage" }, "uris" : [ "http://www.mendeley.com/documents/?uuid=193c1ae3-5736-4b19-809d-ab7eee732e1e" ] } ], "mendeley" : { "formattedCitation" : "(Palomares and Pauly, 2014)", "manualFormatting" : "Palomares and Pauly (2014)", "plainTextFormattedCitation" : "(Palomares and Pauly, 2014)", "previouslyFormattedCitation" : "(Palomares and Pauly,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Palomares and Pauly (2014)</w:t>
            </w:r>
            <w:r w:rsidRPr="00BC25B2">
              <w:rPr>
                <w:rFonts w:ascii="Corbel" w:hAnsi="Corbel"/>
                <w:lang w:val="en-GB"/>
              </w:rPr>
              <w:fldChar w:fldCharType="end"/>
            </w:r>
          </w:p>
        </w:tc>
        <w:tc>
          <w:tcPr>
            <w:tcW w:w="3612" w:type="dxa"/>
            <w:vMerge/>
            <w:vAlign w:val="center"/>
          </w:tcPr>
          <w:p w14:paraId="07A16E7F" w14:textId="77777777" w:rsidR="00667B71" w:rsidRPr="00BC25B2" w:rsidRDefault="00667B71" w:rsidP="00667B71">
            <w:pPr>
              <w:rPr>
                <w:rFonts w:ascii="Corbel" w:hAnsi="Corbel"/>
                <w:lang w:val="en-GB"/>
              </w:rPr>
            </w:pPr>
          </w:p>
        </w:tc>
      </w:tr>
      <w:tr w:rsidR="00667B71" w:rsidRPr="00BC25B2" w14:paraId="65282563" w14:textId="77777777" w:rsidTr="00C74D3C">
        <w:trPr>
          <w:trHeight w:val="306"/>
        </w:trPr>
        <w:tc>
          <w:tcPr>
            <w:tcW w:w="6236" w:type="dxa"/>
            <w:gridSpan w:val="5"/>
            <w:tcBorders>
              <w:top w:val="single" w:sz="4" w:space="0" w:color="auto"/>
            </w:tcBorders>
            <w:vAlign w:val="center"/>
          </w:tcPr>
          <w:p w14:paraId="50BB4B40" w14:textId="150EC277" w:rsidR="00667B71" w:rsidRPr="00BC25B2" w:rsidRDefault="00667B71" w:rsidP="007C146B">
            <w:pPr>
              <w:rPr>
                <w:rFonts w:ascii="Corbel" w:hAnsi="Corbel"/>
                <w:lang w:val="en-GB"/>
                <w14:numForm w14:val="lining"/>
                <w14:numSpacing w14:val="tabular"/>
              </w:rPr>
            </w:pPr>
            <w:r w:rsidRPr="00BC25B2">
              <w:rPr>
                <w:rFonts w:ascii="Corbel" w:hAnsi="Corbel"/>
                <w:lang w:val="en-GB"/>
                <w14:numForm w14:val="lining"/>
                <w14:numSpacing w14:val="tabular"/>
              </w:rPr>
              <w:t>10 – Macrobenthic Predators (MOP)</w:t>
            </w:r>
          </w:p>
        </w:tc>
        <w:tc>
          <w:tcPr>
            <w:tcW w:w="3612" w:type="dxa"/>
            <w:vMerge w:val="restart"/>
            <w:tcBorders>
              <w:top w:val="single" w:sz="4" w:space="0" w:color="auto"/>
            </w:tcBorders>
            <w:vAlign w:val="center"/>
          </w:tcPr>
          <w:p w14:paraId="3C42AE5E" w14:textId="78B9DDFF" w:rsidR="00667B71" w:rsidRPr="00BC25B2" w:rsidRDefault="002319DA" w:rsidP="00667B71">
            <w:pPr>
              <w:rPr>
                <w:rFonts w:ascii="Corbel" w:hAnsi="Corbel"/>
                <w:lang w:val="en-GB"/>
              </w:rPr>
            </w:pPr>
            <w:r w:rsidRPr="00BC25B2">
              <w:rPr>
                <w:rFonts w:ascii="Corbel" w:hAnsi="Corbel"/>
                <w:lang w:val="en-GB"/>
              </w:rPr>
              <w:t>Asteroidea, Decapoda, Gastropoda, Polychaeta, Stomatopoda</w:t>
            </w:r>
          </w:p>
        </w:tc>
      </w:tr>
      <w:tr w:rsidR="00ED3804" w:rsidRPr="00BC25B2" w14:paraId="2B674CB8" w14:textId="77777777" w:rsidTr="00C74D3C">
        <w:trPr>
          <w:trHeight w:val="820"/>
        </w:trPr>
        <w:tc>
          <w:tcPr>
            <w:tcW w:w="1801" w:type="dxa"/>
            <w:vAlign w:val="center"/>
          </w:tcPr>
          <w:p w14:paraId="502F2D9E" w14:textId="77777777" w:rsidR="00ED3804" w:rsidRPr="00BC25B2" w:rsidRDefault="00ED3804" w:rsidP="00667B71">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3CF5DA65" w14:textId="2AF497C5" w:rsidR="00ED3804" w:rsidRPr="00BC25B2" w:rsidRDefault="00ED3804"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2.48</w:t>
            </w:r>
          </w:p>
        </w:tc>
        <w:tc>
          <w:tcPr>
            <w:tcW w:w="630" w:type="dxa"/>
            <w:tcMar>
              <w:left w:w="57" w:type="dxa"/>
              <w:right w:w="57" w:type="dxa"/>
            </w:tcMar>
            <w:vAlign w:val="center"/>
          </w:tcPr>
          <w:p w14:paraId="3EC81FEB" w14:textId="77777777" w:rsidR="00ED3804" w:rsidRPr="00BC25B2" w:rsidRDefault="00ED3804"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5CD63B59" w14:textId="3BAA4450" w:rsidR="007C6563" w:rsidRPr="00BC25B2" w:rsidRDefault="007C6563" w:rsidP="007C656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"Mercato ittico di Chioggia", "given" : "", "non-dropping-particle" : "", "parse-names" : false, "suffix" : "" } ], "id" : "ITEM-1", "issued" : { "date-parts" : [ [ "2007" ] ] }, "title" : "Statistiche annuali", "type" : "report" }, "uris" : [ "http://www.mendeley.com/documents/?uuid=fbee6e74-15e8-4fa0-9618-c1c9fb78bc90" ] } ], "mendeley" : { "formattedCitation" : "(Mercato ittico di Chioggia, 2007)", "manualFormatting" : "Mercato ittico di Chioggia (2007", "plainTextFormattedCitation" : "(Mercato ittico di Chioggia, 2007)", "previouslyFormattedCitation" : "(Mercato ittico di Chioggia,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Mercato ittico di Chioggia (2007</w:t>
            </w:r>
            <w:r w:rsidRPr="00BC25B2">
              <w:rPr>
                <w:rFonts w:ascii="Corbel" w:hAnsi="Corbel"/>
                <w:lang w:val="en-GB"/>
              </w:rPr>
              <w:fldChar w:fldCharType="end"/>
            </w:r>
            <w:r w:rsidRPr="00BC25B2">
              <w:rPr>
                <w:rFonts w:ascii="Corbel" w:hAnsi="Corbel"/>
                <w:lang w:val="en-GB"/>
              </w:rPr>
              <w:t>)</w:t>
            </w:r>
          </w:p>
          <w:p w14:paraId="55F9A4AF" w14:textId="3F5979FA" w:rsidR="00F937D9" w:rsidRPr="00BC25B2" w:rsidRDefault="00ED3804" w:rsidP="00F937D9">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"Caccin", "given" : "Alberto", "non-dropping-particle" : "", "parse-names" : false, "suffix" : "" } ], "id" : "ITEM-1", "issued" : { "date-parts" : [ [ "2010" ] ] }, "page" : "116", "publisher" : "Universit\u00e0 Ca'Foscari Venezia", "title" : "La pesca nell'alto Adriatico: Identificazione delle principali strategie di sfruttamento e possibili ipotesi gestionali", "type" : "thesis" }, "uris" : [ "http://www.mendeley.com/documents/?uuid=62d03c2b-1b0d-464d-8dcf-71982eb94e50" ] } ], "mendeley" : { "formattedCitation" : "(Caccin, 2010)", "manualFormatting" : "Caccin (2010)", "plainTextFormattedCitation" : "(Caccin, 2010)", "previouslyFormattedCitation" : "(Caccin, 2010)"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Caccin (2010)</w:t>
            </w:r>
            <w:r w:rsidRPr="00BC25B2">
              <w:rPr>
                <w:rFonts w:ascii="Corbel" w:hAnsi="Corbel"/>
                <w:lang w:val="en-GB"/>
              </w:rPr>
              <w:fldChar w:fldCharType="end"/>
            </w:r>
            <w:r w:rsidRPr="00BC25B2">
              <w:rPr>
                <w:rFonts w:ascii="Corbel" w:hAnsi="Corbel"/>
                <w:lang w:val="en-GB"/>
              </w:rPr>
              <w:t>;</w:t>
            </w:r>
          </w:p>
          <w:p w14:paraId="1E7D624D" w14:textId="1FFFEE9E" w:rsidR="00ED3804" w:rsidRPr="00BC25B2" w:rsidRDefault="00F937D9" w:rsidP="00F937D9">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"URL" : "http://www.sidimar.tutelamare.it/", "container-title" : "Ministero dell'Ambiente e della tutela del Territorio e del Mare", "id" : "ITEM-1", "issued" : { "date-parts" : [ [ "2014" ] ] }, "title" : "Banca dati del Sistema Difesa Mare (Si.Di.Mar)", "type" : "webpage" }, "uris" : [ "http://www.mendeley.com/documents/?uuid=c2612a72-c254-41c2-8e39-3cb72056064c" ] } ], "mendeley" : { "formattedCitation" : "(Banca dati del Sistema Difesa Mare (Si.Di.Mar), 2014)", "manualFormatting" : "Si.Di.Mar (2014)", "plainTextFormattedCitation" : "(Banca dati del Sistema Difesa Mare (Si.Di.Mar), 2014)", "previouslyFormattedCitation" : "(Banca dati del Sistema Difesa Mare (Si.Di.Mar),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Si.Di.Mar (2014)</w:t>
            </w:r>
            <w:r w:rsidRPr="00BC25B2">
              <w:rPr>
                <w:rFonts w:ascii="Corbel" w:hAnsi="Corbel"/>
                <w:lang w:val="en-GB"/>
              </w:rPr>
              <w:fldChar w:fldCharType="end"/>
            </w:r>
          </w:p>
        </w:tc>
        <w:tc>
          <w:tcPr>
            <w:tcW w:w="3612" w:type="dxa"/>
            <w:vMerge/>
            <w:vAlign w:val="center"/>
          </w:tcPr>
          <w:p w14:paraId="4B30D4FA" w14:textId="77777777" w:rsidR="00ED3804" w:rsidRPr="00BC25B2" w:rsidRDefault="00ED3804" w:rsidP="00667B71">
            <w:pPr>
              <w:rPr>
                <w:rFonts w:ascii="Corbel" w:hAnsi="Corbel"/>
                <w:lang w:val="en-GB"/>
              </w:rPr>
            </w:pPr>
          </w:p>
        </w:tc>
      </w:tr>
      <w:tr w:rsidR="00ED3804" w:rsidRPr="00BC25B2" w14:paraId="10A0D898" w14:textId="77777777" w:rsidTr="00C74D3C">
        <w:trPr>
          <w:trHeight w:val="293"/>
        </w:trPr>
        <w:tc>
          <w:tcPr>
            <w:tcW w:w="1801" w:type="dxa"/>
            <w:vAlign w:val="center"/>
          </w:tcPr>
          <w:p w14:paraId="34F6F6C7" w14:textId="77777777" w:rsidR="00ED3804" w:rsidRPr="00BC25B2" w:rsidRDefault="00ED3804" w:rsidP="00667B71">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0165F229" w14:textId="4C922223" w:rsidR="00ED3804" w:rsidRPr="00BC25B2" w:rsidRDefault="00ED3804"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4.96</w:t>
            </w:r>
          </w:p>
        </w:tc>
        <w:tc>
          <w:tcPr>
            <w:tcW w:w="630" w:type="dxa"/>
            <w:tcMar>
              <w:left w:w="57" w:type="dxa"/>
              <w:right w:w="57" w:type="dxa"/>
            </w:tcMar>
            <w:vAlign w:val="center"/>
          </w:tcPr>
          <w:p w14:paraId="3F07B568" w14:textId="77777777" w:rsidR="00ED3804" w:rsidRPr="00BC25B2" w:rsidRDefault="00ED3804"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25C73E8F" w14:textId="09A3C8BE" w:rsidR="00ED3804" w:rsidRPr="00BC25B2" w:rsidRDefault="00ED3804" w:rsidP="002C1A64">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"10.1007/s10750-007-0663-0", "ISSN" : "0018-8158", "author" : [ { "dropping-particle" : "", "family" : "Tagliapietra", "given" : "D.", "non-dropping-particle" : "", "parse-names" : false, "suffix" : "" }, { "dropping-particle" : "", "family" : "Cornello", "given" : "M.", "non-dropping-particle" : "", "parse-names" : false, "suffix" : "" }, { "dropping-particle" : "", "family" : "Pessa", "given" : "G.", "non-dropping-particle" : "", "parse-names" : false, "suffix" : "" } ], "container-title" : "Hydrobiologia", "id" : "ITEM-1", "issue" : "1", "issued" : { "date-parts" : [ [ "2007", "9" ] ] }, "page" : "205-212", "title" : "Indirect estimation of benthic secondary production in the Lagoon of Venice (Italy)", "type" : "article-journal", "volume" : "588" }, "uris" : [ "http://www.mendeley.com/documents/?uuid=79ba352a-7264-412b-80ac-00d3dc58b78b" ] } ], "mendeley" : { "formattedCitation" : "(Tagliapietra et al., 2007)", "manualFormatting" : "Tagliapietra et al. (2007)", "plainTextFormattedCitation" : "(Tagliapietra et al., 2007)", "previouslyFormattedCitation" : "(Tagliapietra et al., 2007)" }, "properties" : { "noteIndex" : 0 }, "schema" : "https://github.com/citation-style-language/schema/raw/master/csl-citation.json" }</w:instrText>
            </w:r>
            <w:r w:rsidRPr="00BC25B2">
              <w:rPr>
                <w:rFonts w:ascii="Corbel" w:hAnsi="Corbel"/>
                <w:lang w:val="en-GB"/>
              </w:rPr>
              <w:fldChar w:fldCharType="separate"/>
            </w:r>
            <w:r w:rsidR="002C1A64" w:rsidRPr="00BC25B2">
              <w:rPr>
                <w:rFonts w:ascii="Corbel" w:hAnsi="Corbel"/>
                <w:noProof/>
                <w:lang w:val="en-GB"/>
              </w:rPr>
              <w:t xml:space="preserve">Tagliapietra </w:t>
            </w:r>
            <w:r w:rsidR="002C1A64" w:rsidRPr="00BC25B2">
              <w:rPr>
                <w:rFonts w:ascii="Corbel" w:hAnsi="Corbel"/>
                <w:i/>
                <w:noProof/>
                <w:lang w:val="en-GB"/>
              </w:rPr>
              <w:t>et al.</w:t>
            </w:r>
            <w:r w:rsidR="002C1A64" w:rsidRPr="00BC25B2">
              <w:rPr>
                <w:rFonts w:ascii="Corbel" w:hAnsi="Corbel"/>
                <w:noProof/>
                <w:lang w:val="en-GB"/>
              </w:rPr>
              <w:t xml:space="preserve"> (2007)</w:t>
            </w:r>
            <w:r w:rsidRPr="00BC25B2">
              <w:rPr>
                <w:rFonts w:ascii="Corbel" w:hAnsi="Corbel"/>
                <w:lang w:val="en-GB"/>
              </w:rPr>
              <w:fldChar w:fldCharType="end"/>
            </w:r>
          </w:p>
        </w:tc>
        <w:tc>
          <w:tcPr>
            <w:tcW w:w="3612" w:type="dxa"/>
            <w:vMerge/>
            <w:vAlign w:val="center"/>
          </w:tcPr>
          <w:p w14:paraId="67B7C8D7" w14:textId="77777777" w:rsidR="00ED3804" w:rsidRPr="00BC25B2" w:rsidRDefault="00ED3804" w:rsidP="00667B71">
            <w:pPr>
              <w:rPr>
                <w:rFonts w:ascii="Corbel" w:hAnsi="Corbel"/>
                <w:lang w:val="en-GB"/>
              </w:rPr>
            </w:pPr>
          </w:p>
        </w:tc>
      </w:tr>
      <w:tr w:rsidR="00C74D3C" w:rsidRPr="00BC25B2" w14:paraId="797AD00C" w14:textId="77777777" w:rsidTr="00C74D3C">
        <w:trPr>
          <w:trHeight w:val="255"/>
        </w:trPr>
        <w:tc>
          <w:tcPr>
            <w:tcW w:w="1801" w:type="dxa"/>
            <w:vAlign w:val="center"/>
          </w:tcPr>
          <w:p w14:paraId="05A1F5B2" w14:textId="77777777" w:rsidR="00C74D3C" w:rsidRPr="00BC25B2" w:rsidRDefault="00C74D3C" w:rsidP="00667B71">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315B632A" w14:textId="778DE129"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0.40</w:t>
            </w:r>
          </w:p>
        </w:tc>
        <w:tc>
          <w:tcPr>
            <w:tcW w:w="630" w:type="dxa"/>
            <w:tcMar>
              <w:left w:w="57" w:type="dxa"/>
              <w:right w:w="57" w:type="dxa"/>
            </w:tcMar>
            <w:vAlign w:val="center"/>
          </w:tcPr>
          <w:p w14:paraId="19F81043" w14:textId="77777777" w:rsidR="00C74D3C" w:rsidRPr="00BC25B2" w:rsidRDefault="00C74D3C" w:rsidP="00667B71">
            <w:pPr>
              <w:jc w:val="both"/>
              <w:rPr>
                <w:rFonts w:ascii="Corbel" w:hAnsi="Corbel"/>
                <w:lang w:val="en-GB"/>
                <w14:numForm w14:val="lining"/>
                <w14:numSpacing w14:val="tabular"/>
              </w:rPr>
            </w:pPr>
          </w:p>
        </w:tc>
        <w:tc>
          <w:tcPr>
            <w:tcW w:w="2823" w:type="dxa"/>
            <w:vAlign w:val="center"/>
          </w:tcPr>
          <w:p w14:paraId="5C949130" w14:textId="0F67413A" w:rsidR="00C74D3C" w:rsidRPr="00BC25B2" w:rsidRDefault="00C74D3C"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4A92B6C7" w14:textId="77777777" w:rsidR="00C74D3C" w:rsidRPr="00BC25B2" w:rsidRDefault="00C74D3C" w:rsidP="00667B71">
            <w:pPr>
              <w:rPr>
                <w:rFonts w:ascii="Corbel" w:hAnsi="Corbel"/>
                <w:lang w:val="en-GB"/>
              </w:rPr>
            </w:pPr>
          </w:p>
        </w:tc>
      </w:tr>
      <w:tr w:rsidR="00C74D3C" w:rsidRPr="00BC25B2" w14:paraId="5A135E3A" w14:textId="77777777" w:rsidTr="00C74D3C">
        <w:tc>
          <w:tcPr>
            <w:tcW w:w="6236" w:type="dxa"/>
            <w:gridSpan w:val="5"/>
            <w:tcBorders>
              <w:top w:val="single" w:sz="4" w:space="0" w:color="auto"/>
            </w:tcBorders>
            <w:vAlign w:val="center"/>
          </w:tcPr>
          <w:p w14:paraId="778C61CE" w14:textId="23591229" w:rsidR="00C74D3C" w:rsidRPr="00BC25B2" w:rsidRDefault="00C74D3C" w:rsidP="00667B71">
            <w:pPr>
              <w:rPr>
                <w:rFonts w:ascii="Corbel" w:hAnsi="Corbel"/>
                <w:lang w:val="en-GB"/>
                <w14:numForm w14:val="lining"/>
                <w14:numSpacing w14:val="tabular"/>
              </w:rPr>
            </w:pPr>
            <w:r w:rsidRPr="00BC25B2">
              <w:rPr>
                <w:rFonts w:ascii="Corbel" w:hAnsi="Corbel"/>
                <w:lang w:val="en-GB"/>
                <w14:numForm w14:val="lining"/>
                <w14:numSpacing w14:val="tabular"/>
              </w:rPr>
              <w:t>11 – Macrobenthic Predators Invasive (MOI)</w:t>
            </w:r>
          </w:p>
        </w:tc>
        <w:tc>
          <w:tcPr>
            <w:tcW w:w="3612" w:type="dxa"/>
            <w:vMerge w:val="restart"/>
            <w:tcBorders>
              <w:top w:val="single" w:sz="4" w:space="0" w:color="auto"/>
            </w:tcBorders>
            <w:vAlign w:val="center"/>
          </w:tcPr>
          <w:p w14:paraId="7183119E" w14:textId="5F4224A1" w:rsidR="00C74D3C" w:rsidRPr="00BC25B2" w:rsidRDefault="00C74D3C" w:rsidP="006A0E52">
            <w:pPr>
              <w:rPr>
                <w:rFonts w:ascii="Corbel" w:eastAsia="Times New Roman" w:hAnsi="Corbel" w:cs="Times New Roman"/>
                <w:i/>
                <w:iCs/>
                <w:lang w:val="en-GB"/>
              </w:rPr>
            </w:pPr>
            <w:r w:rsidRPr="00BC25B2">
              <w:rPr>
                <w:rFonts w:ascii="Corbel" w:eastAsia="Times New Roman" w:hAnsi="Corbel" w:cs="Times New Roman"/>
                <w:i/>
                <w:iCs/>
                <w:lang w:val="en-GB"/>
              </w:rPr>
              <w:t>Callinectes sapidus, Marsupenaeus japonicus, Rapana venosa</w:t>
            </w:r>
          </w:p>
        </w:tc>
      </w:tr>
      <w:tr w:rsidR="00C74D3C" w:rsidRPr="00BC25B2" w14:paraId="19089DC9" w14:textId="77777777" w:rsidTr="00C74D3C">
        <w:tc>
          <w:tcPr>
            <w:tcW w:w="1801" w:type="dxa"/>
            <w:vAlign w:val="center"/>
          </w:tcPr>
          <w:p w14:paraId="3412C25E" w14:textId="77777777" w:rsidR="00C74D3C" w:rsidRPr="00BC25B2" w:rsidRDefault="00C74D3C" w:rsidP="00667B71">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4EB76E2F" w14:textId="77777777"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6E0AD956" w14:textId="77777777" w:rsidR="00C74D3C" w:rsidRPr="00BC25B2" w:rsidRDefault="00C74D3C"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3140B766" w14:textId="3A27EB65" w:rsidR="00C74D3C" w:rsidRPr="00BC25B2" w:rsidRDefault="00C74D3C" w:rsidP="00667B71">
            <w:pPr>
              <w:rPr>
                <w:rFonts w:ascii="Corbel" w:hAnsi="Corbel"/>
                <w:lang w:val="en-GB"/>
              </w:rPr>
            </w:pPr>
          </w:p>
        </w:tc>
        <w:tc>
          <w:tcPr>
            <w:tcW w:w="3612" w:type="dxa"/>
            <w:vMerge/>
            <w:vAlign w:val="center"/>
          </w:tcPr>
          <w:p w14:paraId="1AC880F9" w14:textId="77777777" w:rsidR="00C74D3C" w:rsidRPr="00BC25B2" w:rsidRDefault="00C74D3C" w:rsidP="00667B71">
            <w:pPr>
              <w:rPr>
                <w:rFonts w:ascii="Corbel" w:hAnsi="Corbel"/>
                <w:lang w:val="en-GB"/>
              </w:rPr>
            </w:pPr>
          </w:p>
        </w:tc>
      </w:tr>
      <w:tr w:rsidR="00C74D3C" w:rsidRPr="00BC25B2" w14:paraId="5BDB1A2B" w14:textId="77777777" w:rsidTr="00C74D3C">
        <w:tc>
          <w:tcPr>
            <w:tcW w:w="1801" w:type="dxa"/>
            <w:vAlign w:val="center"/>
          </w:tcPr>
          <w:p w14:paraId="7A99ECE0" w14:textId="77777777" w:rsidR="00C74D3C" w:rsidRPr="00BC25B2" w:rsidRDefault="00C74D3C" w:rsidP="00667B71">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7E214ACD" w14:textId="32A9353B"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2.50</w:t>
            </w:r>
          </w:p>
        </w:tc>
        <w:tc>
          <w:tcPr>
            <w:tcW w:w="630" w:type="dxa"/>
            <w:tcMar>
              <w:left w:w="57" w:type="dxa"/>
              <w:right w:w="57" w:type="dxa"/>
            </w:tcMar>
            <w:vAlign w:val="center"/>
          </w:tcPr>
          <w:p w14:paraId="5E3F9D5F" w14:textId="77777777" w:rsidR="00C74D3C" w:rsidRPr="00BC25B2" w:rsidRDefault="00C74D3C"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49852BF0" w14:textId="562A8765" w:rsidR="00C74D3C" w:rsidRPr="00BC25B2" w:rsidRDefault="00C74D3C"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"Okey", "given" : "Thomas A", "non-dropping-particle" : "", "parse-names" : false, "suffix" : "" }, { "dropping-particle" : "", "family" : "Pugliese", "given" : "Roger", "non-dropping-particle" : "", "parse-names" : false, "suffix" : "" } ], "container-title" : "Fisheries impacts on North Atlantic ecosystems: Models and analyses", "editor" : [ { "dropping-particle" : "", "family" : "Gu\u00e9nette", "given" : "Sylvie", "non-dropping-particle" : "", "parse-names" : false, "suffix" : "" }, { "dropping-particle" : "", "family" : "Pauly", "given" : "Daniel", "non-dropping-particle" : "", "parse-names" : false, "suffix" : "" }, { "dropping-particle" : "", "family" : "Christensen", "given" : "Villy", "non-dropping-particle" : "", "parse-names" : false, "suffix" : "" } ], "id" : "ITEM-1", "issued" : { "date-parts" : [ [ "2001" ] ] }, "page" : "167-181", "publisher" : "University of British Columbia", "publisher-place" : "Vancouver (Canada)", "title" : "A preliminary Ecopath model of the Atlantic continental shelf adjacent to the southeastern United States", "type" : "chapter" }, "uris" : [ "http://www.mendeley.com/documents/?uuid=19cb1684-bbd6-4a22-a1f4-69b93b25be41" ] } ], "mendeley" : { "formattedCitation" : "(Okey and Pugliese, 2001)", "manualFormatting" : "Okey and Pugliese (2001)", "plainTextFormattedCitation" : "(Okey and Pugliese, 2001)", "previouslyFormattedCitation" : "(Okey and Pugliese, 2001)"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Okey and Pugliese (2001)</w:t>
            </w:r>
            <w:r w:rsidRPr="00BC25B2">
              <w:rPr>
                <w:rFonts w:ascii="Corbel" w:hAnsi="Corbel"/>
                <w:lang w:val="en-GB"/>
              </w:rPr>
              <w:fldChar w:fldCharType="end"/>
            </w:r>
          </w:p>
        </w:tc>
        <w:tc>
          <w:tcPr>
            <w:tcW w:w="3612" w:type="dxa"/>
            <w:vMerge/>
            <w:vAlign w:val="center"/>
          </w:tcPr>
          <w:p w14:paraId="14F37BA5" w14:textId="77777777" w:rsidR="00C74D3C" w:rsidRPr="00BC25B2" w:rsidRDefault="00C74D3C" w:rsidP="00667B71">
            <w:pPr>
              <w:rPr>
                <w:rFonts w:ascii="Corbel" w:hAnsi="Corbel"/>
                <w:lang w:val="en-GB"/>
              </w:rPr>
            </w:pPr>
          </w:p>
        </w:tc>
      </w:tr>
      <w:tr w:rsidR="00C74D3C" w:rsidRPr="00BC25B2" w14:paraId="49C48A43" w14:textId="77777777" w:rsidTr="00C74D3C">
        <w:tc>
          <w:tcPr>
            <w:tcW w:w="1801" w:type="dxa"/>
            <w:vAlign w:val="center"/>
          </w:tcPr>
          <w:p w14:paraId="7F87CA6B" w14:textId="77777777" w:rsidR="00C74D3C" w:rsidRPr="00BC25B2" w:rsidRDefault="00C74D3C" w:rsidP="00667B71">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176D732B" w14:textId="664BCF58"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12.50</w:t>
            </w:r>
          </w:p>
        </w:tc>
        <w:tc>
          <w:tcPr>
            <w:tcW w:w="630" w:type="dxa"/>
            <w:tcMar>
              <w:left w:w="57" w:type="dxa"/>
              <w:right w:w="57" w:type="dxa"/>
            </w:tcMar>
            <w:vAlign w:val="center"/>
          </w:tcPr>
          <w:p w14:paraId="5CE7FBAE" w14:textId="77777777" w:rsidR="00C74D3C" w:rsidRPr="00BC25B2" w:rsidRDefault="00C74D3C"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4AAF31DB" w14:textId="281D055C" w:rsidR="00C74D3C" w:rsidRPr="00BC25B2" w:rsidRDefault="00C74D3C"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"Okey", "given" : "Thomas A", "non-dropping-particle" : "", "parse-names" : false, "suffix" : "" }, { "dropping-particle" : "", "family" : "Pugliese", "given" : "Roger", "non-dropping-particle" : "", "parse-names" : false, "suffix" : "" } ], "container-title" : "Fisheries impacts on North Atlantic ecosystems: Models and analyses", "editor" : [ { "dropping-particle" : "", "family" : "Gu\u00e9nette", "given" : "Sylvie", "non-dropping-particle" : "", "parse-names" : false, "suffix" : "" }, { "dropping-particle" : "", "family" : "Pauly", "given" : "Daniel", "non-dropping-particle" : "", "parse-names" : false, "suffix" : "" }, { "dropping-particle" : "", "family" : "Christensen", "given" : "Villy", "non-dropping-particle" : "", "parse-names" : false, "suffix" : "" } ], "id" : "ITEM-1", "issued" : { "date-parts" : [ [ "2001" ] ] }, "page" : "167-181", "publisher" : "University of British Columbia", "publisher-place" : "Vancouver (Canada)", "title" : "A preliminary Ecopath model of the Atlantic continental shelf adjacent to the southeastern United States", "type" : "chapter" }, "uris" : [ "http://www.mendeley.com/documents/?uuid=19cb1684-bbd6-4a22-a1f4-69b93b25be41" ] } ], "mendeley" : { "formattedCitation" : "(Okey and Pugliese, 2001)", "manualFormatting" : "Okey and Pugliese (2001)", "plainTextFormattedCitation" : "(Okey and Pugliese, 2001)", "previouslyFormattedCitation" : "(Okey and Pugliese, 2001)"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Okey and Pugliese (2001)</w:t>
            </w:r>
            <w:r w:rsidRPr="00BC25B2">
              <w:rPr>
                <w:rFonts w:ascii="Corbel" w:hAnsi="Corbel"/>
                <w:lang w:val="en-GB"/>
              </w:rPr>
              <w:fldChar w:fldCharType="end"/>
            </w:r>
          </w:p>
        </w:tc>
        <w:tc>
          <w:tcPr>
            <w:tcW w:w="3612" w:type="dxa"/>
            <w:vMerge/>
            <w:vAlign w:val="center"/>
          </w:tcPr>
          <w:p w14:paraId="3E186AC3" w14:textId="77777777" w:rsidR="00C74D3C" w:rsidRPr="00BC25B2" w:rsidRDefault="00C74D3C" w:rsidP="00667B71">
            <w:pPr>
              <w:rPr>
                <w:rFonts w:ascii="Corbel" w:hAnsi="Corbel"/>
                <w:lang w:val="en-GB"/>
              </w:rPr>
            </w:pPr>
          </w:p>
        </w:tc>
      </w:tr>
      <w:tr w:rsidR="00C74D3C" w:rsidRPr="00BC25B2" w14:paraId="65495099" w14:textId="77777777" w:rsidTr="00C74D3C">
        <w:tc>
          <w:tcPr>
            <w:tcW w:w="6236" w:type="dxa"/>
            <w:gridSpan w:val="5"/>
            <w:tcBorders>
              <w:top w:val="single" w:sz="4" w:space="0" w:color="auto"/>
            </w:tcBorders>
            <w:vAlign w:val="center"/>
          </w:tcPr>
          <w:p w14:paraId="0EAE6C8E" w14:textId="0C3CF096" w:rsidR="00C74D3C" w:rsidRPr="00BC25B2" w:rsidRDefault="00C74D3C" w:rsidP="00E602C3">
            <w:pPr>
              <w:rPr>
                <w:rFonts w:ascii="Corbel" w:hAnsi="Corbel"/>
                <w:lang w:val="en-GB"/>
                <w14:numForm w14:val="lining"/>
                <w14:numSpacing w14:val="tabular"/>
              </w:rPr>
            </w:pPr>
            <w:r w:rsidRPr="00BC25B2">
              <w:rPr>
                <w:rFonts w:ascii="Corbel" w:hAnsi="Corbel"/>
                <w:lang w:val="en-GB"/>
                <w14:numForm w14:val="lining"/>
                <w14:numSpacing w14:val="tabular"/>
              </w:rPr>
              <w:t>12 – Macrobenthic Mixed-Feeders (MMF)</w:t>
            </w:r>
          </w:p>
        </w:tc>
        <w:tc>
          <w:tcPr>
            <w:tcW w:w="3612" w:type="dxa"/>
            <w:vMerge w:val="restart"/>
            <w:tcBorders>
              <w:top w:val="single" w:sz="4" w:space="0" w:color="auto"/>
            </w:tcBorders>
            <w:vAlign w:val="center"/>
          </w:tcPr>
          <w:p w14:paraId="54874AB1" w14:textId="70632593" w:rsidR="00C74D3C" w:rsidRPr="00BC25B2" w:rsidRDefault="00C74D3C" w:rsidP="00667B71">
            <w:pPr>
              <w:rPr>
                <w:rFonts w:ascii="Corbel" w:hAnsi="Corbel"/>
                <w:lang w:val="en-GB"/>
              </w:rPr>
            </w:pPr>
            <w:r w:rsidRPr="00BC25B2">
              <w:rPr>
                <w:rFonts w:ascii="Corbel" w:hAnsi="Corbel"/>
                <w:lang w:val="en-GB"/>
              </w:rPr>
              <w:t>Crustacea, Gastropoda, Ophiuroidea, Polychaeta</w:t>
            </w:r>
          </w:p>
        </w:tc>
      </w:tr>
      <w:tr w:rsidR="00C74D3C" w:rsidRPr="00BC25B2" w14:paraId="6D109B92" w14:textId="77777777" w:rsidTr="00C74D3C">
        <w:tc>
          <w:tcPr>
            <w:tcW w:w="1801" w:type="dxa"/>
            <w:vAlign w:val="center"/>
          </w:tcPr>
          <w:p w14:paraId="48A5F7CA" w14:textId="77777777" w:rsidR="00C74D3C" w:rsidRPr="00BC25B2" w:rsidRDefault="00C74D3C" w:rsidP="00667B71">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221FE40A" w14:textId="552EC5BA"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1.62</w:t>
            </w:r>
          </w:p>
        </w:tc>
        <w:tc>
          <w:tcPr>
            <w:tcW w:w="630" w:type="dxa"/>
            <w:tcMar>
              <w:left w:w="57" w:type="dxa"/>
              <w:right w:w="57" w:type="dxa"/>
            </w:tcMar>
            <w:vAlign w:val="center"/>
          </w:tcPr>
          <w:p w14:paraId="3C7C1D70" w14:textId="77777777" w:rsidR="00C74D3C" w:rsidRPr="00BC25B2" w:rsidRDefault="00C74D3C"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0082284F" w14:textId="698A970D" w:rsidR="00C74D3C" w:rsidRPr="00BC25B2" w:rsidRDefault="00C74D3C"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"URL" : "http://www.sidimar.tutelamare.it/", "container-title" : "Ministero dell'Ambiente e della tutela del Territorio e del Mare", "id" : "ITEM-1", "issued" : { "date-parts" : [ [ "2014" ] ] }, "title" : "Banca dati del Sistema Difesa Mare (Si.Di.Mar)", "type" : "webpage" }, "uris" : [ "http://www.mendeley.com/documents/?uuid=c2612a72-c254-41c2-8e39-3cb72056064c" ] } ], "mendeley" : { "formattedCitation" : "(Banca dati del Sistema Difesa Mare (Si.Di.Mar), 2014)", "manualFormatting" : "Si.Di.Mar (2014)", "plainTextFormattedCitation" : "(Banca dati del Sistema Difesa Mare (Si.Di.Mar), 2014)", "previouslyFormattedCitation" : "(Banca dati del Sistema Difesa Mare (Si.Di.Mar),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Si.Di.Mar (2014)</w:t>
            </w:r>
            <w:r w:rsidRPr="00BC25B2">
              <w:rPr>
                <w:rFonts w:ascii="Corbel" w:hAnsi="Corbel"/>
                <w:lang w:val="en-GB"/>
              </w:rPr>
              <w:fldChar w:fldCharType="end"/>
            </w:r>
          </w:p>
        </w:tc>
        <w:tc>
          <w:tcPr>
            <w:tcW w:w="3612" w:type="dxa"/>
            <w:vMerge/>
            <w:vAlign w:val="center"/>
          </w:tcPr>
          <w:p w14:paraId="1C511147" w14:textId="77777777" w:rsidR="00C74D3C" w:rsidRPr="00BC25B2" w:rsidRDefault="00C74D3C" w:rsidP="00667B71">
            <w:pPr>
              <w:rPr>
                <w:rFonts w:ascii="Corbel" w:hAnsi="Corbel"/>
                <w:lang w:val="en-GB"/>
              </w:rPr>
            </w:pPr>
          </w:p>
        </w:tc>
      </w:tr>
      <w:tr w:rsidR="00C74D3C" w:rsidRPr="00BC25B2" w14:paraId="6B38D436" w14:textId="77777777" w:rsidTr="00C74D3C">
        <w:tc>
          <w:tcPr>
            <w:tcW w:w="1801" w:type="dxa"/>
            <w:vAlign w:val="center"/>
          </w:tcPr>
          <w:p w14:paraId="312D2005" w14:textId="77777777" w:rsidR="00C74D3C" w:rsidRPr="00BC25B2" w:rsidRDefault="00C74D3C" w:rsidP="00667B71">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2B32384F" w14:textId="6939A7CC"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9.22</w:t>
            </w:r>
          </w:p>
        </w:tc>
        <w:tc>
          <w:tcPr>
            <w:tcW w:w="630" w:type="dxa"/>
            <w:tcMar>
              <w:left w:w="57" w:type="dxa"/>
              <w:right w:w="57" w:type="dxa"/>
            </w:tcMar>
            <w:vAlign w:val="center"/>
          </w:tcPr>
          <w:p w14:paraId="40A6F608" w14:textId="77777777" w:rsidR="00C74D3C" w:rsidRPr="00BC25B2" w:rsidRDefault="00C74D3C"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603967BF" w14:textId="12A007FB" w:rsidR="00C74D3C" w:rsidRPr="00BC25B2" w:rsidRDefault="00C74D3C" w:rsidP="00F937D9">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"10.1007/s10750-007-0663-0", "ISSN" : "0018-8158", "author" : [ { "dropping-particle" : "", "family" : "Tagliapietra", "given" : "D.", "non-dropping-particle" : "", "parse-names" : false, "suffix" : "" }, { "dropping-particle" : "", "family" : "Cornello", "given" : "M.", "non-dropping-particle" : "", "parse-names" : false, "suffix" : "" }, { "dropping-particle" : "", "family" : "Pessa", "given" : "G.", "non-dropping-particle" : "", "parse-names" : false, "suffix" : "" } ], "container-title" : "Hydrobiologia", "id" : "ITEM-1", "issue" : "1", "issued" : { "date-parts" : [ [ "2007", "9" ] ] }, "page" : "205-212", "title" : "Indirect estimation of benthic secondary production in the Lagoon of Venice (Italy)", "type" : "article-journal", "volume" : "588" }, "uris" : [ "http://www.mendeley.com/documents/?uuid=79ba352a-7264-412b-80ac-00d3dc58b78b" ] } ], "mendeley" : { "formattedCitation" : "(Tagliapietra et al., 2007)", "manualFormatting" : "Tagliapietra et al. (2007)", "plainTextFormattedCitation" : "(Tagliapietra et al., 2007)", "previouslyFormattedCitation" : "(Tagliapietra et al.,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Tagliapietra </w:t>
            </w:r>
            <w:r w:rsidRPr="00BC25B2">
              <w:rPr>
                <w:rFonts w:ascii="Corbel" w:hAnsi="Corbel"/>
                <w:i/>
                <w:noProof/>
                <w:lang w:val="en-GB"/>
              </w:rPr>
              <w:t>et al.</w:t>
            </w:r>
            <w:r w:rsidRPr="00BC25B2">
              <w:rPr>
                <w:rFonts w:ascii="Corbel" w:hAnsi="Corbel"/>
                <w:noProof/>
                <w:lang w:val="en-GB"/>
              </w:rPr>
              <w:t xml:space="preserve"> (2007)</w:t>
            </w:r>
            <w:r w:rsidRPr="00BC25B2">
              <w:rPr>
                <w:rFonts w:ascii="Corbel" w:hAnsi="Corbel"/>
                <w:lang w:val="en-GB"/>
              </w:rPr>
              <w:fldChar w:fldCharType="end"/>
            </w:r>
          </w:p>
        </w:tc>
        <w:tc>
          <w:tcPr>
            <w:tcW w:w="3612" w:type="dxa"/>
            <w:vMerge/>
            <w:vAlign w:val="center"/>
          </w:tcPr>
          <w:p w14:paraId="154DF83C" w14:textId="77777777" w:rsidR="00C74D3C" w:rsidRPr="00BC25B2" w:rsidRDefault="00C74D3C" w:rsidP="00667B71">
            <w:pPr>
              <w:rPr>
                <w:rFonts w:ascii="Corbel" w:hAnsi="Corbel"/>
                <w:lang w:val="en-GB"/>
              </w:rPr>
            </w:pPr>
          </w:p>
        </w:tc>
      </w:tr>
      <w:tr w:rsidR="00C74D3C" w:rsidRPr="00BC25B2" w14:paraId="566776D5" w14:textId="77777777" w:rsidTr="00C74D3C">
        <w:tc>
          <w:tcPr>
            <w:tcW w:w="1801" w:type="dxa"/>
            <w:vAlign w:val="center"/>
          </w:tcPr>
          <w:p w14:paraId="7E320137" w14:textId="77777777" w:rsidR="00C74D3C" w:rsidRPr="00BC25B2" w:rsidRDefault="00C74D3C" w:rsidP="00667B71">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5F65A6DF" w14:textId="4BFC2869" w:rsidR="00C74D3C" w:rsidRPr="00BC25B2" w:rsidRDefault="00C74D3C" w:rsidP="00E6354A">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59BF97A5" w14:textId="77777777" w:rsidR="00C74D3C" w:rsidRPr="00BC25B2" w:rsidRDefault="00C74D3C" w:rsidP="00667B71">
            <w:pPr>
              <w:jc w:val="both"/>
              <w:rPr>
                <w:rFonts w:ascii="Corbel" w:hAnsi="Corbel"/>
                <w:lang w:val="en-GB"/>
                <w14:numForm w14:val="lining"/>
                <w14:numSpacing w14:val="tabular"/>
              </w:rPr>
            </w:pPr>
          </w:p>
        </w:tc>
        <w:tc>
          <w:tcPr>
            <w:tcW w:w="2823" w:type="dxa"/>
            <w:vAlign w:val="center"/>
          </w:tcPr>
          <w:p w14:paraId="26297E98" w14:textId="391BC882" w:rsidR="00C74D3C" w:rsidRPr="00BC25B2" w:rsidRDefault="00C74D3C"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20EA450B" w14:textId="77777777" w:rsidR="00C74D3C" w:rsidRPr="00BC25B2" w:rsidRDefault="00C74D3C" w:rsidP="00667B71">
            <w:pPr>
              <w:rPr>
                <w:rFonts w:ascii="Corbel" w:hAnsi="Corbel"/>
                <w:lang w:val="en-GB"/>
              </w:rPr>
            </w:pPr>
          </w:p>
        </w:tc>
      </w:tr>
      <w:tr w:rsidR="00C74D3C" w:rsidRPr="00BC25B2" w14:paraId="5F4B896B" w14:textId="77777777" w:rsidTr="00C74D3C">
        <w:tc>
          <w:tcPr>
            <w:tcW w:w="6236" w:type="dxa"/>
            <w:gridSpan w:val="5"/>
            <w:tcBorders>
              <w:top w:val="single" w:sz="4" w:space="0" w:color="auto"/>
            </w:tcBorders>
            <w:vAlign w:val="center"/>
          </w:tcPr>
          <w:p w14:paraId="5A46C04A" w14:textId="580BEC23" w:rsidR="00C74D3C" w:rsidRPr="00BC25B2" w:rsidRDefault="00C74D3C" w:rsidP="00E602C3">
            <w:pPr>
              <w:rPr>
                <w:rFonts w:ascii="Corbel" w:hAnsi="Corbel"/>
                <w:lang w:val="en-GB"/>
                <w14:numForm w14:val="lining"/>
                <w14:numSpacing w14:val="tabular"/>
              </w:rPr>
            </w:pPr>
            <w:r w:rsidRPr="00BC25B2">
              <w:rPr>
                <w:rFonts w:ascii="Corbel" w:hAnsi="Corbel"/>
                <w:lang w:val="en-GB"/>
                <w14:numForm w14:val="lining"/>
                <w14:numSpacing w14:val="tabular"/>
              </w:rPr>
              <w:t>13 – Macrobenthic Mixed-Feeders Invasive (MMI)</w:t>
            </w:r>
          </w:p>
        </w:tc>
        <w:tc>
          <w:tcPr>
            <w:tcW w:w="3612" w:type="dxa"/>
            <w:vMerge w:val="restart"/>
            <w:tcBorders>
              <w:top w:val="single" w:sz="4" w:space="0" w:color="auto"/>
            </w:tcBorders>
            <w:vAlign w:val="center"/>
          </w:tcPr>
          <w:p w14:paraId="300D240E" w14:textId="4BCB7FF6" w:rsidR="00C74D3C" w:rsidRPr="00BC25B2" w:rsidRDefault="00C74D3C" w:rsidP="00A61C7D">
            <w:pPr>
              <w:rPr>
                <w:rFonts w:ascii="Corbel" w:eastAsia="Times New Roman" w:hAnsi="Corbel" w:cs="Times New Roman"/>
                <w:i/>
                <w:iCs/>
                <w:lang w:val="en-GB"/>
              </w:rPr>
            </w:pPr>
            <w:r w:rsidRPr="00BC25B2">
              <w:rPr>
                <w:rFonts w:ascii="Corbel" w:eastAsia="Times New Roman" w:hAnsi="Corbel" w:cs="Times New Roman"/>
                <w:i/>
                <w:iCs/>
                <w:lang w:val="en-GB"/>
              </w:rPr>
              <w:t>Halgerda willeyi, Hemigrapsus sanguineus</w:t>
            </w:r>
          </w:p>
        </w:tc>
      </w:tr>
      <w:tr w:rsidR="00C74D3C" w:rsidRPr="00BC25B2" w14:paraId="44BF4467" w14:textId="77777777" w:rsidTr="00C74D3C">
        <w:tc>
          <w:tcPr>
            <w:tcW w:w="1801" w:type="dxa"/>
            <w:vAlign w:val="center"/>
          </w:tcPr>
          <w:p w14:paraId="6FE3BA5D" w14:textId="77777777" w:rsidR="00C74D3C" w:rsidRPr="00BC25B2" w:rsidRDefault="00C74D3C" w:rsidP="00667B71">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0E718297" w14:textId="77777777"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33AB97A0" w14:textId="77777777" w:rsidR="00C74D3C" w:rsidRPr="00BC25B2" w:rsidRDefault="00C74D3C"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58E49483" w14:textId="5F939DFD" w:rsidR="00C74D3C" w:rsidRPr="00BC25B2" w:rsidRDefault="00C74D3C" w:rsidP="00667B71">
            <w:pPr>
              <w:rPr>
                <w:rFonts w:ascii="Corbel" w:hAnsi="Corbel"/>
                <w:lang w:val="en-GB"/>
              </w:rPr>
            </w:pPr>
          </w:p>
        </w:tc>
        <w:tc>
          <w:tcPr>
            <w:tcW w:w="3612" w:type="dxa"/>
            <w:vMerge/>
            <w:vAlign w:val="center"/>
          </w:tcPr>
          <w:p w14:paraId="5422590E" w14:textId="77777777" w:rsidR="00C74D3C" w:rsidRPr="00BC25B2" w:rsidRDefault="00C74D3C" w:rsidP="00667B71">
            <w:pPr>
              <w:rPr>
                <w:rFonts w:ascii="Corbel" w:hAnsi="Corbel"/>
                <w:lang w:val="en-GB"/>
              </w:rPr>
            </w:pPr>
          </w:p>
        </w:tc>
      </w:tr>
      <w:tr w:rsidR="00C74D3C" w:rsidRPr="00BC25B2" w14:paraId="74DBF789" w14:textId="77777777" w:rsidTr="00C74D3C">
        <w:tc>
          <w:tcPr>
            <w:tcW w:w="1801" w:type="dxa"/>
            <w:vAlign w:val="center"/>
          </w:tcPr>
          <w:p w14:paraId="78B006D8" w14:textId="77777777" w:rsidR="00C74D3C" w:rsidRPr="00BC25B2" w:rsidRDefault="00C74D3C" w:rsidP="00667B71">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14038E19" w14:textId="0D555F4D"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2.50</w:t>
            </w:r>
          </w:p>
        </w:tc>
        <w:tc>
          <w:tcPr>
            <w:tcW w:w="630" w:type="dxa"/>
            <w:tcMar>
              <w:left w:w="57" w:type="dxa"/>
              <w:right w:w="57" w:type="dxa"/>
            </w:tcMar>
            <w:vAlign w:val="center"/>
          </w:tcPr>
          <w:p w14:paraId="676F11D9" w14:textId="77777777" w:rsidR="00C74D3C" w:rsidRPr="00BC25B2" w:rsidRDefault="00C74D3C"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2B0C9796" w14:textId="414A038E" w:rsidR="00C74D3C" w:rsidRPr="00BC25B2" w:rsidRDefault="00C74D3C" w:rsidP="00D329CF">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"ISBN" : "0116-6514", "author" : [ { "dropping-particle" : "", "family" : "Van", "given" : "Mai Viet", "non-dropping-particle" : "", "parse-names" : false, "suffix" : "" }, { "dropping-particle" : "", "family" : "Phuong", "given" : "Nguyen Thanh", "non-dropping-particle" : "", "parse-names" : false, "suffix" : "" }, { "dropping-particle" : "", "family" : "Dinh", "given" : "Tran Dac", "non-dropping-particle" : "", "parse-names" : false, "suffix" : "" }, { "dropping-particle" : "", "family" : "Villanueva", "given" : "Ching-Maria", "non-dropping-particle" : "", "parse-names" : false, "suffix" : "" }, { "dropping-particle" : "", "family" : "Moreau", "given" : "Jacques", "non-dropping-particle" : "", "parse-names" : false, "suffix" : "" } ], "container-title" : "Asian Fisheries Society", "id" : "ITEM-1", "issued" : { "date-parts" : [ [ "2010" ] ] }, "page" : "208-223", "publisher" : "Asian Fisheries Society", "title" : "A mass-balance Ecopath model of Coastal Areas in the Mekong Delta, Vietnam", "type" : "article-journal", "volume" : "23" }, "uris" : [ "http://www.mendeley.com/documents/?uuid=ca8a48a6-10ff-444d-903d-921e6e063fad" ] } ], "mendeley" : { "formattedCitation" : "(Van et al., 2010)", "manualFormatting" : "Van et al. (2010)", "plainTextFormattedCitation" : "(Van et al., 2010)", "previouslyFormattedCitation" : "(Van et al., 2010)"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Van </w:t>
            </w:r>
            <w:r w:rsidRPr="00BC25B2">
              <w:rPr>
                <w:rFonts w:ascii="Corbel" w:hAnsi="Corbel"/>
                <w:i/>
                <w:noProof/>
                <w:lang w:val="en-GB"/>
              </w:rPr>
              <w:t>et al.</w:t>
            </w:r>
            <w:r w:rsidRPr="00BC25B2">
              <w:rPr>
                <w:rFonts w:ascii="Corbel" w:hAnsi="Corbel"/>
                <w:noProof/>
                <w:lang w:val="en-GB"/>
              </w:rPr>
              <w:t xml:space="preserve"> (2010)</w:t>
            </w:r>
            <w:r w:rsidRPr="00BC25B2">
              <w:rPr>
                <w:rFonts w:ascii="Corbel" w:hAnsi="Corbel"/>
                <w:lang w:val="en-GB"/>
              </w:rPr>
              <w:fldChar w:fldCharType="end"/>
            </w:r>
          </w:p>
        </w:tc>
        <w:tc>
          <w:tcPr>
            <w:tcW w:w="3612" w:type="dxa"/>
            <w:vMerge/>
            <w:vAlign w:val="center"/>
          </w:tcPr>
          <w:p w14:paraId="1D202299" w14:textId="77777777" w:rsidR="00C74D3C" w:rsidRPr="00BC25B2" w:rsidRDefault="00C74D3C" w:rsidP="00667B71">
            <w:pPr>
              <w:rPr>
                <w:rFonts w:ascii="Corbel" w:hAnsi="Corbel"/>
                <w:lang w:val="en-GB"/>
              </w:rPr>
            </w:pPr>
          </w:p>
        </w:tc>
      </w:tr>
      <w:tr w:rsidR="00C74D3C" w:rsidRPr="00BC25B2" w14:paraId="21E75853" w14:textId="77777777" w:rsidTr="00C74D3C">
        <w:tc>
          <w:tcPr>
            <w:tcW w:w="1801" w:type="dxa"/>
            <w:vAlign w:val="center"/>
          </w:tcPr>
          <w:p w14:paraId="35B42633" w14:textId="77777777" w:rsidR="00C74D3C" w:rsidRPr="00BC25B2" w:rsidRDefault="00C74D3C" w:rsidP="00667B71">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5B2A4DDD" w14:textId="6D24A1F0" w:rsidR="00C74D3C" w:rsidRPr="00BC25B2" w:rsidRDefault="00C74D3C" w:rsidP="00667B71">
            <w:pPr>
              <w:jc w:val="right"/>
              <w:rPr>
                <w:rFonts w:ascii="Corbel" w:hAnsi="Corbel"/>
                <w:lang w:val="en-GB"/>
                <w14:numForm w14:val="lining"/>
                <w14:numSpacing w14:val="tabular"/>
              </w:rPr>
            </w:pPr>
            <w:r w:rsidRPr="00BC25B2">
              <w:rPr>
                <w:rFonts w:ascii="Corbel" w:hAnsi="Corbel"/>
                <w:lang w:val="en-GB"/>
                <w14:numForm w14:val="lining"/>
                <w14:numSpacing w14:val="tabular"/>
              </w:rPr>
              <w:t>8.50</w:t>
            </w:r>
          </w:p>
        </w:tc>
        <w:tc>
          <w:tcPr>
            <w:tcW w:w="630" w:type="dxa"/>
            <w:tcMar>
              <w:left w:w="57" w:type="dxa"/>
              <w:right w:w="57" w:type="dxa"/>
            </w:tcMar>
            <w:vAlign w:val="center"/>
          </w:tcPr>
          <w:p w14:paraId="00FA013D" w14:textId="77777777" w:rsidR="00C74D3C" w:rsidRPr="00BC25B2" w:rsidRDefault="00C74D3C" w:rsidP="00667B71">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120E2E7F" w14:textId="5657C3CD" w:rsidR="00C74D3C" w:rsidRPr="00BC25B2" w:rsidRDefault="00C74D3C" w:rsidP="00667B71">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"ISBN" : "0116-6514", "author" : [ { "dropping-particle" : "", "family" : "Van", "given" : "Mai Viet", "non-dropping-particle" : "", "parse-names" : false, "suffix" : "" }, { "dropping-particle" : "", "family" : "Phuong", "given" : "Nguyen Thanh", "non-dropping-particle" : "", "parse-names" : false, "suffix" : "" }, { "dropping-particle" : "", "family" : "Dinh", "given" : "Tran Dac", "non-dropping-particle" : "", "parse-names" : false, "suffix" : "" }, { "dropping-particle" : "", "family" : "Villanueva", "given" : "Ching-Maria", "non-dropping-particle" : "", "parse-names" : false, "suffix" : "" }, { "dropping-particle" : "", "family" : "Moreau", "given" : "Jacques", "non-dropping-particle" : "", "parse-names" : false, "suffix" : "" } ], "container-title" : "Asian Fisheries Society", "id" : "ITEM-1", "issued" : { "date-parts" : [ [ "2010" ] ] }, "page" : "208-223", "publisher" : "Asian Fisheries Society", "title" : "A mass-balance Ecopath model of Coastal Areas in the Mekong Delta, Vietnam", "type" : "article-journal", "volume" : "23" }, "uris" : [ "http://www.mendeley.com/documents/?uuid=ca8a48a6-10ff-444d-903d-921e6e063fad" ] } ], "mendeley" : { "formattedCitation" : "(Van et al., 2010)", "manualFormatting" : "Van et al. (2010)", "plainTextFormattedCitation" : "(Van et al., 2010)", "previouslyFormattedCitation" : "(Van et al., 2010)"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Van </w:t>
            </w:r>
            <w:r w:rsidRPr="00BC25B2">
              <w:rPr>
                <w:rFonts w:ascii="Corbel" w:hAnsi="Corbel"/>
                <w:i/>
                <w:noProof/>
                <w:lang w:val="en-GB"/>
              </w:rPr>
              <w:t>et al.</w:t>
            </w:r>
            <w:r w:rsidRPr="00BC25B2">
              <w:rPr>
                <w:rFonts w:ascii="Corbel" w:hAnsi="Corbel"/>
                <w:noProof/>
                <w:lang w:val="en-GB"/>
              </w:rPr>
              <w:t xml:space="preserve"> (2010)</w:t>
            </w:r>
            <w:r w:rsidRPr="00BC25B2">
              <w:rPr>
                <w:rFonts w:ascii="Corbel" w:hAnsi="Corbel"/>
                <w:lang w:val="en-GB"/>
              </w:rPr>
              <w:fldChar w:fldCharType="end"/>
            </w:r>
          </w:p>
        </w:tc>
        <w:tc>
          <w:tcPr>
            <w:tcW w:w="3612" w:type="dxa"/>
            <w:vMerge/>
            <w:vAlign w:val="center"/>
          </w:tcPr>
          <w:p w14:paraId="451A6D7E" w14:textId="77777777" w:rsidR="00C74D3C" w:rsidRPr="00BC25B2" w:rsidRDefault="00C74D3C" w:rsidP="00667B71">
            <w:pPr>
              <w:rPr>
                <w:rFonts w:ascii="Corbel" w:hAnsi="Corbel"/>
                <w:lang w:val="en-GB"/>
              </w:rPr>
            </w:pPr>
          </w:p>
        </w:tc>
      </w:tr>
      <w:tr w:rsidR="00C74D3C" w:rsidRPr="00BC25B2" w14:paraId="402EDD8A" w14:textId="77777777" w:rsidTr="00C74D3C">
        <w:tc>
          <w:tcPr>
            <w:tcW w:w="6236" w:type="dxa"/>
            <w:gridSpan w:val="5"/>
            <w:tcBorders>
              <w:top w:val="single" w:sz="4" w:space="0" w:color="auto"/>
            </w:tcBorders>
            <w:vAlign w:val="center"/>
          </w:tcPr>
          <w:p w14:paraId="222F0949" w14:textId="2187C8E5" w:rsidR="00C74D3C" w:rsidRPr="00BC25B2" w:rsidRDefault="00C74D3C" w:rsidP="00E602C3">
            <w:pPr>
              <w:rPr>
                <w:rFonts w:ascii="Corbel" w:hAnsi="Corbel"/>
                <w:lang w:val="en-GB"/>
                <w14:numForm w14:val="lining"/>
                <w14:numSpacing w14:val="tabular"/>
              </w:rPr>
            </w:pPr>
            <w:r w:rsidRPr="00BC25B2">
              <w:rPr>
                <w:rFonts w:ascii="Corbel" w:hAnsi="Corbel"/>
                <w:lang w:val="en-GB"/>
                <w14:numForm w14:val="lining"/>
                <w14:numSpacing w14:val="tabular"/>
              </w:rPr>
              <w:t>14 – Macrobenthic Filter-Feeders (MFF)</w:t>
            </w:r>
          </w:p>
        </w:tc>
        <w:tc>
          <w:tcPr>
            <w:tcW w:w="3612" w:type="dxa"/>
            <w:vMerge w:val="restart"/>
            <w:tcBorders>
              <w:top w:val="single" w:sz="4" w:space="0" w:color="auto"/>
            </w:tcBorders>
            <w:vAlign w:val="center"/>
          </w:tcPr>
          <w:p w14:paraId="01840134" w14:textId="5DFE75E9" w:rsidR="00C74D3C" w:rsidRPr="00BC25B2" w:rsidRDefault="00C74D3C" w:rsidP="00E602C3">
            <w:pPr>
              <w:rPr>
                <w:rFonts w:ascii="Corbel" w:hAnsi="Corbel"/>
                <w:lang w:val="en-GB"/>
              </w:rPr>
            </w:pPr>
            <w:r w:rsidRPr="00BC25B2">
              <w:rPr>
                <w:rFonts w:ascii="Corbel" w:hAnsi="Corbel"/>
                <w:lang w:val="en-GB"/>
              </w:rPr>
              <w:t>Bivalvia, Crustacea, Polychaeta</w:t>
            </w:r>
          </w:p>
        </w:tc>
      </w:tr>
      <w:tr w:rsidR="00C74D3C" w:rsidRPr="00BC25B2" w14:paraId="49F3505C" w14:textId="77777777" w:rsidTr="00C74D3C">
        <w:tc>
          <w:tcPr>
            <w:tcW w:w="1801" w:type="dxa"/>
            <w:vAlign w:val="center"/>
          </w:tcPr>
          <w:p w14:paraId="60F5D312" w14:textId="77777777" w:rsidR="00C74D3C" w:rsidRPr="00BC25B2" w:rsidRDefault="00C74D3C" w:rsidP="00E602C3">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51AF39F9" w14:textId="2380F5E3"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3.13</w:t>
            </w:r>
          </w:p>
        </w:tc>
        <w:tc>
          <w:tcPr>
            <w:tcW w:w="630" w:type="dxa"/>
            <w:tcMar>
              <w:left w:w="57" w:type="dxa"/>
              <w:right w:w="57" w:type="dxa"/>
            </w:tcMar>
            <w:vAlign w:val="center"/>
          </w:tcPr>
          <w:p w14:paraId="4A4FD687"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73E5E769" w14:textId="78627980" w:rsidR="00C74D3C" w:rsidRPr="00BC25B2" w:rsidRDefault="00C74D3C" w:rsidP="00E602C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"URL" : "http://www.sidimar.tutelamare.it/", "container-title" : "Ministero dell'Ambiente e della tutela del Territorio e del Mare", "id" : "ITEM-1", "issued" : { "date-parts" : [ [ "2014" ] ] }, "title" : "Banca dati del Sistema Difesa Mare (Si.Di.Mar)", "type" : "webpage" }, "uris" : [ "http://www.mendeley.com/documents/?uuid=c2612a72-c254-41c2-8e39-3cb72056064c" ] } ], "mendeley" : { "formattedCitation" : "(Banca dati del Sistema Difesa Mare (Si.Di.Mar), 2014)", "manualFormatting" : "Si.Di.Mar (2014)", "plainTextFormattedCitation" : "(Banca dati del Sistema Difesa Mare (Si.Di.Mar), 2014)", "previouslyFormattedCitation" : "(Banca dati del Sistema Difesa Mare (Si.Di.Mar),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Si.Di.Mar (2014)</w:t>
            </w:r>
            <w:r w:rsidRPr="00BC25B2">
              <w:rPr>
                <w:rFonts w:ascii="Corbel" w:hAnsi="Corbel"/>
                <w:lang w:val="en-GB"/>
              </w:rPr>
              <w:fldChar w:fldCharType="end"/>
            </w:r>
          </w:p>
        </w:tc>
        <w:tc>
          <w:tcPr>
            <w:tcW w:w="3612" w:type="dxa"/>
            <w:vMerge/>
            <w:vAlign w:val="center"/>
          </w:tcPr>
          <w:p w14:paraId="55EB9656" w14:textId="77777777" w:rsidR="00C74D3C" w:rsidRPr="00BC25B2" w:rsidRDefault="00C74D3C" w:rsidP="00E602C3">
            <w:pPr>
              <w:rPr>
                <w:rFonts w:ascii="Corbel" w:hAnsi="Corbel"/>
                <w:lang w:val="en-GB"/>
              </w:rPr>
            </w:pPr>
          </w:p>
        </w:tc>
      </w:tr>
      <w:tr w:rsidR="00C74D3C" w:rsidRPr="00BC25B2" w14:paraId="7D830929" w14:textId="77777777" w:rsidTr="00C74D3C">
        <w:tc>
          <w:tcPr>
            <w:tcW w:w="1801" w:type="dxa"/>
            <w:vAlign w:val="center"/>
          </w:tcPr>
          <w:p w14:paraId="165EC193" w14:textId="77777777" w:rsidR="00C74D3C" w:rsidRPr="00BC25B2" w:rsidRDefault="00C74D3C" w:rsidP="00E602C3">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4C34EA4F" w14:textId="4F6E2DEE"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4.77</w:t>
            </w:r>
          </w:p>
        </w:tc>
        <w:tc>
          <w:tcPr>
            <w:tcW w:w="630" w:type="dxa"/>
            <w:tcMar>
              <w:left w:w="57" w:type="dxa"/>
              <w:right w:w="57" w:type="dxa"/>
            </w:tcMar>
            <w:vAlign w:val="center"/>
          </w:tcPr>
          <w:p w14:paraId="250DC499"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1C3BEAA4" w14:textId="52EF5942" w:rsidR="00C74D3C" w:rsidRPr="00BC25B2" w:rsidRDefault="00C74D3C" w:rsidP="00F937D9">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"10.1007/s10750-007-0663-0", "ISSN" : "0018-8158", "author" : [ { "dropping-particle" : "", "family" : "Tagliapietra", "given" : "D.", "non-dropping-particle" : "", "parse-names" : false, "suffix" : "" }, { "dropping-particle" : "", "family" : "Cornello", "given" : "M.", "non-dropping-particle" : "", "parse-names" : false, "suffix" : "" }, { "dropping-particle" : "", "family" : "Pessa", "given" : "G.", "non-dropping-particle" : "", "parse-names" : false, "suffix" : "" } ], "container-title" : "Hydrobiologia", "id" : "ITEM-1", "issue" : "1", "issued" : { "date-parts" : [ [ "2007", "9" ] ] }, "page" : "205-212", "title" : "Indirect estimation of benthic secondary production in the Lagoon of Venice (Italy)", "type" : "article-journal", "volume" : "588" }, "uris" : [ "http://www.mendeley.com/documents/?uuid=79ba352a-7264-412b-80ac-00d3dc58b78b" ] } ], "mendeley" : { "formattedCitation" : "(Tagliapietra et al., 2007)", "manualFormatting" : "Tagliapietra et al. (2007)", "plainTextFormattedCitation" : "(Tagliapietra et al., 2007)", "previouslyFormattedCitation" : "(Tagliapietra et al.,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Tagliapietra </w:t>
            </w:r>
            <w:r w:rsidRPr="00BC25B2">
              <w:rPr>
                <w:rFonts w:ascii="Corbel" w:hAnsi="Corbel"/>
                <w:i/>
                <w:noProof/>
                <w:lang w:val="en-GB"/>
              </w:rPr>
              <w:t>et al.</w:t>
            </w:r>
            <w:r w:rsidRPr="00BC25B2">
              <w:rPr>
                <w:rFonts w:ascii="Corbel" w:hAnsi="Corbel"/>
                <w:noProof/>
                <w:lang w:val="en-GB"/>
              </w:rPr>
              <w:t xml:space="preserve"> (2007)</w:t>
            </w:r>
            <w:r w:rsidRPr="00BC25B2">
              <w:rPr>
                <w:rFonts w:ascii="Corbel" w:hAnsi="Corbel"/>
                <w:lang w:val="en-GB"/>
              </w:rPr>
              <w:fldChar w:fldCharType="end"/>
            </w:r>
          </w:p>
        </w:tc>
        <w:tc>
          <w:tcPr>
            <w:tcW w:w="3612" w:type="dxa"/>
            <w:vMerge/>
            <w:vAlign w:val="center"/>
          </w:tcPr>
          <w:p w14:paraId="41A54CE0" w14:textId="77777777" w:rsidR="00C74D3C" w:rsidRPr="00BC25B2" w:rsidRDefault="00C74D3C" w:rsidP="00E602C3">
            <w:pPr>
              <w:rPr>
                <w:rFonts w:ascii="Corbel" w:hAnsi="Corbel"/>
                <w:lang w:val="en-GB"/>
              </w:rPr>
            </w:pPr>
          </w:p>
        </w:tc>
      </w:tr>
      <w:tr w:rsidR="00C74D3C" w:rsidRPr="00BC25B2" w14:paraId="7729F0A1" w14:textId="77777777" w:rsidTr="00C74D3C">
        <w:tc>
          <w:tcPr>
            <w:tcW w:w="1801" w:type="dxa"/>
            <w:vAlign w:val="center"/>
          </w:tcPr>
          <w:p w14:paraId="2703574B" w14:textId="77777777" w:rsidR="00C74D3C" w:rsidRPr="00BC25B2" w:rsidRDefault="00C74D3C" w:rsidP="00E602C3">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46389337" w14:textId="7957EA21"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03747CF3" w14:textId="77777777" w:rsidR="00C74D3C" w:rsidRPr="00BC25B2" w:rsidRDefault="00C74D3C" w:rsidP="00E602C3">
            <w:pPr>
              <w:jc w:val="both"/>
              <w:rPr>
                <w:rFonts w:ascii="Corbel" w:hAnsi="Corbel"/>
                <w:lang w:val="en-GB"/>
                <w14:numForm w14:val="lining"/>
                <w14:numSpacing w14:val="tabular"/>
              </w:rPr>
            </w:pPr>
          </w:p>
        </w:tc>
        <w:tc>
          <w:tcPr>
            <w:tcW w:w="2823" w:type="dxa"/>
            <w:vAlign w:val="center"/>
          </w:tcPr>
          <w:p w14:paraId="26EA3332" w14:textId="05C6E76E" w:rsidR="00C74D3C" w:rsidRPr="00BC25B2" w:rsidRDefault="00C74D3C" w:rsidP="00E602C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01BAD27F" w14:textId="77777777" w:rsidR="00C74D3C" w:rsidRPr="00BC25B2" w:rsidRDefault="00C74D3C" w:rsidP="00E602C3">
            <w:pPr>
              <w:rPr>
                <w:rFonts w:ascii="Corbel" w:hAnsi="Corbel"/>
                <w:lang w:val="en-GB"/>
              </w:rPr>
            </w:pPr>
          </w:p>
        </w:tc>
      </w:tr>
      <w:tr w:rsidR="00C74D3C" w:rsidRPr="00BC25B2" w14:paraId="62C69F0F" w14:textId="77777777" w:rsidTr="00C74D3C">
        <w:tc>
          <w:tcPr>
            <w:tcW w:w="6236" w:type="dxa"/>
            <w:gridSpan w:val="5"/>
            <w:tcBorders>
              <w:top w:val="single" w:sz="4" w:space="0" w:color="auto"/>
            </w:tcBorders>
            <w:vAlign w:val="center"/>
          </w:tcPr>
          <w:p w14:paraId="1F014DEC" w14:textId="41503FB2" w:rsidR="00C74D3C" w:rsidRPr="00BC25B2" w:rsidRDefault="00C74D3C" w:rsidP="00E602C3">
            <w:pPr>
              <w:rPr>
                <w:rFonts w:ascii="Corbel" w:hAnsi="Corbel"/>
                <w:lang w:val="en-GB"/>
                <w14:numForm w14:val="lining"/>
                <w14:numSpacing w14:val="tabular"/>
              </w:rPr>
            </w:pPr>
            <w:r w:rsidRPr="00BC25B2">
              <w:rPr>
                <w:rFonts w:ascii="Corbel" w:hAnsi="Corbel"/>
                <w:lang w:val="en-GB"/>
                <w14:numForm w14:val="lining"/>
                <w14:numSpacing w14:val="tabular"/>
              </w:rPr>
              <w:t>15 – Macrobenthic Filter-Feeders Invasive (MFI)</w:t>
            </w:r>
          </w:p>
        </w:tc>
        <w:tc>
          <w:tcPr>
            <w:tcW w:w="3612" w:type="dxa"/>
            <w:vMerge w:val="restart"/>
            <w:tcBorders>
              <w:top w:val="single" w:sz="4" w:space="0" w:color="auto"/>
            </w:tcBorders>
            <w:vAlign w:val="center"/>
          </w:tcPr>
          <w:p w14:paraId="101723D7" w14:textId="6DB5C704" w:rsidR="00C74D3C" w:rsidRPr="00BC25B2" w:rsidRDefault="00C74D3C" w:rsidP="00532FFF">
            <w:pPr>
              <w:rPr>
                <w:rFonts w:ascii="Corbel" w:eastAsia="Times New Roman" w:hAnsi="Corbel" w:cs="Times New Roman"/>
                <w:i/>
                <w:iCs/>
                <w:lang w:val="en-GB"/>
              </w:rPr>
            </w:pPr>
            <w:r w:rsidRPr="00BC25B2">
              <w:rPr>
                <w:rFonts w:ascii="Corbel" w:eastAsia="Times New Roman" w:hAnsi="Corbel" w:cs="Times New Roman"/>
                <w:i/>
                <w:iCs/>
                <w:lang w:val="en-GB"/>
              </w:rPr>
              <w:t>Anadara inaequivalvis, Anadara transversa, Ficopomatus enigmaticus, Musculista senhousia, Saccostrea commercialis</w:t>
            </w:r>
          </w:p>
        </w:tc>
      </w:tr>
      <w:tr w:rsidR="00C74D3C" w:rsidRPr="00BC25B2" w14:paraId="583C1E28" w14:textId="77777777" w:rsidTr="00C74D3C">
        <w:tc>
          <w:tcPr>
            <w:tcW w:w="1801" w:type="dxa"/>
            <w:vAlign w:val="center"/>
          </w:tcPr>
          <w:p w14:paraId="78D0E5E0" w14:textId="77777777" w:rsidR="00C74D3C" w:rsidRPr="00BC25B2" w:rsidRDefault="00C74D3C" w:rsidP="00E602C3">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010FC401" w14:textId="77777777"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54DF1721"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0D8732BF" w14:textId="150008AB" w:rsidR="00C74D3C" w:rsidRPr="00BC25B2" w:rsidRDefault="00C74D3C" w:rsidP="00E602C3">
            <w:pPr>
              <w:rPr>
                <w:rFonts w:ascii="Corbel" w:hAnsi="Corbel"/>
                <w:lang w:val="en-GB"/>
              </w:rPr>
            </w:pPr>
          </w:p>
        </w:tc>
        <w:tc>
          <w:tcPr>
            <w:tcW w:w="3612" w:type="dxa"/>
            <w:vMerge/>
            <w:vAlign w:val="center"/>
          </w:tcPr>
          <w:p w14:paraId="16B27B97" w14:textId="77777777" w:rsidR="00C74D3C" w:rsidRPr="00BC25B2" w:rsidRDefault="00C74D3C" w:rsidP="00E602C3">
            <w:pPr>
              <w:rPr>
                <w:rFonts w:ascii="Corbel" w:hAnsi="Corbel"/>
                <w:lang w:val="en-GB"/>
              </w:rPr>
            </w:pPr>
          </w:p>
        </w:tc>
      </w:tr>
      <w:tr w:rsidR="00C74D3C" w:rsidRPr="00BC25B2" w14:paraId="229222D8" w14:textId="77777777" w:rsidTr="00C74D3C">
        <w:tc>
          <w:tcPr>
            <w:tcW w:w="1801" w:type="dxa"/>
            <w:vAlign w:val="center"/>
          </w:tcPr>
          <w:p w14:paraId="155DB741" w14:textId="77777777" w:rsidR="00C74D3C" w:rsidRPr="00BC25B2" w:rsidRDefault="00C74D3C" w:rsidP="00E602C3">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474C0078" w14:textId="7E243051"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3.00</w:t>
            </w:r>
          </w:p>
        </w:tc>
        <w:tc>
          <w:tcPr>
            <w:tcW w:w="630" w:type="dxa"/>
            <w:tcMar>
              <w:left w:w="57" w:type="dxa"/>
              <w:right w:w="57" w:type="dxa"/>
            </w:tcMar>
            <w:vAlign w:val="center"/>
          </w:tcPr>
          <w:p w14:paraId="49BADCDA"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20B76832" w14:textId="0DA4C037" w:rsidR="00C74D3C" w:rsidRPr="00BC25B2" w:rsidRDefault="00C74D3C" w:rsidP="00D329CF">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"Pitcher", "given" : "T J", "non-dropping-particle" : "", "parse-names" : false, "suffix" : "" }, { "dropping-particle" : "", "family" : "Watson", "given" : "R E G", "non-dropping-particle" : "", "parse-names" : false, "suffix" : "" }, { "dropping-particle" : "", "family" : "Courtney", "given" : "A M", "non-dropping-particle" : "", "parse-names" : false, "suffix" : "" }, { "dropping-particle" : "", "family" : "Pauly", "given" : "Daniel", "non-dropping-particle" : "", "parse-names" : false, "suffix" : "" }, { "dropping-particle" : "", "family" : "Centre", "given" : "U B C Fisheries", "non-dropping-particle" : "", "parse-names" : false, "suffix" : "" } ], "container-title" : "Fisheries Centre Research Reports", "editor" : [ { "dropping-particle" : "", "family" : "Pauly", "given" : "D", "non-dropping-particle" : "", "parse-names" : false, "suffix" : "" }, { "dropping-particle" : "", "family" : "Christensen", "given" : "V", "non-dropping-particle" : "", "parse-names" : false, "suffix" : "" } ], "id" : "ITEM-1", "issued" : { "date-parts" : [ [ "1998" ] ] }, "page" : "1-168", "publisher" : "UBC Fisheries Centre", "publisher-place" : "Vancouver, BC, Canada", "title" : "Assessment of Hong Kong's inshore fishery resources", "type" : "report", "volume" : "6" }, "uris" : [ "http://www.mendeley.com/documents/?uuid=7ecb0816-3e28-4f84-b247-f025ebe68d21" ] } ], "mendeley" : { "formattedCitation" : "(Pitcher et al., 1998)", "manualFormatting" : "Pitcher et al. (1998)", "plainTextFormattedCitation" : "(Pitcher et al., 1998)", "previouslyFormattedCitation" : "(Pitcher et al., 1998)"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Pitcher </w:t>
            </w:r>
            <w:r w:rsidRPr="00BC25B2">
              <w:rPr>
                <w:rFonts w:ascii="Corbel" w:hAnsi="Corbel"/>
                <w:i/>
                <w:noProof/>
                <w:lang w:val="en-GB"/>
              </w:rPr>
              <w:t>et al.</w:t>
            </w:r>
            <w:r w:rsidRPr="00BC25B2">
              <w:rPr>
                <w:rFonts w:ascii="Corbel" w:hAnsi="Corbel"/>
                <w:noProof/>
                <w:lang w:val="en-GB"/>
              </w:rPr>
              <w:t xml:space="preserve"> (1998)</w:t>
            </w:r>
            <w:r w:rsidRPr="00BC25B2">
              <w:rPr>
                <w:rFonts w:ascii="Corbel" w:hAnsi="Corbel"/>
                <w:lang w:val="en-GB"/>
              </w:rPr>
              <w:fldChar w:fldCharType="end"/>
            </w:r>
          </w:p>
        </w:tc>
        <w:tc>
          <w:tcPr>
            <w:tcW w:w="3612" w:type="dxa"/>
            <w:vMerge/>
            <w:vAlign w:val="center"/>
          </w:tcPr>
          <w:p w14:paraId="37250734" w14:textId="77777777" w:rsidR="00C74D3C" w:rsidRPr="00BC25B2" w:rsidRDefault="00C74D3C" w:rsidP="00E602C3">
            <w:pPr>
              <w:rPr>
                <w:rFonts w:ascii="Corbel" w:hAnsi="Corbel"/>
                <w:lang w:val="en-GB"/>
              </w:rPr>
            </w:pPr>
          </w:p>
        </w:tc>
      </w:tr>
      <w:tr w:rsidR="00C74D3C" w:rsidRPr="00BC25B2" w14:paraId="711786F0" w14:textId="77777777" w:rsidTr="00C74D3C">
        <w:tc>
          <w:tcPr>
            <w:tcW w:w="1801" w:type="dxa"/>
            <w:vAlign w:val="center"/>
          </w:tcPr>
          <w:p w14:paraId="5B4F80D9" w14:textId="77777777" w:rsidR="00C74D3C" w:rsidRPr="00BC25B2" w:rsidRDefault="00C74D3C" w:rsidP="00E602C3">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140EF082" w14:textId="3CF40009"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30.00</w:t>
            </w:r>
          </w:p>
        </w:tc>
        <w:tc>
          <w:tcPr>
            <w:tcW w:w="630" w:type="dxa"/>
            <w:tcMar>
              <w:left w:w="57" w:type="dxa"/>
              <w:right w:w="57" w:type="dxa"/>
            </w:tcMar>
            <w:vAlign w:val="center"/>
          </w:tcPr>
          <w:p w14:paraId="1C2D5F61"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13B0CFE7" w14:textId="21301E63" w:rsidR="00C74D3C" w:rsidRPr="00BC25B2" w:rsidRDefault="00C74D3C" w:rsidP="00E602C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"Pitcher", "given" : "T J", "non-dropping-particle" : "", "parse-names" : false, "suffix" : "" }, { "dropping-particle" : "", "family" : "Watson", "given" : "R E G", "non-dropping-particle" : "", "parse-names" : false, "suffix" : "" }, { "dropping-particle" : "", "family" : "Courtney", "given" : "A M", "non-dropping-particle" : "", "parse-names" : false, "suffix" : "" }, { "dropping-particle" : "", "family" : "Pauly", "given" : "Daniel", "non-dropping-particle" : "", "parse-names" : false, "suffix" : "" }, { "dropping-particle" : "", "family" : "Centre", "given" : "U B C Fisheries", "non-dropping-particle" : "", "parse-names" : false, "suffix" : "" } ], "container-title" : "Fisheries Centre Research Reports", "editor" : [ { "dropping-particle" : "", "family" : "Pauly", "given" : "D", "non-dropping-particle" : "", "parse-names" : false, "suffix" : "" }, { "dropping-particle" : "", "family" : "Christensen", "given" : "V", "non-dropping-particle" : "", "parse-names" : false, "suffix" : "" } ], "id" : "ITEM-1", "issued" : { "date-parts" : [ [ "1998" ] ] }, "page" : "1-168", "publisher" : "UBC Fisheries Centre", "publisher-place" : "Vancouver, BC, Canada", "title" : "Assessment of Hong Kong's inshore fishery resources", "type" : "report", "volume" : "6" }, "uris" : [ "http://www.mendeley.com/documents/?uuid=7ecb0816-3e28-4f84-b247-f025ebe68d21" ] } ], "mendeley" : { "formattedCitation" : "(Pitcher et al., 1998)", "manualFormatting" : "Pitcher et al. (1998)", "plainTextFormattedCitation" : "(Pitcher et al., 1998)", "previouslyFormattedCitation" : "(Pitcher et al., 1998)"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Pitcher </w:t>
            </w:r>
            <w:r w:rsidRPr="00BC25B2">
              <w:rPr>
                <w:rFonts w:ascii="Corbel" w:hAnsi="Corbel"/>
                <w:i/>
                <w:noProof/>
                <w:lang w:val="en-GB"/>
              </w:rPr>
              <w:t>et al.</w:t>
            </w:r>
            <w:r w:rsidRPr="00BC25B2">
              <w:rPr>
                <w:rFonts w:ascii="Corbel" w:hAnsi="Corbel"/>
                <w:noProof/>
                <w:lang w:val="en-GB"/>
              </w:rPr>
              <w:t xml:space="preserve"> (1998)</w:t>
            </w:r>
            <w:r w:rsidRPr="00BC25B2">
              <w:rPr>
                <w:rFonts w:ascii="Corbel" w:hAnsi="Corbel"/>
                <w:lang w:val="en-GB"/>
              </w:rPr>
              <w:fldChar w:fldCharType="end"/>
            </w:r>
          </w:p>
        </w:tc>
        <w:tc>
          <w:tcPr>
            <w:tcW w:w="3612" w:type="dxa"/>
            <w:vMerge/>
            <w:vAlign w:val="center"/>
          </w:tcPr>
          <w:p w14:paraId="01248539" w14:textId="77777777" w:rsidR="00C74D3C" w:rsidRPr="00BC25B2" w:rsidRDefault="00C74D3C" w:rsidP="00E602C3">
            <w:pPr>
              <w:rPr>
                <w:rFonts w:ascii="Corbel" w:hAnsi="Corbel"/>
                <w:lang w:val="en-GB"/>
              </w:rPr>
            </w:pPr>
          </w:p>
        </w:tc>
      </w:tr>
      <w:tr w:rsidR="00C74D3C" w:rsidRPr="00BC25B2" w14:paraId="736089B7" w14:textId="77777777" w:rsidTr="00C74D3C">
        <w:tc>
          <w:tcPr>
            <w:tcW w:w="6236" w:type="dxa"/>
            <w:gridSpan w:val="5"/>
            <w:tcBorders>
              <w:top w:val="single" w:sz="4" w:space="0" w:color="auto"/>
            </w:tcBorders>
            <w:vAlign w:val="center"/>
          </w:tcPr>
          <w:p w14:paraId="77B21BF4" w14:textId="0FD09334" w:rsidR="00C74D3C" w:rsidRPr="00BC25B2" w:rsidRDefault="00C74D3C" w:rsidP="00E602C3">
            <w:pPr>
              <w:rPr>
                <w:rFonts w:ascii="Corbel" w:hAnsi="Corbel"/>
                <w:lang w:val="en-GB"/>
                <w14:numForm w14:val="lining"/>
                <w14:numSpacing w14:val="tabular"/>
              </w:rPr>
            </w:pPr>
            <w:r w:rsidRPr="00BC25B2">
              <w:rPr>
                <w:rFonts w:ascii="Corbel" w:hAnsi="Corbel"/>
                <w:lang w:val="en-GB"/>
                <w14:numForm w14:val="lining"/>
                <w14:numSpacing w14:val="tabular"/>
              </w:rPr>
              <w:t>16 – Pectinidae (PEC)</w:t>
            </w:r>
          </w:p>
        </w:tc>
        <w:tc>
          <w:tcPr>
            <w:tcW w:w="3612" w:type="dxa"/>
            <w:vMerge w:val="restart"/>
            <w:tcBorders>
              <w:top w:val="single" w:sz="4" w:space="0" w:color="auto"/>
            </w:tcBorders>
            <w:vAlign w:val="center"/>
          </w:tcPr>
          <w:p w14:paraId="06E752CF" w14:textId="58B5C081" w:rsidR="00C74D3C" w:rsidRPr="00BC25B2" w:rsidRDefault="00C74D3C" w:rsidP="00532FFF">
            <w:pPr>
              <w:rPr>
                <w:rFonts w:ascii="Corbel" w:hAnsi="Corbel"/>
                <w:i/>
                <w:lang w:val="en-GB"/>
              </w:rPr>
            </w:pPr>
            <w:r w:rsidRPr="00BC25B2">
              <w:rPr>
                <w:rFonts w:ascii="Corbel" w:hAnsi="Corbel"/>
                <w:i/>
                <w:lang w:val="en-GB"/>
              </w:rPr>
              <w:t>Aequipecten opercularis, Pecten jacobeus</w:t>
            </w:r>
          </w:p>
        </w:tc>
      </w:tr>
      <w:tr w:rsidR="00C74D3C" w:rsidRPr="00BC25B2" w14:paraId="4BEBE9A9" w14:textId="77777777" w:rsidTr="00C74D3C">
        <w:tc>
          <w:tcPr>
            <w:tcW w:w="1801" w:type="dxa"/>
            <w:vAlign w:val="center"/>
          </w:tcPr>
          <w:p w14:paraId="59902C5D" w14:textId="77777777" w:rsidR="00C74D3C" w:rsidRPr="00BC25B2" w:rsidRDefault="00C74D3C" w:rsidP="00E602C3">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0B02C16F" w14:textId="1100F385"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0.23</w:t>
            </w:r>
          </w:p>
        </w:tc>
        <w:tc>
          <w:tcPr>
            <w:tcW w:w="630" w:type="dxa"/>
            <w:tcMar>
              <w:left w:w="57" w:type="dxa"/>
              <w:right w:w="57" w:type="dxa"/>
            </w:tcMar>
            <w:vAlign w:val="center"/>
          </w:tcPr>
          <w:p w14:paraId="03C3640B"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6BBED288" w14:textId="56731D92" w:rsidR="00C74D3C" w:rsidRPr="00BC25B2" w:rsidRDefault="00C74D3C" w:rsidP="007C656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"Mercato ittico di Chioggia", "given" : "", "non-dropping-particle" : "", "parse-names" : false, "suffix" : "" } ], "id" : "ITEM-1", "issued" : { "date-parts" : [ [ "2007" ] ] }, "title" : "Statistiche annuali", "type" : "report" }, "uris" : [ "http://www.mendeley.com/documents/?uuid=fbee6e74-15e8-4fa0-9618-c1c9fb78bc90" ] } ], "mendeley" : { "formattedCitation" : "(Mercato ittico di Chioggia, 2007)", "manualFormatting" : "Mercato ittico di Chioggia (2007", "plainTextFormattedCitation" : "(Mercato ittico di Chioggia, 2007)", "previouslyFormattedCitation" : "(Mercato ittico di Chioggia,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Mercato ittico di Chioggia (2007</w:t>
            </w:r>
            <w:r w:rsidRPr="00BC25B2">
              <w:rPr>
                <w:rFonts w:ascii="Corbel" w:hAnsi="Corbel"/>
                <w:lang w:val="en-GB"/>
              </w:rPr>
              <w:fldChar w:fldCharType="end"/>
            </w:r>
            <w:r w:rsidRPr="00BC25B2">
              <w:rPr>
                <w:rFonts w:ascii="Corbel" w:hAnsi="Corbel"/>
                <w:lang w:val="en-GB"/>
              </w:rPr>
              <w:t>)</w:t>
            </w:r>
          </w:p>
          <w:p w14:paraId="79E1AD9E" w14:textId="25559623" w:rsidR="00C74D3C" w:rsidRPr="00BC25B2" w:rsidRDefault="00C74D3C" w:rsidP="00E602C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"Caccin", "given" : "Alberto", "non-dropping-particle" : "", "parse-names" : false, "suffix" : "" } ], "id" : "ITEM-1", "issued" : { "date-parts" : [ [ "2010" ] ] }, "page" : "116", "publisher" : "Universit\u00e0 Ca'Foscari Venezia", "title" : "La pesca nell'alto Adriatico: Identificazione delle principali strategie di sfruttamento e possibili ipotesi gestionali", "type" : "thesis" }, "uris" : [ "http://www.mendeley.com/documents/?uuid=62d03c2b-1b0d-464d-8dcf-71982eb94e50" ] } ], "mendeley" : { "formattedCitation" : "(Caccin, 2010)", "manualFormatting" : "Caccin (2010)", "plainTextFormattedCitation" : "(Caccin, 2010)", "previouslyFormattedCitation" : "(Caccin, 2010)"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Caccin (2010)</w:t>
            </w:r>
            <w:r w:rsidRPr="00BC25B2">
              <w:rPr>
                <w:rFonts w:ascii="Corbel" w:hAnsi="Corbel"/>
                <w:lang w:val="en-GB"/>
              </w:rPr>
              <w:fldChar w:fldCharType="end"/>
            </w:r>
          </w:p>
        </w:tc>
        <w:tc>
          <w:tcPr>
            <w:tcW w:w="3612" w:type="dxa"/>
            <w:vMerge/>
            <w:vAlign w:val="center"/>
          </w:tcPr>
          <w:p w14:paraId="61CE8C5E" w14:textId="77777777" w:rsidR="00C74D3C" w:rsidRPr="00BC25B2" w:rsidRDefault="00C74D3C" w:rsidP="00E602C3">
            <w:pPr>
              <w:rPr>
                <w:rFonts w:ascii="Corbel" w:hAnsi="Corbel"/>
                <w:lang w:val="en-GB"/>
              </w:rPr>
            </w:pPr>
          </w:p>
        </w:tc>
      </w:tr>
      <w:tr w:rsidR="00C74D3C" w:rsidRPr="00BC25B2" w14:paraId="2621C145" w14:textId="77777777" w:rsidTr="00C74D3C">
        <w:tc>
          <w:tcPr>
            <w:tcW w:w="1801" w:type="dxa"/>
            <w:vAlign w:val="center"/>
          </w:tcPr>
          <w:p w14:paraId="346FC75F" w14:textId="77777777" w:rsidR="00C74D3C" w:rsidRPr="00BC25B2" w:rsidRDefault="00C74D3C" w:rsidP="00E602C3">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3F404C39" w14:textId="1FDCF9A0"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0.80</w:t>
            </w:r>
          </w:p>
        </w:tc>
        <w:tc>
          <w:tcPr>
            <w:tcW w:w="630" w:type="dxa"/>
            <w:tcMar>
              <w:left w:w="57" w:type="dxa"/>
              <w:right w:w="57" w:type="dxa"/>
            </w:tcMar>
            <w:vAlign w:val="center"/>
          </w:tcPr>
          <w:p w14:paraId="20B8EFD7"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71D5C95E" w14:textId="57E736C4" w:rsidR="00C74D3C" w:rsidRPr="00BC25B2" w:rsidRDefault="00C74D3C" w:rsidP="00E602C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"Caddy", "given" : "J F", "non-dropping-particle" : "", "parse-names" : false, "suffix" : "" } ], "container-title" : "Marine invertebrate fisheries: Their assessment and management. John Wiley and Sons, New York, New York", "id" : "ITEM-1", "issued" : { "date-parts" : [ [ "1989" ] ] }, "page" : "559-589", "title" : "A perspective on the population dynamics and assessment of scallop fisheries, with special reference to the sea scallop, Placopecten magellanicus Gmelin", "type" : "article-journal" }, "uris" : [ "http://www.mendeley.com/documents/?uuid=c38f1379-a4e7-40ae-859b-758fe7e365cd" ] } ], "mendeley" : { "formattedCitation" : "(Caddy, 1989)", "manualFormatting" : "Caddy (1989)", "plainTextFormattedCitation" : "(Caddy, 1989)", "previouslyFormattedCitation" : "(Caddy, 1989)"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Caddy (1989)</w:t>
            </w:r>
            <w:r w:rsidRPr="00BC25B2">
              <w:rPr>
                <w:rFonts w:ascii="Corbel" w:hAnsi="Corbel"/>
                <w:lang w:val="en-GB"/>
              </w:rPr>
              <w:fldChar w:fldCharType="end"/>
            </w:r>
          </w:p>
        </w:tc>
        <w:tc>
          <w:tcPr>
            <w:tcW w:w="3612" w:type="dxa"/>
            <w:vMerge/>
            <w:vAlign w:val="center"/>
          </w:tcPr>
          <w:p w14:paraId="319B192E" w14:textId="77777777" w:rsidR="00C74D3C" w:rsidRPr="00BC25B2" w:rsidRDefault="00C74D3C" w:rsidP="00E602C3">
            <w:pPr>
              <w:rPr>
                <w:rFonts w:ascii="Corbel" w:hAnsi="Corbel"/>
                <w:lang w:val="en-GB"/>
              </w:rPr>
            </w:pPr>
          </w:p>
        </w:tc>
      </w:tr>
      <w:tr w:rsidR="00C74D3C" w:rsidRPr="00BC25B2" w14:paraId="58C96B9B" w14:textId="77777777" w:rsidTr="00C74D3C">
        <w:tc>
          <w:tcPr>
            <w:tcW w:w="1801" w:type="dxa"/>
            <w:vAlign w:val="center"/>
          </w:tcPr>
          <w:p w14:paraId="78003972" w14:textId="77777777" w:rsidR="00C74D3C" w:rsidRPr="00BC25B2" w:rsidRDefault="00C74D3C" w:rsidP="00E602C3">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3BA8D242" w14:textId="58FA99CC"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569713F4" w14:textId="77777777" w:rsidR="00C74D3C" w:rsidRPr="00BC25B2" w:rsidRDefault="00C74D3C" w:rsidP="00E602C3">
            <w:pPr>
              <w:jc w:val="both"/>
              <w:rPr>
                <w:rFonts w:ascii="Corbel" w:hAnsi="Corbel"/>
                <w:lang w:val="en-GB"/>
                <w14:numForm w14:val="lining"/>
                <w14:numSpacing w14:val="tabular"/>
              </w:rPr>
            </w:pPr>
          </w:p>
        </w:tc>
        <w:tc>
          <w:tcPr>
            <w:tcW w:w="2823" w:type="dxa"/>
            <w:vAlign w:val="center"/>
          </w:tcPr>
          <w:p w14:paraId="7CE559A5" w14:textId="560DE564" w:rsidR="00C74D3C" w:rsidRPr="00BC25B2" w:rsidRDefault="00C74D3C" w:rsidP="00E602C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05ACFF43" w14:textId="77777777" w:rsidR="00C74D3C" w:rsidRPr="00BC25B2" w:rsidRDefault="00C74D3C" w:rsidP="00E602C3">
            <w:pPr>
              <w:rPr>
                <w:rFonts w:ascii="Corbel" w:hAnsi="Corbel"/>
                <w:lang w:val="en-GB"/>
              </w:rPr>
            </w:pPr>
          </w:p>
        </w:tc>
      </w:tr>
      <w:tr w:rsidR="00C74D3C" w:rsidRPr="00BC25B2" w14:paraId="58EF84E1" w14:textId="77777777" w:rsidTr="00C74D3C">
        <w:tc>
          <w:tcPr>
            <w:tcW w:w="6236" w:type="dxa"/>
            <w:gridSpan w:val="5"/>
            <w:tcBorders>
              <w:top w:val="single" w:sz="4" w:space="0" w:color="auto"/>
            </w:tcBorders>
            <w:vAlign w:val="center"/>
          </w:tcPr>
          <w:p w14:paraId="4231F0FA" w14:textId="52039C60" w:rsidR="00C74D3C" w:rsidRPr="00BC25B2" w:rsidRDefault="00C74D3C" w:rsidP="00E602C3">
            <w:pPr>
              <w:rPr>
                <w:rFonts w:ascii="Corbel" w:hAnsi="Corbel"/>
                <w:lang w:val="en-GB"/>
                <w14:numForm w14:val="lining"/>
                <w14:numSpacing w14:val="tabular"/>
              </w:rPr>
            </w:pPr>
            <w:r w:rsidRPr="00BC25B2">
              <w:rPr>
                <w:rFonts w:ascii="Corbel" w:hAnsi="Corbel"/>
                <w:lang w:val="en-GB"/>
                <w14:numForm w14:val="lining"/>
                <w14:numSpacing w14:val="tabular"/>
              </w:rPr>
              <w:t>17 – Veneridae (VEN)</w:t>
            </w:r>
          </w:p>
        </w:tc>
        <w:tc>
          <w:tcPr>
            <w:tcW w:w="3612" w:type="dxa"/>
            <w:vMerge w:val="restart"/>
            <w:tcBorders>
              <w:top w:val="single" w:sz="4" w:space="0" w:color="auto"/>
            </w:tcBorders>
            <w:vAlign w:val="center"/>
          </w:tcPr>
          <w:p w14:paraId="10F66E3B" w14:textId="4AEF370C" w:rsidR="00C74D3C" w:rsidRPr="00BC25B2" w:rsidRDefault="00C74D3C" w:rsidP="00532FFF">
            <w:pPr>
              <w:rPr>
                <w:rFonts w:ascii="Corbel" w:hAnsi="Corbel"/>
                <w:i/>
                <w:lang w:val="en-GB"/>
              </w:rPr>
            </w:pPr>
            <w:r w:rsidRPr="00BC25B2">
              <w:rPr>
                <w:rFonts w:ascii="Corbel" w:hAnsi="Corbel"/>
                <w:i/>
                <w:lang w:val="en-GB"/>
              </w:rPr>
              <w:t>Chamelea gallina, Venus verrucosa</w:t>
            </w:r>
          </w:p>
        </w:tc>
      </w:tr>
      <w:tr w:rsidR="00C74D3C" w:rsidRPr="00BC25B2" w14:paraId="1AE55798" w14:textId="77777777" w:rsidTr="00C74D3C">
        <w:tc>
          <w:tcPr>
            <w:tcW w:w="1801" w:type="dxa"/>
            <w:vAlign w:val="center"/>
          </w:tcPr>
          <w:p w14:paraId="77C99576" w14:textId="77777777" w:rsidR="00C74D3C" w:rsidRPr="00BC25B2" w:rsidRDefault="00C74D3C" w:rsidP="00E602C3">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0B77B506" w14:textId="728BFF6D"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3.50</w:t>
            </w:r>
          </w:p>
        </w:tc>
        <w:tc>
          <w:tcPr>
            <w:tcW w:w="630" w:type="dxa"/>
            <w:tcMar>
              <w:left w:w="57" w:type="dxa"/>
              <w:right w:w="57" w:type="dxa"/>
            </w:tcMar>
            <w:vAlign w:val="center"/>
          </w:tcPr>
          <w:p w14:paraId="0A68630D"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61ACA238" w14:textId="020ED33D" w:rsidR="00C74D3C" w:rsidRPr="00BC25B2" w:rsidRDefault="00C74D3C" w:rsidP="00E602C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"Veneto Agricoltura", "given" : "", "non-dropping-particle" : "", "parse-names" : false, "suffix" : "" } ], "id" : "ITEM-1", "issued" : { "date-parts" : [ [ "2007" ] ] }, "page" : "122", "title" : "Rapporto 2007 sulla congiuntura del settore agroalimentare veneto", "type" : "report" }, "uris" : [ "http://www.mendeley.com/documents/?uuid=90051fc7-0ae2-4a5b-80c8-7ca3bdf137ae" ] } ], "mendeley" : { "formattedCitation" : "(Veneto Agricoltura, 2007)", "manualFormatting" : "Veneto Agricoltura (2007)", "plainTextFormattedCitation" : "(Veneto Agricoltura, 2007)", "previouslyFormattedCitation" : "(Veneto Agricoltura,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Veneto Agricoltura (2007)</w:t>
            </w:r>
            <w:r w:rsidRPr="00BC25B2">
              <w:rPr>
                <w:rFonts w:ascii="Corbel" w:hAnsi="Corbel"/>
                <w:lang w:val="en-GB"/>
              </w:rPr>
              <w:fldChar w:fldCharType="end"/>
            </w:r>
          </w:p>
        </w:tc>
        <w:tc>
          <w:tcPr>
            <w:tcW w:w="3612" w:type="dxa"/>
            <w:vMerge/>
            <w:vAlign w:val="center"/>
          </w:tcPr>
          <w:p w14:paraId="36D81689" w14:textId="77777777" w:rsidR="00C74D3C" w:rsidRPr="00BC25B2" w:rsidRDefault="00C74D3C" w:rsidP="00E602C3">
            <w:pPr>
              <w:rPr>
                <w:rFonts w:ascii="Corbel" w:hAnsi="Corbel"/>
                <w:lang w:val="en-GB"/>
              </w:rPr>
            </w:pPr>
          </w:p>
        </w:tc>
      </w:tr>
      <w:tr w:rsidR="00C74D3C" w:rsidRPr="00BC25B2" w14:paraId="3AE06E6F" w14:textId="77777777" w:rsidTr="00C74D3C">
        <w:tc>
          <w:tcPr>
            <w:tcW w:w="1801" w:type="dxa"/>
            <w:vAlign w:val="center"/>
          </w:tcPr>
          <w:p w14:paraId="6B5E232E" w14:textId="77777777" w:rsidR="00C74D3C" w:rsidRPr="00BC25B2" w:rsidRDefault="00C74D3C" w:rsidP="00E602C3">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1578880F" w14:textId="584D4BB9"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1.41</w:t>
            </w:r>
          </w:p>
        </w:tc>
        <w:tc>
          <w:tcPr>
            <w:tcW w:w="630" w:type="dxa"/>
            <w:tcMar>
              <w:left w:w="57" w:type="dxa"/>
              <w:right w:w="57" w:type="dxa"/>
            </w:tcMar>
            <w:vAlign w:val="center"/>
          </w:tcPr>
          <w:p w14:paraId="4C08741A"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39993464" w14:textId="7F94E727" w:rsidR="00C74D3C" w:rsidRPr="00BC25B2" w:rsidRDefault="00C74D3C" w:rsidP="00416459">
            <w:pPr>
              <w:rPr>
                <w:rFonts w:ascii="Corbel" w:hAnsi="Corbel"/>
                <w:noProof/>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"ISSN" : "1385-1101", "author" : [ { "dropping-particle" : "", "family" : "Moodley", "given" : "Leon", "non-dropping-particle" : "", "parse-names" : false, "suffix" : "" }, { "dropping-particle" : "", "family" : "Heip", "given" : "Carlo H R", "non-dropping-particle" : "", "parse-names" : false, "suffix" : "" }, { "dropping-particle" : "", "family" : "Middelburg", "given" : "Jack J", "non-dropping-particle" : "", "parse-names" : false, "suffix" : "" } ], "container-title" : "Journal of Sea Research", "id" : "ITEM-1", "issue" : "3", "issued" : { "date-parts" : [ [ "1998" ] ] }, "page" : "263-280", "publisher" : "Elsevier", "title" : "Benthic activity in sediments of the northwestern Adriatic Sea: sediment oxygen consumption, macro-and meiofauna dynamics", "type" : "article-journal", "volume" : "40" }, "uris" : [ "http://www.mendeley.com/documents/?uuid=0a79292f-518c-4835-8ccc-4e10fb3268b7" ] }, { "id" : "ITEM-2", "itemData" : { "abstract" : "This book is a compilation of the state-ot-the-art tools for the analysis of population dynamics (growth, mortality, production, consumption, assimilation, respiration) in benthic invertebrates. It is an attempt to systemise our present knowledge and to pass it on to the next generation of scientists. The handbook deals with- the models used to describe population processes,- the analytical tools used to apply these models to data, and- the data required for using these tools.Most of the models introduced here are quite simple, and surely well known to many readers. Rather basic calculation tools and mathematical abilities are required. Anybody who can handle spread sheets and linear regression will be fine with most tools.", "author" : [ { "dropping-particle" : "", "family" : "Brey", "given" : "Thomas", "non-dropping-particle" : "", "parse-names" : false, "suffix" : "" } ], "container-title" : "http://www.awi-bremerhaven.de/Benthic/Ecosystem/FoodWeb/Handbook/main.html. Alfred Wegener Institute for Polar and Marine Research, Germany", "id" : "ITEM-2", "issued" : { "date-parts" : [ [ "2001", "7", "18" ] ] }, "title" : "Population dynamics in benthic invertebrates. A virtual handbook", "type" : "article" }, "uris" : [ "http://www.mendeley.com/documents/?uuid=d8aec71e-c6ee-4d0d-a135-6b0c4d2826d3" ] }, { "id" : "ITEM-3", "itemData" : { "author" : [ { "dropping-particle" : "", "family" : "Brey", "given" : "Thomas", "non-dropping-particle" : "", "parse-names" : false, "suffix" : "" } ], "container-title" : "Archive of fishery and marine research", "id" : "ITEM-3", "issued" : { "date-parts" : [ [ "1990" ] ] }, "page" : "329-343", "title" : "Estimating productivity of macrobenthic invertebrates from biomass and mean individual weight", "type" : "article-journal", "volume" : "32" }, "uris" : [ "http://www.mendeley.com/documents/?uuid=cfed8025-64e0-4b12-a4e9-9c280476f409" ] } ], "mendeley" : { "formattedCitation" : "(Moodley et al., 1998; Brey, 2001, 1990)", "manualFormatting" : "Brey (1990, 2001);\rMoodley et al. (1998)", "plainTextFormattedCitation" : "(Moodley et al., 1998; Brey, 2001, 1990)", "previouslyFormattedCitation" : "(Moodley et al., 1998; Brey, 2001, 1990)"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Brey (1990, 2001);</w:t>
            </w:r>
          </w:p>
          <w:p w14:paraId="7B5ADC50" w14:textId="12E0152E" w:rsidR="00C74D3C" w:rsidRPr="00BC25B2" w:rsidRDefault="00C74D3C" w:rsidP="00416459">
            <w:pPr>
              <w:rPr>
                <w:rFonts w:ascii="Corbel" w:hAnsi="Corbel"/>
                <w:lang w:val="en-GB"/>
              </w:rPr>
            </w:pPr>
            <w:r w:rsidRPr="00BC25B2">
              <w:rPr>
                <w:rFonts w:ascii="Corbel" w:hAnsi="Corbel"/>
                <w:noProof/>
                <w:lang w:val="en-GB"/>
              </w:rPr>
              <w:t xml:space="preserve">Moodley </w:t>
            </w:r>
            <w:r w:rsidRPr="00BC25B2">
              <w:rPr>
                <w:rFonts w:ascii="Corbel" w:hAnsi="Corbel"/>
                <w:i/>
                <w:noProof/>
                <w:lang w:val="en-GB"/>
              </w:rPr>
              <w:t>et al.</w:t>
            </w:r>
            <w:r w:rsidRPr="00BC25B2">
              <w:rPr>
                <w:rFonts w:ascii="Corbel" w:hAnsi="Corbel"/>
                <w:noProof/>
                <w:lang w:val="en-GB"/>
              </w:rPr>
              <w:t xml:space="preserve"> (1998)</w:t>
            </w:r>
            <w:r w:rsidRPr="00BC25B2">
              <w:rPr>
                <w:rFonts w:ascii="Corbel" w:hAnsi="Corbel"/>
                <w:lang w:val="en-GB"/>
              </w:rPr>
              <w:fldChar w:fldCharType="end"/>
            </w:r>
            <w:r w:rsidRPr="00BC25B2">
              <w:rPr>
                <w:rFonts w:ascii="Corbel" w:hAnsi="Corbel"/>
                <w:lang w:val="en-GB"/>
              </w:rPr>
              <w:t xml:space="preserve"> </w:t>
            </w:r>
          </w:p>
        </w:tc>
        <w:tc>
          <w:tcPr>
            <w:tcW w:w="3612" w:type="dxa"/>
            <w:vMerge/>
            <w:vAlign w:val="center"/>
          </w:tcPr>
          <w:p w14:paraId="67C2E537" w14:textId="77777777" w:rsidR="00C74D3C" w:rsidRPr="00BC25B2" w:rsidRDefault="00C74D3C" w:rsidP="00E602C3">
            <w:pPr>
              <w:rPr>
                <w:rFonts w:ascii="Corbel" w:hAnsi="Corbel"/>
                <w:lang w:val="en-GB"/>
              </w:rPr>
            </w:pPr>
          </w:p>
        </w:tc>
      </w:tr>
      <w:tr w:rsidR="00C74D3C" w:rsidRPr="00BC25B2" w14:paraId="2EAF924B" w14:textId="77777777" w:rsidTr="00C74D3C">
        <w:tc>
          <w:tcPr>
            <w:tcW w:w="1801" w:type="dxa"/>
            <w:vAlign w:val="center"/>
          </w:tcPr>
          <w:p w14:paraId="4EF9710A" w14:textId="457BC063" w:rsidR="00C74D3C" w:rsidRPr="00BC25B2" w:rsidRDefault="00C74D3C" w:rsidP="00E602C3">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527268DE" w14:textId="4D6383A9" w:rsidR="00C74D3C" w:rsidRPr="00BC25B2" w:rsidRDefault="00C74D3C" w:rsidP="00E602C3">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0A2DFD7E" w14:textId="77777777" w:rsidR="00C74D3C" w:rsidRPr="00BC25B2" w:rsidRDefault="00C74D3C" w:rsidP="00E602C3">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21629362" w14:textId="4569CE04" w:rsidR="00C74D3C" w:rsidRPr="00BC25B2" w:rsidRDefault="00C74D3C" w:rsidP="00E602C3">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5DBCCA73" w14:textId="77777777" w:rsidR="00C74D3C" w:rsidRPr="00BC25B2" w:rsidRDefault="00C74D3C" w:rsidP="00E602C3">
            <w:pPr>
              <w:rPr>
                <w:rFonts w:ascii="Corbel" w:hAnsi="Corbel"/>
                <w:lang w:val="en-GB"/>
              </w:rPr>
            </w:pPr>
          </w:p>
        </w:tc>
      </w:tr>
      <w:tr w:rsidR="00C74D3C" w:rsidRPr="00BC25B2" w14:paraId="55855051" w14:textId="77777777" w:rsidTr="00C74D3C">
        <w:tc>
          <w:tcPr>
            <w:tcW w:w="6236" w:type="dxa"/>
            <w:gridSpan w:val="5"/>
            <w:tcBorders>
              <w:top w:val="single" w:sz="4" w:space="0" w:color="auto"/>
            </w:tcBorders>
            <w:vAlign w:val="center"/>
          </w:tcPr>
          <w:p w14:paraId="4F15DC48" w14:textId="54508D2D" w:rsidR="00C74D3C" w:rsidRPr="00BC25B2" w:rsidRDefault="00C74D3C" w:rsidP="004C225F">
            <w:pPr>
              <w:rPr>
                <w:rFonts w:ascii="Corbel" w:hAnsi="Corbel"/>
                <w:lang w:val="en-GB"/>
                <w14:numForm w14:val="lining"/>
                <w14:numSpacing w14:val="tabular"/>
              </w:rPr>
            </w:pPr>
            <w:r w:rsidRPr="00BC25B2">
              <w:rPr>
                <w:rFonts w:ascii="Corbel" w:hAnsi="Corbel"/>
                <w:lang w:val="en-GB"/>
                <w14:numForm w14:val="lining"/>
                <w14:numSpacing w14:val="tabular"/>
              </w:rPr>
              <w:t>18 – Mesozooplankton (MZP)</w:t>
            </w:r>
          </w:p>
        </w:tc>
        <w:tc>
          <w:tcPr>
            <w:tcW w:w="3612" w:type="dxa"/>
            <w:vMerge w:val="restart"/>
            <w:tcBorders>
              <w:top w:val="single" w:sz="4" w:space="0" w:color="auto"/>
            </w:tcBorders>
            <w:vAlign w:val="center"/>
          </w:tcPr>
          <w:p w14:paraId="2F1DEF96" w14:textId="7EA69F22" w:rsidR="00C74D3C" w:rsidRPr="00BC25B2" w:rsidRDefault="00C74D3C" w:rsidP="00A61C7D">
            <w:pPr>
              <w:rPr>
                <w:rFonts w:ascii="Corbel" w:hAnsi="Corbel"/>
                <w:lang w:val="en-GB"/>
              </w:rPr>
            </w:pPr>
            <w:r w:rsidRPr="00BC25B2">
              <w:rPr>
                <w:rFonts w:ascii="Corbel" w:hAnsi="Corbel"/>
                <w:lang w:val="en-GB"/>
              </w:rPr>
              <w:t>Crustacea</w:t>
            </w:r>
          </w:p>
        </w:tc>
      </w:tr>
      <w:tr w:rsidR="00C74D3C" w:rsidRPr="00BC25B2" w14:paraId="4EDC68FD" w14:textId="77777777" w:rsidTr="00C74D3C">
        <w:tc>
          <w:tcPr>
            <w:tcW w:w="1801" w:type="dxa"/>
            <w:vAlign w:val="center"/>
          </w:tcPr>
          <w:p w14:paraId="766707CB" w14:textId="77777777" w:rsidR="00C74D3C" w:rsidRPr="00BC25B2" w:rsidRDefault="00C74D3C" w:rsidP="004C225F">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69A2E4D0" w14:textId="38BAE8DE"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2.10</w:t>
            </w:r>
          </w:p>
        </w:tc>
        <w:tc>
          <w:tcPr>
            <w:tcW w:w="630" w:type="dxa"/>
            <w:tcMar>
              <w:left w:w="57" w:type="dxa"/>
              <w:right w:w="57" w:type="dxa"/>
            </w:tcMar>
            <w:vAlign w:val="center"/>
          </w:tcPr>
          <w:p w14:paraId="2930F953"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56D99EFF" w14:textId="72320864" w:rsidR="00C74D3C" w:rsidRPr="00BC25B2" w:rsidRDefault="00C74D3C" w:rsidP="004C225F">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"10.1111/j.1439-0485.2008.00237.x", "ISBN" : "01739565\n14390485", "abstract" : "The changes in the plankton biomass structure in relation to nutrient inputs were studied in the Gulf of Venice (Northern Adriatic Sea), an area characterized by a very marked trophic state variability. The investigation was carried out at two stations, in March, May and July 2005 and 2006, considering the whole water column. The size structure (from picoplankton to mesozooplankton) of both autotrophs and heterotrophs was analysed. Signals of diluted waters and nutrient inputs were more marked in 2005 than in 2006. In 2005, the total plankton biomass was almost double (87 +/- 37 mu g.C.l(-1)) that in 2006 (44 +/- 26 pg.C.l(-1)). The variations were determined mainly by phytoplankton, with a 70% decrease, and a shift from a community dominated by microphytoplankton (49 +/- 12%) in 2005 to one dominated by bacteria (43 +/- 11%) in 2006 was observed. The relationship between the heterotrophic (H) and autotrophic (A) biomass indicated a rapid decline of the H/A ratio with increasing phytoplankton biomass. This Study, although temporally limited, is consistent with the results reported for other marine environments and it seems to confirm the importance of nutrient inputs in structuring the biomass of plankton community.", "author" : [ { "dropping-particle" : "", "family" : "Pugnetti", "given" : "Alessandra", "non-dropping-particle" : "", "parse-names" : false, "suffix" : "" }, { "dropping-particle" : "", "family" : "Bazzoni", "given" : "Anna Maria", "non-dropping-particle" : "", "parse-names" : false, "suffix" : "" }, { "dropping-particle" : "", "family" : "Beran", "given" : "Alfred", "non-dropping-particle" : "", "parse-names" : false, "suffix" : "" }, { "dropping-particle" : "", "family" : "Bernardi Aubry", "given" : "Fabrizio", "non-dropping-particle" : "", "parse-names" : false, "suffix" : "" }, { "dropping-particle" : "", "family" : "Camatti", "given" : "Elisa", "non-dropping-particle" : "", "parse-names" : false, "suffix" : "" }, { "dropping-particle" : "", "family" : "Celussi", "given" : "Mauro", "non-dropping-particle" : "", "parse-names" : false, "suffix" : "" }, { "dropping-particle" : "", "family" : "Coppola", "given" : "Joan", "non-dropping-particle" : "", "parse-names" : false, "suffix" : "" }, { "dropping-particle" : "", "family" : "Crevatin", "given" : "Erica", "non-dropping-particle" : "", "parse-names" : false, "suffix" : "" }, { "dropping-particle" : "Del", "family" : "Negro", "given" : "Paola", "non-dropping-particle" : "", "parse-names" : false, "suffix" : "" }, { "dropping-particle" : "", "family" : "Paoli", "given" : "Alessandro", "non-dropping-particle" : "", "parse-names" : false, "suffix" : "" } ], "container-title" : "Marine Ecology", "id" : "ITEM-1", "issue" : "3", "issued" : { "date-parts" : [ [ "2008" ] ] }, "page" : "367-374", "title" : "Changes in biomass structure and trophic status of the plankton communities in a highly dynamic ecosystem (Gulf of Venice, Northern Adriatic Sea)", "type" : "article-journal", "volume" : "29" }, "uris" : [ "http://www.mendeley.com/documents/?uuid=dfcf4657-739f-424c-bc2a-670c27c80847" ] } ], "mendeley" : { "formattedCitation" : "(Pugnetti et al., 2008)", "manualFormatting" : "Pugnetti et al. (2008)", "plainTextFormattedCitation" : "(Pugnetti et al., 2008)", "previouslyFormattedCitation" : "(Pugnetti et al., 2008)"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Pugnetti </w:t>
            </w:r>
            <w:r w:rsidRPr="00BC25B2">
              <w:rPr>
                <w:rFonts w:ascii="Corbel" w:hAnsi="Corbel"/>
                <w:i/>
                <w:noProof/>
                <w:lang w:val="en-GB"/>
              </w:rPr>
              <w:t>et al.</w:t>
            </w:r>
            <w:r w:rsidRPr="00BC25B2">
              <w:rPr>
                <w:rFonts w:ascii="Corbel" w:hAnsi="Corbel"/>
                <w:noProof/>
                <w:lang w:val="en-GB"/>
              </w:rPr>
              <w:t xml:space="preserve"> (2008)</w:t>
            </w:r>
            <w:r w:rsidRPr="00BC25B2">
              <w:rPr>
                <w:rFonts w:ascii="Corbel" w:hAnsi="Corbel"/>
                <w:lang w:val="en-GB"/>
              </w:rPr>
              <w:fldChar w:fldCharType="end"/>
            </w:r>
          </w:p>
        </w:tc>
        <w:tc>
          <w:tcPr>
            <w:tcW w:w="3612" w:type="dxa"/>
            <w:vMerge/>
            <w:vAlign w:val="center"/>
          </w:tcPr>
          <w:p w14:paraId="75B57F2A" w14:textId="77777777" w:rsidR="00C74D3C" w:rsidRPr="00BC25B2" w:rsidRDefault="00C74D3C" w:rsidP="004C225F">
            <w:pPr>
              <w:rPr>
                <w:rFonts w:ascii="Corbel" w:hAnsi="Corbel"/>
                <w:lang w:val="en-GB"/>
              </w:rPr>
            </w:pPr>
          </w:p>
        </w:tc>
      </w:tr>
      <w:tr w:rsidR="00C74D3C" w:rsidRPr="00BC25B2" w14:paraId="62E20CC9" w14:textId="77777777" w:rsidTr="00C74D3C">
        <w:tc>
          <w:tcPr>
            <w:tcW w:w="1801" w:type="dxa"/>
            <w:vAlign w:val="center"/>
          </w:tcPr>
          <w:p w14:paraId="78B4A020" w14:textId="77777777" w:rsidR="00C74D3C" w:rsidRPr="00BC25B2" w:rsidRDefault="00C74D3C" w:rsidP="004C225F">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446FF33F" w14:textId="38AF8147"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20.87</w:t>
            </w:r>
          </w:p>
        </w:tc>
        <w:tc>
          <w:tcPr>
            <w:tcW w:w="630" w:type="dxa"/>
            <w:tcMar>
              <w:left w:w="57" w:type="dxa"/>
              <w:right w:w="57" w:type="dxa"/>
            </w:tcMar>
            <w:vAlign w:val="center"/>
          </w:tcPr>
          <w:p w14:paraId="15D38909"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6F3CED3E" w14:textId="41AB080C" w:rsidR="00C74D3C" w:rsidRPr="00BC25B2" w:rsidRDefault="00C74D3C" w:rsidP="004C225F">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"ISSN" : "0272-7714", "author" : [ { "dropping-particle" : "", "family" : "Sorokin", "given" : "Yu I", "non-dropping-particle" : "", "parse-names" : false, "suffix" : "" }, { "dropping-particle" : "", "family" : "Sorokin", "given" : "P Yu", "non-dropping-particle" : "", "parse-names" : false, "suffix" : "" }, { "dropping-particle" : "", "family" : "Ravagnan", "given" : "G", "non-dropping-particle" : "", "parse-names" : false, "suffix" : "" } ], "container-title" : "Estuarine, Coastal and Shelf Science", "id" : "ITEM-1", "issue" : "3", "issued" : { "date-parts" : [ [ "1999" ] ] }, "page" : "325-341", "publisher" : "Elsevier", "title" : "Analysis of lagoonal ecosystems in the Po River Delta associated with intensive aquaculture", "type" : "article-journal", "volume" : "48" }, "uris" : [ "http://www.mendeley.com/documents/?uuid=ad83fa12-47d2-4378-aa1f-ddd68e0e841a" ] } ], "mendeley" : { "formattedCitation" : "(Sorokin et al., 1999)", "manualFormatting" : "Sorokin et al. (1999)", "plainTextFormattedCitation" : "(Sorokin et al., 1999)", "previouslyFormattedCitation" : "(Sorokin et al., 1999)"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Sorokin </w:t>
            </w:r>
            <w:r w:rsidRPr="00BC25B2">
              <w:rPr>
                <w:rFonts w:ascii="Corbel" w:hAnsi="Corbel"/>
                <w:i/>
                <w:noProof/>
                <w:lang w:val="en-GB"/>
              </w:rPr>
              <w:t>et al.</w:t>
            </w:r>
            <w:r w:rsidRPr="00BC25B2">
              <w:rPr>
                <w:rFonts w:ascii="Corbel" w:hAnsi="Corbel"/>
                <w:noProof/>
                <w:lang w:val="en-GB"/>
              </w:rPr>
              <w:t xml:space="preserve"> (1999)</w:t>
            </w:r>
            <w:r w:rsidRPr="00BC25B2">
              <w:rPr>
                <w:rFonts w:ascii="Corbel" w:hAnsi="Corbel"/>
                <w:lang w:val="en-GB"/>
              </w:rPr>
              <w:fldChar w:fldCharType="end"/>
            </w:r>
          </w:p>
        </w:tc>
        <w:tc>
          <w:tcPr>
            <w:tcW w:w="3612" w:type="dxa"/>
            <w:vMerge/>
            <w:vAlign w:val="center"/>
          </w:tcPr>
          <w:p w14:paraId="0F664E99" w14:textId="77777777" w:rsidR="00C74D3C" w:rsidRPr="00BC25B2" w:rsidRDefault="00C74D3C" w:rsidP="004C225F">
            <w:pPr>
              <w:rPr>
                <w:rFonts w:ascii="Corbel" w:hAnsi="Corbel"/>
                <w:lang w:val="en-GB"/>
              </w:rPr>
            </w:pPr>
          </w:p>
        </w:tc>
      </w:tr>
      <w:tr w:rsidR="00C74D3C" w:rsidRPr="00BC25B2" w14:paraId="28ED0581" w14:textId="77777777" w:rsidTr="00C74D3C">
        <w:tc>
          <w:tcPr>
            <w:tcW w:w="1801" w:type="dxa"/>
            <w:vAlign w:val="center"/>
          </w:tcPr>
          <w:p w14:paraId="1511669F" w14:textId="77777777" w:rsidR="00C74D3C" w:rsidRPr="00BC25B2" w:rsidRDefault="00C74D3C" w:rsidP="004C225F">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579A8EF1" w14:textId="42D763EE"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5F6AA1B2" w14:textId="77777777" w:rsidR="00C74D3C" w:rsidRPr="00BC25B2" w:rsidRDefault="00C74D3C" w:rsidP="004C225F">
            <w:pPr>
              <w:jc w:val="both"/>
              <w:rPr>
                <w:rFonts w:ascii="Corbel" w:hAnsi="Corbel"/>
                <w:lang w:val="en-GB"/>
                <w14:numForm w14:val="lining"/>
                <w14:numSpacing w14:val="tabular"/>
              </w:rPr>
            </w:pPr>
          </w:p>
        </w:tc>
        <w:tc>
          <w:tcPr>
            <w:tcW w:w="2823" w:type="dxa"/>
            <w:vAlign w:val="center"/>
          </w:tcPr>
          <w:p w14:paraId="18CA03F5" w14:textId="0773690C" w:rsidR="00C74D3C" w:rsidRPr="00BC25B2" w:rsidRDefault="00C74D3C" w:rsidP="0064535B">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19067CC3" w14:textId="77777777" w:rsidR="00C74D3C" w:rsidRPr="00BC25B2" w:rsidRDefault="00C74D3C" w:rsidP="004C225F">
            <w:pPr>
              <w:rPr>
                <w:rFonts w:ascii="Corbel" w:hAnsi="Corbel"/>
                <w:lang w:val="en-GB"/>
              </w:rPr>
            </w:pPr>
          </w:p>
        </w:tc>
      </w:tr>
      <w:tr w:rsidR="00C74D3C" w:rsidRPr="00BC25B2" w14:paraId="000780E0" w14:textId="77777777" w:rsidTr="00C74D3C">
        <w:tc>
          <w:tcPr>
            <w:tcW w:w="6236" w:type="dxa"/>
            <w:gridSpan w:val="5"/>
            <w:tcBorders>
              <w:top w:val="single" w:sz="4" w:space="0" w:color="auto"/>
            </w:tcBorders>
            <w:vAlign w:val="center"/>
          </w:tcPr>
          <w:p w14:paraId="27F8F657" w14:textId="18B2C9F2" w:rsidR="00C74D3C" w:rsidRPr="00BC25B2" w:rsidRDefault="00C74D3C" w:rsidP="004C225F">
            <w:pPr>
              <w:rPr>
                <w:rFonts w:ascii="Corbel" w:hAnsi="Corbel"/>
                <w:lang w:val="en-GB"/>
                <w14:numForm w14:val="lining"/>
                <w14:numSpacing w14:val="tabular"/>
              </w:rPr>
            </w:pPr>
            <w:r w:rsidRPr="00BC25B2">
              <w:rPr>
                <w:rFonts w:ascii="Corbel" w:hAnsi="Corbel"/>
                <w:lang w:val="en-GB"/>
                <w14:numForm w14:val="lining"/>
                <w14:numSpacing w14:val="tabular"/>
              </w:rPr>
              <w:t>19 – Mesozooplankton Invasive (MPI)</w:t>
            </w:r>
          </w:p>
        </w:tc>
        <w:tc>
          <w:tcPr>
            <w:tcW w:w="3612" w:type="dxa"/>
            <w:vMerge w:val="restart"/>
            <w:tcBorders>
              <w:top w:val="single" w:sz="4" w:space="0" w:color="auto"/>
            </w:tcBorders>
            <w:vAlign w:val="center"/>
          </w:tcPr>
          <w:p w14:paraId="150F1E3B" w14:textId="4A779EEE" w:rsidR="00C74D3C" w:rsidRPr="00BC25B2" w:rsidRDefault="00C74D3C" w:rsidP="00A33611">
            <w:pPr>
              <w:rPr>
                <w:rFonts w:ascii="Corbel" w:hAnsi="Corbel"/>
                <w:i/>
                <w:lang w:val="en-GB"/>
              </w:rPr>
            </w:pPr>
            <w:r w:rsidRPr="00BC25B2">
              <w:rPr>
                <w:rFonts w:ascii="Corbel" w:eastAsia="Times New Roman" w:hAnsi="Corbel" w:cs="Times New Roman"/>
                <w:i/>
                <w:iCs/>
                <w:lang w:val="en-GB"/>
              </w:rPr>
              <w:t>Arietellus pavoninus</w:t>
            </w:r>
          </w:p>
        </w:tc>
      </w:tr>
      <w:tr w:rsidR="00C74D3C" w:rsidRPr="00BC25B2" w14:paraId="4DDC44CD" w14:textId="77777777" w:rsidTr="00C74D3C">
        <w:tc>
          <w:tcPr>
            <w:tcW w:w="1801" w:type="dxa"/>
            <w:vAlign w:val="center"/>
          </w:tcPr>
          <w:p w14:paraId="3AE7B0C5" w14:textId="77777777" w:rsidR="00C74D3C" w:rsidRPr="00BC25B2" w:rsidRDefault="00C74D3C" w:rsidP="004C225F">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65755387" w14:textId="77777777"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611240FA"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145395FB" w14:textId="2A44E362" w:rsidR="00C74D3C" w:rsidRPr="00BC25B2" w:rsidRDefault="00C74D3C" w:rsidP="004C225F">
            <w:pPr>
              <w:rPr>
                <w:rFonts w:ascii="Corbel" w:hAnsi="Corbel"/>
                <w:lang w:val="en-GB"/>
              </w:rPr>
            </w:pPr>
          </w:p>
        </w:tc>
        <w:tc>
          <w:tcPr>
            <w:tcW w:w="3612" w:type="dxa"/>
            <w:vMerge/>
            <w:vAlign w:val="center"/>
          </w:tcPr>
          <w:p w14:paraId="65AD8BE2" w14:textId="77777777" w:rsidR="00C74D3C" w:rsidRPr="00BC25B2" w:rsidRDefault="00C74D3C" w:rsidP="004C225F">
            <w:pPr>
              <w:rPr>
                <w:rFonts w:ascii="Corbel" w:hAnsi="Corbel"/>
                <w:lang w:val="en-GB"/>
              </w:rPr>
            </w:pPr>
          </w:p>
        </w:tc>
      </w:tr>
      <w:tr w:rsidR="00C74D3C" w:rsidRPr="00BC25B2" w14:paraId="2A727C3F" w14:textId="77777777" w:rsidTr="00C74D3C">
        <w:tc>
          <w:tcPr>
            <w:tcW w:w="1801" w:type="dxa"/>
            <w:vAlign w:val="center"/>
          </w:tcPr>
          <w:p w14:paraId="1648554D" w14:textId="77777777" w:rsidR="00C74D3C" w:rsidRPr="00BC25B2" w:rsidRDefault="00C74D3C" w:rsidP="004C225F">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6FFD22DE" w14:textId="1CEF3C00"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39.08</w:t>
            </w:r>
          </w:p>
        </w:tc>
        <w:tc>
          <w:tcPr>
            <w:tcW w:w="630" w:type="dxa"/>
            <w:tcMar>
              <w:left w:w="57" w:type="dxa"/>
              <w:right w:w="57" w:type="dxa"/>
            </w:tcMar>
            <w:vAlign w:val="center"/>
          </w:tcPr>
          <w:p w14:paraId="5D2F8BD1"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0413C3CB" w14:textId="55016D81" w:rsidR="00C74D3C" w:rsidRPr="00BC25B2" w:rsidRDefault="007C146B" w:rsidP="004C225F">
            <w:pPr>
              <w:rPr>
                <w:rFonts w:ascii="Corbel" w:hAnsi="Corbel"/>
                <w:lang w:val="en-GB"/>
              </w:rPr>
            </w:pPr>
            <w:r w:rsidRPr="00BC25B2">
              <w:rPr>
                <w:rFonts w:ascii="Corbel" w:hAnsi="Corbel"/>
                <w:lang w:val="en-GB"/>
              </w:rPr>
              <w:fldChar w:fldCharType="begin" w:fldLock="1"/>
            </w:r>
            <w:r w:rsidR="004F2451" w:rsidRPr="00BC25B2">
              <w:rPr>
                <w:rFonts w:ascii="Corbel" w:hAnsi="Corbel"/>
                <w:lang w:val="en-GB"/>
              </w:rPr>
              <w:instrText>ADDIN CSL_CITATION { "citationItems" : [ { "id" : "ITEM-1", "itemData" : { "URL" : "www.sealifebase.org", "author" : [ { "dropping-particle" : "", "family" : "Palomares", "given" : "M L D", "non-dropping-particle" : "", "parse-names" : false, "suffix" : "" }, { "dropping-particle" : "", "family" : "Pauly", "given" : "Daniel", "non-dropping-particle" : "", "parse-names" : false, "suffix" : "" } ], "id" : "ITEM-1", "issue" : "06/2013", "issued" : { "date-parts" : [ [ "2014" ] ] }, "page" : "World Wide Web electronic publication", "title" : "SeaLifeBase", "type" : "webpage" }, "uris" : [ "http://www.mendeley.com/documents/?uuid=193c1ae3-5736-4b19-809d-ab7eee732e1e" ] } ], "mendeley" : { "formattedCitation" : "(Palomares and Pauly, 2014)", "manualFormatting" : "Palomares and Pauly (2014)", "plainTextFormattedCitation" : "(Palomares and Pauly, 2014)", "previouslyFormattedCitation" : "(Palomares and Pauly,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Palomares and Pauly (2014)</w:t>
            </w:r>
            <w:r w:rsidRPr="00BC25B2">
              <w:rPr>
                <w:rFonts w:ascii="Corbel" w:hAnsi="Corbel"/>
                <w:lang w:val="en-GB"/>
              </w:rPr>
              <w:fldChar w:fldCharType="end"/>
            </w:r>
          </w:p>
        </w:tc>
        <w:tc>
          <w:tcPr>
            <w:tcW w:w="3612" w:type="dxa"/>
            <w:vMerge/>
            <w:vAlign w:val="center"/>
          </w:tcPr>
          <w:p w14:paraId="054B07AF" w14:textId="77777777" w:rsidR="00C74D3C" w:rsidRPr="00BC25B2" w:rsidRDefault="00C74D3C" w:rsidP="004C225F">
            <w:pPr>
              <w:rPr>
                <w:rFonts w:ascii="Corbel" w:hAnsi="Corbel"/>
                <w:lang w:val="en-GB"/>
              </w:rPr>
            </w:pPr>
          </w:p>
        </w:tc>
      </w:tr>
      <w:tr w:rsidR="00C74D3C" w:rsidRPr="00BC25B2" w14:paraId="79D65A29" w14:textId="77777777" w:rsidTr="00C74D3C">
        <w:tc>
          <w:tcPr>
            <w:tcW w:w="1801" w:type="dxa"/>
            <w:vAlign w:val="center"/>
          </w:tcPr>
          <w:p w14:paraId="05155528" w14:textId="77777777" w:rsidR="00C74D3C" w:rsidRPr="00BC25B2" w:rsidRDefault="00C74D3C" w:rsidP="004C225F">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1E7091F6" w14:textId="3FC8AFF4"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80.00</w:t>
            </w:r>
          </w:p>
        </w:tc>
        <w:tc>
          <w:tcPr>
            <w:tcW w:w="630" w:type="dxa"/>
            <w:tcMar>
              <w:left w:w="57" w:type="dxa"/>
              <w:right w:w="57" w:type="dxa"/>
            </w:tcMar>
            <w:vAlign w:val="center"/>
          </w:tcPr>
          <w:p w14:paraId="5F9C4735"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0964A8FA" w14:textId="38AB9228" w:rsidR="00C74D3C" w:rsidRPr="00BC25B2" w:rsidRDefault="007C146B" w:rsidP="0064535B">
            <w:pPr>
              <w:rPr>
                <w:rFonts w:ascii="Corbel" w:hAnsi="Corbel"/>
                <w:lang w:val="en-GB"/>
              </w:rPr>
            </w:pPr>
            <w:r w:rsidRPr="00BC25B2">
              <w:rPr>
                <w:rFonts w:ascii="Corbel" w:hAnsi="Corbel"/>
                <w:lang w:val="en-GB"/>
              </w:rPr>
              <w:fldChar w:fldCharType="begin" w:fldLock="1"/>
            </w:r>
            <w:r w:rsidR="004F2451" w:rsidRPr="00BC25B2">
              <w:rPr>
                <w:rFonts w:ascii="Corbel" w:hAnsi="Corbel"/>
                <w:lang w:val="en-GB"/>
              </w:rPr>
              <w:instrText>ADDIN CSL_CITATION { "citationItems" : [ { "id" : "ITEM-1", "itemData" : { "URL" : "www.sealifebase.org", "author" : [ { "dropping-particle" : "", "family" : "Palomares", "given" : "M L D", "non-dropping-particle" : "", "parse-names" : false, "suffix" : "" }, { "dropping-particle" : "", "family" : "Pauly", "given" : "Daniel", "non-dropping-particle" : "", "parse-names" : false, "suffix" : "" } ], "id" : "ITEM-1", "issue" : "06/2013", "issued" : { "date-parts" : [ [ "2014" ] ] }, "page" : "World Wide Web electronic publication", "title" : "SeaLifeBase", "type" : "webpage" }, "uris" : [ "http://www.mendeley.com/documents/?uuid=193c1ae3-5736-4b19-809d-ab7eee732e1e" ] } ], "mendeley" : { "formattedCitation" : "(Palomares and Pauly, 2014)", "manualFormatting" : "Palomares and Pauly (2014)", "plainTextFormattedCitation" : "(Palomares and Pauly, 2014)", "previouslyFormattedCitation" : "(Palomares and Pauly,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Palomares and Pauly (2014)</w:t>
            </w:r>
            <w:r w:rsidRPr="00BC25B2">
              <w:rPr>
                <w:rFonts w:ascii="Corbel" w:hAnsi="Corbel"/>
                <w:lang w:val="en-GB"/>
              </w:rPr>
              <w:fldChar w:fldCharType="end"/>
            </w:r>
          </w:p>
        </w:tc>
        <w:tc>
          <w:tcPr>
            <w:tcW w:w="3612" w:type="dxa"/>
            <w:vMerge/>
            <w:vAlign w:val="center"/>
          </w:tcPr>
          <w:p w14:paraId="75B347CC" w14:textId="77777777" w:rsidR="00C74D3C" w:rsidRPr="00BC25B2" w:rsidRDefault="00C74D3C" w:rsidP="004C225F">
            <w:pPr>
              <w:rPr>
                <w:rFonts w:ascii="Corbel" w:hAnsi="Corbel"/>
                <w:lang w:val="en-GB"/>
              </w:rPr>
            </w:pPr>
          </w:p>
        </w:tc>
      </w:tr>
      <w:tr w:rsidR="00C74D3C" w:rsidRPr="00BC25B2" w14:paraId="2777709E" w14:textId="77777777" w:rsidTr="00C74D3C">
        <w:tc>
          <w:tcPr>
            <w:tcW w:w="6236" w:type="dxa"/>
            <w:gridSpan w:val="5"/>
            <w:tcBorders>
              <w:top w:val="single" w:sz="4" w:space="0" w:color="auto"/>
            </w:tcBorders>
            <w:vAlign w:val="center"/>
          </w:tcPr>
          <w:p w14:paraId="1112F1B8" w14:textId="17529278" w:rsidR="00C74D3C" w:rsidRPr="00BC25B2" w:rsidRDefault="00C74D3C" w:rsidP="004C225F">
            <w:pPr>
              <w:rPr>
                <w:rFonts w:ascii="Corbel" w:hAnsi="Corbel"/>
                <w:lang w:val="en-GB"/>
                <w14:numForm w14:val="lining"/>
                <w14:numSpacing w14:val="tabular"/>
              </w:rPr>
            </w:pPr>
            <w:r w:rsidRPr="00BC25B2">
              <w:rPr>
                <w:rFonts w:ascii="Corbel" w:hAnsi="Corbel"/>
                <w:lang w:val="en-GB"/>
                <w14:numForm w14:val="lining"/>
                <w14:numSpacing w14:val="tabular"/>
              </w:rPr>
              <w:t>20 – Macrobenthic Detritivores (MDT)</w:t>
            </w:r>
          </w:p>
        </w:tc>
        <w:tc>
          <w:tcPr>
            <w:tcW w:w="3612" w:type="dxa"/>
            <w:vMerge w:val="restart"/>
            <w:tcBorders>
              <w:top w:val="single" w:sz="4" w:space="0" w:color="auto"/>
            </w:tcBorders>
            <w:vAlign w:val="center"/>
          </w:tcPr>
          <w:p w14:paraId="7D281233" w14:textId="593DAA33" w:rsidR="00C74D3C" w:rsidRPr="00BC25B2" w:rsidRDefault="00C74D3C" w:rsidP="00A61C7D">
            <w:pPr>
              <w:rPr>
                <w:rFonts w:ascii="Corbel" w:hAnsi="Corbel"/>
                <w:lang w:val="en-GB"/>
              </w:rPr>
            </w:pPr>
            <w:r w:rsidRPr="00BC25B2">
              <w:rPr>
                <w:rFonts w:ascii="Corbel" w:hAnsi="Corbel"/>
                <w:lang w:val="en-GB"/>
              </w:rPr>
              <w:t xml:space="preserve">Crustacea, Gastropoda, Holoturoidea, Polychaeta, Sipunculida </w:t>
            </w:r>
          </w:p>
        </w:tc>
      </w:tr>
      <w:tr w:rsidR="00C74D3C" w:rsidRPr="00BC25B2" w14:paraId="44A60898" w14:textId="77777777" w:rsidTr="00C74D3C">
        <w:tc>
          <w:tcPr>
            <w:tcW w:w="1801" w:type="dxa"/>
            <w:vAlign w:val="center"/>
          </w:tcPr>
          <w:p w14:paraId="2C28172B" w14:textId="77777777" w:rsidR="00C74D3C" w:rsidRPr="00BC25B2" w:rsidRDefault="00C74D3C" w:rsidP="004C225F">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190DA830" w14:textId="386BA697"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4.73</w:t>
            </w:r>
          </w:p>
        </w:tc>
        <w:tc>
          <w:tcPr>
            <w:tcW w:w="630" w:type="dxa"/>
            <w:tcMar>
              <w:left w:w="57" w:type="dxa"/>
              <w:right w:w="57" w:type="dxa"/>
            </w:tcMar>
            <w:vAlign w:val="center"/>
          </w:tcPr>
          <w:p w14:paraId="3BF9EB91"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7DCEE101" w14:textId="28FEC789" w:rsidR="00C74D3C" w:rsidRPr="00BC25B2" w:rsidRDefault="00C74D3C" w:rsidP="004C225F">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"URL" : "http://www.sidimar.tutelamare.it/", "container-title" : "Ministero dell'Ambiente e della tutela del Territorio e del Mare", "id" : "ITEM-1", "issued" : { "date-parts" : [ [ "2014" ] ] }, "title" : "Banca dati del Sistema Difesa Mare (Si.Di.Mar)", "type" : "webpage" }, "uris" : [ "http://www.mendeley.com/documents/?uuid=c2612a72-c254-41c2-8e39-3cb72056064c" ] } ], "mendeley" : { "formattedCitation" : "(Banca dati del Sistema Difesa Mare (Si.Di.Mar), 2014)", "manualFormatting" : "Si.Di.Mar (2014)", "plainTextFormattedCitation" : "(Banca dati del Sistema Difesa Mare (Si.Di.Mar), 2014)", "previouslyFormattedCitation" : "(Banca dati del Sistema Difesa Mare (Si.Di.Mar),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Si.Di.Mar (2014)</w:t>
            </w:r>
            <w:r w:rsidRPr="00BC25B2">
              <w:rPr>
                <w:rFonts w:ascii="Corbel" w:hAnsi="Corbel"/>
                <w:lang w:val="en-GB"/>
              </w:rPr>
              <w:fldChar w:fldCharType="end"/>
            </w:r>
          </w:p>
        </w:tc>
        <w:tc>
          <w:tcPr>
            <w:tcW w:w="3612" w:type="dxa"/>
            <w:vMerge/>
            <w:vAlign w:val="center"/>
          </w:tcPr>
          <w:p w14:paraId="049AE093" w14:textId="77777777" w:rsidR="00C74D3C" w:rsidRPr="00BC25B2" w:rsidRDefault="00C74D3C" w:rsidP="004C225F">
            <w:pPr>
              <w:rPr>
                <w:rFonts w:ascii="Corbel" w:hAnsi="Corbel"/>
                <w:lang w:val="en-GB"/>
              </w:rPr>
            </w:pPr>
          </w:p>
        </w:tc>
      </w:tr>
      <w:tr w:rsidR="00C74D3C" w:rsidRPr="00BC25B2" w14:paraId="49005E08" w14:textId="77777777" w:rsidTr="00C74D3C">
        <w:tc>
          <w:tcPr>
            <w:tcW w:w="1801" w:type="dxa"/>
            <w:vAlign w:val="center"/>
          </w:tcPr>
          <w:p w14:paraId="30A49AF8" w14:textId="77777777" w:rsidR="00C74D3C" w:rsidRPr="00BC25B2" w:rsidRDefault="00C74D3C" w:rsidP="004C225F">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35D9D737" w14:textId="58770626"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7.46</w:t>
            </w:r>
          </w:p>
        </w:tc>
        <w:tc>
          <w:tcPr>
            <w:tcW w:w="630" w:type="dxa"/>
            <w:tcMar>
              <w:left w:w="57" w:type="dxa"/>
              <w:right w:w="57" w:type="dxa"/>
            </w:tcMar>
            <w:vAlign w:val="center"/>
          </w:tcPr>
          <w:p w14:paraId="01221886"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1413815B" w14:textId="110C1A86" w:rsidR="00C74D3C" w:rsidRPr="00BC25B2" w:rsidRDefault="00C74D3C" w:rsidP="00F937D9">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"10.1007/s10750-007-0663-0", "ISSN" : "0018-8158", "author" : [ { "dropping-particle" : "", "family" : "Tagliapietra", "given" : "D.", "non-dropping-particle" : "", "parse-names" : false, "suffix" : "" }, { "dropping-particle" : "", "family" : "Cornello", "given" : "M.", "non-dropping-particle" : "", "parse-names" : false, "suffix" : "" }, { "dropping-particle" : "", "family" : "Pessa", "given" : "G.", "non-dropping-particle" : "", "parse-names" : false, "suffix" : "" } ], "container-title" : "Hydrobiologia", "id" : "ITEM-1", "issue" : "1", "issued" : { "date-parts" : [ [ "2007", "9" ] ] }, "page" : "205-212", "title" : "Indirect estimation of benthic secondary production in the Lagoon of Venice (Italy)", "type" : "article-journal", "volume" : "588" }, "uris" : [ "http://www.mendeley.com/documents/?uuid=79ba352a-7264-412b-80ac-00d3dc58b78b" ] } ], "mendeley" : { "formattedCitation" : "(Tagliapietra et al., 2007)", "manualFormatting" : "Tagliapietra et al. (2007)", "plainTextFormattedCitation" : "(Tagliapietra et al., 2007)", "previouslyFormattedCitation" : "(Tagliapietra et al.,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Tagliapietra </w:t>
            </w:r>
            <w:r w:rsidRPr="00BC25B2">
              <w:rPr>
                <w:rFonts w:ascii="Corbel" w:hAnsi="Corbel"/>
                <w:i/>
                <w:noProof/>
                <w:lang w:val="en-GB"/>
              </w:rPr>
              <w:t>et al.</w:t>
            </w:r>
            <w:r w:rsidRPr="00BC25B2">
              <w:rPr>
                <w:rFonts w:ascii="Corbel" w:hAnsi="Corbel"/>
                <w:noProof/>
                <w:lang w:val="en-GB"/>
              </w:rPr>
              <w:t xml:space="preserve"> (2007)</w:t>
            </w:r>
            <w:r w:rsidRPr="00BC25B2">
              <w:rPr>
                <w:rFonts w:ascii="Corbel" w:hAnsi="Corbel"/>
                <w:lang w:val="en-GB"/>
              </w:rPr>
              <w:fldChar w:fldCharType="end"/>
            </w:r>
          </w:p>
        </w:tc>
        <w:tc>
          <w:tcPr>
            <w:tcW w:w="3612" w:type="dxa"/>
            <w:vMerge/>
            <w:vAlign w:val="center"/>
          </w:tcPr>
          <w:p w14:paraId="4B564E22" w14:textId="77777777" w:rsidR="00C74D3C" w:rsidRPr="00BC25B2" w:rsidRDefault="00C74D3C" w:rsidP="004C225F">
            <w:pPr>
              <w:rPr>
                <w:rFonts w:ascii="Corbel" w:hAnsi="Corbel"/>
                <w:lang w:val="en-GB"/>
              </w:rPr>
            </w:pPr>
          </w:p>
        </w:tc>
      </w:tr>
      <w:tr w:rsidR="00C74D3C" w:rsidRPr="00BC25B2" w14:paraId="5F4ADEF8" w14:textId="77777777" w:rsidTr="00C74D3C">
        <w:tc>
          <w:tcPr>
            <w:tcW w:w="1801" w:type="dxa"/>
            <w:vAlign w:val="center"/>
          </w:tcPr>
          <w:p w14:paraId="2E243BD0" w14:textId="77777777" w:rsidR="00C74D3C" w:rsidRPr="00BC25B2" w:rsidRDefault="00C74D3C" w:rsidP="004C225F">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3F176B69" w14:textId="02C72533"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0080749D" w14:textId="77777777" w:rsidR="00C74D3C" w:rsidRPr="00BC25B2" w:rsidRDefault="00C74D3C" w:rsidP="004C225F">
            <w:pPr>
              <w:jc w:val="both"/>
              <w:rPr>
                <w:rFonts w:ascii="Corbel" w:hAnsi="Corbel"/>
                <w:lang w:val="en-GB"/>
                <w14:numForm w14:val="lining"/>
                <w14:numSpacing w14:val="tabular"/>
              </w:rPr>
            </w:pPr>
          </w:p>
        </w:tc>
        <w:tc>
          <w:tcPr>
            <w:tcW w:w="2823" w:type="dxa"/>
            <w:vAlign w:val="center"/>
          </w:tcPr>
          <w:p w14:paraId="5B0659DD" w14:textId="12DE0DE3" w:rsidR="00C74D3C" w:rsidRPr="00BC25B2" w:rsidRDefault="00C74D3C" w:rsidP="004C225F">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1DB26149" w14:textId="77777777" w:rsidR="00C74D3C" w:rsidRPr="00BC25B2" w:rsidRDefault="00C74D3C" w:rsidP="004C225F">
            <w:pPr>
              <w:rPr>
                <w:rFonts w:ascii="Corbel" w:hAnsi="Corbel"/>
                <w:lang w:val="en-GB"/>
              </w:rPr>
            </w:pPr>
          </w:p>
        </w:tc>
      </w:tr>
      <w:tr w:rsidR="00C74D3C" w:rsidRPr="00BC25B2" w14:paraId="3F8B631B" w14:textId="77777777" w:rsidTr="00C74D3C">
        <w:tc>
          <w:tcPr>
            <w:tcW w:w="6236" w:type="dxa"/>
            <w:gridSpan w:val="5"/>
            <w:tcBorders>
              <w:top w:val="single" w:sz="4" w:space="0" w:color="auto"/>
            </w:tcBorders>
            <w:vAlign w:val="center"/>
          </w:tcPr>
          <w:p w14:paraId="5658CBCD" w14:textId="49DBDF38" w:rsidR="00C74D3C" w:rsidRPr="00BC25B2" w:rsidRDefault="00C74D3C" w:rsidP="007C146B">
            <w:pPr>
              <w:pageBreakBefore/>
              <w:rPr>
                <w:rFonts w:ascii="Corbel" w:hAnsi="Corbel"/>
                <w:lang w:val="en-GB"/>
                <w14:numForm w14:val="lining"/>
                <w14:numSpacing w14:val="tabular"/>
              </w:rPr>
            </w:pPr>
            <w:r w:rsidRPr="00BC25B2">
              <w:rPr>
                <w:rFonts w:ascii="Corbel" w:hAnsi="Corbel"/>
                <w:lang w:val="en-GB"/>
                <w14:numForm w14:val="lining"/>
                <w14:numSpacing w14:val="tabular"/>
              </w:rPr>
              <w:lastRenderedPageBreak/>
              <w:t>21 – Macrobenthic Detritivores Invasive (MDI)</w:t>
            </w:r>
          </w:p>
        </w:tc>
        <w:tc>
          <w:tcPr>
            <w:tcW w:w="3612" w:type="dxa"/>
            <w:vMerge w:val="restart"/>
            <w:tcBorders>
              <w:top w:val="single" w:sz="4" w:space="0" w:color="auto"/>
            </w:tcBorders>
            <w:vAlign w:val="center"/>
          </w:tcPr>
          <w:p w14:paraId="09AC2F9A" w14:textId="47597ED9" w:rsidR="00C74D3C" w:rsidRPr="00BC25B2" w:rsidRDefault="00C74D3C" w:rsidP="00A61C7D">
            <w:pPr>
              <w:rPr>
                <w:rFonts w:ascii="Corbel" w:eastAsia="Times New Roman" w:hAnsi="Corbel" w:cs="Times New Roman"/>
                <w:i/>
                <w:iCs/>
                <w:lang w:val="en-GB"/>
              </w:rPr>
            </w:pPr>
            <w:r w:rsidRPr="00BC25B2">
              <w:rPr>
                <w:rFonts w:ascii="Corbel" w:eastAsia="Times New Roman" w:hAnsi="Corbel" w:cs="Times New Roman"/>
                <w:i/>
                <w:iCs/>
                <w:lang w:val="en-GB"/>
              </w:rPr>
              <w:t>Bursatella leachii</w:t>
            </w:r>
          </w:p>
        </w:tc>
      </w:tr>
      <w:tr w:rsidR="00C74D3C" w:rsidRPr="00BC25B2" w14:paraId="144EE83A" w14:textId="77777777" w:rsidTr="00C74D3C">
        <w:tc>
          <w:tcPr>
            <w:tcW w:w="1801" w:type="dxa"/>
            <w:vAlign w:val="center"/>
          </w:tcPr>
          <w:p w14:paraId="6165E0EB" w14:textId="77777777" w:rsidR="00C74D3C" w:rsidRPr="00BC25B2" w:rsidRDefault="00C74D3C" w:rsidP="004C225F">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1C72769C" w14:textId="77777777"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6E3CECFA"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325C1667" w14:textId="619D5E07" w:rsidR="00C74D3C" w:rsidRPr="00BC25B2" w:rsidRDefault="00C74D3C" w:rsidP="004C225F">
            <w:pPr>
              <w:rPr>
                <w:rFonts w:ascii="Corbel" w:hAnsi="Corbel"/>
                <w:lang w:val="en-GB"/>
              </w:rPr>
            </w:pPr>
          </w:p>
        </w:tc>
        <w:tc>
          <w:tcPr>
            <w:tcW w:w="3612" w:type="dxa"/>
            <w:vMerge/>
            <w:vAlign w:val="center"/>
          </w:tcPr>
          <w:p w14:paraId="11D43055" w14:textId="77777777" w:rsidR="00C74D3C" w:rsidRPr="00BC25B2" w:rsidRDefault="00C74D3C" w:rsidP="004C225F">
            <w:pPr>
              <w:rPr>
                <w:rFonts w:ascii="Corbel" w:hAnsi="Corbel"/>
                <w:lang w:val="en-GB"/>
              </w:rPr>
            </w:pPr>
          </w:p>
        </w:tc>
      </w:tr>
      <w:tr w:rsidR="00C74D3C" w:rsidRPr="00BC25B2" w14:paraId="4C9AB15A" w14:textId="77777777" w:rsidTr="00C74D3C">
        <w:tc>
          <w:tcPr>
            <w:tcW w:w="1801" w:type="dxa"/>
            <w:vAlign w:val="center"/>
          </w:tcPr>
          <w:p w14:paraId="322FA727" w14:textId="77777777" w:rsidR="00C74D3C" w:rsidRPr="00BC25B2" w:rsidRDefault="00C74D3C" w:rsidP="004C225F">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692C51D7" w14:textId="48F59EC8" w:rsidR="00C74D3C" w:rsidRPr="00BC25B2" w:rsidRDefault="00D876AA"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1.03</w:t>
            </w:r>
          </w:p>
        </w:tc>
        <w:tc>
          <w:tcPr>
            <w:tcW w:w="630" w:type="dxa"/>
            <w:tcMar>
              <w:left w:w="57" w:type="dxa"/>
              <w:right w:w="57" w:type="dxa"/>
            </w:tcMar>
            <w:vAlign w:val="center"/>
          </w:tcPr>
          <w:p w14:paraId="644C9AAB"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69D66BBC" w14:textId="277C3D03" w:rsidR="00C74D3C" w:rsidRPr="00BC25B2" w:rsidRDefault="00D876AA" w:rsidP="00D876AA">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"10.1007/s003380050079", "ISBN" : "0722-4028", "author" : [ { "dropping-particle" : "", "family" : "Arias-Gonz\u00e1lez", "given" : "Jes\u00fas Ernesto", "non-dropping-particle" : "", "parse-names" : false, "suffix" : "" }, { "dropping-particle" : "", "family" : "Delesalle", "given" : "B", "non-dropping-particle" : "", "parse-names" : false, "suffix" : "" }, { "dropping-particle" : "", "family" : "Salvat", "given" : "B", "non-dropping-particle" : "", "parse-names" : false, "suffix" : "" }, { "dropping-particle" : "", "family" : "Galzin", "given" : "R", "non-dropping-particle" : "", "parse-names" : false, "suffix" : "" } ], "container-title" : "Coral Reefs", "id" : "ITEM-1", "issue" : "4", "issued" : { "date-parts" : [ [ "1997" ] ] }, "page" : "231-246", "publisher" : "Springer-Verlag", "title" : "Trophic functioning of the Tiahura reef sector, Moorea Island, French Polynesia", "type" : "article-journal", "volume" : "16" }, "uris" : [ "http://www.mendeley.com/documents/?uuid=d8e89c5a-ce05-4d4d-bbd4-6e092f0b7cb0" ] } ], "mendeley" : { "formattedCitation" : "(Arias-Gonz\u00e1lez et al., 1997)", "manualFormatting" : "Arias-Gonz\u00e1lez et al. (1997)", "plainTextFormattedCitation" : "(Arias-Gonz\u00e1lez et al., 1997)", "previouslyFormattedCitation" : "(Arias-Gonz\u00e1lez et al., 1997)"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Arias-González </w:t>
            </w:r>
            <w:r w:rsidRPr="00BC25B2">
              <w:rPr>
                <w:rFonts w:ascii="Corbel" w:hAnsi="Corbel"/>
                <w:i/>
                <w:noProof/>
                <w:lang w:val="en-GB"/>
              </w:rPr>
              <w:t>et al.</w:t>
            </w:r>
            <w:r w:rsidRPr="00BC25B2">
              <w:rPr>
                <w:rFonts w:ascii="Corbel" w:hAnsi="Corbel"/>
                <w:noProof/>
                <w:lang w:val="en-GB"/>
              </w:rPr>
              <w:t xml:space="preserve"> (1997)</w:t>
            </w:r>
            <w:r w:rsidRPr="00BC25B2">
              <w:rPr>
                <w:rFonts w:ascii="Corbel" w:hAnsi="Corbel"/>
                <w:lang w:val="en-GB"/>
              </w:rPr>
              <w:fldChar w:fldCharType="end"/>
            </w:r>
          </w:p>
        </w:tc>
        <w:tc>
          <w:tcPr>
            <w:tcW w:w="3612" w:type="dxa"/>
            <w:vMerge/>
            <w:vAlign w:val="center"/>
          </w:tcPr>
          <w:p w14:paraId="61EFEE6D" w14:textId="77777777" w:rsidR="00C74D3C" w:rsidRPr="00BC25B2" w:rsidRDefault="00C74D3C" w:rsidP="004C225F">
            <w:pPr>
              <w:rPr>
                <w:rFonts w:ascii="Corbel" w:hAnsi="Corbel"/>
                <w:lang w:val="en-GB"/>
              </w:rPr>
            </w:pPr>
          </w:p>
        </w:tc>
      </w:tr>
      <w:tr w:rsidR="00C74D3C" w:rsidRPr="00BC25B2" w14:paraId="726B88BD" w14:textId="77777777" w:rsidTr="00C74D3C">
        <w:tc>
          <w:tcPr>
            <w:tcW w:w="1801" w:type="dxa"/>
            <w:vAlign w:val="center"/>
          </w:tcPr>
          <w:p w14:paraId="659296CB" w14:textId="77777777" w:rsidR="00C74D3C" w:rsidRPr="00BC25B2" w:rsidRDefault="00C74D3C" w:rsidP="004C225F">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43AFE66D" w14:textId="5E03CB09" w:rsidR="00C74D3C" w:rsidRPr="00BC25B2" w:rsidRDefault="00D876AA"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4.41</w:t>
            </w:r>
          </w:p>
        </w:tc>
        <w:tc>
          <w:tcPr>
            <w:tcW w:w="630" w:type="dxa"/>
            <w:tcMar>
              <w:left w:w="57" w:type="dxa"/>
              <w:right w:w="57" w:type="dxa"/>
            </w:tcMar>
            <w:vAlign w:val="center"/>
          </w:tcPr>
          <w:p w14:paraId="4E27C707"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670B32CE" w14:textId="6ED6C791" w:rsidR="00C74D3C" w:rsidRPr="00BC25B2" w:rsidRDefault="00D876AA" w:rsidP="004C225F">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"10.1007/s003380050079", "ISBN" : "0722-4028", "author" : [ { "dropping-particle" : "", "family" : "Arias-Gonz\u00e1lez", "given" : "Jes\u00fas Ernesto", "non-dropping-particle" : "", "parse-names" : false, "suffix" : "" }, { "dropping-particle" : "", "family" : "Delesalle", "given" : "B", "non-dropping-particle" : "", "parse-names" : false, "suffix" : "" }, { "dropping-particle" : "", "family" : "Salvat", "given" : "B", "non-dropping-particle" : "", "parse-names" : false, "suffix" : "" }, { "dropping-particle" : "", "family" : "Galzin", "given" : "R", "non-dropping-particle" : "", "parse-names" : false, "suffix" : "" } ], "container-title" : "Coral Reefs", "id" : "ITEM-1", "issue" : "4", "issued" : { "date-parts" : [ [ "1997" ] ] }, "page" : "231-246", "publisher" : "Springer-Verlag", "title" : "Trophic functioning of the Tiahura reef sector, Moorea Island, French Polynesia", "type" : "article-journal", "volume" : "16" }, "uris" : [ "http://www.mendeley.com/documents/?uuid=d8e89c5a-ce05-4d4d-bbd4-6e092f0b7cb0" ] } ], "mendeley" : { "formattedCitation" : "(Arias-Gonz\u00e1lez et al., 1997)", "manualFormatting" : "Arias-Gonz\u00e1lez et al. (1997)", "plainTextFormattedCitation" : "(Arias-Gonz\u00e1lez et al., 1997)", "previouslyFormattedCitation" : "(Arias-Gonz\u00e1lez et al., 1997)"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Arias-González </w:t>
            </w:r>
            <w:r w:rsidRPr="00BC25B2">
              <w:rPr>
                <w:rFonts w:ascii="Corbel" w:hAnsi="Corbel"/>
                <w:i/>
                <w:noProof/>
                <w:lang w:val="en-GB"/>
              </w:rPr>
              <w:t>et al.</w:t>
            </w:r>
            <w:r w:rsidRPr="00BC25B2">
              <w:rPr>
                <w:rFonts w:ascii="Corbel" w:hAnsi="Corbel"/>
                <w:noProof/>
                <w:lang w:val="en-GB"/>
              </w:rPr>
              <w:t xml:space="preserve"> (1997)</w:t>
            </w:r>
            <w:r w:rsidRPr="00BC25B2">
              <w:rPr>
                <w:rFonts w:ascii="Corbel" w:hAnsi="Corbel"/>
                <w:lang w:val="en-GB"/>
              </w:rPr>
              <w:fldChar w:fldCharType="end"/>
            </w:r>
          </w:p>
        </w:tc>
        <w:tc>
          <w:tcPr>
            <w:tcW w:w="3612" w:type="dxa"/>
            <w:vMerge/>
            <w:vAlign w:val="center"/>
          </w:tcPr>
          <w:p w14:paraId="33A8EBD1" w14:textId="77777777" w:rsidR="00C74D3C" w:rsidRPr="00BC25B2" w:rsidRDefault="00C74D3C" w:rsidP="004C225F">
            <w:pPr>
              <w:rPr>
                <w:rFonts w:ascii="Corbel" w:hAnsi="Corbel"/>
                <w:lang w:val="en-GB"/>
              </w:rPr>
            </w:pPr>
          </w:p>
        </w:tc>
      </w:tr>
      <w:tr w:rsidR="00C74D3C" w:rsidRPr="00BC25B2" w14:paraId="44CB81DB" w14:textId="77777777" w:rsidTr="00C74D3C">
        <w:tc>
          <w:tcPr>
            <w:tcW w:w="6236" w:type="dxa"/>
            <w:gridSpan w:val="5"/>
            <w:tcBorders>
              <w:top w:val="single" w:sz="4" w:space="0" w:color="auto"/>
            </w:tcBorders>
            <w:vAlign w:val="center"/>
          </w:tcPr>
          <w:p w14:paraId="5972333B" w14:textId="1CC7B326" w:rsidR="00C74D3C" w:rsidRPr="00BC25B2" w:rsidRDefault="00C74D3C" w:rsidP="007C146B">
            <w:pPr>
              <w:rPr>
                <w:rFonts w:ascii="Corbel" w:hAnsi="Corbel"/>
                <w:lang w:val="en-GB"/>
                <w14:numForm w14:val="lining"/>
                <w14:numSpacing w14:val="tabular"/>
              </w:rPr>
            </w:pPr>
            <w:r w:rsidRPr="00BC25B2">
              <w:rPr>
                <w:rFonts w:ascii="Corbel" w:hAnsi="Corbel"/>
                <w:lang w:val="en-GB"/>
                <w14:numForm w14:val="lining"/>
                <w14:numSpacing w14:val="tabular"/>
              </w:rPr>
              <w:t>22 – Macrobenthic Herbivores (MHR)</w:t>
            </w:r>
          </w:p>
        </w:tc>
        <w:tc>
          <w:tcPr>
            <w:tcW w:w="3612" w:type="dxa"/>
            <w:vMerge w:val="restart"/>
            <w:tcBorders>
              <w:top w:val="single" w:sz="4" w:space="0" w:color="auto"/>
            </w:tcBorders>
            <w:vAlign w:val="center"/>
          </w:tcPr>
          <w:p w14:paraId="0D244DDB" w14:textId="5FB1E570" w:rsidR="00C74D3C" w:rsidRPr="00BC25B2" w:rsidRDefault="00C74D3C" w:rsidP="004C225F">
            <w:pPr>
              <w:rPr>
                <w:rFonts w:ascii="Corbel" w:hAnsi="Corbel"/>
                <w:lang w:val="en-GB"/>
              </w:rPr>
            </w:pPr>
            <w:r w:rsidRPr="00BC25B2">
              <w:rPr>
                <w:rFonts w:ascii="Corbel" w:hAnsi="Corbel"/>
                <w:lang w:val="en-GB"/>
              </w:rPr>
              <w:t>Crustacea, Echinata, Gastropoda, Polychaeta</w:t>
            </w:r>
          </w:p>
        </w:tc>
      </w:tr>
      <w:tr w:rsidR="00C74D3C" w:rsidRPr="00BC25B2" w14:paraId="65E8EF00" w14:textId="77777777" w:rsidTr="00C74D3C">
        <w:tc>
          <w:tcPr>
            <w:tcW w:w="1801" w:type="dxa"/>
            <w:vAlign w:val="center"/>
          </w:tcPr>
          <w:p w14:paraId="4E418A58" w14:textId="77777777" w:rsidR="00C74D3C" w:rsidRPr="00BC25B2" w:rsidRDefault="00C74D3C" w:rsidP="004C225F">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43653F5D" w14:textId="420FC84F"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0.80</w:t>
            </w:r>
          </w:p>
        </w:tc>
        <w:tc>
          <w:tcPr>
            <w:tcW w:w="630" w:type="dxa"/>
            <w:tcMar>
              <w:left w:w="57" w:type="dxa"/>
              <w:right w:w="57" w:type="dxa"/>
            </w:tcMar>
            <w:vAlign w:val="center"/>
          </w:tcPr>
          <w:p w14:paraId="1E3CB41F"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19D6BADE" w14:textId="011F70E0" w:rsidR="00C74D3C" w:rsidRPr="00BC25B2" w:rsidRDefault="00C74D3C" w:rsidP="004C225F">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"URL" : "http://www.sidimar.tutelamare.it/", "container-title" : "Ministero dell'Ambiente e della tutela del Territorio e del Mare", "id" : "ITEM-1", "issued" : { "date-parts" : [ [ "2014" ] ] }, "title" : "Banca dati del Sistema Difesa Mare (Si.Di.Mar)", "type" : "webpage" }, "uris" : [ "http://www.mendeley.com/documents/?uuid=c2612a72-c254-41c2-8e39-3cb72056064c" ] } ], "mendeley" : { "formattedCitation" : "(Banca dati del Sistema Difesa Mare (Si.Di.Mar), 2014)", "manualFormatting" : "Si.Di.Mar (2014)", "plainTextFormattedCitation" : "(Banca dati del Sistema Difesa Mare (Si.Di.Mar), 2014)", "previouslyFormattedCitation" : "(Banca dati del Sistema Difesa Mare (Si.Di.Mar),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Si.Di.Mar (2014)</w:t>
            </w:r>
            <w:r w:rsidRPr="00BC25B2">
              <w:rPr>
                <w:rFonts w:ascii="Corbel" w:hAnsi="Corbel"/>
                <w:lang w:val="en-GB"/>
              </w:rPr>
              <w:fldChar w:fldCharType="end"/>
            </w:r>
          </w:p>
        </w:tc>
        <w:tc>
          <w:tcPr>
            <w:tcW w:w="3612" w:type="dxa"/>
            <w:vMerge/>
            <w:vAlign w:val="center"/>
          </w:tcPr>
          <w:p w14:paraId="5DCB9390" w14:textId="77777777" w:rsidR="00C74D3C" w:rsidRPr="00BC25B2" w:rsidRDefault="00C74D3C" w:rsidP="004C225F">
            <w:pPr>
              <w:rPr>
                <w:rFonts w:ascii="Corbel" w:hAnsi="Corbel"/>
                <w:lang w:val="en-GB"/>
              </w:rPr>
            </w:pPr>
          </w:p>
        </w:tc>
      </w:tr>
      <w:tr w:rsidR="00C74D3C" w:rsidRPr="00BC25B2" w14:paraId="7CF97E57" w14:textId="77777777" w:rsidTr="00C74D3C">
        <w:tc>
          <w:tcPr>
            <w:tcW w:w="1801" w:type="dxa"/>
            <w:vAlign w:val="center"/>
          </w:tcPr>
          <w:p w14:paraId="3425BE39" w14:textId="77777777" w:rsidR="00C74D3C" w:rsidRPr="00BC25B2" w:rsidRDefault="00C74D3C" w:rsidP="004C225F">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26FF67C7" w14:textId="6FAA2DCF"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7.00</w:t>
            </w:r>
          </w:p>
        </w:tc>
        <w:tc>
          <w:tcPr>
            <w:tcW w:w="630" w:type="dxa"/>
            <w:tcMar>
              <w:left w:w="57" w:type="dxa"/>
              <w:right w:w="57" w:type="dxa"/>
            </w:tcMar>
            <w:vAlign w:val="center"/>
          </w:tcPr>
          <w:p w14:paraId="2F3CF351"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504F42D7" w14:textId="0ED58FF2" w:rsidR="00C74D3C" w:rsidRPr="00BC25B2" w:rsidRDefault="00C74D3C" w:rsidP="00F937D9">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"10.1007/s10750-007-0663-0", "ISSN" : "0018-8158", "author" : [ { "dropping-particle" : "", "family" : "Tagliapietra", "given" : "D.", "non-dropping-particle" : "", "parse-names" : false, "suffix" : "" }, { "dropping-particle" : "", "family" : "Cornello", "given" : "M.", "non-dropping-particle" : "", "parse-names" : false, "suffix" : "" }, { "dropping-particle" : "", "family" : "Pessa", "given" : "G.", "non-dropping-particle" : "", "parse-names" : false, "suffix" : "" } ], "container-title" : "Hydrobiologia", "id" : "ITEM-1", "issue" : "1", "issued" : { "date-parts" : [ [ "2007", "9" ] ] }, "page" : "205-212", "title" : "Indirect estimation of benthic secondary production in the Lagoon of Venice (Italy)", "type" : "article-journal", "volume" : "588" }, "uris" : [ "http://www.mendeley.com/documents/?uuid=79ba352a-7264-412b-80ac-00d3dc58b78b" ] } ], "mendeley" : { "formattedCitation" : "(Tagliapietra et al., 2007)", "manualFormatting" : "Tagliapietra et al. (2007)", "plainTextFormattedCitation" : "(Tagliapietra et al., 2007)", "previouslyFormattedCitation" : "(Tagliapietra et al., 2007)"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Tagliapietra </w:t>
            </w:r>
            <w:r w:rsidRPr="00BC25B2">
              <w:rPr>
                <w:rFonts w:ascii="Corbel" w:hAnsi="Corbel"/>
                <w:i/>
                <w:noProof/>
                <w:lang w:val="en-GB"/>
              </w:rPr>
              <w:t>et al.</w:t>
            </w:r>
            <w:r w:rsidRPr="00BC25B2">
              <w:rPr>
                <w:rFonts w:ascii="Corbel" w:hAnsi="Corbel"/>
                <w:noProof/>
                <w:lang w:val="en-GB"/>
              </w:rPr>
              <w:t xml:space="preserve"> (2007)</w:t>
            </w:r>
            <w:r w:rsidRPr="00BC25B2">
              <w:rPr>
                <w:rFonts w:ascii="Corbel" w:hAnsi="Corbel"/>
                <w:lang w:val="en-GB"/>
              </w:rPr>
              <w:fldChar w:fldCharType="end"/>
            </w:r>
          </w:p>
        </w:tc>
        <w:tc>
          <w:tcPr>
            <w:tcW w:w="3612" w:type="dxa"/>
            <w:vMerge/>
            <w:vAlign w:val="center"/>
          </w:tcPr>
          <w:p w14:paraId="0BC418D6" w14:textId="77777777" w:rsidR="00C74D3C" w:rsidRPr="00BC25B2" w:rsidRDefault="00C74D3C" w:rsidP="004C225F">
            <w:pPr>
              <w:rPr>
                <w:rFonts w:ascii="Corbel" w:hAnsi="Corbel"/>
                <w:lang w:val="en-GB"/>
              </w:rPr>
            </w:pPr>
          </w:p>
        </w:tc>
      </w:tr>
      <w:tr w:rsidR="00C74D3C" w:rsidRPr="00BC25B2" w14:paraId="00DDDC68" w14:textId="77777777" w:rsidTr="00C74D3C">
        <w:tc>
          <w:tcPr>
            <w:tcW w:w="1801" w:type="dxa"/>
            <w:vAlign w:val="center"/>
          </w:tcPr>
          <w:p w14:paraId="0A70BD14" w14:textId="77777777" w:rsidR="00C74D3C" w:rsidRPr="00BC25B2" w:rsidRDefault="00C74D3C" w:rsidP="004C225F">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22126A48" w14:textId="646F5571"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3784009B" w14:textId="77777777" w:rsidR="00C74D3C" w:rsidRPr="00BC25B2" w:rsidRDefault="00C74D3C" w:rsidP="004C225F">
            <w:pPr>
              <w:jc w:val="both"/>
              <w:rPr>
                <w:rFonts w:ascii="Corbel" w:hAnsi="Corbel"/>
                <w:lang w:val="en-GB"/>
                <w14:numForm w14:val="lining"/>
                <w14:numSpacing w14:val="tabular"/>
              </w:rPr>
            </w:pPr>
          </w:p>
        </w:tc>
        <w:tc>
          <w:tcPr>
            <w:tcW w:w="2823" w:type="dxa"/>
            <w:vAlign w:val="center"/>
          </w:tcPr>
          <w:p w14:paraId="5E1819D7" w14:textId="378058EE" w:rsidR="00C74D3C" w:rsidRPr="00BC25B2" w:rsidRDefault="00C74D3C" w:rsidP="004C225F">
            <w:pPr>
              <w:rPr>
                <w:rFonts w:ascii="Corbel" w:hAnsi="Corbel"/>
                <w:lang w:val="en-GB"/>
              </w:rPr>
            </w:pPr>
          </w:p>
        </w:tc>
        <w:tc>
          <w:tcPr>
            <w:tcW w:w="3612" w:type="dxa"/>
            <w:vMerge/>
            <w:vAlign w:val="center"/>
          </w:tcPr>
          <w:p w14:paraId="5DA43DA5" w14:textId="77777777" w:rsidR="00C74D3C" w:rsidRPr="00BC25B2" w:rsidRDefault="00C74D3C" w:rsidP="004C225F">
            <w:pPr>
              <w:rPr>
                <w:rFonts w:ascii="Corbel" w:hAnsi="Corbel"/>
                <w:lang w:val="en-GB"/>
              </w:rPr>
            </w:pPr>
          </w:p>
        </w:tc>
      </w:tr>
      <w:tr w:rsidR="00C74D3C" w:rsidRPr="00BC25B2" w14:paraId="7EA26C89" w14:textId="77777777" w:rsidTr="00C74D3C">
        <w:tc>
          <w:tcPr>
            <w:tcW w:w="6236" w:type="dxa"/>
            <w:gridSpan w:val="5"/>
            <w:tcBorders>
              <w:top w:val="single" w:sz="4" w:space="0" w:color="auto"/>
            </w:tcBorders>
            <w:vAlign w:val="center"/>
          </w:tcPr>
          <w:p w14:paraId="5A5D1FC0" w14:textId="583A4BF2" w:rsidR="00C74D3C" w:rsidRPr="00BC25B2" w:rsidRDefault="00C74D3C" w:rsidP="008071E0">
            <w:pPr>
              <w:rPr>
                <w:rFonts w:ascii="Corbel" w:hAnsi="Corbel"/>
                <w:lang w:val="en-GB"/>
                <w14:numForm w14:val="lining"/>
                <w14:numSpacing w14:val="tabular"/>
              </w:rPr>
            </w:pPr>
            <w:r w:rsidRPr="00BC25B2">
              <w:rPr>
                <w:rFonts w:ascii="Corbel" w:hAnsi="Corbel"/>
                <w:lang w:val="en-GB"/>
                <w14:numForm w14:val="lining"/>
                <w14:numSpacing w14:val="tabular"/>
              </w:rPr>
              <w:t>23 – Macrobenthic Herbivores Invasive (MHI)</w:t>
            </w:r>
          </w:p>
        </w:tc>
        <w:tc>
          <w:tcPr>
            <w:tcW w:w="3612" w:type="dxa"/>
            <w:vMerge w:val="restart"/>
            <w:tcBorders>
              <w:top w:val="single" w:sz="4" w:space="0" w:color="auto"/>
            </w:tcBorders>
            <w:vAlign w:val="center"/>
          </w:tcPr>
          <w:p w14:paraId="4197FBC4" w14:textId="7CBD20F7" w:rsidR="00C74D3C" w:rsidRPr="00BC25B2" w:rsidRDefault="00C74D3C" w:rsidP="004C225F">
            <w:pPr>
              <w:rPr>
                <w:rFonts w:ascii="Corbel" w:hAnsi="Corbel"/>
                <w:i/>
                <w:lang w:val="en-GB"/>
              </w:rPr>
            </w:pPr>
            <w:r w:rsidRPr="00BC25B2">
              <w:rPr>
                <w:rFonts w:ascii="Corbel" w:hAnsi="Corbel"/>
                <w:i/>
                <w:lang w:val="en-GB"/>
              </w:rPr>
              <w:t>Aplysia dactilomela, Haminoea callidegenita, Siphonaria pectinata</w:t>
            </w:r>
          </w:p>
        </w:tc>
      </w:tr>
      <w:tr w:rsidR="00C74D3C" w:rsidRPr="00BC25B2" w14:paraId="360DD953" w14:textId="77777777" w:rsidTr="00C74D3C">
        <w:tc>
          <w:tcPr>
            <w:tcW w:w="1801" w:type="dxa"/>
            <w:vAlign w:val="center"/>
          </w:tcPr>
          <w:p w14:paraId="382AB7E9" w14:textId="77777777" w:rsidR="00C74D3C" w:rsidRPr="00BC25B2" w:rsidRDefault="00C74D3C" w:rsidP="004C225F">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59DE2E19" w14:textId="77777777"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3B9B67B9"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53E6FA99" w14:textId="51E0813F" w:rsidR="00C74D3C" w:rsidRPr="00BC25B2" w:rsidRDefault="00C74D3C" w:rsidP="004C225F">
            <w:pPr>
              <w:rPr>
                <w:rFonts w:ascii="Corbel" w:hAnsi="Corbel"/>
                <w:lang w:val="en-GB"/>
              </w:rPr>
            </w:pPr>
          </w:p>
        </w:tc>
        <w:tc>
          <w:tcPr>
            <w:tcW w:w="3612" w:type="dxa"/>
            <w:vMerge/>
            <w:vAlign w:val="center"/>
          </w:tcPr>
          <w:p w14:paraId="5F28A9FB" w14:textId="77777777" w:rsidR="00C74D3C" w:rsidRPr="00BC25B2" w:rsidRDefault="00C74D3C" w:rsidP="004C225F">
            <w:pPr>
              <w:rPr>
                <w:rFonts w:ascii="Corbel" w:hAnsi="Corbel"/>
                <w:lang w:val="en-GB"/>
              </w:rPr>
            </w:pPr>
          </w:p>
        </w:tc>
      </w:tr>
      <w:tr w:rsidR="00C74D3C" w:rsidRPr="00BC25B2" w14:paraId="7E255F6B" w14:textId="77777777" w:rsidTr="00C74D3C">
        <w:tc>
          <w:tcPr>
            <w:tcW w:w="1801" w:type="dxa"/>
            <w:vAlign w:val="center"/>
          </w:tcPr>
          <w:p w14:paraId="4C572882" w14:textId="77777777" w:rsidR="00C74D3C" w:rsidRPr="00BC25B2" w:rsidRDefault="00C74D3C" w:rsidP="004C225F">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46B9D785" w14:textId="0E4FFD4D"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3.00</w:t>
            </w:r>
          </w:p>
        </w:tc>
        <w:tc>
          <w:tcPr>
            <w:tcW w:w="630" w:type="dxa"/>
            <w:tcMar>
              <w:left w:w="57" w:type="dxa"/>
              <w:right w:w="57" w:type="dxa"/>
            </w:tcMar>
            <w:vAlign w:val="center"/>
          </w:tcPr>
          <w:p w14:paraId="628DF06A"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7A4D104F" w14:textId="4E6A298F" w:rsidR="00C74D3C" w:rsidRPr="00BC25B2" w:rsidRDefault="00C74D3C" w:rsidP="00207252">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"Baptista Vicente Baeta", "given" : "Alexandra", "non-dropping-particle" : "", "parse-names" : false, "suffix" : "" }, { "dropping-particle" : "", "family" : "Costa", "given" : "M J", "non-dropping-particle" : "", "parse-names" : false, "suffix" : "" }, { "dropping-particle" : "", "family" : "Riera", "given" : "P", "non-dropping-particle" : "", "parse-names" : false, "suffix" : "" } ], "id" : "ITEM-1", "issued" : { "date-parts" : [ [ "2010" ] ] }, "page" : "155", "publisher" : "Universidade de Coimbra", "publisher-place" : "Coimbra, Portugal", "title" : "Food webs in intertidal ecosystems: A stable isotope approach and trophic network analysis", "type" : "thesis", "volume" : "Doutor em" }, "uris" : [ "http://www.mendeley.com/documents/?uuid=4dfd701b-832c-46a8-ae60-5939b357e860" ] } ], "mendeley" : { "formattedCitation" : "(Baptista Vicente Baeta et al., 2010)", "manualFormatting" : "Baptista Vicente Baeta et al. (2010)", "plainTextFormattedCitation" : "(Baptista Vicente Baeta et al., 2010)", "previouslyFormattedCitation" : "(Baptista Vicente Baeta et al., 2010)"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Baptista Vicente Baeta </w:t>
            </w:r>
            <w:r w:rsidRPr="00BC25B2">
              <w:rPr>
                <w:rFonts w:ascii="Corbel" w:hAnsi="Corbel"/>
                <w:i/>
                <w:noProof/>
                <w:lang w:val="en-GB"/>
              </w:rPr>
              <w:t>et al.</w:t>
            </w:r>
            <w:r w:rsidRPr="00BC25B2">
              <w:rPr>
                <w:rFonts w:ascii="Corbel" w:hAnsi="Corbel"/>
                <w:noProof/>
                <w:lang w:val="en-GB"/>
              </w:rPr>
              <w:t xml:space="preserve"> (2010)</w:t>
            </w:r>
            <w:r w:rsidRPr="00BC25B2">
              <w:rPr>
                <w:rFonts w:ascii="Corbel" w:hAnsi="Corbel"/>
                <w:lang w:val="en-GB"/>
              </w:rPr>
              <w:fldChar w:fldCharType="end"/>
            </w:r>
          </w:p>
        </w:tc>
        <w:tc>
          <w:tcPr>
            <w:tcW w:w="3612" w:type="dxa"/>
            <w:vMerge/>
            <w:vAlign w:val="center"/>
          </w:tcPr>
          <w:p w14:paraId="7977A5ED" w14:textId="77777777" w:rsidR="00C74D3C" w:rsidRPr="00BC25B2" w:rsidRDefault="00C74D3C" w:rsidP="004C225F">
            <w:pPr>
              <w:rPr>
                <w:rFonts w:ascii="Corbel" w:hAnsi="Corbel"/>
                <w:lang w:val="en-GB"/>
              </w:rPr>
            </w:pPr>
          </w:p>
        </w:tc>
      </w:tr>
      <w:tr w:rsidR="00C74D3C" w:rsidRPr="00BC25B2" w14:paraId="28734A25" w14:textId="77777777" w:rsidTr="00C74D3C">
        <w:tc>
          <w:tcPr>
            <w:tcW w:w="1801" w:type="dxa"/>
            <w:vAlign w:val="center"/>
          </w:tcPr>
          <w:p w14:paraId="7ACA827B" w14:textId="77777777" w:rsidR="00C74D3C" w:rsidRPr="00BC25B2" w:rsidRDefault="00C74D3C" w:rsidP="004C225F">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45FC9734" w14:textId="19C49920" w:rsidR="00C74D3C" w:rsidRPr="00BC25B2" w:rsidRDefault="00C74D3C" w:rsidP="004C225F">
            <w:pPr>
              <w:jc w:val="right"/>
              <w:rPr>
                <w:rFonts w:ascii="Corbel" w:hAnsi="Corbel"/>
                <w:lang w:val="en-GB"/>
                <w14:numForm w14:val="lining"/>
                <w14:numSpacing w14:val="tabular"/>
              </w:rPr>
            </w:pPr>
            <w:r w:rsidRPr="00BC25B2">
              <w:rPr>
                <w:rFonts w:ascii="Corbel" w:hAnsi="Corbel"/>
                <w:lang w:val="en-GB"/>
                <w14:numForm w14:val="lining"/>
                <w14:numSpacing w14:val="tabular"/>
              </w:rPr>
              <w:t>15.00</w:t>
            </w:r>
          </w:p>
        </w:tc>
        <w:tc>
          <w:tcPr>
            <w:tcW w:w="630" w:type="dxa"/>
            <w:tcMar>
              <w:left w:w="57" w:type="dxa"/>
              <w:right w:w="57" w:type="dxa"/>
            </w:tcMar>
            <w:vAlign w:val="center"/>
          </w:tcPr>
          <w:p w14:paraId="06417CBD" w14:textId="77777777" w:rsidR="00C74D3C" w:rsidRPr="00BC25B2" w:rsidRDefault="00C74D3C" w:rsidP="004C225F">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195AFFC8" w14:textId="6753FDD9" w:rsidR="00C74D3C" w:rsidRPr="00BC25B2" w:rsidRDefault="00C74D3C" w:rsidP="004C225F">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"Baptista Vicente Baeta", "given" : "Alexandra", "non-dropping-particle" : "", "parse-names" : false, "suffix" : "" }, { "dropping-particle" : "", "family" : "Costa", "given" : "M J", "non-dropping-particle" : "", "parse-names" : false, "suffix" : "" }, { "dropping-particle" : "", "family" : "Riera", "given" : "P", "non-dropping-particle" : "", "parse-names" : false, "suffix" : "" } ], "id" : "ITEM-1", "issued" : { "date-parts" : [ [ "2010" ] ] }, "page" : "155", "publisher" : "Universidade de Coimbra", "publisher-place" : "Coimbra, Portugal", "title" : "Food webs in intertidal ecosystems: A stable isotope approach and trophic network analysis", "type" : "thesis", "volume" : "Doutor em" }, "uris" : [ "http://www.mendeley.com/documents/?uuid=4dfd701b-832c-46a8-ae60-5939b357e860" ] } ], "mendeley" : { "formattedCitation" : "(Baptista Vicente Baeta et al., 2010)", "manualFormatting" : "Baptista Vicente Baeta et al. (2010)", "plainTextFormattedCitation" : "(Baptista Vicente Baeta et al., 2010)", "previouslyFormattedCitation" : "(Baptista Vicente Baeta et al., 2010)"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Baptista Vicente Baeta </w:t>
            </w:r>
            <w:r w:rsidRPr="00BC25B2">
              <w:rPr>
                <w:rFonts w:ascii="Corbel" w:hAnsi="Corbel"/>
                <w:i/>
                <w:noProof/>
                <w:lang w:val="en-GB"/>
              </w:rPr>
              <w:t>et al.</w:t>
            </w:r>
            <w:r w:rsidRPr="00BC25B2">
              <w:rPr>
                <w:rFonts w:ascii="Corbel" w:hAnsi="Corbel"/>
                <w:noProof/>
                <w:lang w:val="en-GB"/>
              </w:rPr>
              <w:t xml:space="preserve"> (2010)</w:t>
            </w:r>
            <w:r w:rsidRPr="00BC25B2">
              <w:rPr>
                <w:rFonts w:ascii="Corbel" w:hAnsi="Corbel"/>
                <w:lang w:val="en-GB"/>
              </w:rPr>
              <w:fldChar w:fldCharType="end"/>
            </w:r>
          </w:p>
        </w:tc>
        <w:tc>
          <w:tcPr>
            <w:tcW w:w="3612" w:type="dxa"/>
            <w:vMerge/>
            <w:vAlign w:val="center"/>
          </w:tcPr>
          <w:p w14:paraId="53135A12" w14:textId="77777777" w:rsidR="00C74D3C" w:rsidRPr="00BC25B2" w:rsidRDefault="00C74D3C" w:rsidP="004C225F">
            <w:pPr>
              <w:rPr>
                <w:rFonts w:ascii="Corbel" w:hAnsi="Corbel"/>
                <w:lang w:val="en-GB"/>
              </w:rPr>
            </w:pPr>
          </w:p>
        </w:tc>
      </w:tr>
      <w:tr w:rsidR="00C74D3C" w:rsidRPr="00BC25B2" w14:paraId="1AE01C3B" w14:textId="77777777" w:rsidTr="00C74D3C">
        <w:tc>
          <w:tcPr>
            <w:tcW w:w="6236" w:type="dxa"/>
            <w:gridSpan w:val="5"/>
            <w:tcBorders>
              <w:top w:val="single" w:sz="4" w:space="0" w:color="auto"/>
            </w:tcBorders>
            <w:vAlign w:val="center"/>
          </w:tcPr>
          <w:p w14:paraId="26331633" w14:textId="3B56B4C9" w:rsidR="00C74D3C" w:rsidRPr="00BC25B2" w:rsidRDefault="00C74D3C" w:rsidP="008071E0">
            <w:pPr>
              <w:rPr>
                <w:rFonts w:ascii="Corbel" w:hAnsi="Corbel"/>
                <w:lang w:val="en-GB"/>
                <w14:numForm w14:val="lining"/>
                <w14:numSpacing w14:val="tabular"/>
              </w:rPr>
            </w:pPr>
            <w:r w:rsidRPr="00BC25B2">
              <w:rPr>
                <w:rFonts w:ascii="Corbel" w:hAnsi="Corbel"/>
                <w:lang w:val="en-GB"/>
                <w14:numForm w14:val="lining"/>
                <w14:numSpacing w14:val="tabular"/>
              </w:rPr>
              <w:t>24 – Meiobenthos (MEI)</w:t>
            </w:r>
          </w:p>
        </w:tc>
        <w:tc>
          <w:tcPr>
            <w:tcW w:w="3612" w:type="dxa"/>
            <w:vMerge w:val="restart"/>
            <w:tcBorders>
              <w:top w:val="single" w:sz="4" w:space="0" w:color="auto"/>
            </w:tcBorders>
            <w:vAlign w:val="center"/>
          </w:tcPr>
          <w:p w14:paraId="10E77780" w14:textId="03B0036A" w:rsidR="00C74D3C" w:rsidRPr="00BC25B2" w:rsidRDefault="00C74D3C" w:rsidP="008071E0">
            <w:pPr>
              <w:rPr>
                <w:rFonts w:ascii="Corbel" w:hAnsi="Corbel"/>
                <w:lang w:val="en-GB"/>
              </w:rPr>
            </w:pPr>
            <w:r w:rsidRPr="00BC25B2">
              <w:rPr>
                <w:rFonts w:ascii="Corbel" w:hAnsi="Corbel"/>
                <w:lang w:val="en-GB"/>
              </w:rPr>
              <w:t>Crustacea, Echinata, Gastropoda, Polychaeta</w:t>
            </w:r>
          </w:p>
        </w:tc>
      </w:tr>
      <w:tr w:rsidR="00C74D3C" w:rsidRPr="00BC25B2" w14:paraId="5A565AFC" w14:textId="77777777" w:rsidTr="00C74D3C">
        <w:tc>
          <w:tcPr>
            <w:tcW w:w="1801" w:type="dxa"/>
            <w:vAlign w:val="center"/>
          </w:tcPr>
          <w:p w14:paraId="22A7B5CA" w14:textId="77777777" w:rsidR="00C74D3C" w:rsidRPr="00BC25B2" w:rsidRDefault="00C74D3C" w:rsidP="008071E0">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16F5BC42" w14:textId="41F5A58F"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4.00</w:t>
            </w:r>
          </w:p>
        </w:tc>
        <w:tc>
          <w:tcPr>
            <w:tcW w:w="630" w:type="dxa"/>
            <w:tcMar>
              <w:left w:w="57" w:type="dxa"/>
              <w:right w:w="57" w:type="dxa"/>
            </w:tcMar>
            <w:vAlign w:val="center"/>
          </w:tcPr>
          <w:p w14:paraId="6C43FA74"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7F00EC2F" w14:textId="5B07C420" w:rsidR="00C74D3C" w:rsidRPr="00BC25B2" w:rsidRDefault="00C74D3C" w:rsidP="008071E0">
            <w:pPr>
              <w:rPr>
                <w:rFonts w:ascii="Corbel" w:hAnsi="Corbel"/>
                <w:noProof/>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"Raicevich", "given" : "Sa\u0161a", "non-dropping-particle" : "", "parse-names" : false, "suffix" : "" } ], "id" : "ITEM-1", "issued" : { "date-parts" : [ [ "2000" ] ] }, "publisher" : "Universit\u00e0 Ca'Foscari Venezia", "title" : "La pesca con il rapido in nord Adriatico: effetti sulle comunit\u00e0 bentoniche ed implicazioni gestionali", "type" : "thesis" }, "uris" : [ "http://www.mendeley.com/documents/?uuid=cddf0ead-cf41-46ed-98d5-4538e9df0c3d" ] }, { "id" : "ITEM-2", "itemData" : { "author" : [ { "dropping-particle" : "", "family" : "Ponte", "given" : "Filippo", "non-dropping-particle" : "Da", "parse-names" : false, "suffix" : "" } ], "id" : "ITEM-2", "issued" : { "date-parts" : [ [ "2001" ] ] }, "publisher" : "Universit\u00e0 Ca'Foscari Venezia", "title" : "La pesca a strascico come fattore di disturbo ecologico in Laguna di Venezia e in Alto Adriatico", "type" : "thesis" }, "uris" : [ "http://www.mendeley.com/documents/?uuid=dddda3a9-1e27-4f4d-9ed6-d77e153d4404" ] } ], "mendeley" : { "formattedCitation" : "(Raicevich, 2000; Da Ponte, 2001)", "manualFormatting" : "Raicevich (2000)\rDa Ponte (2001)", "plainTextFormattedCitation" : "(Raicevich, 2000; Da Ponte, 2001)", "previouslyFormattedCitation" : "(Raicevich, 2000; Da Ponte, 2001)"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Raicevich (2000)</w:t>
            </w:r>
          </w:p>
          <w:p w14:paraId="06EC231D" w14:textId="6171C6C0" w:rsidR="00C74D3C" w:rsidRPr="00BC25B2" w:rsidRDefault="00C74D3C" w:rsidP="008071E0">
            <w:pPr>
              <w:rPr>
                <w:rFonts w:ascii="Corbel" w:hAnsi="Corbel"/>
                <w:noProof/>
                <w:lang w:val="en-GB"/>
              </w:rPr>
            </w:pPr>
            <w:r w:rsidRPr="00BC25B2">
              <w:rPr>
                <w:rFonts w:ascii="Corbel" w:hAnsi="Corbel"/>
                <w:noProof/>
                <w:lang w:val="en-GB"/>
              </w:rPr>
              <w:t>Da Ponte (2001)</w:t>
            </w:r>
            <w:r w:rsidRPr="00BC25B2">
              <w:rPr>
                <w:rFonts w:ascii="Corbel" w:hAnsi="Corbel"/>
                <w:lang w:val="en-GB"/>
              </w:rPr>
              <w:fldChar w:fldCharType="end"/>
            </w:r>
          </w:p>
        </w:tc>
        <w:tc>
          <w:tcPr>
            <w:tcW w:w="3612" w:type="dxa"/>
            <w:vMerge/>
            <w:vAlign w:val="center"/>
          </w:tcPr>
          <w:p w14:paraId="2C0BC376" w14:textId="77777777" w:rsidR="00C74D3C" w:rsidRPr="00BC25B2" w:rsidRDefault="00C74D3C" w:rsidP="008071E0">
            <w:pPr>
              <w:rPr>
                <w:rFonts w:ascii="Corbel" w:hAnsi="Corbel"/>
                <w:lang w:val="en-GB"/>
              </w:rPr>
            </w:pPr>
          </w:p>
        </w:tc>
      </w:tr>
      <w:tr w:rsidR="00C74D3C" w:rsidRPr="00BC25B2" w14:paraId="56F32731" w14:textId="77777777" w:rsidTr="00C74D3C">
        <w:tc>
          <w:tcPr>
            <w:tcW w:w="1801" w:type="dxa"/>
            <w:vAlign w:val="center"/>
          </w:tcPr>
          <w:p w14:paraId="3DED5C93" w14:textId="63B7DCB8" w:rsidR="00C74D3C" w:rsidRPr="00BC25B2" w:rsidRDefault="00C74D3C" w:rsidP="008071E0">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560543E0" w14:textId="67ADE513"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68.52</w:t>
            </w:r>
          </w:p>
        </w:tc>
        <w:tc>
          <w:tcPr>
            <w:tcW w:w="630" w:type="dxa"/>
            <w:tcMar>
              <w:left w:w="57" w:type="dxa"/>
              <w:right w:w="57" w:type="dxa"/>
            </w:tcMar>
            <w:vAlign w:val="center"/>
          </w:tcPr>
          <w:p w14:paraId="2309C55D"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48E54438" w14:textId="69893F2A"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"ISSN" : "0304-3800", "author" : [ { "dropping-particle" : "", "family" : "Carrer", "given" : "Sebastiano", "non-dropping-particle" : "", "parse-names" : false, "suffix" : "" }, { "dropping-particle" : "", "family" : "Opitz", "given" : "Silvia", "non-dropping-particle" : "", "parse-names" : false, "suffix" : "" } ], "container-title" : "Ecological modelling", "id" : "ITEM-1", "issue" : "2", "issued" : { "date-parts" : [ [ "1999" ] ] }, "page" : "193-219", "publisher" : "Elsevier", "title" : "Trophic network model of a shallow water area in the northern part of the Lagoon of Venice", "type" : "article-journal", "volume" : "124" }, "uris" : [ "http://www.mendeley.com/documents/?uuid=f808cb59-bb10-435f-95b4-2f3018bb9417" ] } ], "mendeley" : { "formattedCitation" : "(Carrer and Opitz, 1999)", "manualFormatting" : "Carrer and Opitz (1999)", "plainTextFormattedCitation" : "(Carrer and Opitz, 1999)", "previouslyFormattedCitation" : "(Carrer and Opitz, 1999)"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Carrer and Opitz (1999)</w:t>
            </w:r>
            <w:r w:rsidRPr="00BC25B2">
              <w:rPr>
                <w:rFonts w:ascii="Corbel" w:hAnsi="Corbel"/>
                <w:lang w:val="en-GB"/>
              </w:rPr>
              <w:fldChar w:fldCharType="end"/>
            </w:r>
          </w:p>
        </w:tc>
        <w:tc>
          <w:tcPr>
            <w:tcW w:w="3612" w:type="dxa"/>
            <w:vMerge/>
            <w:vAlign w:val="center"/>
          </w:tcPr>
          <w:p w14:paraId="1E770478" w14:textId="77777777" w:rsidR="00C74D3C" w:rsidRPr="00BC25B2" w:rsidRDefault="00C74D3C" w:rsidP="008071E0">
            <w:pPr>
              <w:rPr>
                <w:rFonts w:ascii="Corbel" w:hAnsi="Corbel"/>
                <w:lang w:val="en-GB"/>
              </w:rPr>
            </w:pPr>
          </w:p>
        </w:tc>
      </w:tr>
      <w:tr w:rsidR="00C74D3C" w:rsidRPr="00BC25B2" w14:paraId="37E51D51" w14:textId="77777777" w:rsidTr="00C74D3C">
        <w:tc>
          <w:tcPr>
            <w:tcW w:w="1801" w:type="dxa"/>
            <w:vAlign w:val="center"/>
          </w:tcPr>
          <w:p w14:paraId="49335419" w14:textId="77777777" w:rsidR="00C74D3C" w:rsidRPr="00BC25B2" w:rsidRDefault="00C74D3C" w:rsidP="008071E0">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512E1FFE" w14:textId="6A4731A8"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718E361A" w14:textId="77777777" w:rsidR="00C74D3C" w:rsidRPr="00BC25B2" w:rsidRDefault="00C74D3C" w:rsidP="008071E0">
            <w:pPr>
              <w:jc w:val="both"/>
              <w:rPr>
                <w:rFonts w:ascii="Corbel" w:hAnsi="Corbel"/>
                <w:lang w:val="en-GB"/>
                <w14:numForm w14:val="lining"/>
                <w14:numSpacing w14:val="tabular"/>
              </w:rPr>
            </w:pPr>
          </w:p>
        </w:tc>
        <w:tc>
          <w:tcPr>
            <w:tcW w:w="2823" w:type="dxa"/>
            <w:vAlign w:val="center"/>
          </w:tcPr>
          <w:p w14:paraId="77BE73AF" w14:textId="31F82F5C"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606904AC" w14:textId="77777777" w:rsidR="00C74D3C" w:rsidRPr="00BC25B2" w:rsidRDefault="00C74D3C" w:rsidP="008071E0">
            <w:pPr>
              <w:rPr>
                <w:rFonts w:ascii="Corbel" w:hAnsi="Corbel"/>
                <w:lang w:val="en-GB"/>
              </w:rPr>
            </w:pPr>
          </w:p>
        </w:tc>
      </w:tr>
      <w:tr w:rsidR="00C74D3C" w:rsidRPr="00BC25B2" w14:paraId="1F47B8F5" w14:textId="77777777" w:rsidTr="00C74D3C">
        <w:tc>
          <w:tcPr>
            <w:tcW w:w="6236" w:type="dxa"/>
            <w:gridSpan w:val="5"/>
            <w:tcBorders>
              <w:top w:val="single" w:sz="4" w:space="0" w:color="auto"/>
            </w:tcBorders>
            <w:vAlign w:val="center"/>
          </w:tcPr>
          <w:p w14:paraId="1BE10093" w14:textId="05F149FE" w:rsidR="00C74D3C" w:rsidRPr="00BC25B2" w:rsidRDefault="00C74D3C" w:rsidP="008071E0">
            <w:pPr>
              <w:rPr>
                <w:rFonts w:ascii="Corbel" w:hAnsi="Corbel"/>
                <w:lang w:val="en-GB"/>
                <w14:numForm w14:val="lining"/>
                <w14:numSpacing w14:val="tabular"/>
              </w:rPr>
            </w:pPr>
            <w:r w:rsidRPr="00BC25B2">
              <w:rPr>
                <w:rFonts w:ascii="Corbel" w:hAnsi="Corbel"/>
                <w:lang w:val="en-GB"/>
                <w14:numForm w14:val="lining"/>
                <w14:numSpacing w14:val="tabular"/>
              </w:rPr>
              <w:t>25 – Jellyfish (JEL)</w:t>
            </w:r>
          </w:p>
        </w:tc>
        <w:tc>
          <w:tcPr>
            <w:tcW w:w="3612" w:type="dxa"/>
            <w:vMerge w:val="restart"/>
            <w:tcBorders>
              <w:top w:val="single" w:sz="4" w:space="0" w:color="auto"/>
            </w:tcBorders>
            <w:vAlign w:val="center"/>
          </w:tcPr>
          <w:p w14:paraId="21DFBC4E" w14:textId="49BF92D4" w:rsidR="00C74D3C" w:rsidRPr="00BC25B2" w:rsidRDefault="00C74D3C" w:rsidP="008071E0">
            <w:pPr>
              <w:rPr>
                <w:rFonts w:ascii="Corbel" w:hAnsi="Corbel"/>
                <w:i/>
                <w:lang w:val="en-GB"/>
              </w:rPr>
            </w:pPr>
            <w:r w:rsidRPr="00BC25B2">
              <w:rPr>
                <w:rFonts w:ascii="Corbel" w:hAnsi="Corbel"/>
                <w:i/>
                <w:lang w:val="en-GB"/>
              </w:rPr>
              <w:t>Pelagia noctiluca</w:t>
            </w:r>
          </w:p>
        </w:tc>
      </w:tr>
      <w:tr w:rsidR="00C74D3C" w:rsidRPr="00BC25B2" w14:paraId="379FC667" w14:textId="77777777" w:rsidTr="00C74D3C">
        <w:tc>
          <w:tcPr>
            <w:tcW w:w="1801" w:type="dxa"/>
            <w:vAlign w:val="center"/>
          </w:tcPr>
          <w:p w14:paraId="1D8F4076" w14:textId="77777777" w:rsidR="00C74D3C" w:rsidRPr="00BC25B2" w:rsidRDefault="00C74D3C" w:rsidP="008071E0">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1BA89DDA" w14:textId="48DE2B31"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1.90</w:t>
            </w:r>
          </w:p>
        </w:tc>
        <w:tc>
          <w:tcPr>
            <w:tcW w:w="630" w:type="dxa"/>
            <w:tcMar>
              <w:left w:w="57" w:type="dxa"/>
              <w:right w:w="57" w:type="dxa"/>
            </w:tcMar>
            <w:vAlign w:val="center"/>
          </w:tcPr>
          <w:p w14:paraId="2EBC6367"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0C3E2A88" w14:textId="17841FA5"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"URL" : "http://www.sidimar.tutelamare.it/", "container-title" : "Ministero dell'Ambiente e della tutela del Territorio e del Mare", "id" : "ITEM-1", "issued" : { "date-parts" : [ [ "2014" ] ] }, "title" : "Banca dati del Sistema Difesa Mare (Si.Di.Mar)", "type" : "webpage" }, "uris" : [ "http://www.mendeley.com/documents/?uuid=c2612a72-c254-41c2-8e39-3cb72056064c" ] } ], "mendeley" : { "formattedCitation" : "(Banca dati del Sistema Difesa Mare (Si.Di.Mar), 2014)", "manualFormatting" : "Si.Di.Mar (2014)", "plainTextFormattedCitation" : "(Banca dati del Sistema Difesa Mare (Si.Di.Mar), 2014)", "previouslyFormattedCitation" : "(Banca dati del Sistema Difesa Mare (Si.Di.Mar),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Si.Di.Mar (2014)</w:t>
            </w:r>
            <w:r w:rsidRPr="00BC25B2">
              <w:rPr>
                <w:rFonts w:ascii="Corbel" w:hAnsi="Corbel"/>
                <w:lang w:val="en-GB"/>
              </w:rPr>
              <w:fldChar w:fldCharType="end"/>
            </w:r>
          </w:p>
        </w:tc>
        <w:tc>
          <w:tcPr>
            <w:tcW w:w="3612" w:type="dxa"/>
            <w:vMerge/>
            <w:vAlign w:val="center"/>
          </w:tcPr>
          <w:p w14:paraId="47F25B27" w14:textId="77777777" w:rsidR="00C74D3C" w:rsidRPr="00BC25B2" w:rsidRDefault="00C74D3C" w:rsidP="008071E0">
            <w:pPr>
              <w:rPr>
                <w:rFonts w:ascii="Corbel" w:hAnsi="Corbel"/>
                <w:lang w:val="en-GB"/>
              </w:rPr>
            </w:pPr>
          </w:p>
        </w:tc>
      </w:tr>
      <w:tr w:rsidR="00C74D3C" w:rsidRPr="00BC25B2" w14:paraId="669104EF" w14:textId="77777777" w:rsidTr="00C74D3C">
        <w:tc>
          <w:tcPr>
            <w:tcW w:w="1801" w:type="dxa"/>
            <w:vAlign w:val="center"/>
          </w:tcPr>
          <w:p w14:paraId="078B3217" w14:textId="77777777" w:rsidR="00C74D3C" w:rsidRPr="00BC25B2" w:rsidRDefault="00C74D3C" w:rsidP="008071E0">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020D5993" w14:textId="0E5864DF"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14.60</w:t>
            </w:r>
          </w:p>
        </w:tc>
        <w:tc>
          <w:tcPr>
            <w:tcW w:w="630" w:type="dxa"/>
            <w:tcMar>
              <w:left w:w="57" w:type="dxa"/>
              <w:right w:w="57" w:type="dxa"/>
            </w:tcMar>
            <w:vAlign w:val="center"/>
          </w:tcPr>
          <w:p w14:paraId="55321F3D"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7EE541E6" w14:textId="7CBD1B3F"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"ISSN" : "0022-0981", "author" : [ { "dropping-particle" : "", "family" : "Malej", "given" : "Alenka", "non-dropping-particle" : "", "parse-names" : false, "suffix" : "" } ], "container-title" : "Journal of Experimental Marine Biology and Ecology", "id" : "ITEM-1", "issue" : "3", "issued" : { "date-parts" : [ [ "1989" ] ] }, "page" : "259-270", "publisher" : "Elsevier", "title" : "Behaviour and trophic ecology of the jellyfish&lt; i&gt; Pelagia noctiluca&lt;/i&gt;(Forssk\u00e5l, 1775)", "type" : "article-journal", "volume" : "126" }, "uris" : [ "http://www.mendeley.com/documents/?uuid=cdfc7e31-7b7e-426f-bd27-e70d0f33f4fb" ] } ], "mendeley" : { "formattedCitation" : "(Malej, 1989)", "manualFormatting" : "Malej (1989)", "plainTextFormattedCitation" : "(Malej, 1989)", "previouslyFormattedCitation" : "(Malej, 1989)"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Malej (1989)</w:t>
            </w:r>
            <w:r w:rsidRPr="00BC25B2">
              <w:rPr>
                <w:rFonts w:ascii="Corbel" w:hAnsi="Corbel"/>
                <w:lang w:val="en-GB"/>
              </w:rPr>
              <w:fldChar w:fldCharType="end"/>
            </w:r>
          </w:p>
        </w:tc>
        <w:tc>
          <w:tcPr>
            <w:tcW w:w="3612" w:type="dxa"/>
            <w:vMerge/>
            <w:vAlign w:val="center"/>
          </w:tcPr>
          <w:p w14:paraId="3C1E0420" w14:textId="77777777" w:rsidR="00C74D3C" w:rsidRPr="00BC25B2" w:rsidRDefault="00C74D3C" w:rsidP="008071E0">
            <w:pPr>
              <w:rPr>
                <w:rFonts w:ascii="Corbel" w:hAnsi="Corbel"/>
                <w:lang w:val="en-GB"/>
              </w:rPr>
            </w:pPr>
          </w:p>
        </w:tc>
      </w:tr>
      <w:tr w:rsidR="00C74D3C" w:rsidRPr="00BC25B2" w14:paraId="674C8A8B" w14:textId="77777777" w:rsidTr="00C74D3C">
        <w:tc>
          <w:tcPr>
            <w:tcW w:w="1801" w:type="dxa"/>
            <w:vAlign w:val="center"/>
          </w:tcPr>
          <w:p w14:paraId="64771F56" w14:textId="59DD8902" w:rsidR="00C74D3C" w:rsidRPr="00BC25B2" w:rsidRDefault="00C74D3C" w:rsidP="008071E0">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48FA1044" w14:textId="7785D4F0"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50.48</w:t>
            </w:r>
          </w:p>
        </w:tc>
        <w:tc>
          <w:tcPr>
            <w:tcW w:w="630" w:type="dxa"/>
            <w:tcMar>
              <w:left w:w="57" w:type="dxa"/>
              <w:right w:w="57" w:type="dxa"/>
            </w:tcMar>
            <w:vAlign w:val="center"/>
          </w:tcPr>
          <w:p w14:paraId="3C4EDB5E" w14:textId="2C20E97A"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384276BF" w14:textId="15AC9CD9"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"ISSN" : "0022-0981", "author" : [ { "dropping-particle" : "", "family" : "Malej", "given" : "Alenka", "non-dropping-particle" : "", "parse-names" : false, "suffix" : "" } ], "container-title" : "Journal of Experimental Marine Biology and Ecology", "id" : "ITEM-1", "issue" : "3", "issued" : { "date-parts" : [ [ "1989" ] ] }, "page" : "259-270", "publisher" : "Elsevier", "title" : "Behaviour and trophic ecology of the jellyfish&lt; i&gt; Pelagia noctiluca&lt;/i&gt;(Forssk\u00e5l, 1775)", "type" : "article-journal", "volume" : "126" }, "uris" : [ "http://www.mendeley.com/documents/?uuid=cdfc7e31-7b7e-426f-bd27-e70d0f33f4fb" ] } ], "mendeley" : { "formattedCitation" : "(Malej, 1989)", "manualFormatting" : "Malej (1989)", "plainTextFormattedCitation" : "(Malej, 1989)", "previouslyFormattedCitation" : "(Malej, 1989)"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Malej (1989)</w:t>
            </w:r>
            <w:r w:rsidRPr="00BC25B2">
              <w:rPr>
                <w:rFonts w:ascii="Corbel" w:hAnsi="Corbel"/>
                <w:lang w:val="en-GB"/>
              </w:rPr>
              <w:fldChar w:fldCharType="end"/>
            </w:r>
          </w:p>
        </w:tc>
        <w:tc>
          <w:tcPr>
            <w:tcW w:w="3612" w:type="dxa"/>
            <w:vMerge/>
            <w:vAlign w:val="center"/>
          </w:tcPr>
          <w:p w14:paraId="68D24FCE" w14:textId="77777777" w:rsidR="00C74D3C" w:rsidRPr="00BC25B2" w:rsidRDefault="00C74D3C" w:rsidP="008071E0">
            <w:pPr>
              <w:rPr>
                <w:rFonts w:ascii="Corbel" w:hAnsi="Corbel"/>
                <w:lang w:val="en-GB"/>
              </w:rPr>
            </w:pPr>
          </w:p>
        </w:tc>
      </w:tr>
      <w:tr w:rsidR="00C74D3C" w:rsidRPr="00BC25B2" w14:paraId="39329198" w14:textId="77777777" w:rsidTr="00C74D3C">
        <w:tc>
          <w:tcPr>
            <w:tcW w:w="6236" w:type="dxa"/>
            <w:gridSpan w:val="5"/>
            <w:tcBorders>
              <w:top w:val="single" w:sz="4" w:space="0" w:color="auto"/>
            </w:tcBorders>
            <w:vAlign w:val="center"/>
          </w:tcPr>
          <w:p w14:paraId="7E6BE83C" w14:textId="3AF5998F" w:rsidR="00C74D3C" w:rsidRPr="00BC25B2" w:rsidRDefault="00C74D3C" w:rsidP="008071E0">
            <w:pPr>
              <w:rPr>
                <w:rFonts w:ascii="Corbel" w:hAnsi="Corbel"/>
                <w:lang w:val="en-GB"/>
                <w14:numForm w14:val="lining"/>
                <w14:numSpacing w14:val="tabular"/>
              </w:rPr>
            </w:pPr>
            <w:r w:rsidRPr="00BC25B2">
              <w:rPr>
                <w:rFonts w:ascii="Corbel" w:hAnsi="Corbel"/>
                <w:lang w:val="en-GB"/>
                <w14:numForm w14:val="lining"/>
                <w14:numSpacing w14:val="tabular"/>
              </w:rPr>
              <w:t>26 – Jellyfish Invasive (JEI)</w:t>
            </w:r>
          </w:p>
        </w:tc>
        <w:tc>
          <w:tcPr>
            <w:tcW w:w="3612" w:type="dxa"/>
            <w:vMerge w:val="restart"/>
            <w:tcBorders>
              <w:top w:val="single" w:sz="4" w:space="0" w:color="auto"/>
            </w:tcBorders>
            <w:vAlign w:val="center"/>
          </w:tcPr>
          <w:p w14:paraId="32E2F802" w14:textId="1628E540" w:rsidR="00C74D3C" w:rsidRPr="00BC25B2" w:rsidRDefault="00C74D3C" w:rsidP="00A33611">
            <w:pPr>
              <w:rPr>
                <w:rFonts w:ascii="Corbel" w:eastAsia="Times New Roman" w:hAnsi="Corbel" w:cs="Times New Roman"/>
                <w:i/>
                <w:iCs/>
                <w:lang w:val="en-GB"/>
              </w:rPr>
            </w:pPr>
            <w:r w:rsidRPr="00BC25B2">
              <w:rPr>
                <w:rFonts w:ascii="Corbel" w:eastAsia="Times New Roman" w:hAnsi="Corbel" w:cs="Times New Roman"/>
                <w:i/>
                <w:iCs/>
                <w:lang w:val="en-GB"/>
              </w:rPr>
              <w:t>Mnemiopsis leidyi, Carybdea marsupialis, Clytia hummelincki, Arctapodema australis, Niobia dendrotentaculata</w:t>
            </w:r>
          </w:p>
          <w:p w14:paraId="2F51CA6E" w14:textId="77777777" w:rsidR="00C74D3C" w:rsidRPr="00BC25B2" w:rsidRDefault="00C74D3C" w:rsidP="00A61C7D">
            <w:pPr>
              <w:rPr>
                <w:rFonts w:ascii="Corbel" w:hAnsi="Corbel"/>
                <w:lang w:val="en-GB"/>
              </w:rPr>
            </w:pPr>
          </w:p>
        </w:tc>
      </w:tr>
      <w:tr w:rsidR="00C74D3C" w:rsidRPr="00BC25B2" w14:paraId="165E742D" w14:textId="77777777" w:rsidTr="00C74D3C">
        <w:tc>
          <w:tcPr>
            <w:tcW w:w="1801" w:type="dxa"/>
            <w:vAlign w:val="center"/>
          </w:tcPr>
          <w:p w14:paraId="64084DD5" w14:textId="77777777" w:rsidR="00C74D3C" w:rsidRPr="00BC25B2" w:rsidRDefault="00C74D3C" w:rsidP="008071E0">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2D9EC783" w14:textId="77777777"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3F58ABFB"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47CA8949" w14:textId="3B1845F6" w:rsidR="00C74D3C" w:rsidRPr="00BC25B2" w:rsidRDefault="00C74D3C" w:rsidP="008071E0">
            <w:pPr>
              <w:rPr>
                <w:rFonts w:ascii="Corbel" w:hAnsi="Corbel"/>
                <w:lang w:val="en-GB"/>
              </w:rPr>
            </w:pPr>
          </w:p>
        </w:tc>
        <w:tc>
          <w:tcPr>
            <w:tcW w:w="3612" w:type="dxa"/>
            <w:vMerge/>
            <w:vAlign w:val="center"/>
          </w:tcPr>
          <w:p w14:paraId="40018BD6" w14:textId="77777777" w:rsidR="00C74D3C" w:rsidRPr="00BC25B2" w:rsidRDefault="00C74D3C" w:rsidP="008071E0">
            <w:pPr>
              <w:rPr>
                <w:rFonts w:ascii="Corbel" w:hAnsi="Corbel"/>
                <w:lang w:val="en-GB"/>
              </w:rPr>
            </w:pPr>
          </w:p>
        </w:tc>
      </w:tr>
      <w:tr w:rsidR="00C74D3C" w:rsidRPr="00BC25B2" w14:paraId="376D9491" w14:textId="77777777" w:rsidTr="00C74D3C">
        <w:tc>
          <w:tcPr>
            <w:tcW w:w="1801" w:type="dxa"/>
            <w:vAlign w:val="center"/>
          </w:tcPr>
          <w:p w14:paraId="409B973F" w14:textId="77777777" w:rsidR="00C74D3C" w:rsidRPr="00BC25B2" w:rsidRDefault="00C74D3C" w:rsidP="008071E0">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2C062EDE" w14:textId="4ED3BB7F"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8.43</w:t>
            </w:r>
          </w:p>
        </w:tc>
        <w:tc>
          <w:tcPr>
            <w:tcW w:w="630" w:type="dxa"/>
            <w:tcMar>
              <w:left w:w="57" w:type="dxa"/>
              <w:right w:w="57" w:type="dxa"/>
            </w:tcMar>
            <w:vAlign w:val="center"/>
          </w:tcPr>
          <w:p w14:paraId="0440D278"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45D6F493" w14:textId="4CFC0B98" w:rsidR="00C74D3C" w:rsidRPr="00BC25B2" w:rsidRDefault="007C146B" w:rsidP="00C64E7C">
            <w:pPr>
              <w:rPr>
                <w:rFonts w:ascii="Corbel" w:hAnsi="Corbel"/>
                <w:lang w:val="en-GB"/>
              </w:rPr>
            </w:pPr>
            <w:r w:rsidRPr="00BC25B2">
              <w:rPr>
                <w:rFonts w:ascii="Corbel" w:hAnsi="Corbel"/>
                <w:lang w:val="en-GB"/>
              </w:rPr>
              <w:fldChar w:fldCharType="begin" w:fldLock="1"/>
            </w:r>
            <w:r w:rsidR="004F2451" w:rsidRPr="00BC25B2">
              <w:rPr>
                <w:rFonts w:ascii="Corbel" w:hAnsi="Corbel"/>
                <w:lang w:val="en-GB"/>
              </w:rPr>
              <w:instrText>ADDIN CSL_CITATION { "citationItems" : [ { "id" : "ITEM-1", "itemData" : { "URL" : "www.sealifebase.org", "author" : [ { "dropping-particle" : "", "family" : "Palomares", "given" : "M L D", "non-dropping-particle" : "", "parse-names" : false, "suffix" : "" }, { "dropping-particle" : "", "family" : "Pauly", "given" : "Daniel", "non-dropping-particle" : "", "parse-names" : false, "suffix" : "" } ], "id" : "ITEM-1", "issue" : "06/2013", "issued" : { "date-parts" : [ [ "2014" ] ] }, "page" : "World Wide Web electronic publication", "title" : "SeaLifeBase", "type" : "webpage" }, "uris" : [ "http://www.mendeley.com/documents/?uuid=193c1ae3-5736-4b19-809d-ab7eee732e1e" ] } ], "mendeley" : { "formattedCitation" : "(Palomares and Pauly, 2014)", "manualFormatting" : "Palomares and Pauly (2014)", "plainTextFormattedCitation" : "(Palomares and Pauly, 2014)", "previouslyFormattedCitation" : "(Palomares and Pauly,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Palomares and Pauly (2014)</w:t>
            </w:r>
            <w:r w:rsidRPr="00BC25B2">
              <w:rPr>
                <w:rFonts w:ascii="Corbel" w:hAnsi="Corbel"/>
                <w:lang w:val="en-GB"/>
              </w:rPr>
              <w:fldChar w:fldCharType="end"/>
            </w:r>
          </w:p>
        </w:tc>
        <w:tc>
          <w:tcPr>
            <w:tcW w:w="3612" w:type="dxa"/>
            <w:vMerge/>
            <w:vAlign w:val="center"/>
          </w:tcPr>
          <w:p w14:paraId="627180F8" w14:textId="77777777" w:rsidR="00C74D3C" w:rsidRPr="00BC25B2" w:rsidRDefault="00C74D3C" w:rsidP="008071E0">
            <w:pPr>
              <w:rPr>
                <w:rFonts w:ascii="Corbel" w:hAnsi="Corbel"/>
                <w:lang w:val="en-GB"/>
              </w:rPr>
            </w:pPr>
          </w:p>
        </w:tc>
      </w:tr>
      <w:tr w:rsidR="00C74D3C" w:rsidRPr="00BC25B2" w14:paraId="78982332" w14:textId="77777777" w:rsidTr="00C74D3C">
        <w:tc>
          <w:tcPr>
            <w:tcW w:w="1801" w:type="dxa"/>
            <w:vAlign w:val="center"/>
          </w:tcPr>
          <w:p w14:paraId="01E95CCA" w14:textId="77777777" w:rsidR="00C74D3C" w:rsidRPr="00BC25B2" w:rsidRDefault="00C74D3C" w:rsidP="008071E0">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70996A40" w14:textId="59B53EC3"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25.30</w:t>
            </w:r>
          </w:p>
        </w:tc>
        <w:tc>
          <w:tcPr>
            <w:tcW w:w="630" w:type="dxa"/>
            <w:tcMar>
              <w:left w:w="57" w:type="dxa"/>
              <w:right w:w="57" w:type="dxa"/>
            </w:tcMar>
            <w:vAlign w:val="center"/>
          </w:tcPr>
          <w:p w14:paraId="488E1449"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0DAD08D1" w14:textId="1356539A" w:rsidR="00C74D3C" w:rsidRPr="00BC25B2" w:rsidRDefault="007C146B" w:rsidP="008071E0">
            <w:pPr>
              <w:rPr>
                <w:rFonts w:ascii="Corbel" w:hAnsi="Corbel"/>
                <w:lang w:val="en-GB"/>
              </w:rPr>
            </w:pPr>
            <w:r w:rsidRPr="00BC25B2">
              <w:rPr>
                <w:rFonts w:ascii="Corbel" w:hAnsi="Corbel"/>
                <w:lang w:val="en-GB"/>
              </w:rPr>
              <w:fldChar w:fldCharType="begin" w:fldLock="1"/>
            </w:r>
            <w:r w:rsidR="004F2451" w:rsidRPr="00BC25B2">
              <w:rPr>
                <w:rFonts w:ascii="Corbel" w:hAnsi="Corbel"/>
                <w:lang w:val="en-GB"/>
              </w:rPr>
              <w:instrText>ADDIN CSL_CITATION { "citationItems" : [ { "id" : "ITEM-1", "itemData" : { "URL" : "www.sealifebase.org", "author" : [ { "dropping-particle" : "", "family" : "Palomares", "given" : "M L D", "non-dropping-particle" : "", "parse-names" : false, "suffix" : "" }, { "dropping-particle" : "", "family" : "Pauly", "given" : "Daniel", "non-dropping-particle" : "", "parse-names" : false, "suffix" : "" } ], "id" : "ITEM-1", "issue" : "06/2013", "issued" : { "date-parts" : [ [ "2014" ] ] }, "page" : "World Wide Web electronic publication", "title" : "SeaLifeBase", "type" : "webpage" }, "uris" : [ "http://www.mendeley.com/documents/?uuid=193c1ae3-5736-4b19-809d-ab7eee732e1e" ] } ], "mendeley" : { "formattedCitation" : "(Palomares and Pauly, 2014)", "manualFormatting" : "Palomares and Pauly (2014)", "plainTextFormattedCitation" : "(Palomares and Pauly, 2014)", "previouslyFormattedCitation" : "(Palomares and Pauly,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Palomares and Pauly (2014)</w:t>
            </w:r>
            <w:r w:rsidRPr="00BC25B2">
              <w:rPr>
                <w:rFonts w:ascii="Corbel" w:hAnsi="Corbel"/>
                <w:lang w:val="en-GB"/>
              </w:rPr>
              <w:fldChar w:fldCharType="end"/>
            </w:r>
          </w:p>
        </w:tc>
        <w:tc>
          <w:tcPr>
            <w:tcW w:w="3612" w:type="dxa"/>
            <w:vMerge/>
            <w:vAlign w:val="center"/>
          </w:tcPr>
          <w:p w14:paraId="4237FAAA" w14:textId="77777777" w:rsidR="00C74D3C" w:rsidRPr="00BC25B2" w:rsidRDefault="00C74D3C" w:rsidP="008071E0">
            <w:pPr>
              <w:rPr>
                <w:rFonts w:ascii="Corbel" w:hAnsi="Corbel"/>
                <w:lang w:val="en-GB"/>
              </w:rPr>
            </w:pPr>
          </w:p>
        </w:tc>
      </w:tr>
      <w:tr w:rsidR="00C74D3C" w:rsidRPr="00BC25B2" w14:paraId="705C4D1B" w14:textId="77777777" w:rsidTr="00C74D3C">
        <w:tc>
          <w:tcPr>
            <w:tcW w:w="6236" w:type="dxa"/>
            <w:gridSpan w:val="5"/>
            <w:tcBorders>
              <w:top w:val="single" w:sz="4" w:space="0" w:color="auto"/>
            </w:tcBorders>
            <w:vAlign w:val="center"/>
          </w:tcPr>
          <w:p w14:paraId="14FFAD50" w14:textId="208267AF" w:rsidR="00C74D3C" w:rsidRPr="00BC25B2" w:rsidRDefault="00C74D3C" w:rsidP="008071E0">
            <w:pPr>
              <w:rPr>
                <w:rFonts w:ascii="Corbel" w:hAnsi="Corbel"/>
                <w:lang w:val="en-GB"/>
                <w14:numForm w14:val="lining"/>
                <w14:numSpacing w14:val="tabular"/>
              </w:rPr>
            </w:pPr>
            <w:r w:rsidRPr="00BC25B2">
              <w:rPr>
                <w:rFonts w:ascii="Corbel" w:hAnsi="Corbel"/>
                <w:lang w:val="en-GB"/>
                <w14:numForm w14:val="lining"/>
                <w14:numSpacing w14:val="tabular"/>
              </w:rPr>
              <w:t>27 – Macrozooplankton Invasive (MZI)</w:t>
            </w:r>
          </w:p>
        </w:tc>
        <w:tc>
          <w:tcPr>
            <w:tcW w:w="3612" w:type="dxa"/>
            <w:vMerge w:val="restart"/>
            <w:tcBorders>
              <w:top w:val="single" w:sz="4" w:space="0" w:color="auto"/>
            </w:tcBorders>
            <w:vAlign w:val="center"/>
          </w:tcPr>
          <w:p w14:paraId="2FA88DFF" w14:textId="3E0678D5" w:rsidR="00C74D3C" w:rsidRPr="00BC25B2" w:rsidRDefault="00C74D3C" w:rsidP="008071E0">
            <w:pPr>
              <w:rPr>
                <w:rFonts w:ascii="Corbel" w:eastAsia="Times New Roman" w:hAnsi="Corbel" w:cs="Times New Roman"/>
                <w:i/>
                <w:iCs/>
                <w:lang w:val="en-GB"/>
              </w:rPr>
            </w:pPr>
            <w:r w:rsidRPr="00BC25B2">
              <w:rPr>
                <w:rFonts w:ascii="Corbel" w:eastAsia="Times New Roman" w:hAnsi="Corbel" w:cs="Times New Roman"/>
                <w:i/>
                <w:iCs/>
                <w:lang w:val="en-GB"/>
              </w:rPr>
              <w:t>Pontodora pelagica, Thalia orientalis</w:t>
            </w:r>
          </w:p>
        </w:tc>
      </w:tr>
      <w:tr w:rsidR="00C74D3C" w:rsidRPr="00BC25B2" w14:paraId="604AFFB4" w14:textId="77777777" w:rsidTr="00C74D3C">
        <w:tc>
          <w:tcPr>
            <w:tcW w:w="1801" w:type="dxa"/>
            <w:vAlign w:val="center"/>
          </w:tcPr>
          <w:p w14:paraId="200708B9" w14:textId="77777777" w:rsidR="00C74D3C" w:rsidRPr="00BC25B2" w:rsidRDefault="00C74D3C" w:rsidP="008071E0">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48E65F79" w14:textId="77777777"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0.01</w:t>
            </w:r>
          </w:p>
        </w:tc>
        <w:tc>
          <w:tcPr>
            <w:tcW w:w="630" w:type="dxa"/>
            <w:tcMar>
              <w:left w:w="57" w:type="dxa"/>
              <w:right w:w="57" w:type="dxa"/>
            </w:tcMar>
            <w:vAlign w:val="center"/>
          </w:tcPr>
          <w:p w14:paraId="48E97C9F"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405ECD88" w14:textId="674275A6" w:rsidR="00C74D3C" w:rsidRPr="00BC25B2" w:rsidRDefault="00C74D3C" w:rsidP="008071E0">
            <w:pPr>
              <w:rPr>
                <w:rFonts w:ascii="Corbel" w:hAnsi="Corbel"/>
                <w:lang w:val="en-GB"/>
              </w:rPr>
            </w:pPr>
          </w:p>
        </w:tc>
        <w:tc>
          <w:tcPr>
            <w:tcW w:w="3612" w:type="dxa"/>
            <w:vMerge/>
            <w:vAlign w:val="center"/>
          </w:tcPr>
          <w:p w14:paraId="0FFFB838" w14:textId="77777777" w:rsidR="00C74D3C" w:rsidRPr="00BC25B2" w:rsidRDefault="00C74D3C" w:rsidP="008071E0">
            <w:pPr>
              <w:rPr>
                <w:rFonts w:ascii="Corbel" w:hAnsi="Corbel"/>
                <w:lang w:val="en-GB"/>
              </w:rPr>
            </w:pPr>
          </w:p>
        </w:tc>
      </w:tr>
      <w:tr w:rsidR="00C74D3C" w:rsidRPr="00BC25B2" w14:paraId="534842E2" w14:textId="77777777" w:rsidTr="00C74D3C">
        <w:tc>
          <w:tcPr>
            <w:tcW w:w="1801" w:type="dxa"/>
            <w:vAlign w:val="center"/>
          </w:tcPr>
          <w:p w14:paraId="3840818B" w14:textId="77777777" w:rsidR="00C74D3C" w:rsidRPr="00BC25B2" w:rsidRDefault="00C74D3C" w:rsidP="008071E0">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1DB69394" w14:textId="33FBBD2C"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18.00</w:t>
            </w:r>
          </w:p>
        </w:tc>
        <w:tc>
          <w:tcPr>
            <w:tcW w:w="630" w:type="dxa"/>
            <w:tcMar>
              <w:left w:w="57" w:type="dxa"/>
              <w:right w:w="57" w:type="dxa"/>
            </w:tcMar>
            <w:vAlign w:val="center"/>
          </w:tcPr>
          <w:p w14:paraId="004865B1"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7471F15E" w14:textId="69D6A5DF"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"10.1016/j.ecolmodel.2003.09.010", "ISBN" : "03043800", "abstract" : "Modelling may significantly enhance our understanding of the potential impacts of fisheries at larger spatial scales and on groups that would otherwise be very difficult to study. An aggregated biomass-based simulation model of a Mediterranean infralittoral zone was developed and used to carry out fishing 'experiments' where fishing intensity and catch selection were varied. The model was constructed for the Bay of Calvi, Corsica, using the Ecopath with Ecosim software, and was composed of 27 compartments, including seabirds, 11 groups of fish, 12 groups of invertebrates, 2 primary producers, bacteria and detritus. Several instances of indirect fishing effects ('trophic cascades' and 'keystone predation') have been proposed from anecdotal evidence in the western Mediterranean. Model outcomes provided little support for the widely accepted paradigm that fishing, by removing invertebrate-feeding fish, allows increases in the biomass of sea urchins and as a consequence the formation of overgrazed 'barrens' of bare substrate. Simulated harvesting of sea urchins by humans did, however, results in an increase of macroalgal biomass as reported previously. Intensified fishing pressure on 'macrocarnivorous' fish resulted in a 'release' of small fish species (e.g. blennies), and as a consequence a decline in the biomass of some small invertebrates on which they feed (e.g. amphipods). Increased fishing on large 'piscivores' resulted in increases in other small fish groups and consequential effects on other benthic invertebrate groups (e.g. polychaetes). Depletion of piscivorous fish resulted in a dramatic increase in the biomass of seabirds, which apparently compete with piscivores for small demersal and pelagic fish. An intensification of fishing pressure overall resulted in an increase in cephalopod biomass. Responses of target species to increased fishing pressure were most marked within the first 5 years of the new fishing regime. Indirect responses exhibited varying degrees of inertia, and biomasses of many groups did not assume a new equilibrium within the first 20 years of the simulation. The Mediterranean infralittoral rocky-bottom ecosystem was predicted to be relatively resilient to pulses of increased fishing and exhibited a high degree of detritus recycling. However, the speed and magnitude of ecosystem responses was shown to depend greatly on the extent of 'top-down' or 'bottom-up' control assumed for components within the system. Crown Copyright (C) \u2026", "author" : [ { "dropping-particle" : "", "family" : "Pinnegar", "given" : "John K", "non-dropping-particle" : "", "parse-names" : false, "suffix" : "" }, { "dropping-particle" : "", "family" : "Polunin", "given" : "Nicholas V C", "non-dropping-particle" : "", "parse-names" : false, "suffix" : "" } ], "container-title" : "Ecological Modelling", "id" : "ITEM-1", "issue" : "2-4", "issued" : { "date-parts" : [ [ "2004" ] ] }, "page" : "249-267", "title" : "Predicting indirect effects of fishing in Mediterranean rocky littoral communities using a dynamic simulation model", "type" : "article-journal", "volume" : "172" }, "uris" : [ "http://www.mendeley.com/documents/?uuid=14efa898-7c2a-43aa-b72f-4ad0f04011c7" ] } ], "mendeley" : { "formattedCitation" : "(Pinnegar and Polunin, 2004)", "manualFormatting" : "Pinnegar and Polunin (2004)", "plainTextFormattedCitation" : "(Pinnegar and Polunin, 2004)", "previouslyFormattedCitation" : "(Pinnegar and Polunin, 2004)"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Pinnegar and Polunin (2004)</w:t>
            </w:r>
            <w:r w:rsidRPr="00BC25B2">
              <w:rPr>
                <w:rFonts w:ascii="Corbel" w:hAnsi="Corbel"/>
                <w:lang w:val="en-GB"/>
              </w:rPr>
              <w:fldChar w:fldCharType="end"/>
            </w:r>
          </w:p>
        </w:tc>
        <w:tc>
          <w:tcPr>
            <w:tcW w:w="3612" w:type="dxa"/>
            <w:vMerge/>
            <w:vAlign w:val="center"/>
          </w:tcPr>
          <w:p w14:paraId="52459A96" w14:textId="77777777" w:rsidR="00C74D3C" w:rsidRPr="00BC25B2" w:rsidRDefault="00C74D3C" w:rsidP="008071E0">
            <w:pPr>
              <w:rPr>
                <w:rFonts w:ascii="Corbel" w:hAnsi="Corbel"/>
                <w:lang w:val="en-GB"/>
              </w:rPr>
            </w:pPr>
          </w:p>
        </w:tc>
      </w:tr>
      <w:tr w:rsidR="00C74D3C" w:rsidRPr="00BC25B2" w14:paraId="2F756F71" w14:textId="77777777" w:rsidTr="00C74D3C">
        <w:tc>
          <w:tcPr>
            <w:tcW w:w="1801" w:type="dxa"/>
            <w:vAlign w:val="center"/>
          </w:tcPr>
          <w:p w14:paraId="163AC281" w14:textId="77777777" w:rsidR="00C74D3C" w:rsidRPr="00BC25B2" w:rsidRDefault="00C74D3C" w:rsidP="008071E0">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67447FA4" w14:textId="02977DCD"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38.00</w:t>
            </w:r>
          </w:p>
        </w:tc>
        <w:tc>
          <w:tcPr>
            <w:tcW w:w="630" w:type="dxa"/>
            <w:tcMar>
              <w:left w:w="57" w:type="dxa"/>
              <w:right w:w="57" w:type="dxa"/>
            </w:tcMar>
            <w:vAlign w:val="center"/>
          </w:tcPr>
          <w:p w14:paraId="49E199EF"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6EDB3A1E" w14:textId="0888ADC4"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"10.1016/j.ecolmodel.2003.09.010", "ISBN" : "03043800", "abstract" : "Modelling may significantly enhance our understanding of the potential impacts of fisheries at larger spatial scales and on groups that would otherwise be very difficult to study. An aggregated biomass-based simulation model of a Mediterranean infralittoral zone was developed and used to carry out fishing 'experiments' where fishing intensity and catch selection were varied. The model was constructed for the Bay of Calvi, Corsica, using the Ecopath with Ecosim software, and was composed of 27 compartments, including seabirds, 11 groups of fish, 12 groups of invertebrates, 2 primary producers, bacteria and detritus. Several instances of indirect fishing effects ('trophic cascades' and 'keystone predation') have been proposed from anecdotal evidence in the western Mediterranean. Model outcomes provided little support for the widely accepted paradigm that fishing, by removing invertebrate-feeding fish, allows increases in the biomass of sea urchins and as a consequence the formation of overgrazed 'barrens' of bare substrate. Simulated harvesting of sea urchins by humans did, however, results in an increase of macroalgal biomass as reported previously. Intensified fishing pressure on 'macrocarnivorous' fish resulted in a 'release' of small fish species (e.g. blennies), and as a consequence a decline in the biomass of some small invertebrates on which they feed (e.g. amphipods). Increased fishing on large 'piscivores' resulted in increases in other small fish groups and consequential effects on other benthic invertebrate groups (e.g. polychaetes). Depletion of piscivorous fish resulted in a dramatic increase in the biomass of seabirds, which apparently compete with piscivores for small demersal and pelagic fish. An intensification of fishing pressure overall resulted in an increase in cephalopod biomass. Responses of target species to increased fishing pressure were most marked within the first 5 years of the new fishing regime. Indirect responses exhibited varying degrees of inertia, and biomasses of many groups did not assume a new equilibrium within the first 20 years of the simulation. The Mediterranean infralittoral rocky-bottom ecosystem was predicted to be relatively resilient to pulses of increased fishing and exhibited a high degree of detritus recycling. However, the speed and magnitude of ecosystem responses was shown to depend greatly on the extent of 'top-down' or 'bottom-up' control assumed for components within the system. Crown Copyright (C) \u2026", "author" : [ { "dropping-particle" : "", "family" : "Pinnegar", "given" : "John K", "non-dropping-particle" : "", "parse-names" : false, "suffix" : "" }, { "dropping-particle" : "", "family" : "Polunin", "given" : "Nicholas V C", "non-dropping-particle" : "", "parse-names" : false, "suffix" : "" } ], "container-title" : "Ecological Modelling", "id" : "ITEM-1", "issue" : "2-4", "issued" : { "date-parts" : [ [ "2004" ] ] }, "page" : "249-267", "title" : "Predicting indirect effects of fishing in Mediterranean rocky littoral communities using a dynamic simulation model", "type" : "article-journal", "volume" : "172" }, "uris" : [ "http://www.mendeley.com/documents/?uuid=14efa898-7c2a-43aa-b72f-4ad0f04011c7" ] } ], "mendeley" : { "formattedCitation" : "(Pinnegar and Polunin, 2004)", "manualFormatting" : "Pinnegar and Polunin (2004)", "plainTextFormattedCitation" : "(Pinnegar and Polunin, 2004)", "previouslyFormattedCitation" : "(Pinnegar and Polunin, 2004)"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Pinnegar and Polunin (2004)</w:t>
            </w:r>
            <w:r w:rsidRPr="00BC25B2">
              <w:rPr>
                <w:rFonts w:ascii="Corbel" w:hAnsi="Corbel"/>
                <w:lang w:val="en-GB"/>
              </w:rPr>
              <w:fldChar w:fldCharType="end"/>
            </w:r>
          </w:p>
        </w:tc>
        <w:tc>
          <w:tcPr>
            <w:tcW w:w="3612" w:type="dxa"/>
            <w:vMerge/>
            <w:vAlign w:val="center"/>
          </w:tcPr>
          <w:p w14:paraId="6B5177FF" w14:textId="77777777" w:rsidR="00C74D3C" w:rsidRPr="00BC25B2" w:rsidRDefault="00C74D3C" w:rsidP="008071E0">
            <w:pPr>
              <w:rPr>
                <w:rFonts w:ascii="Corbel" w:hAnsi="Corbel"/>
                <w:lang w:val="en-GB"/>
              </w:rPr>
            </w:pPr>
          </w:p>
        </w:tc>
      </w:tr>
      <w:tr w:rsidR="00C74D3C" w:rsidRPr="00BC25B2" w14:paraId="52572DDF" w14:textId="77777777" w:rsidTr="00C74D3C">
        <w:tc>
          <w:tcPr>
            <w:tcW w:w="6236" w:type="dxa"/>
            <w:gridSpan w:val="5"/>
            <w:tcBorders>
              <w:top w:val="single" w:sz="4" w:space="0" w:color="auto"/>
            </w:tcBorders>
            <w:vAlign w:val="center"/>
          </w:tcPr>
          <w:p w14:paraId="43AA7FA6" w14:textId="2742DAF3" w:rsidR="00C74D3C" w:rsidRPr="00BC25B2" w:rsidRDefault="00C74D3C" w:rsidP="008071E0">
            <w:pPr>
              <w:rPr>
                <w:rFonts w:ascii="Corbel" w:hAnsi="Corbel"/>
                <w:lang w:val="en-GB"/>
                <w14:numForm w14:val="lining"/>
                <w14:numSpacing w14:val="tabular"/>
              </w:rPr>
            </w:pPr>
            <w:r w:rsidRPr="00BC25B2">
              <w:rPr>
                <w:rFonts w:ascii="Corbel" w:hAnsi="Corbel"/>
                <w:lang w:val="en-GB"/>
                <w14:numForm w14:val="lining"/>
                <w14:numSpacing w14:val="tabular"/>
              </w:rPr>
              <w:t>28 – Microzooplankton (MIZ)</w:t>
            </w:r>
          </w:p>
        </w:tc>
        <w:tc>
          <w:tcPr>
            <w:tcW w:w="3612" w:type="dxa"/>
            <w:vMerge w:val="restart"/>
            <w:tcBorders>
              <w:top w:val="single" w:sz="4" w:space="0" w:color="auto"/>
            </w:tcBorders>
            <w:vAlign w:val="center"/>
          </w:tcPr>
          <w:p w14:paraId="7EEFD8A5" w14:textId="5C921C2C" w:rsidR="00C74D3C" w:rsidRPr="00BC25B2" w:rsidRDefault="00C74D3C" w:rsidP="008071E0">
            <w:pPr>
              <w:rPr>
                <w:rFonts w:ascii="Corbel" w:hAnsi="Corbel"/>
                <w:i/>
                <w:lang w:val="en-GB"/>
              </w:rPr>
            </w:pPr>
          </w:p>
        </w:tc>
      </w:tr>
      <w:tr w:rsidR="00C74D3C" w:rsidRPr="00BC25B2" w14:paraId="365AC52A" w14:textId="77777777" w:rsidTr="00C74D3C">
        <w:tc>
          <w:tcPr>
            <w:tcW w:w="1801" w:type="dxa"/>
            <w:vAlign w:val="center"/>
          </w:tcPr>
          <w:p w14:paraId="7587AEA2" w14:textId="77777777" w:rsidR="00C74D3C" w:rsidRPr="00BC25B2" w:rsidRDefault="00C74D3C" w:rsidP="008071E0">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714368E5" w14:textId="1C2000E1"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0.85</w:t>
            </w:r>
          </w:p>
        </w:tc>
        <w:tc>
          <w:tcPr>
            <w:tcW w:w="630" w:type="dxa"/>
            <w:tcMar>
              <w:left w:w="57" w:type="dxa"/>
              <w:right w:w="57" w:type="dxa"/>
            </w:tcMar>
            <w:vAlign w:val="center"/>
          </w:tcPr>
          <w:p w14:paraId="421C16B2"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4A9F8E18" w14:textId="77803591" w:rsidR="00C74D3C" w:rsidRPr="00BC25B2" w:rsidRDefault="00C74D3C" w:rsidP="00555062">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"10.1111/j.1439-0485.2008.00237.x", "ISBN" : "01739565\n14390485", "abstract" : "The changes in the plankton biomass structure in relation to nutrient inputs were studied in the Gulf of Venice (Northern Adriatic Sea), an area characterized by a very marked trophic state variability. The investigation was carried out at two stations, in March, May and July 2005 and 2006, considering the whole water column. The size structure (from picoplankton to mesozooplankton) of both autotrophs and heterotrophs was analysed. Signals of diluted waters and nutrient inputs were more marked in 2005 than in 2006. In 2005, the total plankton biomass was almost double (87 +/- 37 mu g.C.l(-1)) that in 2006 (44 +/- 26 pg.C.l(-1)). The variations were determined mainly by phytoplankton, with a 70% decrease, and a shift from a community dominated by microphytoplankton (49 +/- 12%) in 2005 to one dominated by bacteria (43 +/- 11%) in 2006 was observed. The relationship between the heterotrophic (H) and autotrophic (A) biomass indicated a rapid decline of the H/A ratio with increasing phytoplankton biomass. This Study, although temporally limited, is consistent with the results reported for other marine environments and it seems to confirm the importance of nutrient inputs in structuring the biomass of plankton community.", "author" : [ { "dropping-particle" : "", "family" : "Pugnetti", "given" : "Alessandra", "non-dropping-particle" : "", "parse-names" : false, "suffix" : "" }, { "dropping-particle" : "", "family" : "Bazzoni", "given" : "Anna Maria", "non-dropping-particle" : "", "parse-names" : false, "suffix" : "" }, { "dropping-particle" : "", "family" : "Beran", "given" : "Alfred", "non-dropping-particle" : "", "parse-names" : false, "suffix" : "" }, { "dropping-particle" : "", "family" : "Bernardi Aubry", "given" : "Fabrizio", "non-dropping-particle" : "", "parse-names" : false, "suffix" : "" }, { "dropping-particle" : "", "family" : "Camatti", "given" : "Elisa", "non-dropping-particle" : "", "parse-names" : false, "suffix" : "" }, { "dropping-particle" : "", "family" : "Celussi", "given" : "Mauro", "non-dropping-particle" : "", "parse-names" : false, "suffix" : "" }, { "dropping-particle" : "", "family" : "Coppola", "given" : "Joan", "non-dropping-particle" : "", "parse-names" : false, "suffix" : "" }, { "dropping-particle" : "", "family" : "Crevatin", "given" : "Erica", "non-dropping-particle" : "", "parse-names" : false, "suffix" : "" }, { "dropping-particle" : "Del", "family" : "Negro", "given" : "Paola", "non-dropping-particle" : "", "parse-names" : false, "suffix" : "" }, { "dropping-particle" : "", "family" : "Paoli", "given" : "Alessandro", "non-dropping-particle" : "", "parse-names" : false, "suffix" : "" } ], "container-title" : "Marine Ecology", "id" : "ITEM-1", "issue" : "3", "issued" : { "date-parts" : [ [ "2008" ] ] }, "page" : "367-374", "title" : "Changes in biomass structure and trophic status of the plankton communities in a highly dynamic ecosystem (Gulf of Venice, Northern Adriatic Sea)", "type" : "article-journal", "volume" : "29" }, "uris" : [ "http://www.mendeley.com/documents/?uuid=dfcf4657-739f-424c-bc2a-670c27c80847" ] } ], "mendeley" : { "formattedCitation" : "(Pugnetti et al., 2008)", "manualFormatting" : "Pugnetti et al. (2008)", "plainTextFormattedCitation" : "(Pugnetti et al., 2008)", "previouslyFormattedCitation" : "(Pugnetti et al., 2008)"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Pugnetti </w:t>
            </w:r>
            <w:r w:rsidRPr="00BC25B2">
              <w:rPr>
                <w:rFonts w:ascii="Corbel" w:hAnsi="Corbel"/>
                <w:i/>
                <w:noProof/>
                <w:lang w:val="en-GB"/>
              </w:rPr>
              <w:t>et al.</w:t>
            </w:r>
            <w:r w:rsidRPr="00BC25B2">
              <w:rPr>
                <w:rFonts w:ascii="Corbel" w:hAnsi="Corbel"/>
                <w:noProof/>
                <w:lang w:val="en-GB"/>
              </w:rPr>
              <w:t xml:space="preserve"> (2008)</w:t>
            </w:r>
            <w:r w:rsidRPr="00BC25B2">
              <w:rPr>
                <w:rFonts w:ascii="Corbel" w:hAnsi="Corbel"/>
                <w:lang w:val="en-GB"/>
              </w:rPr>
              <w:fldChar w:fldCharType="end"/>
            </w:r>
          </w:p>
        </w:tc>
        <w:tc>
          <w:tcPr>
            <w:tcW w:w="3612" w:type="dxa"/>
            <w:vMerge/>
            <w:vAlign w:val="center"/>
          </w:tcPr>
          <w:p w14:paraId="661B09FB" w14:textId="77777777" w:rsidR="00C74D3C" w:rsidRPr="00BC25B2" w:rsidRDefault="00C74D3C" w:rsidP="008071E0">
            <w:pPr>
              <w:rPr>
                <w:rFonts w:ascii="Corbel" w:hAnsi="Corbel"/>
                <w:lang w:val="en-GB"/>
              </w:rPr>
            </w:pPr>
          </w:p>
        </w:tc>
      </w:tr>
      <w:tr w:rsidR="00C74D3C" w:rsidRPr="00BC25B2" w14:paraId="2F02AB75" w14:textId="77777777" w:rsidTr="00C74D3C">
        <w:tc>
          <w:tcPr>
            <w:tcW w:w="1801" w:type="dxa"/>
            <w:vAlign w:val="center"/>
          </w:tcPr>
          <w:p w14:paraId="534AB413" w14:textId="6D2DB093" w:rsidR="00C74D3C" w:rsidRPr="00BC25B2" w:rsidRDefault="00C74D3C" w:rsidP="008071E0">
            <w:pPr>
              <w:jc w:val="right"/>
              <w:rPr>
                <w:rFonts w:ascii="Corbel" w:hAnsi="Corbel"/>
                <w:lang w:val="en-GB"/>
              </w:rPr>
            </w:pPr>
            <w:r w:rsidRPr="00BC25B2">
              <w:rPr>
                <w:rFonts w:ascii="Corbel" w:hAnsi="Corbel"/>
                <w:lang w:val="en-GB"/>
              </w:rPr>
              <w:t>P/B</w:t>
            </w:r>
          </w:p>
        </w:tc>
        <w:tc>
          <w:tcPr>
            <w:tcW w:w="982" w:type="dxa"/>
            <w:gridSpan w:val="2"/>
            <w:tcMar>
              <w:left w:w="57" w:type="dxa"/>
              <w:right w:w="57" w:type="dxa"/>
            </w:tcMar>
            <w:vAlign w:val="center"/>
          </w:tcPr>
          <w:p w14:paraId="73EB123E" w14:textId="13498CA7"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219.00</w:t>
            </w:r>
          </w:p>
        </w:tc>
        <w:tc>
          <w:tcPr>
            <w:tcW w:w="630" w:type="dxa"/>
            <w:tcMar>
              <w:left w:w="57" w:type="dxa"/>
              <w:right w:w="57" w:type="dxa"/>
            </w:tcMar>
            <w:vAlign w:val="center"/>
          </w:tcPr>
          <w:p w14:paraId="1C27D075"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3E74DCC4" w14:textId="72ED0611" w:rsidR="00C74D3C" w:rsidRPr="00BC25B2" w:rsidRDefault="00C74D3C" w:rsidP="00555062">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"ISSN" : "0272-7714", "author" : [ { "dropping-particle" : "", "family" : "Sorokin", "given" : "Yu I", "non-dropping-particle" : "", "parse-names" : false, "suffix" : "" }, { "dropping-particle" : "", "family" : "Sorokin", "given" : "P Yu", "non-dropping-particle" : "", "parse-names" : false, "suffix" : "" }, { "dropping-particle" : "", "family" : "Ravagnan", "given" : "G", "non-dropping-particle" : "", "parse-names" : false, "suffix" : "" } ], "container-title" : "Estuarine, Coastal and Shelf Science", "id" : "ITEM-1", "issue" : "3", "issued" : { "date-parts" : [ [ "1999" ] ] }, "page" : "325-341", "publisher" : "Elsevier", "title" : "Analysis of lagoonal ecosystems in the Po River Delta associated with intensive aquaculture", "type" : "article-journal", "volume" : "48" }, "uris" : [ "http://www.mendeley.com/documents/?uuid=ad83fa12-47d2-4378-aa1f-ddd68e0e841a" ] } ], "mendeley" : { "formattedCitation" : "(Sorokin et al., 1999)", "manualFormatting" : "Sorokin et al. (1999)", "plainTextFormattedCitation" : "(Sorokin et al., 1999)", "previouslyFormattedCitation" : "(Sorokin et al., 1999)"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Sorokin </w:t>
            </w:r>
            <w:r w:rsidRPr="00BC25B2">
              <w:rPr>
                <w:rFonts w:ascii="Corbel" w:hAnsi="Corbel"/>
                <w:i/>
                <w:noProof/>
                <w:lang w:val="en-GB"/>
              </w:rPr>
              <w:t>et al.</w:t>
            </w:r>
            <w:r w:rsidRPr="00BC25B2">
              <w:rPr>
                <w:rFonts w:ascii="Corbel" w:hAnsi="Corbel"/>
                <w:noProof/>
                <w:lang w:val="en-GB"/>
              </w:rPr>
              <w:t xml:space="preserve"> (1999)</w:t>
            </w:r>
            <w:r w:rsidRPr="00BC25B2">
              <w:rPr>
                <w:rFonts w:ascii="Corbel" w:hAnsi="Corbel"/>
                <w:lang w:val="en-GB"/>
              </w:rPr>
              <w:fldChar w:fldCharType="end"/>
            </w:r>
          </w:p>
        </w:tc>
        <w:tc>
          <w:tcPr>
            <w:tcW w:w="3612" w:type="dxa"/>
            <w:vMerge/>
            <w:vAlign w:val="center"/>
          </w:tcPr>
          <w:p w14:paraId="244610E3" w14:textId="77777777" w:rsidR="00C74D3C" w:rsidRPr="00BC25B2" w:rsidRDefault="00C74D3C" w:rsidP="008071E0">
            <w:pPr>
              <w:rPr>
                <w:rFonts w:ascii="Corbel" w:hAnsi="Corbel"/>
                <w:lang w:val="en-GB"/>
              </w:rPr>
            </w:pPr>
          </w:p>
        </w:tc>
      </w:tr>
      <w:tr w:rsidR="00C74D3C" w:rsidRPr="00BC25B2" w14:paraId="3EB3BBC6" w14:textId="77777777" w:rsidTr="00C74D3C">
        <w:tc>
          <w:tcPr>
            <w:tcW w:w="1801" w:type="dxa"/>
            <w:vAlign w:val="center"/>
          </w:tcPr>
          <w:p w14:paraId="14787CED" w14:textId="77777777" w:rsidR="00C74D3C" w:rsidRPr="00BC25B2" w:rsidRDefault="00C74D3C" w:rsidP="008071E0">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6D5D4645" w14:textId="79CAF517"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0.50</w:t>
            </w:r>
          </w:p>
        </w:tc>
        <w:tc>
          <w:tcPr>
            <w:tcW w:w="630" w:type="dxa"/>
            <w:tcMar>
              <w:left w:w="57" w:type="dxa"/>
              <w:right w:w="57" w:type="dxa"/>
            </w:tcMar>
            <w:vAlign w:val="center"/>
          </w:tcPr>
          <w:p w14:paraId="2E5DAB6B" w14:textId="77777777" w:rsidR="00C74D3C" w:rsidRPr="00BC25B2" w:rsidRDefault="00C74D3C" w:rsidP="008071E0">
            <w:pPr>
              <w:jc w:val="both"/>
              <w:rPr>
                <w:rFonts w:ascii="Corbel" w:hAnsi="Corbel"/>
                <w:lang w:val="en-GB"/>
                <w14:numForm w14:val="lining"/>
                <w14:numSpacing w14:val="tabular"/>
              </w:rPr>
            </w:pPr>
          </w:p>
        </w:tc>
        <w:tc>
          <w:tcPr>
            <w:tcW w:w="2823" w:type="dxa"/>
            <w:vAlign w:val="center"/>
          </w:tcPr>
          <w:p w14:paraId="5A860681" w14:textId="637555B8" w:rsidR="00C74D3C" w:rsidRPr="00BC25B2" w:rsidRDefault="00C74D3C" w:rsidP="008071E0">
            <w:pPr>
              <w:rPr>
                <w:rFonts w:ascii="Corbel" w:hAnsi="Corbel"/>
                <w:lang w:val="en-GB"/>
              </w:rPr>
            </w:pPr>
          </w:p>
        </w:tc>
        <w:tc>
          <w:tcPr>
            <w:tcW w:w="3612" w:type="dxa"/>
            <w:vMerge/>
            <w:vAlign w:val="center"/>
          </w:tcPr>
          <w:p w14:paraId="62B46C83" w14:textId="77777777" w:rsidR="00C74D3C" w:rsidRPr="00BC25B2" w:rsidRDefault="00C74D3C" w:rsidP="008071E0">
            <w:pPr>
              <w:rPr>
                <w:rFonts w:ascii="Corbel" w:hAnsi="Corbel"/>
                <w:lang w:val="en-GB"/>
              </w:rPr>
            </w:pPr>
          </w:p>
        </w:tc>
      </w:tr>
      <w:tr w:rsidR="00C74D3C" w:rsidRPr="00BC25B2" w14:paraId="69C6FC55" w14:textId="77777777" w:rsidTr="00C74D3C">
        <w:tc>
          <w:tcPr>
            <w:tcW w:w="6236" w:type="dxa"/>
            <w:gridSpan w:val="5"/>
            <w:tcBorders>
              <w:top w:val="single" w:sz="4" w:space="0" w:color="auto"/>
            </w:tcBorders>
            <w:vAlign w:val="center"/>
          </w:tcPr>
          <w:p w14:paraId="7A295CC7" w14:textId="7F0A3CB9" w:rsidR="00C74D3C" w:rsidRPr="00BC25B2" w:rsidRDefault="00C74D3C" w:rsidP="008071E0">
            <w:pPr>
              <w:rPr>
                <w:rFonts w:ascii="Corbel" w:hAnsi="Corbel"/>
                <w:lang w:val="en-GB"/>
                <w14:numForm w14:val="lining"/>
                <w14:numSpacing w14:val="tabular"/>
              </w:rPr>
            </w:pPr>
            <w:r w:rsidRPr="00BC25B2">
              <w:rPr>
                <w:rFonts w:ascii="Corbel" w:hAnsi="Corbel"/>
                <w:lang w:val="en-GB"/>
                <w14:numForm w14:val="lining"/>
                <w14:numSpacing w14:val="tabular"/>
              </w:rPr>
              <w:t>29 – Bacterioplankton (BPL)</w:t>
            </w:r>
          </w:p>
        </w:tc>
        <w:tc>
          <w:tcPr>
            <w:tcW w:w="3612" w:type="dxa"/>
            <w:vMerge w:val="restart"/>
            <w:tcBorders>
              <w:top w:val="single" w:sz="4" w:space="0" w:color="auto"/>
            </w:tcBorders>
            <w:vAlign w:val="center"/>
          </w:tcPr>
          <w:p w14:paraId="1FD92E03" w14:textId="6C4FA025" w:rsidR="00C74D3C" w:rsidRPr="00BC25B2" w:rsidRDefault="00C74D3C" w:rsidP="008071E0">
            <w:pPr>
              <w:rPr>
                <w:rFonts w:ascii="Corbel" w:hAnsi="Corbel"/>
                <w:i/>
                <w:lang w:val="en-GB"/>
              </w:rPr>
            </w:pPr>
          </w:p>
        </w:tc>
      </w:tr>
      <w:tr w:rsidR="00C74D3C" w:rsidRPr="00BC25B2" w14:paraId="1127A40C" w14:textId="77777777" w:rsidTr="00C74D3C">
        <w:tc>
          <w:tcPr>
            <w:tcW w:w="1801" w:type="dxa"/>
            <w:vAlign w:val="center"/>
          </w:tcPr>
          <w:p w14:paraId="11CB4184" w14:textId="77777777" w:rsidR="00C74D3C" w:rsidRPr="00BC25B2" w:rsidRDefault="00C74D3C" w:rsidP="008071E0">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3D9D295D" w14:textId="162019FB"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2.50</w:t>
            </w:r>
          </w:p>
        </w:tc>
        <w:tc>
          <w:tcPr>
            <w:tcW w:w="630" w:type="dxa"/>
            <w:tcMar>
              <w:left w:w="57" w:type="dxa"/>
              <w:right w:w="57" w:type="dxa"/>
            </w:tcMar>
            <w:vAlign w:val="center"/>
          </w:tcPr>
          <w:p w14:paraId="5148A868"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6B716C87" w14:textId="2D6E6486"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"10.1111/j.1439-0485.2008.00237.x", "ISBN" : "01739565\n14390485", "abstract" : "The changes in the plankton biomass structure in relation to nutrient inputs were studied in the Gulf of Venice (Northern Adriatic Sea), an area characterized by a very marked trophic state variability. The investigation was carried out at two stations, in March, May and July 2005 and 2006, considering the whole water column. The size structure (from picoplankton to mesozooplankton) of both autotrophs and heterotrophs was analysed. Signals of diluted waters and nutrient inputs were more marked in 2005 than in 2006. In 2005, the total plankton biomass was almost double (87 +/- 37 mu g.C.l(-1)) that in 2006 (44 +/- 26 pg.C.l(-1)). The variations were determined mainly by phytoplankton, with a 70% decrease, and a shift from a community dominated by microphytoplankton (49 +/- 12%) in 2005 to one dominated by bacteria (43 +/- 11%) in 2006 was observed. The relationship between the heterotrophic (H) and autotrophic (A) biomass indicated a rapid decline of the H/A ratio with increasing phytoplankton biomass. This Study, although temporally limited, is consistent with the results reported for other marine environments and it seems to confirm the importance of nutrient inputs in structuring the biomass of plankton community.", "author" : [ { "dropping-particle" : "", "family" : "Pugnetti", "given" : "Alessandra", "non-dropping-particle" : "", "parse-names" : false, "suffix" : "" }, { "dropping-particle" : "", "family" : "Bazzoni", "given" : "Anna Maria", "non-dropping-particle" : "", "parse-names" : false, "suffix" : "" }, { "dropping-particle" : "", "family" : "Beran", "given" : "Alfred", "non-dropping-particle" : "", "parse-names" : false, "suffix" : "" }, { "dropping-particle" : "", "family" : "Bernardi Aubry", "given" : "Fabrizio", "non-dropping-particle" : "", "parse-names" : false, "suffix" : "" }, { "dropping-particle" : "", "family" : "Camatti", "given" : "Elisa", "non-dropping-particle" : "", "parse-names" : false, "suffix" : "" }, { "dropping-particle" : "", "family" : "Celussi", "given" : "Mauro", "non-dropping-particle" : "", "parse-names" : false, "suffix" : "" }, { "dropping-particle" : "", "family" : "Coppola", "given" : "Joan", "non-dropping-particle" : "", "parse-names" : false, "suffix" : "" }, { "dropping-particle" : "", "family" : "Crevatin", "given" : "Erica", "non-dropping-particle" : "", "parse-names" : false, "suffix" : "" }, { "dropping-particle" : "Del", "family" : "Negro", "given" : "Paola", "non-dropping-particle" : "", "parse-names" : false, "suffix" : "" }, { "dropping-particle" : "", "family" : "Paoli", "given" : "Alessandro", "non-dropping-particle" : "", "parse-names" : false, "suffix" : "" } ], "container-title" : "Marine Ecology", "id" : "ITEM-1", "issue" : "3", "issued" : { "date-parts" : [ [ "2008" ] ] }, "page" : "367-374", "title" : "Changes in biomass structure and trophic status of the plankton communities in a highly dynamic ecosystem (Gulf of Venice, Northern Adriatic Sea)", "type" : "article-journal", "volume" : "29" }, "uris" : [ "http://www.mendeley.com/documents/?uuid=dfcf4657-739f-424c-bc2a-670c27c80847" ] } ], "mendeley" : { "formattedCitation" : "(Pugnetti et al., 2008)", "manualFormatting" : "Pugnetti et al. (2008)", "plainTextFormattedCitation" : "(Pugnetti et al., 2008)", "previouslyFormattedCitation" : "(Pugnetti et al., 2008)"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Pugnetti </w:t>
            </w:r>
            <w:r w:rsidRPr="00BC25B2">
              <w:rPr>
                <w:rFonts w:ascii="Corbel" w:hAnsi="Corbel"/>
                <w:i/>
                <w:noProof/>
                <w:lang w:val="en-GB"/>
              </w:rPr>
              <w:t>et al.</w:t>
            </w:r>
            <w:r w:rsidRPr="00BC25B2">
              <w:rPr>
                <w:rFonts w:ascii="Corbel" w:hAnsi="Corbel"/>
                <w:noProof/>
                <w:lang w:val="en-GB"/>
              </w:rPr>
              <w:t xml:space="preserve"> (2008)</w:t>
            </w:r>
            <w:r w:rsidRPr="00BC25B2">
              <w:rPr>
                <w:rFonts w:ascii="Corbel" w:hAnsi="Corbel"/>
                <w:lang w:val="en-GB"/>
              </w:rPr>
              <w:fldChar w:fldCharType="end"/>
            </w:r>
          </w:p>
        </w:tc>
        <w:tc>
          <w:tcPr>
            <w:tcW w:w="3612" w:type="dxa"/>
            <w:vMerge/>
            <w:vAlign w:val="center"/>
          </w:tcPr>
          <w:p w14:paraId="795D7392" w14:textId="77777777" w:rsidR="00C74D3C" w:rsidRPr="00BC25B2" w:rsidRDefault="00C74D3C" w:rsidP="008071E0">
            <w:pPr>
              <w:rPr>
                <w:rFonts w:ascii="Corbel" w:hAnsi="Corbel"/>
                <w:lang w:val="en-GB"/>
              </w:rPr>
            </w:pPr>
          </w:p>
        </w:tc>
      </w:tr>
      <w:tr w:rsidR="00C74D3C" w:rsidRPr="00BC25B2" w14:paraId="3D77108F" w14:textId="77777777" w:rsidTr="00C74D3C">
        <w:tc>
          <w:tcPr>
            <w:tcW w:w="1801" w:type="dxa"/>
            <w:vAlign w:val="center"/>
          </w:tcPr>
          <w:p w14:paraId="38CD2B83" w14:textId="77777777" w:rsidR="00C74D3C" w:rsidRPr="00BC25B2" w:rsidRDefault="00C74D3C" w:rsidP="008071E0">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320B218C" w14:textId="2D773040"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34.35</w:t>
            </w:r>
          </w:p>
        </w:tc>
        <w:tc>
          <w:tcPr>
            <w:tcW w:w="630" w:type="dxa"/>
            <w:tcMar>
              <w:left w:w="57" w:type="dxa"/>
              <w:right w:w="57" w:type="dxa"/>
            </w:tcMar>
            <w:vAlign w:val="center"/>
          </w:tcPr>
          <w:p w14:paraId="7012D358"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1D42CEDB" w14:textId="6549B5DC" w:rsidR="00C74D3C" w:rsidRPr="00BC25B2" w:rsidRDefault="00C74D3C" w:rsidP="00AA0F54">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"ISSN" : "0025-3162", "author" : [ { "dropping-particle" : "", "family" : "Danovaro", "given" : "R", "non-dropping-particle" : "", "parse-names" : false, "suffix" : "" }, { "dropping-particle" : "", "family" : "Gambi", "given" : "Cristina", "non-dropping-particle" : "", "parse-names" : false, "suffix" : "" }, { "dropping-particle" : "", "family" : "Manini", "given" : "E", "non-dropping-particle" : "", "parse-names" : false, "suffix" : "" }, { "dropping-particle" : "", "family" : "Fabiano", "given" : "M", "non-dropping-particle" : "", "parse-names" : false, "suffix" : "" } ], "container-title" : "Marine Biology", "id" : "ITEM-1", "issue" : "2", "issued" : { "date-parts" : [ [ "2000" ] ] }, "page" : "359-370", "publisher" : "Springer", "title" : "Meiofauna response to a dynamic river plume front", "type" : "article-journal", "volume" : "137" }, "uris" : [ "http://www.mendeley.com/documents/?uuid=935b65d0-19c9-45e1-9f48-6583c23afe0a" ] } ], "mendeley" : { "formattedCitation" : "(Danovaro et al., 2000)", "manualFormatting" : "Danovaro et al. (2000)", "plainTextFormattedCitation" : "(Danovaro et al., 2000)", "previouslyFormattedCitation" : "(Danovaro et al., 2000)"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Danovaro </w:t>
            </w:r>
            <w:r w:rsidRPr="00BC25B2">
              <w:rPr>
                <w:rFonts w:ascii="Corbel" w:hAnsi="Corbel"/>
                <w:i/>
                <w:noProof/>
                <w:lang w:val="en-GB"/>
              </w:rPr>
              <w:t>et al.</w:t>
            </w:r>
            <w:r w:rsidRPr="00BC25B2">
              <w:rPr>
                <w:rFonts w:ascii="Corbel" w:hAnsi="Corbel"/>
                <w:noProof/>
                <w:lang w:val="en-GB"/>
              </w:rPr>
              <w:t xml:space="preserve"> (2000)</w:t>
            </w:r>
            <w:r w:rsidRPr="00BC25B2">
              <w:rPr>
                <w:rFonts w:ascii="Corbel" w:hAnsi="Corbel"/>
                <w:lang w:val="en-GB"/>
              </w:rPr>
              <w:fldChar w:fldCharType="end"/>
            </w:r>
          </w:p>
        </w:tc>
        <w:tc>
          <w:tcPr>
            <w:tcW w:w="3612" w:type="dxa"/>
            <w:vMerge/>
            <w:vAlign w:val="center"/>
          </w:tcPr>
          <w:p w14:paraId="27067303" w14:textId="77777777" w:rsidR="00C74D3C" w:rsidRPr="00BC25B2" w:rsidRDefault="00C74D3C" w:rsidP="008071E0">
            <w:pPr>
              <w:rPr>
                <w:rFonts w:ascii="Corbel" w:hAnsi="Corbel"/>
                <w:lang w:val="en-GB"/>
              </w:rPr>
            </w:pPr>
          </w:p>
        </w:tc>
      </w:tr>
      <w:tr w:rsidR="00C74D3C" w:rsidRPr="00BC25B2" w14:paraId="4CA59389" w14:textId="77777777" w:rsidTr="00C74D3C">
        <w:tc>
          <w:tcPr>
            <w:tcW w:w="1801" w:type="dxa"/>
            <w:vAlign w:val="center"/>
          </w:tcPr>
          <w:p w14:paraId="1BC308F4" w14:textId="77777777" w:rsidR="00C74D3C" w:rsidRPr="00BC25B2" w:rsidRDefault="00C74D3C" w:rsidP="008071E0">
            <w:pPr>
              <w:jc w:val="right"/>
              <w:rPr>
                <w:rFonts w:ascii="Corbel" w:hAnsi="Corbel"/>
                <w:lang w:val="en-GB"/>
              </w:rPr>
            </w:pPr>
            <w:r w:rsidRPr="00BC25B2">
              <w:rPr>
                <w:rFonts w:ascii="Corbel" w:hAnsi="Corbel"/>
                <w:lang w:val="en-GB"/>
              </w:rPr>
              <w:t>P/Q</w:t>
            </w:r>
          </w:p>
        </w:tc>
        <w:tc>
          <w:tcPr>
            <w:tcW w:w="982" w:type="dxa"/>
            <w:gridSpan w:val="2"/>
            <w:tcMar>
              <w:left w:w="57" w:type="dxa"/>
              <w:right w:w="57" w:type="dxa"/>
            </w:tcMar>
            <w:vAlign w:val="center"/>
          </w:tcPr>
          <w:p w14:paraId="243B4BAA" w14:textId="77777777"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0.20</w:t>
            </w:r>
          </w:p>
        </w:tc>
        <w:tc>
          <w:tcPr>
            <w:tcW w:w="630" w:type="dxa"/>
            <w:tcMar>
              <w:left w:w="57" w:type="dxa"/>
              <w:right w:w="57" w:type="dxa"/>
            </w:tcMar>
            <w:vAlign w:val="center"/>
          </w:tcPr>
          <w:p w14:paraId="11D27621" w14:textId="77777777" w:rsidR="00C74D3C" w:rsidRPr="00BC25B2" w:rsidRDefault="00C74D3C" w:rsidP="008071E0">
            <w:pPr>
              <w:jc w:val="both"/>
              <w:rPr>
                <w:rFonts w:ascii="Corbel" w:hAnsi="Corbel"/>
                <w:lang w:val="en-GB"/>
                <w14:numForm w14:val="lining"/>
                <w14:numSpacing w14:val="tabular"/>
              </w:rPr>
            </w:pPr>
          </w:p>
        </w:tc>
        <w:tc>
          <w:tcPr>
            <w:tcW w:w="2823" w:type="dxa"/>
            <w:vAlign w:val="center"/>
          </w:tcPr>
          <w:p w14:paraId="520A7A66" w14:textId="71AB0B5C"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"10.1016/j.pocean.2009.04.008", "ISBN" : "00796611", "abstract" : "In an ecosystem-based resource management context, it is crucial to assess the relationships between community structure and ecosystem function and how those relationships change with resource extraction. To elucidate how changes in resource use can affect community structure and ecosystem function, we executed a comparative analysis of two different ecosystems subjected to notable fishing pressure. We contrasted the Northern Adriatic Sea (NAS) and Southern New England (SNE) ecosystems by examining outputs from comparable steady-state models. Both ecosystems have relatively high fishing pressure and a high biomass of benthic invertebrates. The basic structure of the food webs shows differences both in the number and definition of the functional groups, as described in the models. Fisheries, on the contrary, show similarities both in terms of catches and discards. Almost all statistics summarizing the structure and flows showed values three times higher in the SNE than in the NAS ecosystem, but despite this difference the two ecosystems exhibited similar, overall properties. Biomass ratios and the Mixed Trophic Impact (MTI) analysis showed that both ecosystems are dominated by the benthic compartment. Removing the biomass effect, however, shows a clear top-down effect, with a high rank achieved by fishing activities. In general terms, the low mean trophic level of catches and the high primary production required (PPR) values result in a high overexploitation level of the ecosystem. as highlighted by the L index. We conclude by exploring how comparative studies will continue to be valuable as ecosystem-based management is further implemented. (C) 2009 Elsevier Ltd. All rights reserved.", "author" : [ { "dropping-particle" : "", "family" : "Pranovi", "given" : "Fabio", "non-dropping-particle" : "", "parse-names" : false, "suffix" : "" }, { "dropping-particle" : "", "family" : "Link", "given" : "Jason S.", "non-dropping-particle" : "", "parse-names" : false, "suffix" : "" } ], "container-title" : "Progress in Oceanography", "id" : "ITEM-1", "issue" : "1-4", "issued" : { "date-parts" : [ [ "2009" ] ] }, "page" : "149-164", "title" : "Ecosystem exploitation and trophodynamic indicators: A comparison between the Northern Adriatic Sea and Southern New England", "type" : "article-journal", "volume" : "81" }, "uris" : [ "http://www.mendeley.com/documents/?uuid=acc68253-0dc0-46cf-a0cf-af3d1b0571f0" ] } ], "mendeley" : { "formattedCitation" : "(Pranovi and Link, 2009)", "manualFormatting" : "Pranovi and Link (2009)", "plainTextFormattedCitation" : "(Pranovi and Link, 2009)", "previouslyFormattedCitation" : "(Pranovi and Link, 2009)"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Pranovi and Link (2009)</w:t>
            </w:r>
            <w:r w:rsidRPr="00BC25B2">
              <w:rPr>
                <w:rFonts w:ascii="Corbel" w:hAnsi="Corbel"/>
                <w:lang w:val="en-GB"/>
              </w:rPr>
              <w:fldChar w:fldCharType="end"/>
            </w:r>
          </w:p>
        </w:tc>
        <w:tc>
          <w:tcPr>
            <w:tcW w:w="3612" w:type="dxa"/>
            <w:vMerge/>
            <w:vAlign w:val="center"/>
          </w:tcPr>
          <w:p w14:paraId="77066D8C" w14:textId="77777777" w:rsidR="00C74D3C" w:rsidRPr="00BC25B2" w:rsidRDefault="00C74D3C" w:rsidP="008071E0">
            <w:pPr>
              <w:rPr>
                <w:rFonts w:ascii="Corbel" w:hAnsi="Corbel"/>
                <w:lang w:val="en-GB"/>
              </w:rPr>
            </w:pPr>
          </w:p>
        </w:tc>
      </w:tr>
      <w:tr w:rsidR="00C74D3C" w:rsidRPr="00BC25B2" w14:paraId="0AD52847" w14:textId="77777777" w:rsidTr="00C74D3C">
        <w:tc>
          <w:tcPr>
            <w:tcW w:w="6236" w:type="dxa"/>
            <w:gridSpan w:val="5"/>
            <w:tcBorders>
              <w:top w:val="single" w:sz="4" w:space="0" w:color="auto"/>
            </w:tcBorders>
            <w:vAlign w:val="center"/>
          </w:tcPr>
          <w:p w14:paraId="5082C0A5" w14:textId="45CE5E4F" w:rsidR="00C74D3C" w:rsidRPr="00BC25B2" w:rsidRDefault="00C74D3C" w:rsidP="008071E0">
            <w:pPr>
              <w:rPr>
                <w:rFonts w:ascii="Corbel" w:hAnsi="Corbel"/>
                <w:lang w:val="en-GB"/>
                <w14:numForm w14:val="lining"/>
                <w14:numSpacing w14:val="tabular"/>
              </w:rPr>
            </w:pPr>
            <w:r w:rsidRPr="00BC25B2">
              <w:rPr>
                <w:rFonts w:ascii="Corbel" w:hAnsi="Corbel"/>
                <w:lang w:val="en-GB"/>
                <w14:numForm w14:val="lining"/>
                <w14:numSpacing w14:val="tabular"/>
              </w:rPr>
              <w:t>30 – Phytoplankton (PHP)</w:t>
            </w:r>
          </w:p>
        </w:tc>
        <w:tc>
          <w:tcPr>
            <w:tcW w:w="3612" w:type="dxa"/>
            <w:vMerge w:val="restart"/>
            <w:tcBorders>
              <w:top w:val="single" w:sz="4" w:space="0" w:color="auto"/>
            </w:tcBorders>
            <w:vAlign w:val="center"/>
          </w:tcPr>
          <w:p w14:paraId="43255907" w14:textId="45BF9551" w:rsidR="00C74D3C" w:rsidRPr="00BC25B2" w:rsidRDefault="00C74D3C" w:rsidP="008071E0">
            <w:pPr>
              <w:rPr>
                <w:rFonts w:ascii="Corbel" w:hAnsi="Corbel"/>
                <w:i/>
                <w:lang w:val="en-GB"/>
              </w:rPr>
            </w:pPr>
          </w:p>
        </w:tc>
      </w:tr>
      <w:tr w:rsidR="00C74D3C" w:rsidRPr="00BC25B2" w14:paraId="53240D81" w14:textId="77777777" w:rsidTr="00C74D3C">
        <w:tc>
          <w:tcPr>
            <w:tcW w:w="1801" w:type="dxa"/>
            <w:vAlign w:val="center"/>
          </w:tcPr>
          <w:p w14:paraId="2E76F141" w14:textId="77777777" w:rsidR="00C74D3C" w:rsidRPr="00BC25B2" w:rsidRDefault="00C74D3C" w:rsidP="008071E0">
            <w:pPr>
              <w:jc w:val="right"/>
              <w:rPr>
                <w:rFonts w:ascii="Corbel" w:hAnsi="Corbel"/>
                <w:lang w:val="en-GB"/>
              </w:rPr>
            </w:pPr>
            <w:r w:rsidRPr="00BC25B2">
              <w:rPr>
                <w:rFonts w:ascii="Corbel" w:hAnsi="Corbel"/>
                <w:lang w:val="en-GB"/>
              </w:rPr>
              <w:t>Biomass</w:t>
            </w:r>
          </w:p>
        </w:tc>
        <w:tc>
          <w:tcPr>
            <w:tcW w:w="982" w:type="dxa"/>
            <w:gridSpan w:val="2"/>
            <w:tcMar>
              <w:left w:w="57" w:type="dxa"/>
              <w:right w:w="57" w:type="dxa"/>
            </w:tcMar>
            <w:vAlign w:val="center"/>
          </w:tcPr>
          <w:p w14:paraId="24120CB4" w14:textId="6BB82602"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4.85</w:t>
            </w:r>
          </w:p>
        </w:tc>
        <w:tc>
          <w:tcPr>
            <w:tcW w:w="630" w:type="dxa"/>
            <w:tcMar>
              <w:left w:w="57" w:type="dxa"/>
              <w:right w:w="57" w:type="dxa"/>
            </w:tcMar>
            <w:vAlign w:val="center"/>
          </w:tcPr>
          <w:p w14:paraId="637E10CF"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7657B09C" w14:textId="1C8F66D4" w:rsidR="00C74D3C" w:rsidRPr="00BC25B2" w:rsidRDefault="00C74D3C" w:rsidP="008071E0">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"URL" : "http://www.sidimar.tutelamare.it/", "container-title" : "Ministero dell'Ambiente e della tutela del Territorio e del Mare", "id" : "ITEM-1", "issued" : { "date-parts" : [ [ "2014" ] ] }, "title" : "Banca dati del Sistema Difesa Mare (Si.Di.Mar)", "type" : "webpage" }, "uris" : [ "http://www.mendeley.com/documents/?uuid=c2612a72-c254-41c2-8e39-3cb72056064c" ] } ], "mendeley" : { "formattedCitation" : "(Banca dati del Sistema Difesa Mare (Si.Di.Mar), 2014)", "manualFormatting" : "Si.Di.Mar (2014)", "plainTextFormattedCitation" : "(Banca dati del Sistema Difesa Mare (Si.Di.Mar), 2014)", "previouslyFormattedCitation" : "(Banca dati del Sistema Difesa Mare (Si.Di.Mar), 2014)"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Si.Di.Mar (2014)</w:t>
            </w:r>
            <w:r w:rsidRPr="00BC25B2">
              <w:rPr>
                <w:rFonts w:ascii="Corbel" w:hAnsi="Corbel"/>
                <w:lang w:val="en-GB"/>
              </w:rPr>
              <w:fldChar w:fldCharType="end"/>
            </w:r>
          </w:p>
        </w:tc>
        <w:tc>
          <w:tcPr>
            <w:tcW w:w="3612" w:type="dxa"/>
            <w:vMerge/>
            <w:vAlign w:val="center"/>
          </w:tcPr>
          <w:p w14:paraId="1D1F4197" w14:textId="77777777" w:rsidR="00C74D3C" w:rsidRPr="00BC25B2" w:rsidRDefault="00C74D3C" w:rsidP="008071E0">
            <w:pPr>
              <w:rPr>
                <w:rFonts w:ascii="Corbel" w:hAnsi="Corbel"/>
                <w:lang w:val="en-GB"/>
              </w:rPr>
            </w:pPr>
          </w:p>
        </w:tc>
      </w:tr>
      <w:tr w:rsidR="00C74D3C" w:rsidRPr="00BC25B2" w14:paraId="620DE39F" w14:textId="77777777" w:rsidTr="00C74D3C">
        <w:tc>
          <w:tcPr>
            <w:tcW w:w="1801" w:type="dxa"/>
            <w:vAlign w:val="center"/>
          </w:tcPr>
          <w:p w14:paraId="2926EAED" w14:textId="77777777" w:rsidR="00C74D3C" w:rsidRPr="00BC25B2" w:rsidRDefault="00C74D3C" w:rsidP="008071E0">
            <w:pPr>
              <w:jc w:val="right"/>
              <w:rPr>
                <w:rFonts w:ascii="Corbel" w:hAnsi="Corbel"/>
                <w:lang w:val="en-GB"/>
              </w:rPr>
            </w:pPr>
            <w:r w:rsidRPr="00BC25B2">
              <w:rPr>
                <w:rFonts w:ascii="Corbel" w:hAnsi="Corbel"/>
                <w:lang w:val="en-GB"/>
              </w:rPr>
              <w:t>Q/B</w:t>
            </w:r>
          </w:p>
        </w:tc>
        <w:tc>
          <w:tcPr>
            <w:tcW w:w="982" w:type="dxa"/>
            <w:gridSpan w:val="2"/>
            <w:tcMar>
              <w:left w:w="57" w:type="dxa"/>
              <w:right w:w="57" w:type="dxa"/>
            </w:tcMar>
            <w:vAlign w:val="center"/>
          </w:tcPr>
          <w:p w14:paraId="550F5080" w14:textId="4578E1AE"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152.13</w:t>
            </w:r>
          </w:p>
        </w:tc>
        <w:tc>
          <w:tcPr>
            <w:tcW w:w="630" w:type="dxa"/>
            <w:tcMar>
              <w:left w:w="57" w:type="dxa"/>
              <w:right w:w="57" w:type="dxa"/>
            </w:tcMar>
            <w:vAlign w:val="center"/>
          </w:tcPr>
          <w:p w14:paraId="47902680"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y</w:t>
            </w:r>
            <w:r w:rsidRPr="00BC25B2">
              <w:rPr>
                <w:rFonts w:ascii="Corbel" w:hAnsi="Corbel"/>
                <w:vertAlign w:val="superscript"/>
                <w:lang w:val="en-GB"/>
                <w14:numForm w14:val="lining"/>
                <w14:numSpacing w14:val="tabular"/>
              </w:rPr>
              <w:t>-1</w:t>
            </w:r>
          </w:p>
        </w:tc>
        <w:tc>
          <w:tcPr>
            <w:tcW w:w="2823" w:type="dxa"/>
            <w:vAlign w:val="center"/>
          </w:tcPr>
          <w:p w14:paraId="29889680" w14:textId="1FED79BC" w:rsidR="00C74D3C" w:rsidRPr="00BC25B2" w:rsidRDefault="00C74D3C" w:rsidP="00AA0F54">
            <w:pPr>
              <w:rPr>
                <w:rFonts w:ascii="Corbel" w:hAnsi="Corbel"/>
                <w:noProof/>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"author" : [ { "dropping-particle" : "", "family" : "Fonda Umani", "given" : "Serena", "non-dropping-particle" : "", "parse-names" : false, "suffix" : "" }, { "dropping-particle" : "", "family" : "Beran", "given" : "A", "non-dropping-particle" : "", "parse-names" : false, "suffix" : "" }, { "dropping-particle" : "", "family" : "Cabrini", "given" : "M", "non-dropping-particle" : "", "parse-names" : false, "suffix" : "" }, { "dropping-particle" : "", "family" : "Cataletto", "given" : "B", "non-dropping-particle" : "", "parse-names" : false, "suffix" : "" }, { "dropping-particle" : "", "family" : "Negro", "given" : "Paola", "non-dropping-particle" : "Del", "parse-names" : false, "suffix" : "" }, { "dropping-particle" : "", "family" : "Vittor", "given" : "C", "non-dropping-particle" : "De", "parse-names" : false, "suffix" : "" } ], "container-title" : "Biologia Marina Mediterranea", "id" : "ITEM-1", "issued" : { "date-parts" : [ [ "2000" ] ] }, "page" : "180-195", "title" : "Prime misure dei principali flussi energetici nel comparto pelagico del Golfo di Trieste: autunno 1998", "type" : "article-journal", "volume" : "7" }, "uris" : [ "http://www.mendeley.com/documents/?uuid=3ea72a6c-af74-43db-84d2-92f443ad2399" ] }, { "id" : "ITEM-2", "itemData" : { "author" : [ { "dropping-particle" : "", "family" : "Heilmann", "given" : "J P", "non-dropping-particle" : "", "parse-names" : false, "suffix" : "" }, { "dropping-particle" : "", "family" : "Richardson", "given" : "K", "non-dropping-particle" : "", "parse-names" : false, "suffix" : "" } ], "container-title" : "Ecosystems Research Report No", "id" : "ITEM-2", "issued" : { "date-parts" : [ [ "1999" ] ] }, "page" : "347-362", "title" : "Phytoplankton distribution and activity in the Northern Adriatic Sea", "type" : "article-journal" }, "uris" : [ "http://www.mendeley.com/documents/?uuid=95c71c60-21bd-4683-934e-8e2d420b0801" ] } ], "mendeley" : { "formattedCitation" : "(Fonda Umani et al., 2000; Heilmann and Richardson, 1999)", "manualFormatting" : "Heilmann and Richardson (1999);\rFonda Umani et al. (2000)", "plainTextFormattedCitation" : "(Fonda Umani et al., 2000; Heilmann and Richardson, 1999)", "previouslyFormattedCitation" : "(Fonda Umani et al., 2000; Heilmann and Richardson, 1999)"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Heilmann and Richardson (1999);</w:t>
            </w:r>
          </w:p>
          <w:p w14:paraId="0021DAD7" w14:textId="1F9B729C" w:rsidR="00C74D3C" w:rsidRPr="00BC25B2" w:rsidRDefault="00C74D3C" w:rsidP="00AA0F54">
            <w:pPr>
              <w:rPr>
                <w:rFonts w:ascii="Corbel" w:hAnsi="Corbel"/>
                <w:lang w:val="en-GB"/>
              </w:rPr>
            </w:pPr>
            <w:r w:rsidRPr="00BC25B2">
              <w:rPr>
                <w:rFonts w:ascii="Corbel" w:hAnsi="Corbel"/>
                <w:noProof/>
                <w:lang w:val="en-GB"/>
              </w:rPr>
              <w:t xml:space="preserve">Fonda Umani </w:t>
            </w:r>
            <w:r w:rsidRPr="00BC25B2">
              <w:rPr>
                <w:rFonts w:ascii="Corbel" w:hAnsi="Corbel"/>
                <w:i/>
                <w:noProof/>
                <w:lang w:val="en-GB"/>
              </w:rPr>
              <w:t>et al.</w:t>
            </w:r>
            <w:r w:rsidRPr="00BC25B2">
              <w:rPr>
                <w:rFonts w:ascii="Corbel" w:hAnsi="Corbel"/>
                <w:noProof/>
                <w:lang w:val="en-GB"/>
              </w:rPr>
              <w:t xml:space="preserve"> (2000)</w:t>
            </w:r>
            <w:r w:rsidRPr="00BC25B2">
              <w:rPr>
                <w:rFonts w:ascii="Corbel" w:hAnsi="Corbel"/>
                <w:lang w:val="en-GB"/>
              </w:rPr>
              <w:fldChar w:fldCharType="end"/>
            </w:r>
          </w:p>
        </w:tc>
        <w:tc>
          <w:tcPr>
            <w:tcW w:w="3612" w:type="dxa"/>
            <w:vMerge/>
            <w:vAlign w:val="center"/>
          </w:tcPr>
          <w:p w14:paraId="2DD51185" w14:textId="77777777" w:rsidR="00C74D3C" w:rsidRPr="00BC25B2" w:rsidRDefault="00C74D3C" w:rsidP="008071E0">
            <w:pPr>
              <w:rPr>
                <w:rFonts w:ascii="Corbel" w:hAnsi="Corbel"/>
                <w:lang w:val="en-GB"/>
              </w:rPr>
            </w:pPr>
          </w:p>
        </w:tc>
      </w:tr>
      <w:tr w:rsidR="00C74D3C" w:rsidRPr="00BC25B2" w14:paraId="5490D277" w14:textId="77777777" w:rsidTr="00C74D3C">
        <w:tc>
          <w:tcPr>
            <w:tcW w:w="6236" w:type="dxa"/>
            <w:gridSpan w:val="5"/>
            <w:tcBorders>
              <w:top w:val="single" w:sz="4" w:space="0" w:color="auto"/>
            </w:tcBorders>
            <w:vAlign w:val="center"/>
          </w:tcPr>
          <w:p w14:paraId="34A40125" w14:textId="78027F71" w:rsidR="00C74D3C" w:rsidRPr="00BC25B2" w:rsidRDefault="00C74D3C" w:rsidP="00533AA2">
            <w:pPr>
              <w:rPr>
                <w:rFonts w:ascii="Corbel" w:hAnsi="Corbel"/>
                <w:lang w:val="en-GB"/>
                <w14:numForm w14:val="lining"/>
                <w14:numSpacing w14:val="tabular"/>
              </w:rPr>
            </w:pPr>
            <w:r w:rsidRPr="00BC25B2">
              <w:rPr>
                <w:rFonts w:ascii="Corbel" w:hAnsi="Corbel"/>
                <w:lang w:val="en-GB"/>
                <w14:numForm w14:val="lining"/>
                <w14:numSpacing w14:val="tabular"/>
              </w:rPr>
              <w:t>31 – Carcass (CAR)</w:t>
            </w:r>
          </w:p>
        </w:tc>
        <w:tc>
          <w:tcPr>
            <w:tcW w:w="3612" w:type="dxa"/>
            <w:vMerge w:val="restart"/>
            <w:tcBorders>
              <w:top w:val="single" w:sz="4" w:space="0" w:color="auto"/>
            </w:tcBorders>
            <w:vAlign w:val="center"/>
          </w:tcPr>
          <w:p w14:paraId="12CCC43B" w14:textId="61D0113A" w:rsidR="00C74D3C" w:rsidRPr="00BC25B2" w:rsidRDefault="00C74D3C" w:rsidP="008071E0">
            <w:pPr>
              <w:rPr>
                <w:rFonts w:ascii="Corbel" w:hAnsi="Corbel"/>
                <w:i/>
                <w:lang w:val="en-GB"/>
              </w:rPr>
            </w:pPr>
          </w:p>
        </w:tc>
      </w:tr>
      <w:tr w:rsidR="00C74D3C" w:rsidRPr="00BC25B2" w14:paraId="63BA5D9C" w14:textId="77777777" w:rsidTr="00C74D3C">
        <w:tc>
          <w:tcPr>
            <w:tcW w:w="1801" w:type="dxa"/>
            <w:vAlign w:val="center"/>
          </w:tcPr>
          <w:p w14:paraId="52E70090" w14:textId="77777777" w:rsidR="00C74D3C" w:rsidRPr="00BC25B2" w:rsidRDefault="00C74D3C" w:rsidP="008071E0">
            <w:pPr>
              <w:jc w:val="right"/>
              <w:rPr>
                <w:rFonts w:ascii="Corbel" w:hAnsi="Corbel"/>
                <w:lang w:val="en-GB"/>
              </w:rPr>
            </w:pPr>
            <w:bookmarkStart w:id="0" w:name="_GoBack" w:colFirst="1" w:colLast="3"/>
            <w:r w:rsidRPr="00BC25B2">
              <w:rPr>
                <w:rFonts w:ascii="Corbel" w:hAnsi="Corbel"/>
                <w:lang w:val="en-GB"/>
              </w:rPr>
              <w:t>Biomass</w:t>
            </w:r>
          </w:p>
        </w:tc>
        <w:tc>
          <w:tcPr>
            <w:tcW w:w="982" w:type="dxa"/>
            <w:gridSpan w:val="2"/>
            <w:tcMar>
              <w:left w:w="57" w:type="dxa"/>
              <w:right w:w="57" w:type="dxa"/>
            </w:tcMar>
            <w:vAlign w:val="center"/>
          </w:tcPr>
          <w:p w14:paraId="030D6C48" w14:textId="057A5E50" w:rsidR="00C74D3C" w:rsidRPr="00BC25B2" w:rsidRDefault="00EF60AA" w:rsidP="00EF60AA">
            <w:pPr>
              <w:jc w:val="right"/>
              <w:rPr>
                <w:rFonts w:ascii="Corbel" w:hAnsi="Corbel"/>
                <w:lang w:val="en-GB"/>
                <w14:numForm w14:val="lining"/>
                <w14:numSpacing w14:val="tabular"/>
              </w:rPr>
            </w:pPr>
            <w:r>
              <w:rPr>
                <w:rFonts w:ascii="Corbel" w:hAnsi="Corbel"/>
                <w:lang w:val="en-GB"/>
                <w14:numForm w14:val="lining"/>
                <w14:numSpacing w14:val="tabular"/>
              </w:rPr>
              <w:t>2.3</w:t>
            </w:r>
            <w:r w:rsidR="00C74D3C" w:rsidRPr="00BC25B2">
              <w:rPr>
                <w:rFonts w:ascii="Corbel" w:hAnsi="Corbel"/>
                <w:lang w:val="en-GB"/>
                <w14:numForm w14:val="lining"/>
                <w14:numSpacing w14:val="tabular"/>
              </w:rPr>
              <w:t>0</w:t>
            </w:r>
          </w:p>
        </w:tc>
        <w:tc>
          <w:tcPr>
            <w:tcW w:w="630" w:type="dxa"/>
            <w:tcMar>
              <w:left w:w="57" w:type="dxa"/>
              <w:right w:w="57" w:type="dxa"/>
            </w:tcMar>
            <w:vAlign w:val="center"/>
          </w:tcPr>
          <w:p w14:paraId="34FFC313"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vAlign w:val="center"/>
          </w:tcPr>
          <w:p w14:paraId="52EB7D3B" w14:textId="2B03709E" w:rsidR="00C74D3C" w:rsidRPr="00BC25B2" w:rsidRDefault="00C74D3C" w:rsidP="00F21995">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"ISBN" : "0025-3162", "abstract" : "This paper describes the catch composition in the rapido trawl fishery and the direct effects on nontarget species. All data were collected on commercial fishing vessels so as to reflect commercial rapido-trawling practice. The effects on non-target species were measured using two different damage scales (three- and seven-level scales) depending on the morphology of the taxa. Damage assessment was performed taking into account the whole fishing process by collecting individuals that passed through the cod-end, individuals that were retained in the cod-end and dropped onto the deck and individuals that were collected at the end of the sorting operation just before their return to the sea. Due to differences in the habitat and spatial distribution of target species, discard/commercial ratio was very different among the three different target species fisheries: 1:6 in the queen scallop (Aequipecten opercularis) fishery, 2:1 in the flatfish (Solea spp., Platichthys flesus, Psetta maximus and Scophthalmus rhombus) fishery and 9:1 in the scallop (Pecten jacobaeus) fishery. Damage sustained by non-target species was species-specific and related to the morphology of different organisms. The sorting operation produced similar levels of injury to those of the gear itself: all discarded animals showed higher levels of damage after the sorting than before. Damage to animals that had passed through the cod-end followed the same pattern, and these data could give an estimate of the \"unobserved mortality\". Our observations indicated a higher impact on non-target species caused by the queen scallop fishery than that caused by the flatfish fishery. This could be due to the total amount of hard-shelled species (in the queen scallop fishery, A. opercularis accounted for 87% of the total catch biomass) in any given haul, since shells macerated the catch during towing. Discarded animals from the queen scallop fishery showed higher levels of damage than those collected in the flatfish fishery. The rapido trawl fishery seemed to exert a strong selective pressure on the macrobenthic community, being able to modify the epibenthic fauna structure which, in heavily exploited fishing grounds, was dominated by bivalves, gastropods, crabs, starfish and brittlestars.", "author" : [ { "dropping-particle" : "", "family" : "Pranovi", "given" : "Fabio", "non-dropping-particle" : "", "parse-names" : false, "suffix" : "" }, { "dropping-particle" : "", "family" : "Raicevich", "given" : "Sa\u0161a", "non-dropping-particle" : "", "parse-names" : false, "suffix" : "" }, { "dropping-particle" : "", "family" : "Franceschini", "given" : "G.", "non-dropping-particle" : "", "parse-names" : false, "suffix" : "" }, { "dropping-particle" : "", "family" : "Torricelli", "given" : "Patrizia", "non-dropping-particle" : "", "parse-names" : false, "suffix" : "" }, { "dropping-particle" : "", "family" : "Giovanardi", "given" : "Otello", "non-dropping-particle" : "", "parse-names" : false, "suffix" : "" } ], "container-title" : "Marine Biology", "id" : "ITEM-1", "issue" : "5", "issued" : { "date-parts" : [ [ "2001" ] ] }, "page" : "863-875", "publisher" : "Springer", "title" : "Discard analysis and damage to non-target species in the\" rapido\" trawl fishery", "type" : "article-journal", "volume" : "139" }, "uris" : [ "http://www.mendeley.com/documents/?uuid=8749dea9-0223-42f1-8cd7-e31b5b8d5306" ] } ], "mendeley" : { "formattedCitation" : "(Pranovi et al., 2001)", "manualFormatting" : "Pranovi et al. (2001)", "plainTextFormattedCitation" : "(Pranovi et al., 2001)", "previouslyFormattedCitation" : "(Pranovi et al., 2001)"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Pranovi </w:t>
            </w:r>
            <w:r w:rsidRPr="00BC25B2">
              <w:rPr>
                <w:rFonts w:ascii="Corbel" w:hAnsi="Corbel"/>
                <w:i/>
                <w:noProof/>
                <w:lang w:val="en-GB"/>
              </w:rPr>
              <w:t>et al.</w:t>
            </w:r>
            <w:r w:rsidRPr="00BC25B2">
              <w:rPr>
                <w:rFonts w:ascii="Corbel" w:hAnsi="Corbel"/>
                <w:noProof/>
                <w:lang w:val="en-GB"/>
              </w:rPr>
              <w:t xml:space="preserve"> (2001)</w:t>
            </w:r>
            <w:r w:rsidRPr="00BC25B2">
              <w:rPr>
                <w:rFonts w:ascii="Corbel" w:hAnsi="Corbel"/>
                <w:lang w:val="en-GB"/>
              </w:rPr>
              <w:fldChar w:fldCharType="end"/>
            </w:r>
          </w:p>
        </w:tc>
        <w:tc>
          <w:tcPr>
            <w:tcW w:w="3612" w:type="dxa"/>
            <w:vMerge/>
            <w:vAlign w:val="center"/>
          </w:tcPr>
          <w:p w14:paraId="2F301C4C" w14:textId="77777777" w:rsidR="00C74D3C" w:rsidRPr="00BC25B2" w:rsidRDefault="00C74D3C" w:rsidP="008071E0">
            <w:pPr>
              <w:rPr>
                <w:rFonts w:ascii="Corbel" w:hAnsi="Corbel"/>
                <w:lang w:val="en-GB"/>
              </w:rPr>
            </w:pPr>
          </w:p>
        </w:tc>
      </w:tr>
      <w:bookmarkEnd w:id="0"/>
      <w:tr w:rsidR="00C74D3C" w:rsidRPr="00BC25B2" w14:paraId="215DA6DF" w14:textId="77777777" w:rsidTr="00C64E7C">
        <w:tc>
          <w:tcPr>
            <w:tcW w:w="6236" w:type="dxa"/>
            <w:gridSpan w:val="5"/>
            <w:tcBorders>
              <w:top w:val="single" w:sz="4" w:space="0" w:color="auto"/>
              <w:bottom w:val="nil"/>
            </w:tcBorders>
            <w:vAlign w:val="center"/>
          </w:tcPr>
          <w:p w14:paraId="66396E5B" w14:textId="046A3D8E" w:rsidR="00C74D3C" w:rsidRPr="00BC25B2" w:rsidRDefault="00C74D3C" w:rsidP="00533AA2">
            <w:pPr>
              <w:rPr>
                <w:rFonts w:ascii="Corbel" w:hAnsi="Corbel"/>
                <w:lang w:val="en-GB"/>
                <w14:numForm w14:val="lining"/>
                <w14:numSpacing w14:val="tabular"/>
              </w:rPr>
            </w:pPr>
            <w:r w:rsidRPr="00BC25B2">
              <w:rPr>
                <w:rFonts w:ascii="Corbel" w:hAnsi="Corbel"/>
                <w:lang w:val="en-GB"/>
                <w14:numForm w14:val="lining"/>
                <w14:numSpacing w14:val="tabular"/>
              </w:rPr>
              <w:t>32 – Detritus (DET)</w:t>
            </w:r>
          </w:p>
        </w:tc>
        <w:tc>
          <w:tcPr>
            <w:tcW w:w="3612" w:type="dxa"/>
            <w:vMerge w:val="restart"/>
            <w:tcBorders>
              <w:top w:val="single" w:sz="4" w:space="0" w:color="auto"/>
              <w:bottom w:val="nil"/>
            </w:tcBorders>
            <w:vAlign w:val="center"/>
          </w:tcPr>
          <w:p w14:paraId="444B8C99" w14:textId="0631BEE2" w:rsidR="00C74D3C" w:rsidRPr="00BC25B2" w:rsidRDefault="00C74D3C" w:rsidP="008071E0">
            <w:pPr>
              <w:rPr>
                <w:rFonts w:ascii="Corbel" w:hAnsi="Corbel"/>
                <w:i/>
                <w:lang w:val="en-GB"/>
              </w:rPr>
            </w:pPr>
          </w:p>
        </w:tc>
      </w:tr>
      <w:tr w:rsidR="00C74D3C" w:rsidRPr="00BC25B2" w14:paraId="179924D9" w14:textId="77777777" w:rsidTr="00C64E7C">
        <w:tc>
          <w:tcPr>
            <w:tcW w:w="1801" w:type="dxa"/>
            <w:tcBorders>
              <w:top w:val="nil"/>
              <w:bottom w:val="single" w:sz="18" w:space="0" w:color="auto"/>
            </w:tcBorders>
            <w:vAlign w:val="center"/>
          </w:tcPr>
          <w:p w14:paraId="20D771F6" w14:textId="77777777" w:rsidR="00C74D3C" w:rsidRPr="00BC25B2" w:rsidRDefault="00C74D3C" w:rsidP="008071E0">
            <w:pPr>
              <w:jc w:val="right"/>
              <w:rPr>
                <w:rFonts w:ascii="Corbel" w:hAnsi="Corbel"/>
                <w:lang w:val="en-GB"/>
              </w:rPr>
            </w:pPr>
            <w:r w:rsidRPr="00BC25B2">
              <w:rPr>
                <w:rFonts w:ascii="Corbel" w:hAnsi="Corbel"/>
                <w:lang w:val="en-GB"/>
              </w:rPr>
              <w:t>Biomass</w:t>
            </w:r>
          </w:p>
        </w:tc>
        <w:tc>
          <w:tcPr>
            <w:tcW w:w="982" w:type="dxa"/>
            <w:gridSpan w:val="2"/>
            <w:tcBorders>
              <w:top w:val="nil"/>
              <w:bottom w:val="single" w:sz="18" w:space="0" w:color="auto"/>
            </w:tcBorders>
            <w:tcMar>
              <w:left w:w="57" w:type="dxa"/>
              <w:right w:w="57" w:type="dxa"/>
            </w:tcMar>
            <w:vAlign w:val="center"/>
          </w:tcPr>
          <w:p w14:paraId="043B9FA5" w14:textId="6A309616" w:rsidR="00C74D3C" w:rsidRPr="00BC25B2" w:rsidRDefault="00C74D3C" w:rsidP="008071E0">
            <w:pPr>
              <w:jc w:val="right"/>
              <w:rPr>
                <w:rFonts w:ascii="Corbel" w:hAnsi="Corbel"/>
                <w:lang w:val="en-GB"/>
                <w14:numForm w14:val="lining"/>
                <w14:numSpacing w14:val="tabular"/>
              </w:rPr>
            </w:pPr>
            <w:r w:rsidRPr="00BC25B2">
              <w:rPr>
                <w:rFonts w:ascii="Corbel" w:hAnsi="Corbel"/>
                <w:lang w:val="en-GB"/>
                <w14:numForm w14:val="lining"/>
                <w14:numSpacing w14:val="tabular"/>
              </w:rPr>
              <w:t>5.50</w:t>
            </w:r>
          </w:p>
        </w:tc>
        <w:tc>
          <w:tcPr>
            <w:tcW w:w="630" w:type="dxa"/>
            <w:tcBorders>
              <w:top w:val="nil"/>
              <w:bottom w:val="single" w:sz="18" w:space="0" w:color="auto"/>
            </w:tcBorders>
            <w:tcMar>
              <w:left w:w="57" w:type="dxa"/>
              <w:right w:w="57" w:type="dxa"/>
            </w:tcMar>
            <w:vAlign w:val="center"/>
          </w:tcPr>
          <w:p w14:paraId="7E683609" w14:textId="77777777" w:rsidR="00C74D3C" w:rsidRPr="00BC25B2" w:rsidRDefault="00C74D3C" w:rsidP="008071E0">
            <w:pPr>
              <w:jc w:val="both"/>
              <w:rPr>
                <w:rFonts w:ascii="Corbel" w:hAnsi="Corbel"/>
                <w:lang w:val="en-GB"/>
                <w14:numForm w14:val="lining"/>
                <w14:numSpacing w14:val="tabular"/>
              </w:rPr>
            </w:pPr>
            <w:r w:rsidRPr="00BC25B2">
              <w:rPr>
                <w:rFonts w:ascii="Corbel" w:hAnsi="Corbel"/>
                <w:lang w:val="en-GB"/>
                <w14:numForm w14:val="lining"/>
                <w14:numSpacing w14:val="tabular"/>
              </w:rPr>
              <w:t>t/km</w:t>
            </w:r>
            <w:r w:rsidRPr="00BC25B2">
              <w:rPr>
                <w:rFonts w:ascii="Corbel" w:hAnsi="Corbel"/>
                <w:vertAlign w:val="superscript"/>
                <w:lang w:val="en-GB"/>
                <w14:numForm w14:val="lining"/>
                <w14:numSpacing w14:val="tabular"/>
              </w:rPr>
              <w:t>2</w:t>
            </w:r>
          </w:p>
        </w:tc>
        <w:tc>
          <w:tcPr>
            <w:tcW w:w="2823" w:type="dxa"/>
            <w:tcBorders>
              <w:top w:val="nil"/>
              <w:bottom w:val="single" w:sz="18" w:space="0" w:color="auto"/>
            </w:tcBorders>
            <w:vAlign w:val="center"/>
          </w:tcPr>
          <w:p w14:paraId="7EEDE0D7" w14:textId="5BDBD676" w:rsidR="00C74D3C" w:rsidRPr="00BC25B2" w:rsidRDefault="00C74D3C" w:rsidP="00F21995">
            <w:pPr>
              <w:rPr>
                <w:rFonts w:ascii="Corbel" w:hAnsi="Corbel"/>
                <w:lang w:val="en-GB"/>
              </w:rPr>
            </w:pPr>
            <w:r w:rsidRPr="00BC25B2">
              <w:rPr>
                <w:rFonts w:ascii="Corbel" w:hAnsi="Corbel"/>
                <w:lang w:val="en-GB"/>
              </w:rPr>
              <w:fldChar w:fldCharType="begin" w:fldLock="1"/>
            </w:r>
            <w:r w:rsidR="00C64E7C" w:rsidRPr="00BC25B2">
              <w:rPr>
                <w:rFonts w:ascii="Corbel" w:hAnsi="Corbel"/>
                <w:lang w:val="en-GB"/>
              </w:rPr>
              <w:instrText>ADDIN CSL_CITATION { "citationItems" : [ { "id" : "ITEM-1", "itemData" : { "DOI" : "10.1016/j.ecss.2012.02.006", "ISBN" : "02727714", "abstract" : "High spatial and temporal variabilities of biogeochemical properties are prominent features of regions under freshwater influence as a result of multiple factors. Understanding the ecological functioning of these ecosystems, which provide important services for humans, is challenging since it requires adequate observational strategies and efforts. Multi-years (1999-2006) continuous observations in the northernmost part of the Adriatic Sea (Gulf of Trieste) allowed us to compute a climatological description of seasonal dynamics of biogeochemical properties for three relevant sites: a coastal area directly influenced by a river, an off-shore area located in the centre of the Gulf and a coastal area located far from potential source of external nutrients. The analysis of the climatologies provides a quantitative corroboration of the conceptual scheme for biogeochemical and ecological seasonal dynamics of temperate coastal areas under freshwater influence already proposed in literature, highlighting the role of river input, lateral transport, stratification regime and interaction with bottom environment as driving factors. While all areas follow a common pattern of succession of ecological processes, spatial variability accounts for a significant decrease of the absolute trophic state, and for a phase delay in biogeochemical dynamics. Results show that spatial heterogeneity is an inherent structural feature of coastal ecosystems, suggesting that the evaluation of the quality status of coastal ecosystems should be made by using different reference terms for different sub-areas. (C) 2012 Elsevier Ltd. All rights reserved.", "author" : [ { "dropping-particle" : "", "family" : "Cossarini", "given" : "Gianpiero", "non-dropping-particle" : "", "parse-names" : false, "suffix" : "" }, { "dropping-particle" : "", "family" : "Solidoro", "given" : "Cosimo", "non-dropping-particle" : "", "parse-names" : false, "suffix" : "" }, { "dropping-particle" : "", "family" : "Fonda Umani", "given" : "Serena", "non-dropping-particle" : "", "parse-names" : false, "suffix" : "" } ], "container-title" : "Estuarine, Coastal and Shelf Science", "id" : "ITEM-1", "issued" : { "date-parts" : [ [ "2012" ] ] }, "page" : "63-74", "title" : "Dynamics of biogeochemical properties in temperate coastal areas of freshwater influence: Lessons from the Northern Adriatic Sea (Gulf of Trieste)", "type" : "article-journal", "volume" : "115" }, "uris" : [ "http://www.mendeley.com/documents/?uuid=cc03c0a0-af71-41da-b181-fde1adbfe6fd" ] } ], "mendeley" : { "formattedCitation" : "(Cossarini et al., 2012)", "manualFormatting" : "Cossarini et al. (2012)", "plainTextFormattedCitation" : "(Cossarini et al., 2012)", "previouslyFormattedCitation" : "(Cossarini et al., 2012)" }, "properties" : { "noteIndex" : 0 }, "schema" : "https://github.com/citation-style-language/schema/raw/master/csl-citation.json" }</w:instrText>
            </w:r>
            <w:r w:rsidRPr="00BC25B2">
              <w:rPr>
                <w:rFonts w:ascii="Corbel" w:hAnsi="Corbel"/>
                <w:lang w:val="en-GB"/>
              </w:rPr>
              <w:fldChar w:fldCharType="separate"/>
            </w:r>
            <w:r w:rsidRPr="00BC25B2">
              <w:rPr>
                <w:rFonts w:ascii="Corbel" w:hAnsi="Corbel"/>
                <w:noProof/>
                <w:lang w:val="en-GB"/>
              </w:rPr>
              <w:t xml:space="preserve">Cossarini </w:t>
            </w:r>
            <w:r w:rsidRPr="00BC25B2">
              <w:rPr>
                <w:rFonts w:ascii="Corbel" w:hAnsi="Corbel"/>
                <w:i/>
                <w:noProof/>
                <w:lang w:val="en-GB"/>
              </w:rPr>
              <w:t>et al.</w:t>
            </w:r>
            <w:r w:rsidRPr="00BC25B2">
              <w:rPr>
                <w:rFonts w:ascii="Corbel" w:hAnsi="Corbel"/>
                <w:noProof/>
                <w:lang w:val="en-GB"/>
              </w:rPr>
              <w:t xml:space="preserve"> (2012)</w:t>
            </w:r>
            <w:r w:rsidRPr="00BC25B2">
              <w:rPr>
                <w:rFonts w:ascii="Corbel" w:hAnsi="Corbel"/>
                <w:lang w:val="en-GB"/>
              </w:rPr>
              <w:fldChar w:fldCharType="end"/>
            </w:r>
          </w:p>
        </w:tc>
        <w:tc>
          <w:tcPr>
            <w:tcW w:w="3612" w:type="dxa"/>
            <w:vMerge/>
            <w:tcBorders>
              <w:top w:val="nil"/>
              <w:bottom w:val="single" w:sz="18" w:space="0" w:color="auto"/>
            </w:tcBorders>
            <w:vAlign w:val="center"/>
          </w:tcPr>
          <w:p w14:paraId="06D795C4" w14:textId="77777777" w:rsidR="00C74D3C" w:rsidRPr="00BC25B2" w:rsidRDefault="00C74D3C" w:rsidP="008071E0">
            <w:pPr>
              <w:rPr>
                <w:rFonts w:ascii="Corbel" w:hAnsi="Corbel"/>
                <w:lang w:val="en-GB"/>
              </w:rPr>
            </w:pPr>
          </w:p>
        </w:tc>
      </w:tr>
    </w:tbl>
    <w:p w14:paraId="378D7CA6" w14:textId="77777777" w:rsidR="00BD7688" w:rsidRPr="00BC25B2" w:rsidRDefault="00BD7688">
      <w:pPr>
        <w:rPr>
          <w:rFonts w:ascii="Corbel" w:hAnsi="Corbel" w:cs="Times"/>
          <w:lang w:val="en-GB"/>
        </w:rPr>
      </w:pPr>
      <w:r w:rsidRPr="00BC25B2">
        <w:rPr>
          <w:rFonts w:ascii="Corbel" w:hAnsi="Corbel" w:cs="Times"/>
          <w:lang w:val="en-GB"/>
        </w:rPr>
        <w:br w:type="page"/>
      </w:r>
    </w:p>
    <w:p w14:paraId="69931026" w14:textId="73A61D02" w:rsidR="00265781" w:rsidRPr="00BC25B2" w:rsidRDefault="00265781" w:rsidP="004F2451">
      <w:pPr>
        <w:pStyle w:val="Diascalia1"/>
      </w:pPr>
      <w:r w:rsidRPr="00BC25B2">
        <w:rPr>
          <w:b/>
        </w:rPr>
        <w:lastRenderedPageBreak/>
        <w:t>Table S.2:</w:t>
      </w:r>
      <w:r w:rsidRPr="00BC25B2">
        <w:t xml:space="preserve"> Diet composition matrix for the consumer groups (percentage values).</w:t>
      </w:r>
      <w:r w:rsidR="007C146B" w:rsidRPr="00BC25B2">
        <w:t xml:space="preserve"> Data retrieved on SeaLifeBase </w:t>
      </w:r>
      <w:r w:rsidR="007C146B" w:rsidRPr="00BC25B2">
        <w:fldChar w:fldCharType="begin" w:fldLock="1"/>
      </w:r>
      <w:r w:rsidR="007C146B" w:rsidRPr="00BC25B2">
        <w:instrText>ADDIN CSL_CITATION { "citationItems" : [ { "id" : "ITEM-1", "itemData" : { "URL" : "www.sealifebase.org", "author" : [ { "dropping-particle" : "", "family" : "Palomares", "given" : "M L D", "non-dropping-particle" : "", "parse-names" : false, "suffix" : "" }, { "dropping-particle" : "", "family" : "Pauly", "given" : "Daniel", "non-dropping-particle" : "", "parse-names" : false, "suffix" : "" } ], "id" : "ITEM-1", "issue" : "06/2013", "issued" : { "date-parts" : [ [ "2014" ] ] }, "page" : "World Wide Web electronic publication", "title" : "SeaLifeBase", "type" : "webpage" }, "uris" : [ "http://www.mendeley.com/documents/?uuid=193c1ae3-5736-4b19-809d-ab7eee732e1e" ] } ], "mendeley" : { "formattedCitation" : "(Palomares and Pauly, 2014)", "plainTextFormattedCitation" : "(Palomares and Pauly, 2014)", "previouslyFormattedCitation" : "(Palomares and Pauly, 2014)" }, "properties" : { "noteIndex" : 0 }, "schema" : "https://github.com/citation-style-language/schema/raw/master/csl-citation.json" }</w:instrText>
      </w:r>
      <w:r w:rsidR="007C146B" w:rsidRPr="00BC25B2">
        <w:fldChar w:fldCharType="separate"/>
      </w:r>
      <w:r w:rsidR="007C146B" w:rsidRPr="00BC25B2">
        <w:rPr>
          <w:noProof/>
        </w:rPr>
        <w:t>(Palomares and Pauly, 2014)</w:t>
      </w:r>
      <w:r w:rsidR="007C146B" w:rsidRPr="00BC25B2">
        <w:fldChar w:fldCharType="end"/>
      </w:r>
    </w:p>
    <w:tbl>
      <w:tblPr>
        <w:tblW w:w="9275" w:type="dxa"/>
        <w:jc w:val="center"/>
        <w:tblLayout w:type="fixed"/>
        <w:tblCellMar>
          <w:left w:w="70" w:type="dxa"/>
          <w:right w:w="70" w:type="dxa"/>
        </w:tblCellMar>
        <w:tblLook w:val="04A0" w:firstRow="1" w:lastRow="0" w:firstColumn="1" w:lastColumn="0" w:noHBand="0" w:noVBand="1"/>
      </w:tblPr>
      <w:tblGrid>
        <w:gridCol w:w="378"/>
        <w:gridCol w:w="402"/>
        <w:gridCol w:w="638"/>
        <w:gridCol w:w="523"/>
        <w:gridCol w:w="524"/>
        <w:gridCol w:w="524"/>
        <w:gridCol w:w="524"/>
        <w:gridCol w:w="524"/>
        <w:gridCol w:w="523"/>
        <w:gridCol w:w="524"/>
        <w:gridCol w:w="524"/>
        <w:gridCol w:w="524"/>
        <w:gridCol w:w="524"/>
        <w:gridCol w:w="523"/>
        <w:gridCol w:w="524"/>
        <w:gridCol w:w="524"/>
        <w:gridCol w:w="524"/>
        <w:gridCol w:w="524"/>
      </w:tblGrid>
      <w:tr w:rsidR="004E6C99" w:rsidRPr="00BC25B2" w14:paraId="5F618D04" w14:textId="77777777" w:rsidTr="00C64E7C">
        <w:trPr>
          <w:trHeight w:val="300"/>
          <w:jc w:val="center"/>
        </w:trPr>
        <w:tc>
          <w:tcPr>
            <w:tcW w:w="378" w:type="dxa"/>
            <w:tcBorders>
              <w:top w:val="single" w:sz="18" w:space="0" w:color="auto"/>
              <w:left w:val="nil"/>
              <w:right w:val="nil"/>
            </w:tcBorders>
            <w:shd w:val="clear" w:color="auto" w:fill="auto"/>
            <w:noWrap/>
            <w:vAlign w:val="center"/>
          </w:tcPr>
          <w:p w14:paraId="34EE8327" w14:textId="77777777" w:rsidR="00265781" w:rsidRPr="00BC25B2" w:rsidRDefault="00265781" w:rsidP="00265781">
            <w:pPr>
              <w:rPr>
                <w:rFonts w:ascii="Corbel" w:eastAsia="Times New Roman" w:hAnsi="Corbel" w:cs="Times New Roman"/>
                <w:color w:val="000000"/>
                <w:lang w:val="en-GB"/>
                <w14:numForm w14:val="lining"/>
                <w14:numSpacing w14:val="tabular"/>
              </w:rPr>
            </w:pPr>
          </w:p>
        </w:tc>
        <w:tc>
          <w:tcPr>
            <w:tcW w:w="402" w:type="dxa"/>
            <w:tcBorders>
              <w:top w:val="single" w:sz="18" w:space="0" w:color="auto"/>
              <w:left w:val="nil"/>
              <w:right w:val="nil"/>
            </w:tcBorders>
            <w:shd w:val="clear" w:color="auto" w:fill="auto"/>
            <w:vAlign w:val="center"/>
          </w:tcPr>
          <w:p w14:paraId="3D2A48B5" w14:textId="77777777" w:rsidR="004E6C99" w:rsidRPr="00BC25B2" w:rsidRDefault="004E6C99" w:rsidP="004E6C99">
            <w:pPr>
              <w:jc w:val="center"/>
              <w:rPr>
                <w:rFonts w:ascii="Corbel" w:eastAsia="Times New Roman" w:hAnsi="Corbel" w:cs="Times New Roman"/>
                <w:b/>
                <w:bCs/>
                <w:color w:val="000000"/>
                <w:lang w:val="en-GB"/>
                <w14:numForm w14:val="lining"/>
                <w14:numSpacing w14:val="tabular"/>
              </w:rPr>
            </w:pPr>
          </w:p>
        </w:tc>
        <w:tc>
          <w:tcPr>
            <w:tcW w:w="638" w:type="dxa"/>
            <w:tcBorders>
              <w:top w:val="single" w:sz="18" w:space="0" w:color="auto"/>
              <w:left w:val="nil"/>
              <w:right w:val="nil"/>
            </w:tcBorders>
            <w:shd w:val="clear" w:color="auto" w:fill="auto"/>
            <w:vAlign w:val="center"/>
          </w:tcPr>
          <w:p w14:paraId="1A3423EB" w14:textId="77777777" w:rsidR="004E6C99" w:rsidRPr="00BC25B2" w:rsidRDefault="004E6C99" w:rsidP="004E6C99">
            <w:pPr>
              <w:jc w:val="center"/>
              <w:rPr>
                <w:rFonts w:ascii="Corbel" w:eastAsia="Times New Roman" w:hAnsi="Corbel" w:cs="Times New Roman"/>
                <w:b/>
                <w:bCs/>
                <w:color w:val="000000"/>
                <w:lang w:val="en-GB"/>
                <w14:numForm w14:val="lining"/>
                <w14:numSpacing w14:val="tabular"/>
              </w:rPr>
            </w:pPr>
          </w:p>
        </w:tc>
        <w:tc>
          <w:tcPr>
            <w:tcW w:w="7857" w:type="dxa"/>
            <w:gridSpan w:val="15"/>
            <w:tcBorders>
              <w:top w:val="single" w:sz="18" w:space="0" w:color="auto"/>
              <w:left w:val="nil"/>
              <w:right w:val="nil"/>
            </w:tcBorders>
            <w:shd w:val="clear" w:color="auto" w:fill="auto"/>
            <w:vAlign w:val="center"/>
          </w:tcPr>
          <w:p w14:paraId="61218E6B" w14:textId="02851298" w:rsidR="004E6C99" w:rsidRPr="00BC25B2" w:rsidRDefault="004E6C99" w:rsidP="004E6C99">
            <w:pPr>
              <w:jc w:val="center"/>
              <w:rPr>
                <w:rFonts w:ascii="Corbel" w:eastAsia="Times New Roman" w:hAnsi="Corbel" w:cs="Times New Roman"/>
                <w:b/>
                <w:bCs/>
                <w:i/>
                <w:color w:val="000000"/>
                <w:lang w:val="en-GB"/>
                <w14:numForm w14:val="lining"/>
                <w14:numSpacing w14:val="tabular"/>
              </w:rPr>
            </w:pPr>
            <w:r w:rsidRPr="00BC25B2">
              <w:rPr>
                <w:rFonts w:ascii="Corbel" w:eastAsia="Times New Roman" w:hAnsi="Corbel" w:cs="Times New Roman"/>
                <w:b/>
                <w:bCs/>
                <w:i/>
                <w:color w:val="000000"/>
                <w:lang w:val="en-GB"/>
                <w14:numForm w14:val="lining"/>
                <w14:numSpacing w14:val="tabular"/>
              </w:rPr>
              <w:t>Predator groups</w:t>
            </w:r>
          </w:p>
        </w:tc>
      </w:tr>
      <w:tr w:rsidR="00500D42" w:rsidRPr="00BC25B2" w14:paraId="7C018E65" w14:textId="77777777" w:rsidTr="00C64E7C">
        <w:trPr>
          <w:trHeight w:val="300"/>
          <w:jc w:val="center"/>
        </w:trPr>
        <w:tc>
          <w:tcPr>
            <w:tcW w:w="378" w:type="dxa"/>
            <w:tcBorders>
              <w:left w:val="nil"/>
              <w:bottom w:val="single" w:sz="4" w:space="0" w:color="auto"/>
              <w:right w:val="nil"/>
            </w:tcBorders>
            <w:shd w:val="clear" w:color="000000" w:fill="FFFFFF"/>
            <w:noWrap/>
            <w:vAlign w:val="center"/>
            <w:hideMark/>
          </w:tcPr>
          <w:p w14:paraId="21F37CD3" w14:textId="7C799B87" w:rsidR="00500D42" w:rsidRPr="00BC25B2" w:rsidRDefault="00500D42" w:rsidP="004E6C99">
            <w:pPr>
              <w:jc w:val="center"/>
              <w:rPr>
                <w:rFonts w:ascii="Corbel" w:eastAsia="Times New Roman" w:hAnsi="Corbel" w:cs="Times New Roman"/>
                <w:color w:val="000000"/>
                <w:lang w:val="en-GB"/>
                <w14:numForm w14:val="lining"/>
                <w14:numSpacing w14:val="tabular"/>
              </w:rPr>
            </w:pPr>
          </w:p>
        </w:tc>
        <w:tc>
          <w:tcPr>
            <w:tcW w:w="402" w:type="dxa"/>
            <w:tcBorders>
              <w:left w:val="nil"/>
              <w:bottom w:val="single" w:sz="4" w:space="0" w:color="auto"/>
              <w:right w:val="nil"/>
            </w:tcBorders>
            <w:shd w:val="clear" w:color="000000" w:fill="F2F2F2"/>
            <w:vAlign w:val="center"/>
            <w:hideMark/>
          </w:tcPr>
          <w:p w14:paraId="15087E33" w14:textId="6050963B" w:rsidR="00500D42" w:rsidRPr="00BC25B2" w:rsidRDefault="00500D42" w:rsidP="004E6C99">
            <w:pPr>
              <w:jc w:val="center"/>
              <w:rPr>
                <w:rFonts w:ascii="Corbel" w:eastAsia="Times New Roman" w:hAnsi="Corbel" w:cs="Times New Roman"/>
                <w:b/>
                <w:bCs/>
                <w:color w:val="000000"/>
                <w:lang w:val="en-GB"/>
                <w14:numForm w14:val="lining"/>
                <w14:numSpacing w14:val="tabular"/>
              </w:rPr>
            </w:pPr>
          </w:p>
        </w:tc>
        <w:tc>
          <w:tcPr>
            <w:tcW w:w="638" w:type="dxa"/>
            <w:tcBorders>
              <w:left w:val="nil"/>
              <w:bottom w:val="single" w:sz="4" w:space="0" w:color="auto"/>
              <w:right w:val="nil"/>
            </w:tcBorders>
            <w:shd w:val="clear" w:color="000000" w:fill="F2F2F2"/>
            <w:vAlign w:val="center"/>
            <w:hideMark/>
          </w:tcPr>
          <w:p w14:paraId="01DE3250" w14:textId="0EA04FF2" w:rsidR="00500D42" w:rsidRPr="00BC25B2" w:rsidRDefault="00500D42" w:rsidP="004E6C99">
            <w:pPr>
              <w:jc w:val="center"/>
              <w:rPr>
                <w:rFonts w:ascii="Corbel" w:eastAsia="Times New Roman" w:hAnsi="Corbel" w:cs="Times New Roman"/>
                <w:b/>
                <w:bCs/>
                <w:color w:val="000000"/>
                <w:lang w:val="en-GB"/>
                <w14:numForm w14:val="lining"/>
                <w14:numSpacing w14:val="tabular"/>
              </w:rPr>
            </w:pPr>
          </w:p>
        </w:tc>
        <w:tc>
          <w:tcPr>
            <w:tcW w:w="523" w:type="dxa"/>
            <w:tcBorders>
              <w:left w:val="nil"/>
              <w:bottom w:val="single" w:sz="4" w:space="0" w:color="auto"/>
              <w:right w:val="nil"/>
            </w:tcBorders>
            <w:shd w:val="clear" w:color="000000" w:fill="F2F2F2"/>
            <w:vAlign w:val="center"/>
            <w:hideMark/>
          </w:tcPr>
          <w:p w14:paraId="443CDAFD"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w:t>
            </w:r>
          </w:p>
        </w:tc>
        <w:tc>
          <w:tcPr>
            <w:tcW w:w="524" w:type="dxa"/>
            <w:tcBorders>
              <w:left w:val="nil"/>
              <w:bottom w:val="single" w:sz="4" w:space="0" w:color="auto"/>
              <w:right w:val="nil"/>
            </w:tcBorders>
            <w:shd w:val="clear" w:color="000000" w:fill="F2F2F2"/>
            <w:vAlign w:val="center"/>
            <w:hideMark/>
          </w:tcPr>
          <w:p w14:paraId="6DA9F107"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w:t>
            </w:r>
          </w:p>
        </w:tc>
        <w:tc>
          <w:tcPr>
            <w:tcW w:w="524" w:type="dxa"/>
            <w:tcBorders>
              <w:left w:val="nil"/>
              <w:bottom w:val="single" w:sz="4" w:space="0" w:color="auto"/>
              <w:right w:val="nil"/>
            </w:tcBorders>
            <w:shd w:val="clear" w:color="000000" w:fill="F2F2F2"/>
            <w:vAlign w:val="center"/>
            <w:hideMark/>
          </w:tcPr>
          <w:p w14:paraId="2B909793"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3</w:t>
            </w:r>
          </w:p>
        </w:tc>
        <w:tc>
          <w:tcPr>
            <w:tcW w:w="524" w:type="dxa"/>
            <w:tcBorders>
              <w:left w:val="nil"/>
              <w:bottom w:val="single" w:sz="4" w:space="0" w:color="auto"/>
              <w:right w:val="nil"/>
            </w:tcBorders>
            <w:shd w:val="clear" w:color="000000" w:fill="F2F2F2"/>
            <w:vAlign w:val="center"/>
            <w:hideMark/>
          </w:tcPr>
          <w:p w14:paraId="6513A9F5"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4</w:t>
            </w:r>
          </w:p>
        </w:tc>
        <w:tc>
          <w:tcPr>
            <w:tcW w:w="524" w:type="dxa"/>
            <w:tcBorders>
              <w:left w:val="nil"/>
              <w:bottom w:val="single" w:sz="4" w:space="0" w:color="auto"/>
              <w:right w:val="nil"/>
            </w:tcBorders>
            <w:shd w:val="clear" w:color="000000" w:fill="F2F2F2"/>
            <w:vAlign w:val="center"/>
            <w:hideMark/>
          </w:tcPr>
          <w:p w14:paraId="3E6C07C0"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5</w:t>
            </w:r>
          </w:p>
        </w:tc>
        <w:tc>
          <w:tcPr>
            <w:tcW w:w="523" w:type="dxa"/>
            <w:tcBorders>
              <w:left w:val="nil"/>
              <w:bottom w:val="single" w:sz="4" w:space="0" w:color="auto"/>
              <w:right w:val="nil"/>
            </w:tcBorders>
            <w:shd w:val="clear" w:color="000000" w:fill="F2F2F2"/>
            <w:vAlign w:val="center"/>
            <w:hideMark/>
          </w:tcPr>
          <w:p w14:paraId="5172323B"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6</w:t>
            </w:r>
          </w:p>
        </w:tc>
        <w:tc>
          <w:tcPr>
            <w:tcW w:w="524" w:type="dxa"/>
            <w:tcBorders>
              <w:left w:val="nil"/>
              <w:bottom w:val="single" w:sz="4" w:space="0" w:color="auto"/>
              <w:right w:val="nil"/>
            </w:tcBorders>
            <w:shd w:val="clear" w:color="000000" w:fill="F2F2F2"/>
            <w:vAlign w:val="center"/>
            <w:hideMark/>
          </w:tcPr>
          <w:p w14:paraId="24FDE757"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7</w:t>
            </w:r>
          </w:p>
        </w:tc>
        <w:tc>
          <w:tcPr>
            <w:tcW w:w="524" w:type="dxa"/>
            <w:tcBorders>
              <w:left w:val="nil"/>
              <w:bottom w:val="single" w:sz="4" w:space="0" w:color="auto"/>
              <w:right w:val="nil"/>
            </w:tcBorders>
            <w:shd w:val="clear" w:color="000000" w:fill="F2F2F2"/>
            <w:vAlign w:val="center"/>
            <w:hideMark/>
          </w:tcPr>
          <w:p w14:paraId="3BA0A948"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8</w:t>
            </w:r>
          </w:p>
        </w:tc>
        <w:tc>
          <w:tcPr>
            <w:tcW w:w="524" w:type="dxa"/>
            <w:tcBorders>
              <w:left w:val="nil"/>
              <w:bottom w:val="single" w:sz="4" w:space="0" w:color="auto"/>
              <w:right w:val="nil"/>
            </w:tcBorders>
            <w:shd w:val="clear" w:color="000000" w:fill="F2F2F2"/>
            <w:vAlign w:val="center"/>
            <w:hideMark/>
          </w:tcPr>
          <w:p w14:paraId="1D8AFD3C"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9</w:t>
            </w:r>
          </w:p>
        </w:tc>
        <w:tc>
          <w:tcPr>
            <w:tcW w:w="524" w:type="dxa"/>
            <w:tcBorders>
              <w:left w:val="nil"/>
              <w:bottom w:val="single" w:sz="4" w:space="0" w:color="auto"/>
              <w:right w:val="nil"/>
            </w:tcBorders>
            <w:shd w:val="clear" w:color="000000" w:fill="F2F2F2"/>
            <w:vAlign w:val="center"/>
            <w:hideMark/>
          </w:tcPr>
          <w:p w14:paraId="7821A49C"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10</w:t>
            </w:r>
          </w:p>
        </w:tc>
        <w:tc>
          <w:tcPr>
            <w:tcW w:w="523" w:type="dxa"/>
            <w:tcBorders>
              <w:left w:val="nil"/>
              <w:bottom w:val="single" w:sz="4" w:space="0" w:color="auto"/>
              <w:right w:val="nil"/>
            </w:tcBorders>
            <w:shd w:val="clear" w:color="000000" w:fill="F2F2F2"/>
            <w:vAlign w:val="center"/>
            <w:hideMark/>
          </w:tcPr>
          <w:p w14:paraId="3DB4EF41"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11</w:t>
            </w:r>
          </w:p>
        </w:tc>
        <w:tc>
          <w:tcPr>
            <w:tcW w:w="524" w:type="dxa"/>
            <w:tcBorders>
              <w:left w:val="nil"/>
              <w:bottom w:val="single" w:sz="4" w:space="0" w:color="auto"/>
              <w:right w:val="nil"/>
            </w:tcBorders>
            <w:shd w:val="clear" w:color="000000" w:fill="F2F2F2"/>
            <w:vAlign w:val="center"/>
            <w:hideMark/>
          </w:tcPr>
          <w:p w14:paraId="614B70BF"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12</w:t>
            </w:r>
          </w:p>
        </w:tc>
        <w:tc>
          <w:tcPr>
            <w:tcW w:w="524" w:type="dxa"/>
            <w:tcBorders>
              <w:left w:val="nil"/>
              <w:bottom w:val="single" w:sz="4" w:space="0" w:color="auto"/>
              <w:right w:val="nil"/>
            </w:tcBorders>
            <w:shd w:val="clear" w:color="000000" w:fill="F2F2F2"/>
            <w:vAlign w:val="center"/>
            <w:hideMark/>
          </w:tcPr>
          <w:p w14:paraId="26312AF3"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13</w:t>
            </w:r>
          </w:p>
        </w:tc>
        <w:tc>
          <w:tcPr>
            <w:tcW w:w="524" w:type="dxa"/>
            <w:tcBorders>
              <w:left w:val="nil"/>
              <w:bottom w:val="single" w:sz="4" w:space="0" w:color="auto"/>
              <w:right w:val="nil"/>
            </w:tcBorders>
            <w:shd w:val="clear" w:color="000000" w:fill="F2F2F2"/>
            <w:vAlign w:val="center"/>
            <w:hideMark/>
          </w:tcPr>
          <w:p w14:paraId="474984C4"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14</w:t>
            </w:r>
          </w:p>
        </w:tc>
        <w:tc>
          <w:tcPr>
            <w:tcW w:w="524" w:type="dxa"/>
            <w:tcBorders>
              <w:left w:val="nil"/>
              <w:bottom w:val="single" w:sz="4" w:space="0" w:color="auto"/>
              <w:right w:val="nil"/>
            </w:tcBorders>
            <w:shd w:val="clear" w:color="000000" w:fill="F2F2F2"/>
            <w:vAlign w:val="center"/>
            <w:hideMark/>
          </w:tcPr>
          <w:p w14:paraId="6A7740E5" w14:textId="77777777" w:rsidR="00500D42" w:rsidRPr="00BC25B2" w:rsidRDefault="00500D42" w:rsidP="004E6C99">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15</w:t>
            </w:r>
          </w:p>
        </w:tc>
      </w:tr>
      <w:tr w:rsidR="00500D42" w:rsidRPr="00BC25B2" w14:paraId="28DD6D63" w14:textId="77777777" w:rsidTr="00C64E7C">
        <w:trPr>
          <w:trHeight w:val="300"/>
          <w:jc w:val="center"/>
        </w:trPr>
        <w:tc>
          <w:tcPr>
            <w:tcW w:w="378" w:type="dxa"/>
            <w:vMerge w:val="restart"/>
            <w:tcBorders>
              <w:top w:val="single" w:sz="4" w:space="0" w:color="auto"/>
              <w:left w:val="nil"/>
              <w:bottom w:val="single" w:sz="8" w:space="0" w:color="000000"/>
              <w:right w:val="nil"/>
            </w:tcBorders>
            <w:shd w:val="clear" w:color="000000" w:fill="FFFFFF"/>
            <w:noWrap/>
            <w:textDirection w:val="btLr"/>
            <w:vAlign w:val="center"/>
            <w:hideMark/>
          </w:tcPr>
          <w:p w14:paraId="62C0A689" w14:textId="77777777" w:rsidR="00500D42" w:rsidRPr="00BC25B2" w:rsidRDefault="00500D42" w:rsidP="00500D42">
            <w:pPr>
              <w:jc w:val="center"/>
              <w:rPr>
                <w:rFonts w:ascii="Corbel" w:eastAsia="Times New Roman" w:hAnsi="Corbel" w:cs="Times New Roman"/>
                <w:b/>
                <w:bCs/>
                <w:i/>
                <w:iCs/>
                <w:color w:val="000000"/>
                <w:lang w:val="en-GB"/>
                <w14:numForm w14:val="lining"/>
                <w14:numSpacing w14:val="tabular"/>
              </w:rPr>
            </w:pPr>
            <w:r w:rsidRPr="00BC25B2">
              <w:rPr>
                <w:rFonts w:ascii="Corbel" w:eastAsia="Times New Roman" w:hAnsi="Corbel" w:cs="Times New Roman"/>
                <w:b/>
                <w:bCs/>
                <w:i/>
                <w:iCs/>
                <w:color w:val="000000"/>
                <w:lang w:val="en-GB"/>
                <w14:numForm w14:val="lining"/>
                <w14:numSpacing w14:val="tabular"/>
              </w:rPr>
              <w:t>Prey Groups</w:t>
            </w:r>
          </w:p>
        </w:tc>
        <w:tc>
          <w:tcPr>
            <w:tcW w:w="402" w:type="dxa"/>
            <w:tcBorders>
              <w:top w:val="single" w:sz="4" w:space="0" w:color="auto"/>
              <w:left w:val="nil"/>
              <w:bottom w:val="nil"/>
              <w:right w:val="nil"/>
            </w:tcBorders>
            <w:shd w:val="clear" w:color="000000" w:fill="FFFFFF"/>
            <w:noWrap/>
            <w:vAlign w:val="center"/>
            <w:hideMark/>
          </w:tcPr>
          <w:p w14:paraId="13C1BAB3"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w:t>
            </w:r>
          </w:p>
        </w:tc>
        <w:tc>
          <w:tcPr>
            <w:tcW w:w="638" w:type="dxa"/>
            <w:tcBorders>
              <w:top w:val="single" w:sz="4" w:space="0" w:color="auto"/>
              <w:left w:val="nil"/>
              <w:bottom w:val="nil"/>
              <w:right w:val="nil"/>
            </w:tcBorders>
            <w:shd w:val="clear" w:color="000000" w:fill="FFFFFF"/>
            <w:noWrap/>
            <w:vAlign w:val="center"/>
            <w:hideMark/>
          </w:tcPr>
          <w:p w14:paraId="0A243235"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BFT</w:t>
            </w:r>
          </w:p>
        </w:tc>
        <w:tc>
          <w:tcPr>
            <w:tcW w:w="523" w:type="dxa"/>
            <w:tcBorders>
              <w:top w:val="single" w:sz="4" w:space="0" w:color="auto"/>
              <w:left w:val="nil"/>
              <w:bottom w:val="nil"/>
              <w:right w:val="nil"/>
            </w:tcBorders>
            <w:shd w:val="clear" w:color="000000" w:fill="FFFFFF"/>
            <w:noWrap/>
            <w:vAlign w:val="center"/>
            <w:hideMark/>
          </w:tcPr>
          <w:p w14:paraId="29A6D22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7FD9E7A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6598F3A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37C8C6A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2C79E53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single" w:sz="4" w:space="0" w:color="auto"/>
              <w:left w:val="nil"/>
              <w:bottom w:val="nil"/>
              <w:right w:val="nil"/>
            </w:tcBorders>
            <w:shd w:val="clear" w:color="000000" w:fill="FFFFFF"/>
            <w:noWrap/>
            <w:vAlign w:val="center"/>
            <w:hideMark/>
          </w:tcPr>
          <w:p w14:paraId="5B5B1BB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5142FFD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125CC19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0B7B1DA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0D2CCC0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single" w:sz="4" w:space="0" w:color="auto"/>
              <w:left w:val="nil"/>
              <w:bottom w:val="nil"/>
              <w:right w:val="nil"/>
            </w:tcBorders>
            <w:shd w:val="clear" w:color="000000" w:fill="FFFFFF"/>
            <w:noWrap/>
            <w:vAlign w:val="center"/>
            <w:hideMark/>
          </w:tcPr>
          <w:p w14:paraId="0A9B41B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0135E7C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0C0950E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5C725E3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single" w:sz="4" w:space="0" w:color="auto"/>
              <w:left w:val="nil"/>
              <w:bottom w:val="nil"/>
              <w:right w:val="nil"/>
            </w:tcBorders>
            <w:shd w:val="clear" w:color="000000" w:fill="FFFFFF"/>
            <w:noWrap/>
            <w:vAlign w:val="center"/>
            <w:hideMark/>
          </w:tcPr>
          <w:p w14:paraId="2A94C88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0AD2CB46" w14:textId="77777777" w:rsidTr="004E6C99">
        <w:trPr>
          <w:trHeight w:val="300"/>
          <w:jc w:val="center"/>
        </w:trPr>
        <w:tc>
          <w:tcPr>
            <w:tcW w:w="378" w:type="dxa"/>
            <w:vMerge/>
            <w:tcBorders>
              <w:top w:val="nil"/>
              <w:left w:val="nil"/>
              <w:bottom w:val="single" w:sz="8" w:space="0" w:color="000000"/>
              <w:right w:val="nil"/>
            </w:tcBorders>
            <w:vAlign w:val="center"/>
            <w:hideMark/>
          </w:tcPr>
          <w:p w14:paraId="51BA24FD"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6D29D653"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w:t>
            </w:r>
          </w:p>
        </w:tc>
        <w:tc>
          <w:tcPr>
            <w:tcW w:w="638" w:type="dxa"/>
            <w:tcBorders>
              <w:top w:val="nil"/>
              <w:left w:val="nil"/>
              <w:bottom w:val="nil"/>
              <w:right w:val="nil"/>
            </w:tcBorders>
            <w:shd w:val="clear" w:color="000000" w:fill="F2F2F2"/>
            <w:noWrap/>
            <w:vAlign w:val="center"/>
            <w:hideMark/>
          </w:tcPr>
          <w:p w14:paraId="791014E0"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NFD</w:t>
            </w:r>
          </w:p>
        </w:tc>
        <w:tc>
          <w:tcPr>
            <w:tcW w:w="523" w:type="dxa"/>
            <w:tcBorders>
              <w:top w:val="nil"/>
              <w:left w:val="nil"/>
              <w:bottom w:val="nil"/>
              <w:right w:val="nil"/>
            </w:tcBorders>
            <w:shd w:val="clear" w:color="000000" w:fill="F2F2F2"/>
            <w:noWrap/>
            <w:vAlign w:val="center"/>
            <w:hideMark/>
          </w:tcPr>
          <w:p w14:paraId="78FDD6C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9.99</w:t>
            </w:r>
          </w:p>
        </w:tc>
        <w:tc>
          <w:tcPr>
            <w:tcW w:w="524" w:type="dxa"/>
            <w:tcBorders>
              <w:top w:val="nil"/>
              <w:left w:val="nil"/>
              <w:bottom w:val="nil"/>
              <w:right w:val="nil"/>
            </w:tcBorders>
            <w:shd w:val="clear" w:color="000000" w:fill="F2F2F2"/>
            <w:noWrap/>
            <w:vAlign w:val="center"/>
            <w:hideMark/>
          </w:tcPr>
          <w:p w14:paraId="3D255E7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9.99</w:t>
            </w:r>
          </w:p>
        </w:tc>
        <w:tc>
          <w:tcPr>
            <w:tcW w:w="524" w:type="dxa"/>
            <w:tcBorders>
              <w:top w:val="nil"/>
              <w:left w:val="nil"/>
              <w:bottom w:val="nil"/>
              <w:right w:val="nil"/>
            </w:tcBorders>
            <w:shd w:val="clear" w:color="000000" w:fill="F2F2F2"/>
            <w:noWrap/>
            <w:vAlign w:val="center"/>
            <w:hideMark/>
          </w:tcPr>
          <w:p w14:paraId="5DA5004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19.99</w:t>
            </w:r>
          </w:p>
        </w:tc>
        <w:tc>
          <w:tcPr>
            <w:tcW w:w="524" w:type="dxa"/>
            <w:tcBorders>
              <w:top w:val="nil"/>
              <w:left w:val="nil"/>
              <w:bottom w:val="nil"/>
              <w:right w:val="nil"/>
            </w:tcBorders>
            <w:shd w:val="clear" w:color="000000" w:fill="F2F2F2"/>
            <w:noWrap/>
            <w:vAlign w:val="center"/>
            <w:hideMark/>
          </w:tcPr>
          <w:p w14:paraId="1E08548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09E688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181CB51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05C407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E21306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A49C05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A64D84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39C9A2E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77BA84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DF45BC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271B7E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FA93E9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65B42F0D" w14:textId="77777777" w:rsidTr="004E6C99">
        <w:trPr>
          <w:trHeight w:val="300"/>
          <w:jc w:val="center"/>
        </w:trPr>
        <w:tc>
          <w:tcPr>
            <w:tcW w:w="378" w:type="dxa"/>
            <w:vMerge/>
            <w:tcBorders>
              <w:top w:val="nil"/>
              <w:left w:val="nil"/>
              <w:bottom w:val="single" w:sz="8" w:space="0" w:color="000000"/>
              <w:right w:val="nil"/>
            </w:tcBorders>
            <w:vAlign w:val="center"/>
            <w:hideMark/>
          </w:tcPr>
          <w:p w14:paraId="53CCFA8B"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79B49696"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3</w:t>
            </w:r>
          </w:p>
        </w:tc>
        <w:tc>
          <w:tcPr>
            <w:tcW w:w="638" w:type="dxa"/>
            <w:tcBorders>
              <w:top w:val="nil"/>
              <w:left w:val="nil"/>
              <w:bottom w:val="nil"/>
              <w:right w:val="nil"/>
            </w:tcBorders>
            <w:shd w:val="clear" w:color="000000" w:fill="FFFFFF"/>
            <w:noWrap/>
            <w:vAlign w:val="center"/>
            <w:hideMark/>
          </w:tcPr>
          <w:p w14:paraId="2001EE82"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NFI</w:t>
            </w:r>
          </w:p>
        </w:tc>
        <w:tc>
          <w:tcPr>
            <w:tcW w:w="523" w:type="dxa"/>
            <w:tcBorders>
              <w:top w:val="nil"/>
              <w:left w:val="nil"/>
              <w:bottom w:val="nil"/>
              <w:right w:val="nil"/>
            </w:tcBorders>
            <w:shd w:val="clear" w:color="000000" w:fill="FFFFFF"/>
            <w:noWrap/>
            <w:vAlign w:val="center"/>
            <w:hideMark/>
          </w:tcPr>
          <w:p w14:paraId="0527A80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5D64D95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00F3F56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2A19DC0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D1B35E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57EF2B0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0D52A0B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5ED031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09B9AE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C92C08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34F0B36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11ECD9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5C1A73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137E96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900FB4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113543B1" w14:textId="77777777" w:rsidTr="004E6C99">
        <w:trPr>
          <w:trHeight w:val="300"/>
          <w:jc w:val="center"/>
        </w:trPr>
        <w:tc>
          <w:tcPr>
            <w:tcW w:w="378" w:type="dxa"/>
            <w:vMerge/>
            <w:tcBorders>
              <w:top w:val="nil"/>
              <w:left w:val="nil"/>
              <w:bottom w:val="single" w:sz="8" w:space="0" w:color="000000"/>
              <w:right w:val="nil"/>
            </w:tcBorders>
            <w:vAlign w:val="center"/>
            <w:hideMark/>
          </w:tcPr>
          <w:p w14:paraId="4C7DED46"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16047152"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4</w:t>
            </w:r>
          </w:p>
        </w:tc>
        <w:tc>
          <w:tcPr>
            <w:tcW w:w="638" w:type="dxa"/>
            <w:tcBorders>
              <w:top w:val="nil"/>
              <w:left w:val="nil"/>
              <w:bottom w:val="nil"/>
              <w:right w:val="nil"/>
            </w:tcBorders>
            <w:shd w:val="clear" w:color="000000" w:fill="F2F2F2"/>
            <w:noWrap/>
            <w:vAlign w:val="center"/>
            <w:hideMark/>
          </w:tcPr>
          <w:p w14:paraId="437C16EE"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CPH</w:t>
            </w:r>
          </w:p>
        </w:tc>
        <w:tc>
          <w:tcPr>
            <w:tcW w:w="523" w:type="dxa"/>
            <w:tcBorders>
              <w:top w:val="nil"/>
              <w:left w:val="nil"/>
              <w:bottom w:val="nil"/>
              <w:right w:val="nil"/>
            </w:tcBorders>
            <w:shd w:val="clear" w:color="000000" w:fill="F2F2F2"/>
            <w:noWrap/>
            <w:vAlign w:val="center"/>
            <w:hideMark/>
          </w:tcPr>
          <w:p w14:paraId="0A886E8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22.00</w:t>
            </w:r>
          </w:p>
        </w:tc>
        <w:tc>
          <w:tcPr>
            <w:tcW w:w="524" w:type="dxa"/>
            <w:tcBorders>
              <w:top w:val="nil"/>
              <w:left w:val="nil"/>
              <w:bottom w:val="nil"/>
              <w:right w:val="nil"/>
            </w:tcBorders>
            <w:shd w:val="clear" w:color="000000" w:fill="F2F2F2"/>
            <w:noWrap/>
            <w:vAlign w:val="center"/>
            <w:hideMark/>
          </w:tcPr>
          <w:p w14:paraId="2F04B7C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13.00</w:t>
            </w:r>
          </w:p>
        </w:tc>
        <w:tc>
          <w:tcPr>
            <w:tcW w:w="524" w:type="dxa"/>
            <w:tcBorders>
              <w:top w:val="nil"/>
              <w:left w:val="nil"/>
              <w:bottom w:val="nil"/>
              <w:right w:val="nil"/>
            </w:tcBorders>
            <w:shd w:val="clear" w:color="000000" w:fill="F2F2F2"/>
            <w:noWrap/>
            <w:vAlign w:val="center"/>
            <w:hideMark/>
          </w:tcPr>
          <w:p w14:paraId="630B813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4.00</w:t>
            </w:r>
          </w:p>
        </w:tc>
        <w:tc>
          <w:tcPr>
            <w:tcW w:w="524" w:type="dxa"/>
            <w:tcBorders>
              <w:top w:val="nil"/>
              <w:left w:val="nil"/>
              <w:bottom w:val="nil"/>
              <w:right w:val="nil"/>
            </w:tcBorders>
            <w:shd w:val="clear" w:color="000000" w:fill="F2F2F2"/>
            <w:noWrap/>
            <w:vAlign w:val="center"/>
            <w:hideMark/>
          </w:tcPr>
          <w:p w14:paraId="4B68399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w:t>
            </w:r>
          </w:p>
        </w:tc>
        <w:tc>
          <w:tcPr>
            <w:tcW w:w="524" w:type="dxa"/>
            <w:tcBorders>
              <w:top w:val="nil"/>
              <w:left w:val="nil"/>
              <w:bottom w:val="nil"/>
              <w:right w:val="nil"/>
            </w:tcBorders>
            <w:shd w:val="clear" w:color="000000" w:fill="F2F2F2"/>
            <w:noWrap/>
            <w:vAlign w:val="center"/>
            <w:hideMark/>
          </w:tcPr>
          <w:p w14:paraId="7875912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514E22F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DA1292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5.00</w:t>
            </w:r>
          </w:p>
        </w:tc>
        <w:tc>
          <w:tcPr>
            <w:tcW w:w="524" w:type="dxa"/>
            <w:tcBorders>
              <w:top w:val="nil"/>
              <w:left w:val="nil"/>
              <w:bottom w:val="nil"/>
              <w:right w:val="nil"/>
            </w:tcBorders>
            <w:shd w:val="clear" w:color="000000" w:fill="F2F2F2"/>
            <w:noWrap/>
            <w:vAlign w:val="center"/>
            <w:hideMark/>
          </w:tcPr>
          <w:p w14:paraId="6AB40CC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85A880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4206F2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4B55B88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295398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1CD077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1A48A7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060EB7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508E7286" w14:textId="77777777" w:rsidTr="004E6C99">
        <w:trPr>
          <w:trHeight w:val="300"/>
          <w:jc w:val="center"/>
        </w:trPr>
        <w:tc>
          <w:tcPr>
            <w:tcW w:w="378" w:type="dxa"/>
            <w:vMerge/>
            <w:tcBorders>
              <w:top w:val="nil"/>
              <w:left w:val="nil"/>
              <w:bottom w:val="single" w:sz="8" w:space="0" w:color="000000"/>
              <w:right w:val="nil"/>
            </w:tcBorders>
            <w:vAlign w:val="center"/>
            <w:hideMark/>
          </w:tcPr>
          <w:p w14:paraId="43729785"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1E2BA854"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5</w:t>
            </w:r>
          </w:p>
        </w:tc>
        <w:tc>
          <w:tcPr>
            <w:tcW w:w="638" w:type="dxa"/>
            <w:tcBorders>
              <w:top w:val="nil"/>
              <w:left w:val="nil"/>
              <w:bottom w:val="nil"/>
              <w:right w:val="nil"/>
            </w:tcBorders>
            <w:shd w:val="clear" w:color="000000" w:fill="FFFFFF"/>
            <w:noWrap/>
            <w:vAlign w:val="center"/>
            <w:hideMark/>
          </w:tcPr>
          <w:p w14:paraId="0BE55E48"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FFS</w:t>
            </w:r>
          </w:p>
        </w:tc>
        <w:tc>
          <w:tcPr>
            <w:tcW w:w="523" w:type="dxa"/>
            <w:tcBorders>
              <w:top w:val="nil"/>
              <w:left w:val="nil"/>
              <w:bottom w:val="nil"/>
              <w:right w:val="nil"/>
            </w:tcBorders>
            <w:shd w:val="clear" w:color="000000" w:fill="FFFFFF"/>
            <w:noWrap/>
            <w:vAlign w:val="center"/>
            <w:hideMark/>
          </w:tcPr>
          <w:p w14:paraId="795EB9B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8.00</w:t>
            </w:r>
          </w:p>
        </w:tc>
        <w:tc>
          <w:tcPr>
            <w:tcW w:w="524" w:type="dxa"/>
            <w:tcBorders>
              <w:top w:val="nil"/>
              <w:left w:val="nil"/>
              <w:bottom w:val="nil"/>
              <w:right w:val="nil"/>
            </w:tcBorders>
            <w:shd w:val="clear" w:color="000000" w:fill="FFFFFF"/>
            <w:noWrap/>
            <w:vAlign w:val="center"/>
            <w:hideMark/>
          </w:tcPr>
          <w:p w14:paraId="4208495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w:t>
            </w:r>
          </w:p>
        </w:tc>
        <w:tc>
          <w:tcPr>
            <w:tcW w:w="524" w:type="dxa"/>
            <w:tcBorders>
              <w:top w:val="nil"/>
              <w:left w:val="nil"/>
              <w:bottom w:val="nil"/>
              <w:right w:val="nil"/>
            </w:tcBorders>
            <w:shd w:val="clear" w:color="000000" w:fill="FFFFFF"/>
            <w:noWrap/>
            <w:vAlign w:val="center"/>
            <w:hideMark/>
          </w:tcPr>
          <w:p w14:paraId="52F3A6E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856497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14CABB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0563D39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1B8E7F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0DA91EE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C13EBD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34AB7F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347FA4E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FE5A0D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757FBB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55FC03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55DF50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3F877949" w14:textId="77777777" w:rsidTr="004E6C99">
        <w:trPr>
          <w:trHeight w:val="300"/>
          <w:jc w:val="center"/>
        </w:trPr>
        <w:tc>
          <w:tcPr>
            <w:tcW w:w="378" w:type="dxa"/>
            <w:vMerge/>
            <w:tcBorders>
              <w:top w:val="nil"/>
              <w:left w:val="nil"/>
              <w:bottom w:val="single" w:sz="8" w:space="0" w:color="000000"/>
              <w:right w:val="nil"/>
            </w:tcBorders>
            <w:vAlign w:val="center"/>
            <w:hideMark/>
          </w:tcPr>
          <w:p w14:paraId="03CC5C1F"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51F6B1C8"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6</w:t>
            </w:r>
          </w:p>
        </w:tc>
        <w:tc>
          <w:tcPr>
            <w:tcW w:w="638" w:type="dxa"/>
            <w:tcBorders>
              <w:top w:val="nil"/>
              <w:left w:val="nil"/>
              <w:bottom w:val="nil"/>
              <w:right w:val="nil"/>
            </w:tcBorders>
            <w:shd w:val="clear" w:color="000000" w:fill="F2F2F2"/>
            <w:noWrap/>
            <w:vAlign w:val="center"/>
            <w:hideMark/>
          </w:tcPr>
          <w:p w14:paraId="000F190E"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BFD</w:t>
            </w:r>
          </w:p>
        </w:tc>
        <w:tc>
          <w:tcPr>
            <w:tcW w:w="523" w:type="dxa"/>
            <w:tcBorders>
              <w:top w:val="nil"/>
              <w:left w:val="nil"/>
              <w:bottom w:val="nil"/>
              <w:right w:val="nil"/>
            </w:tcBorders>
            <w:shd w:val="clear" w:color="000000" w:fill="F2F2F2"/>
            <w:noWrap/>
            <w:vAlign w:val="center"/>
            <w:hideMark/>
          </w:tcPr>
          <w:p w14:paraId="5E40E7E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20.00</w:t>
            </w:r>
          </w:p>
        </w:tc>
        <w:tc>
          <w:tcPr>
            <w:tcW w:w="524" w:type="dxa"/>
            <w:tcBorders>
              <w:top w:val="nil"/>
              <w:left w:val="nil"/>
              <w:bottom w:val="nil"/>
              <w:right w:val="nil"/>
            </w:tcBorders>
            <w:shd w:val="clear" w:color="000000" w:fill="F2F2F2"/>
            <w:noWrap/>
            <w:vAlign w:val="center"/>
            <w:hideMark/>
          </w:tcPr>
          <w:p w14:paraId="7B0E77F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15.00</w:t>
            </w:r>
          </w:p>
        </w:tc>
        <w:tc>
          <w:tcPr>
            <w:tcW w:w="524" w:type="dxa"/>
            <w:tcBorders>
              <w:top w:val="nil"/>
              <w:left w:val="nil"/>
              <w:bottom w:val="nil"/>
              <w:right w:val="nil"/>
            </w:tcBorders>
            <w:shd w:val="clear" w:color="000000" w:fill="F2F2F2"/>
            <w:noWrap/>
            <w:vAlign w:val="center"/>
            <w:hideMark/>
          </w:tcPr>
          <w:p w14:paraId="751E2D4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24" w:type="dxa"/>
            <w:tcBorders>
              <w:top w:val="nil"/>
              <w:left w:val="nil"/>
              <w:bottom w:val="nil"/>
              <w:right w:val="nil"/>
            </w:tcBorders>
            <w:shd w:val="clear" w:color="000000" w:fill="F2F2F2"/>
            <w:noWrap/>
            <w:vAlign w:val="center"/>
            <w:hideMark/>
          </w:tcPr>
          <w:p w14:paraId="21BBED1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1842FC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072AA32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1.99</w:t>
            </w:r>
          </w:p>
        </w:tc>
        <w:tc>
          <w:tcPr>
            <w:tcW w:w="524" w:type="dxa"/>
            <w:tcBorders>
              <w:top w:val="nil"/>
              <w:left w:val="nil"/>
              <w:bottom w:val="nil"/>
              <w:right w:val="nil"/>
            </w:tcBorders>
            <w:shd w:val="clear" w:color="000000" w:fill="F2F2F2"/>
            <w:noWrap/>
            <w:vAlign w:val="center"/>
            <w:hideMark/>
          </w:tcPr>
          <w:p w14:paraId="09C1637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9.99</w:t>
            </w:r>
          </w:p>
        </w:tc>
        <w:tc>
          <w:tcPr>
            <w:tcW w:w="524" w:type="dxa"/>
            <w:tcBorders>
              <w:top w:val="nil"/>
              <w:left w:val="nil"/>
              <w:bottom w:val="nil"/>
              <w:right w:val="nil"/>
            </w:tcBorders>
            <w:shd w:val="clear" w:color="000000" w:fill="F2F2F2"/>
            <w:noWrap/>
            <w:vAlign w:val="center"/>
            <w:hideMark/>
          </w:tcPr>
          <w:p w14:paraId="5B1269D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C73E04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4700F4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4A082BE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68A285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D39A9F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83AD40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3E411B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6C546377" w14:textId="77777777" w:rsidTr="004E6C99">
        <w:trPr>
          <w:trHeight w:val="300"/>
          <w:jc w:val="center"/>
        </w:trPr>
        <w:tc>
          <w:tcPr>
            <w:tcW w:w="378" w:type="dxa"/>
            <w:vMerge/>
            <w:tcBorders>
              <w:top w:val="nil"/>
              <w:left w:val="nil"/>
              <w:bottom w:val="single" w:sz="8" w:space="0" w:color="000000"/>
              <w:right w:val="nil"/>
            </w:tcBorders>
            <w:vAlign w:val="center"/>
            <w:hideMark/>
          </w:tcPr>
          <w:p w14:paraId="4B44B205"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256E551E"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7</w:t>
            </w:r>
          </w:p>
        </w:tc>
        <w:tc>
          <w:tcPr>
            <w:tcW w:w="638" w:type="dxa"/>
            <w:tcBorders>
              <w:top w:val="nil"/>
              <w:left w:val="nil"/>
              <w:bottom w:val="nil"/>
              <w:right w:val="nil"/>
            </w:tcBorders>
            <w:shd w:val="clear" w:color="000000" w:fill="FFFFFF"/>
            <w:noWrap/>
            <w:vAlign w:val="center"/>
            <w:hideMark/>
          </w:tcPr>
          <w:p w14:paraId="14C41793"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BFI</w:t>
            </w:r>
          </w:p>
        </w:tc>
        <w:tc>
          <w:tcPr>
            <w:tcW w:w="523" w:type="dxa"/>
            <w:tcBorders>
              <w:top w:val="nil"/>
              <w:left w:val="nil"/>
              <w:bottom w:val="nil"/>
              <w:right w:val="nil"/>
            </w:tcBorders>
            <w:shd w:val="clear" w:color="000000" w:fill="FFFFFF"/>
            <w:noWrap/>
            <w:vAlign w:val="center"/>
            <w:hideMark/>
          </w:tcPr>
          <w:p w14:paraId="41C9144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4" w:type="dxa"/>
            <w:tcBorders>
              <w:top w:val="nil"/>
              <w:left w:val="nil"/>
              <w:bottom w:val="nil"/>
              <w:right w:val="nil"/>
            </w:tcBorders>
            <w:shd w:val="clear" w:color="000000" w:fill="FFFFFF"/>
            <w:noWrap/>
            <w:vAlign w:val="center"/>
            <w:hideMark/>
          </w:tcPr>
          <w:p w14:paraId="5A1CCD2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0.03</w:t>
            </w:r>
          </w:p>
        </w:tc>
        <w:tc>
          <w:tcPr>
            <w:tcW w:w="524" w:type="dxa"/>
            <w:tcBorders>
              <w:top w:val="nil"/>
              <w:left w:val="nil"/>
              <w:bottom w:val="nil"/>
              <w:right w:val="nil"/>
            </w:tcBorders>
            <w:shd w:val="clear" w:color="000000" w:fill="FFFFFF"/>
            <w:noWrap/>
            <w:vAlign w:val="center"/>
            <w:hideMark/>
          </w:tcPr>
          <w:p w14:paraId="1DF627D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0762DCB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6BB07A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0020F54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0B6E380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1E69185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0D7FD7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922B0F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02EB5B2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A14D13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BAA1F7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88600D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07DAB4B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6828005E" w14:textId="77777777" w:rsidTr="004E6C99">
        <w:trPr>
          <w:trHeight w:val="300"/>
          <w:jc w:val="center"/>
        </w:trPr>
        <w:tc>
          <w:tcPr>
            <w:tcW w:w="378" w:type="dxa"/>
            <w:vMerge/>
            <w:tcBorders>
              <w:top w:val="nil"/>
              <w:left w:val="nil"/>
              <w:bottom w:val="single" w:sz="8" w:space="0" w:color="000000"/>
              <w:right w:val="nil"/>
            </w:tcBorders>
            <w:vAlign w:val="center"/>
            <w:hideMark/>
          </w:tcPr>
          <w:p w14:paraId="7C78BDE5"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3F19E929"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8</w:t>
            </w:r>
          </w:p>
        </w:tc>
        <w:tc>
          <w:tcPr>
            <w:tcW w:w="638" w:type="dxa"/>
            <w:tcBorders>
              <w:top w:val="nil"/>
              <w:left w:val="nil"/>
              <w:bottom w:val="nil"/>
              <w:right w:val="nil"/>
            </w:tcBorders>
            <w:shd w:val="clear" w:color="000000" w:fill="F2F2F2"/>
            <w:noWrap/>
            <w:vAlign w:val="center"/>
            <w:hideMark/>
          </w:tcPr>
          <w:p w14:paraId="6012A42E"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PLT</w:t>
            </w:r>
          </w:p>
        </w:tc>
        <w:tc>
          <w:tcPr>
            <w:tcW w:w="523" w:type="dxa"/>
            <w:tcBorders>
              <w:top w:val="nil"/>
              <w:left w:val="nil"/>
              <w:bottom w:val="nil"/>
              <w:right w:val="nil"/>
            </w:tcBorders>
            <w:shd w:val="clear" w:color="000000" w:fill="F2F2F2"/>
            <w:noWrap/>
            <w:vAlign w:val="center"/>
            <w:hideMark/>
          </w:tcPr>
          <w:p w14:paraId="4631743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39.80</w:t>
            </w:r>
          </w:p>
        </w:tc>
        <w:tc>
          <w:tcPr>
            <w:tcW w:w="524" w:type="dxa"/>
            <w:tcBorders>
              <w:top w:val="nil"/>
              <w:left w:val="nil"/>
              <w:bottom w:val="nil"/>
              <w:right w:val="nil"/>
            </w:tcBorders>
            <w:shd w:val="clear" w:color="000000" w:fill="F2F2F2"/>
            <w:noWrap/>
            <w:vAlign w:val="center"/>
            <w:hideMark/>
          </w:tcPr>
          <w:p w14:paraId="724362D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49.90</w:t>
            </w:r>
          </w:p>
        </w:tc>
        <w:tc>
          <w:tcPr>
            <w:tcW w:w="524" w:type="dxa"/>
            <w:tcBorders>
              <w:top w:val="nil"/>
              <w:left w:val="nil"/>
              <w:bottom w:val="nil"/>
              <w:right w:val="nil"/>
            </w:tcBorders>
            <w:shd w:val="clear" w:color="000000" w:fill="F2F2F2"/>
            <w:noWrap/>
            <w:vAlign w:val="center"/>
            <w:hideMark/>
          </w:tcPr>
          <w:p w14:paraId="1E332F7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69.85</w:t>
            </w:r>
          </w:p>
        </w:tc>
        <w:tc>
          <w:tcPr>
            <w:tcW w:w="524" w:type="dxa"/>
            <w:tcBorders>
              <w:top w:val="nil"/>
              <w:left w:val="nil"/>
              <w:bottom w:val="nil"/>
              <w:right w:val="nil"/>
            </w:tcBorders>
            <w:shd w:val="clear" w:color="000000" w:fill="F2F2F2"/>
            <w:noWrap/>
            <w:vAlign w:val="center"/>
            <w:hideMark/>
          </w:tcPr>
          <w:p w14:paraId="2CB1AB8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9.99</w:t>
            </w:r>
          </w:p>
        </w:tc>
        <w:tc>
          <w:tcPr>
            <w:tcW w:w="524" w:type="dxa"/>
            <w:tcBorders>
              <w:top w:val="nil"/>
              <w:left w:val="nil"/>
              <w:bottom w:val="nil"/>
              <w:right w:val="nil"/>
            </w:tcBorders>
            <w:shd w:val="clear" w:color="000000" w:fill="F2F2F2"/>
            <w:noWrap/>
            <w:vAlign w:val="center"/>
            <w:hideMark/>
          </w:tcPr>
          <w:p w14:paraId="370EEB3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2.99</w:t>
            </w:r>
          </w:p>
        </w:tc>
        <w:tc>
          <w:tcPr>
            <w:tcW w:w="523" w:type="dxa"/>
            <w:tcBorders>
              <w:top w:val="nil"/>
              <w:left w:val="nil"/>
              <w:bottom w:val="nil"/>
              <w:right w:val="nil"/>
            </w:tcBorders>
            <w:shd w:val="clear" w:color="000000" w:fill="F2F2F2"/>
            <w:noWrap/>
            <w:vAlign w:val="center"/>
            <w:hideMark/>
          </w:tcPr>
          <w:p w14:paraId="52631A5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EF54DC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19.95</w:t>
            </w:r>
          </w:p>
        </w:tc>
        <w:tc>
          <w:tcPr>
            <w:tcW w:w="524" w:type="dxa"/>
            <w:tcBorders>
              <w:top w:val="nil"/>
              <w:left w:val="nil"/>
              <w:bottom w:val="nil"/>
              <w:right w:val="nil"/>
            </w:tcBorders>
            <w:shd w:val="clear" w:color="000000" w:fill="F2F2F2"/>
            <w:noWrap/>
            <w:vAlign w:val="center"/>
            <w:hideMark/>
          </w:tcPr>
          <w:p w14:paraId="63B56F2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277382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2B17D4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1E20734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DF313C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14AA0D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709595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CB5DE8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6D1938D3" w14:textId="77777777" w:rsidTr="004E6C99">
        <w:trPr>
          <w:trHeight w:val="300"/>
          <w:jc w:val="center"/>
        </w:trPr>
        <w:tc>
          <w:tcPr>
            <w:tcW w:w="378" w:type="dxa"/>
            <w:vMerge/>
            <w:tcBorders>
              <w:top w:val="nil"/>
              <w:left w:val="nil"/>
              <w:bottom w:val="single" w:sz="8" w:space="0" w:color="000000"/>
              <w:right w:val="nil"/>
            </w:tcBorders>
            <w:vAlign w:val="center"/>
            <w:hideMark/>
          </w:tcPr>
          <w:p w14:paraId="61A3100E"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47ABD73B"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9</w:t>
            </w:r>
          </w:p>
        </w:tc>
        <w:tc>
          <w:tcPr>
            <w:tcW w:w="638" w:type="dxa"/>
            <w:tcBorders>
              <w:top w:val="nil"/>
              <w:left w:val="nil"/>
              <w:bottom w:val="nil"/>
              <w:right w:val="nil"/>
            </w:tcBorders>
            <w:shd w:val="clear" w:color="000000" w:fill="FFFFFF"/>
            <w:noWrap/>
            <w:vAlign w:val="center"/>
            <w:hideMark/>
          </w:tcPr>
          <w:p w14:paraId="266CCCB9"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PLI</w:t>
            </w:r>
          </w:p>
        </w:tc>
        <w:tc>
          <w:tcPr>
            <w:tcW w:w="523" w:type="dxa"/>
            <w:tcBorders>
              <w:top w:val="nil"/>
              <w:left w:val="nil"/>
              <w:bottom w:val="nil"/>
              <w:right w:val="nil"/>
            </w:tcBorders>
            <w:shd w:val="clear" w:color="000000" w:fill="FFFFFF"/>
            <w:noWrap/>
            <w:vAlign w:val="center"/>
            <w:hideMark/>
          </w:tcPr>
          <w:p w14:paraId="36F6AA5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4" w:type="dxa"/>
            <w:tcBorders>
              <w:top w:val="nil"/>
              <w:left w:val="nil"/>
              <w:bottom w:val="nil"/>
              <w:right w:val="nil"/>
            </w:tcBorders>
            <w:shd w:val="clear" w:color="000000" w:fill="FFFFFF"/>
            <w:noWrap/>
            <w:vAlign w:val="center"/>
            <w:hideMark/>
          </w:tcPr>
          <w:p w14:paraId="2FF1192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4" w:type="dxa"/>
            <w:tcBorders>
              <w:top w:val="nil"/>
              <w:left w:val="nil"/>
              <w:bottom w:val="nil"/>
              <w:right w:val="nil"/>
            </w:tcBorders>
            <w:shd w:val="clear" w:color="000000" w:fill="FFFFFF"/>
            <w:noWrap/>
            <w:vAlign w:val="center"/>
            <w:hideMark/>
          </w:tcPr>
          <w:p w14:paraId="4F5FCA2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0.15</w:t>
            </w:r>
          </w:p>
        </w:tc>
        <w:tc>
          <w:tcPr>
            <w:tcW w:w="524" w:type="dxa"/>
            <w:tcBorders>
              <w:top w:val="nil"/>
              <w:left w:val="nil"/>
              <w:bottom w:val="nil"/>
              <w:right w:val="nil"/>
            </w:tcBorders>
            <w:shd w:val="clear" w:color="000000" w:fill="FFFFFF"/>
            <w:noWrap/>
            <w:vAlign w:val="center"/>
            <w:hideMark/>
          </w:tcPr>
          <w:p w14:paraId="28DC4A1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26120B4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3" w:type="dxa"/>
            <w:tcBorders>
              <w:top w:val="nil"/>
              <w:left w:val="nil"/>
              <w:bottom w:val="nil"/>
              <w:right w:val="nil"/>
            </w:tcBorders>
            <w:shd w:val="clear" w:color="000000" w:fill="FFFFFF"/>
            <w:noWrap/>
            <w:vAlign w:val="center"/>
            <w:hideMark/>
          </w:tcPr>
          <w:p w14:paraId="1D465C0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F4496B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0.05</w:t>
            </w:r>
          </w:p>
        </w:tc>
        <w:tc>
          <w:tcPr>
            <w:tcW w:w="524" w:type="dxa"/>
            <w:tcBorders>
              <w:top w:val="nil"/>
              <w:left w:val="nil"/>
              <w:bottom w:val="nil"/>
              <w:right w:val="nil"/>
            </w:tcBorders>
            <w:shd w:val="clear" w:color="000000" w:fill="FFFFFF"/>
            <w:noWrap/>
            <w:vAlign w:val="center"/>
            <w:hideMark/>
          </w:tcPr>
          <w:p w14:paraId="7555AF3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3306DB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3ED9B9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6D76937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90360F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1ABDAF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08FB291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664338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03D934EA" w14:textId="77777777" w:rsidTr="004E6C99">
        <w:trPr>
          <w:trHeight w:val="300"/>
          <w:jc w:val="center"/>
        </w:trPr>
        <w:tc>
          <w:tcPr>
            <w:tcW w:w="378" w:type="dxa"/>
            <w:vMerge/>
            <w:tcBorders>
              <w:top w:val="nil"/>
              <w:left w:val="nil"/>
              <w:bottom w:val="single" w:sz="8" w:space="0" w:color="000000"/>
              <w:right w:val="nil"/>
            </w:tcBorders>
            <w:vAlign w:val="center"/>
            <w:hideMark/>
          </w:tcPr>
          <w:p w14:paraId="7BA5E9BD"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2704F7DD"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10</w:t>
            </w:r>
          </w:p>
        </w:tc>
        <w:tc>
          <w:tcPr>
            <w:tcW w:w="638" w:type="dxa"/>
            <w:tcBorders>
              <w:top w:val="nil"/>
              <w:left w:val="nil"/>
              <w:bottom w:val="nil"/>
              <w:right w:val="nil"/>
            </w:tcBorders>
            <w:shd w:val="clear" w:color="000000" w:fill="F2F2F2"/>
            <w:noWrap/>
            <w:vAlign w:val="center"/>
            <w:hideMark/>
          </w:tcPr>
          <w:p w14:paraId="04A5AB09"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MOP</w:t>
            </w:r>
          </w:p>
        </w:tc>
        <w:tc>
          <w:tcPr>
            <w:tcW w:w="523" w:type="dxa"/>
            <w:tcBorders>
              <w:top w:val="nil"/>
              <w:left w:val="nil"/>
              <w:bottom w:val="nil"/>
              <w:right w:val="nil"/>
            </w:tcBorders>
            <w:shd w:val="clear" w:color="000000" w:fill="F2F2F2"/>
            <w:noWrap/>
            <w:vAlign w:val="center"/>
            <w:hideMark/>
          </w:tcPr>
          <w:p w14:paraId="629F324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05824C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0.96</w:t>
            </w:r>
          </w:p>
        </w:tc>
        <w:tc>
          <w:tcPr>
            <w:tcW w:w="524" w:type="dxa"/>
            <w:tcBorders>
              <w:top w:val="nil"/>
              <w:left w:val="nil"/>
              <w:bottom w:val="nil"/>
              <w:right w:val="nil"/>
            </w:tcBorders>
            <w:shd w:val="clear" w:color="000000" w:fill="F2F2F2"/>
            <w:noWrap/>
            <w:vAlign w:val="center"/>
            <w:hideMark/>
          </w:tcPr>
          <w:p w14:paraId="2088E55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ED28FF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44.90</w:t>
            </w:r>
          </w:p>
        </w:tc>
        <w:tc>
          <w:tcPr>
            <w:tcW w:w="524" w:type="dxa"/>
            <w:tcBorders>
              <w:top w:val="nil"/>
              <w:left w:val="nil"/>
              <w:bottom w:val="nil"/>
              <w:right w:val="nil"/>
            </w:tcBorders>
            <w:shd w:val="clear" w:color="000000" w:fill="F2F2F2"/>
            <w:noWrap/>
            <w:vAlign w:val="center"/>
            <w:hideMark/>
          </w:tcPr>
          <w:p w14:paraId="2EEA0FB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13.98</w:t>
            </w:r>
          </w:p>
        </w:tc>
        <w:tc>
          <w:tcPr>
            <w:tcW w:w="523" w:type="dxa"/>
            <w:tcBorders>
              <w:top w:val="nil"/>
              <w:left w:val="nil"/>
              <w:bottom w:val="nil"/>
              <w:right w:val="nil"/>
            </w:tcBorders>
            <w:shd w:val="clear" w:color="000000" w:fill="F2F2F2"/>
            <w:noWrap/>
            <w:vAlign w:val="center"/>
            <w:hideMark/>
          </w:tcPr>
          <w:p w14:paraId="646A75B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13.98</w:t>
            </w:r>
          </w:p>
        </w:tc>
        <w:tc>
          <w:tcPr>
            <w:tcW w:w="524" w:type="dxa"/>
            <w:tcBorders>
              <w:top w:val="nil"/>
              <w:left w:val="nil"/>
              <w:bottom w:val="nil"/>
              <w:right w:val="nil"/>
            </w:tcBorders>
            <w:shd w:val="clear" w:color="000000" w:fill="F2F2F2"/>
            <w:noWrap/>
            <w:vAlign w:val="center"/>
            <w:hideMark/>
          </w:tcPr>
          <w:p w14:paraId="6331CB5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13.98</w:t>
            </w:r>
          </w:p>
        </w:tc>
        <w:tc>
          <w:tcPr>
            <w:tcW w:w="524" w:type="dxa"/>
            <w:tcBorders>
              <w:top w:val="nil"/>
              <w:left w:val="nil"/>
              <w:bottom w:val="nil"/>
              <w:right w:val="nil"/>
            </w:tcBorders>
            <w:shd w:val="clear" w:color="000000" w:fill="F2F2F2"/>
            <w:noWrap/>
            <w:vAlign w:val="center"/>
            <w:hideMark/>
          </w:tcPr>
          <w:p w14:paraId="0852796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F0787F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EF7964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1.99</w:t>
            </w:r>
          </w:p>
        </w:tc>
        <w:tc>
          <w:tcPr>
            <w:tcW w:w="523" w:type="dxa"/>
            <w:tcBorders>
              <w:top w:val="nil"/>
              <w:left w:val="nil"/>
              <w:bottom w:val="nil"/>
              <w:right w:val="nil"/>
            </w:tcBorders>
            <w:shd w:val="clear" w:color="000000" w:fill="F2F2F2"/>
            <w:noWrap/>
            <w:vAlign w:val="center"/>
            <w:hideMark/>
          </w:tcPr>
          <w:p w14:paraId="3B4DC8B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1.99</w:t>
            </w:r>
          </w:p>
        </w:tc>
        <w:tc>
          <w:tcPr>
            <w:tcW w:w="524" w:type="dxa"/>
            <w:tcBorders>
              <w:top w:val="nil"/>
              <w:left w:val="nil"/>
              <w:bottom w:val="nil"/>
              <w:right w:val="nil"/>
            </w:tcBorders>
            <w:shd w:val="clear" w:color="000000" w:fill="F2F2F2"/>
            <w:noWrap/>
            <w:vAlign w:val="center"/>
            <w:hideMark/>
          </w:tcPr>
          <w:p w14:paraId="3219C58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1BCD7D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1.90</w:t>
            </w:r>
          </w:p>
        </w:tc>
        <w:tc>
          <w:tcPr>
            <w:tcW w:w="524" w:type="dxa"/>
            <w:tcBorders>
              <w:top w:val="nil"/>
              <w:left w:val="nil"/>
              <w:bottom w:val="nil"/>
              <w:right w:val="nil"/>
            </w:tcBorders>
            <w:shd w:val="clear" w:color="000000" w:fill="F2F2F2"/>
            <w:noWrap/>
            <w:vAlign w:val="center"/>
            <w:hideMark/>
          </w:tcPr>
          <w:p w14:paraId="64B030B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64A84E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2F255C54" w14:textId="77777777" w:rsidTr="004E6C99">
        <w:trPr>
          <w:trHeight w:val="300"/>
          <w:jc w:val="center"/>
        </w:trPr>
        <w:tc>
          <w:tcPr>
            <w:tcW w:w="378" w:type="dxa"/>
            <w:vMerge/>
            <w:tcBorders>
              <w:top w:val="nil"/>
              <w:left w:val="nil"/>
              <w:bottom w:val="single" w:sz="8" w:space="0" w:color="000000"/>
              <w:right w:val="nil"/>
            </w:tcBorders>
            <w:vAlign w:val="center"/>
            <w:hideMark/>
          </w:tcPr>
          <w:p w14:paraId="3ECFA1D1"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3E7F9A3B"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11</w:t>
            </w:r>
          </w:p>
        </w:tc>
        <w:tc>
          <w:tcPr>
            <w:tcW w:w="638" w:type="dxa"/>
            <w:tcBorders>
              <w:top w:val="nil"/>
              <w:left w:val="nil"/>
              <w:bottom w:val="nil"/>
              <w:right w:val="nil"/>
            </w:tcBorders>
            <w:shd w:val="clear" w:color="000000" w:fill="FFFFFF"/>
            <w:noWrap/>
            <w:vAlign w:val="center"/>
            <w:hideMark/>
          </w:tcPr>
          <w:p w14:paraId="404C91F7"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MOI</w:t>
            </w:r>
          </w:p>
        </w:tc>
        <w:tc>
          <w:tcPr>
            <w:tcW w:w="523" w:type="dxa"/>
            <w:tcBorders>
              <w:top w:val="nil"/>
              <w:left w:val="nil"/>
              <w:bottom w:val="nil"/>
              <w:right w:val="nil"/>
            </w:tcBorders>
            <w:shd w:val="clear" w:color="000000" w:fill="FFFFFF"/>
            <w:noWrap/>
            <w:vAlign w:val="center"/>
            <w:hideMark/>
          </w:tcPr>
          <w:p w14:paraId="548883F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43BE01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5810BD2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5346E9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4" w:type="dxa"/>
            <w:tcBorders>
              <w:top w:val="nil"/>
              <w:left w:val="nil"/>
              <w:bottom w:val="nil"/>
              <w:right w:val="nil"/>
            </w:tcBorders>
            <w:shd w:val="clear" w:color="000000" w:fill="FFFFFF"/>
            <w:noWrap/>
            <w:vAlign w:val="center"/>
            <w:hideMark/>
          </w:tcPr>
          <w:p w14:paraId="1784256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0.02</w:t>
            </w:r>
          </w:p>
        </w:tc>
        <w:tc>
          <w:tcPr>
            <w:tcW w:w="523" w:type="dxa"/>
            <w:tcBorders>
              <w:top w:val="nil"/>
              <w:left w:val="nil"/>
              <w:bottom w:val="nil"/>
              <w:right w:val="nil"/>
            </w:tcBorders>
            <w:shd w:val="clear" w:color="000000" w:fill="FFFFFF"/>
            <w:noWrap/>
            <w:vAlign w:val="center"/>
            <w:hideMark/>
          </w:tcPr>
          <w:p w14:paraId="439C766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0.02</w:t>
            </w:r>
          </w:p>
        </w:tc>
        <w:tc>
          <w:tcPr>
            <w:tcW w:w="524" w:type="dxa"/>
            <w:tcBorders>
              <w:top w:val="nil"/>
              <w:left w:val="nil"/>
              <w:bottom w:val="nil"/>
              <w:right w:val="nil"/>
            </w:tcBorders>
            <w:shd w:val="clear" w:color="000000" w:fill="FFFFFF"/>
            <w:noWrap/>
            <w:vAlign w:val="center"/>
            <w:hideMark/>
          </w:tcPr>
          <w:p w14:paraId="647722E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0.02</w:t>
            </w:r>
          </w:p>
        </w:tc>
        <w:tc>
          <w:tcPr>
            <w:tcW w:w="524" w:type="dxa"/>
            <w:tcBorders>
              <w:top w:val="nil"/>
              <w:left w:val="nil"/>
              <w:bottom w:val="nil"/>
              <w:right w:val="nil"/>
            </w:tcBorders>
            <w:shd w:val="clear" w:color="000000" w:fill="FFFFFF"/>
            <w:noWrap/>
            <w:vAlign w:val="center"/>
            <w:hideMark/>
          </w:tcPr>
          <w:p w14:paraId="4983282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7A81C0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748642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3" w:type="dxa"/>
            <w:tcBorders>
              <w:top w:val="nil"/>
              <w:left w:val="nil"/>
              <w:bottom w:val="nil"/>
              <w:right w:val="nil"/>
            </w:tcBorders>
            <w:shd w:val="clear" w:color="000000" w:fill="FFFFFF"/>
            <w:noWrap/>
            <w:vAlign w:val="center"/>
            <w:hideMark/>
          </w:tcPr>
          <w:p w14:paraId="4F361E2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6A309C8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5F1F4B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4" w:type="dxa"/>
            <w:tcBorders>
              <w:top w:val="nil"/>
              <w:left w:val="nil"/>
              <w:bottom w:val="nil"/>
              <w:right w:val="nil"/>
            </w:tcBorders>
            <w:shd w:val="clear" w:color="000000" w:fill="FFFFFF"/>
            <w:noWrap/>
            <w:vAlign w:val="center"/>
            <w:hideMark/>
          </w:tcPr>
          <w:p w14:paraId="0E46964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50014A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13B0AD79" w14:textId="77777777" w:rsidTr="004E6C99">
        <w:trPr>
          <w:trHeight w:val="300"/>
          <w:jc w:val="center"/>
        </w:trPr>
        <w:tc>
          <w:tcPr>
            <w:tcW w:w="378" w:type="dxa"/>
            <w:vMerge/>
            <w:tcBorders>
              <w:top w:val="nil"/>
              <w:left w:val="nil"/>
              <w:bottom w:val="single" w:sz="8" w:space="0" w:color="000000"/>
              <w:right w:val="nil"/>
            </w:tcBorders>
            <w:vAlign w:val="center"/>
            <w:hideMark/>
          </w:tcPr>
          <w:p w14:paraId="4753E08D"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77DA597C"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12</w:t>
            </w:r>
          </w:p>
        </w:tc>
        <w:tc>
          <w:tcPr>
            <w:tcW w:w="638" w:type="dxa"/>
            <w:tcBorders>
              <w:top w:val="nil"/>
              <w:left w:val="nil"/>
              <w:bottom w:val="nil"/>
              <w:right w:val="nil"/>
            </w:tcBorders>
            <w:shd w:val="clear" w:color="000000" w:fill="F2F2F2"/>
            <w:noWrap/>
            <w:vAlign w:val="center"/>
            <w:hideMark/>
          </w:tcPr>
          <w:p w14:paraId="0EA7E934"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MMF</w:t>
            </w:r>
          </w:p>
        </w:tc>
        <w:tc>
          <w:tcPr>
            <w:tcW w:w="523" w:type="dxa"/>
            <w:tcBorders>
              <w:top w:val="nil"/>
              <w:left w:val="nil"/>
              <w:bottom w:val="nil"/>
              <w:right w:val="nil"/>
            </w:tcBorders>
            <w:shd w:val="clear" w:color="000000" w:fill="F2F2F2"/>
            <w:noWrap/>
            <w:vAlign w:val="center"/>
            <w:hideMark/>
          </w:tcPr>
          <w:p w14:paraId="5AAA2CC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D85CE8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150D5E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0.99</w:t>
            </w:r>
          </w:p>
        </w:tc>
        <w:tc>
          <w:tcPr>
            <w:tcW w:w="524" w:type="dxa"/>
            <w:tcBorders>
              <w:top w:val="nil"/>
              <w:left w:val="nil"/>
              <w:bottom w:val="nil"/>
              <w:right w:val="nil"/>
            </w:tcBorders>
            <w:shd w:val="clear" w:color="000000" w:fill="F2F2F2"/>
            <w:noWrap/>
            <w:vAlign w:val="center"/>
            <w:hideMark/>
          </w:tcPr>
          <w:p w14:paraId="352AD5F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12.98</w:t>
            </w:r>
          </w:p>
        </w:tc>
        <w:tc>
          <w:tcPr>
            <w:tcW w:w="524" w:type="dxa"/>
            <w:tcBorders>
              <w:top w:val="nil"/>
              <w:left w:val="nil"/>
              <w:bottom w:val="nil"/>
              <w:right w:val="nil"/>
            </w:tcBorders>
            <w:shd w:val="clear" w:color="000000" w:fill="F2F2F2"/>
            <w:noWrap/>
            <w:vAlign w:val="center"/>
            <w:hideMark/>
          </w:tcPr>
          <w:p w14:paraId="476000E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7.99</w:t>
            </w:r>
          </w:p>
        </w:tc>
        <w:tc>
          <w:tcPr>
            <w:tcW w:w="523" w:type="dxa"/>
            <w:tcBorders>
              <w:top w:val="nil"/>
              <w:left w:val="nil"/>
              <w:bottom w:val="nil"/>
              <w:right w:val="nil"/>
            </w:tcBorders>
            <w:shd w:val="clear" w:color="000000" w:fill="F2F2F2"/>
            <w:noWrap/>
            <w:vAlign w:val="center"/>
            <w:hideMark/>
          </w:tcPr>
          <w:p w14:paraId="4910A93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9.99</w:t>
            </w:r>
          </w:p>
        </w:tc>
        <w:tc>
          <w:tcPr>
            <w:tcW w:w="524" w:type="dxa"/>
            <w:tcBorders>
              <w:top w:val="nil"/>
              <w:left w:val="nil"/>
              <w:bottom w:val="nil"/>
              <w:right w:val="nil"/>
            </w:tcBorders>
            <w:shd w:val="clear" w:color="000000" w:fill="F2F2F2"/>
            <w:noWrap/>
            <w:vAlign w:val="center"/>
            <w:hideMark/>
          </w:tcPr>
          <w:p w14:paraId="1F396FE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19.97</w:t>
            </w:r>
          </w:p>
        </w:tc>
        <w:tc>
          <w:tcPr>
            <w:tcW w:w="524" w:type="dxa"/>
            <w:tcBorders>
              <w:top w:val="nil"/>
              <w:left w:val="nil"/>
              <w:bottom w:val="nil"/>
              <w:right w:val="nil"/>
            </w:tcBorders>
            <w:shd w:val="clear" w:color="000000" w:fill="F2F2F2"/>
            <w:noWrap/>
            <w:vAlign w:val="center"/>
            <w:hideMark/>
          </w:tcPr>
          <w:p w14:paraId="7986326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C496D1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7EA0D8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23" w:type="dxa"/>
            <w:tcBorders>
              <w:top w:val="nil"/>
              <w:left w:val="nil"/>
              <w:bottom w:val="nil"/>
              <w:right w:val="nil"/>
            </w:tcBorders>
            <w:shd w:val="clear" w:color="000000" w:fill="F2F2F2"/>
            <w:noWrap/>
            <w:vAlign w:val="center"/>
            <w:hideMark/>
          </w:tcPr>
          <w:p w14:paraId="0916B50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72BF9C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3.96</w:t>
            </w:r>
          </w:p>
        </w:tc>
        <w:tc>
          <w:tcPr>
            <w:tcW w:w="524" w:type="dxa"/>
            <w:tcBorders>
              <w:top w:val="nil"/>
              <w:left w:val="nil"/>
              <w:bottom w:val="nil"/>
              <w:right w:val="nil"/>
            </w:tcBorders>
            <w:shd w:val="clear" w:color="000000" w:fill="F2F2F2"/>
            <w:noWrap/>
            <w:vAlign w:val="center"/>
            <w:hideMark/>
          </w:tcPr>
          <w:p w14:paraId="7D1B1E0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5.90</w:t>
            </w:r>
          </w:p>
        </w:tc>
        <w:tc>
          <w:tcPr>
            <w:tcW w:w="524" w:type="dxa"/>
            <w:tcBorders>
              <w:top w:val="nil"/>
              <w:left w:val="nil"/>
              <w:bottom w:val="nil"/>
              <w:right w:val="nil"/>
            </w:tcBorders>
            <w:shd w:val="clear" w:color="000000" w:fill="F2F2F2"/>
            <w:noWrap/>
            <w:vAlign w:val="center"/>
            <w:hideMark/>
          </w:tcPr>
          <w:p w14:paraId="145B528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E7AAFA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363B93FF" w14:textId="77777777" w:rsidTr="004E6C99">
        <w:trPr>
          <w:trHeight w:val="300"/>
          <w:jc w:val="center"/>
        </w:trPr>
        <w:tc>
          <w:tcPr>
            <w:tcW w:w="378" w:type="dxa"/>
            <w:vMerge/>
            <w:tcBorders>
              <w:top w:val="nil"/>
              <w:left w:val="nil"/>
              <w:bottom w:val="single" w:sz="8" w:space="0" w:color="000000"/>
              <w:right w:val="nil"/>
            </w:tcBorders>
            <w:vAlign w:val="center"/>
            <w:hideMark/>
          </w:tcPr>
          <w:p w14:paraId="7BFBC9B4"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0575FAED"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13</w:t>
            </w:r>
          </w:p>
        </w:tc>
        <w:tc>
          <w:tcPr>
            <w:tcW w:w="638" w:type="dxa"/>
            <w:tcBorders>
              <w:top w:val="nil"/>
              <w:left w:val="nil"/>
              <w:bottom w:val="nil"/>
              <w:right w:val="nil"/>
            </w:tcBorders>
            <w:shd w:val="clear" w:color="000000" w:fill="FFFFFF"/>
            <w:noWrap/>
            <w:vAlign w:val="center"/>
            <w:hideMark/>
          </w:tcPr>
          <w:p w14:paraId="1A280561"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MMI</w:t>
            </w:r>
          </w:p>
        </w:tc>
        <w:tc>
          <w:tcPr>
            <w:tcW w:w="523" w:type="dxa"/>
            <w:tcBorders>
              <w:top w:val="nil"/>
              <w:left w:val="nil"/>
              <w:bottom w:val="nil"/>
              <w:right w:val="nil"/>
            </w:tcBorders>
            <w:shd w:val="clear" w:color="000000" w:fill="FFFFFF"/>
            <w:noWrap/>
            <w:vAlign w:val="center"/>
            <w:hideMark/>
          </w:tcPr>
          <w:p w14:paraId="0C63255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29B6E6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FE7B81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678F280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0.02</w:t>
            </w:r>
          </w:p>
        </w:tc>
        <w:tc>
          <w:tcPr>
            <w:tcW w:w="524" w:type="dxa"/>
            <w:tcBorders>
              <w:top w:val="nil"/>
              <w:left w:val="nil"/>
              <w:bottom w:val="nil"/>
              <w:right w:val="nil"/>
            </w:tcBorders>
            <w:shd w:val="clear" w:color="000000" w:fill="FFFFFF"/>
            <w:noWrap/>
            <w:vAlign w:val="center"/>
            <w:hideMark/>
          </w:tcPr>
          <w:p w14:paraId="7A00235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3" w:type="dxa"/>
            <w:tcBorders>
              <w:top w:val="nil"/>
              <w:left w:val="nil"/>
              <w:bottom w:val="nil"/>
              <w:right w:val="nil"/>
            </w:tcBorders>
            <w:shd w:val="clear" w:color="000000" w:fill="FFFFFF"/>
            <w:noWrap/>
            <w:vAlign w:val="center"/>
            <w:hideMark/>
          </w:tcPr>
          <w:p w14:paraId="72585EF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433F7FD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0.03</w:t>
            </w:r>
          </w:p>
        </w:tc>
        <w:tc>
          <w:tcPr>
            <w:tcW w:w="524" w:type="dxa"/>
            <w:tcBorders>
              <w:top w:val="nil"/>
              <w:left w:val="nil"/>
              <w:bottom w:val="nil"/>
              <w:right w:val="nil"/>
            </w:tcBorders>
            <w:shd w:val="clear" w:color="000000" w:fill="FFFFFF"/>
            <w:noWrap/>
            <w:vAlign w:val="center"/>
            <w:hideMark/>
          </w:tcPr>
          <w:p w14:paraId="76186D2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21FD89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AC502E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3" w:type="dxa"/>
            <w:tcBorders>
              <w:top w:val="nil"/>
              <w:left w:val="nil"/>
              <w:bottom w:val="nil"/>
              <w:right w:val="nil"/>
            </w:tcBorders>
            <w:shd w:val="clear" w:color="000000" w:fill="FFFFFF"/>
            <w:noWrap/>
            <w:vAlign w:val="center"/>
            <w:hideMark/>
          </w:tcPr>
          <w:p w14:paraId="330C4C6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9DBDD0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02BAB4E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4" w:type="dxa"/>
            <w:tcBorders>
              <w:top w:val="nil"/>
              <w:left w:val="nil"/>
              <w:bottom w:val="nil"/>
              <w:right w:val="nil"/>
            </w:tcBorders>
            <w:shd w:val="clear" w:color="000000" w:fill="FFFFFF"/>
            <w:noWrap/>
            <w:vAlign w:val="center"/>
            <w:hideMark/>
          </w:tcPr>
          <w:p w14:paraId="4FB9C7B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52FCF9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174421E6" w14:textId="77777777" w:rsidTr="004E6C99">
        <w:trPr>
          <w:trHeight w:val="300"/>
          <w:jc w:val="center"/>
        </w:trPr>
        <w:tc>
          <w:tcPr>
            <w:tcW w:w="378" w:type="dxa"/>
            <w:vMerge/>
            <w:tcBorders>
              <w:top w:val="nil"/>
              <w:left w:val="nil"/>
              <w:bottom w:val="single" w:sz="8" w:space="0" w:color="000000"/>
              <w:right w:val="nil"/>
            </w:tcBorders>
            <w:vAlign w:val="center"/>
            <w:hideMark/>
          </w:tcPr>
          <w:p w14:paraId="26A963B2"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4B627722"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14</w:t>
            </w:r>
          </w:p>
        </w:tc>
        <w:tc>
          <w:tcPr>
            <w:tcW w:w="638" w:type="dxa"/>
            <w:tcBorders>
              <w:top w:val="nil"/>
              <w:left w:val="nil"/>
              <w:bottom w:val="nil"/>
              <w:right w:val="nil"/>
            </w:tcBorders>
            <w:shd w:val="clear" w:color="000000" w:fill="F2F2F2"/>
            <w:noWrap/>
            <w:vAlign w:val="center"/>
            <w:hideMark/>
          </w:tcPr>
          <w:p w14:paraId="1B813A88"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MFF</w:t>
            </w:r>
          </w:p>
        </w:tc>
        <w:tc>
          <w:tcPr>
            <w:tcW w:w="523" w:type="dxa"/>
            <w:tcBorders>
              <w:top w:val="nil"/>
              <w:left w:val="nil"/>
              <w:bottom w:val="nil"/>
              <w:right w:val="nil"/>
            </w:tcBorders>
            <w:shd w:val="clear" w:color="000000" w:fill="F2F2F2"/>
            <w:noWrap/>
            <w:vAlign w:val="center"/>
            <w:hideMark/>
          </w:tcPr>
          <w:p w14:paraId="47AF2B7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622D5E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17429A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06EAA6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1.99</w:t>
            </w:r>
          </w:p>
        </w:tc>
        <w:tc>
          <w:tcPr>
            <w:tcW w:w="524" w:type="dxa"/>
            <w:tcBorders>
              <w:top w:val="nil"/>
              <w:left w:val="nil"/>
              <w:bottom w:val="nil"/>
              <w:right w:val="nil"/>
            </w:tcBorders>
            <w:shd w:val="clear" w:color="000000" w:fill="F2F2F2"/>
            <w:noWrap/>
            <w:vAlign w:val="center"/>
            <w:hideMark/>
          </w:tcPr>
          <w:p w14:paraId="308B4CB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23" w:type="dxa"/>
            <w:tcBorders>
              <w:top w:val="nil"/>
              <w:left w:val="nil"/>
              <w:bottom w:val="nil"/>
              <w:right w:val="nil"/>
            </w:tcBorders>
            <w:shd w:val="clear" w:color="000000" w:fill="F2F2F2"/>
            <w:noWrap/>
            <w:vAlign w:val="center"/>
            <w:hideMark/>
          </w:tcPr>
          <w:p w14:paraId="6B0ADD8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13.98</w:t>
            </w:r>
          </w:p>
        </w:tc>
        <w:tc>
          <w:tcPr>
            <w:tcW w:w="524" w:type="dxa"/>
            <w:tcBorders>
              <w:top w:val="nil"/>
              <w:left w:val="nil"/>
              <w:bottom w:val="nil"/>
              <w:right w:val="nil"/>
            </w:tcBorders>
            <w:shd w:val="clear" w:color="000000" w:fill="F2F2F2"/>
            <w:noWrap/>
            <w:vAlign w:val="center"/>
            <w:hideMark/>
          </w:tcPr>
          <w:p w14:paraId="1AE1493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24" w:type="dxa"/>
            <w:tcBorders>
              <w:top w:val="nil"/>
              <w:left w:val="nil"/>
              <w:bottom w:val="nil"/>
              <w:right w:val="nil"/>
            </w:tcBorders>
            <w:shd w:val="clear" w:color="000000" w:fill="F2F2F2"/>
            <w:noWrap/>
            <w:vAlign w:val="center"/>
            <w:hideMark/>
          </w:tcPr>
          <w:p w14:paraId="4FC38C7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BEF986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1B5861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23" w:type="dxa"/>
            <w:tcBorders>
              <w:top w:val="nil"/>
              <w:left w:val="nil"/>
              <w:bottom w:val="nil"/>
              <w:right w:val="nil"/>
            </w:tcBorders>
            <w:shd w:val="clear" w:color="000000" w:fill="F2F2F2"/>
            <w:noWrap/>
            <w:vAlign w:val="center"/>
            <w:hideMark/>
          </w:tcPr>
          <w:p w14:paraId="3BE6442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24" w:type="dxa"/>
            <w:tcBorders>
              <w:top w:val="nil"/>
              <w:left w:val="nil"/>
              <w:bottom w:val="nil"/>
              <w:right w:val="nil"/>
            </w:tcBorders>
            <w:shd w:val="clear" w:color="000000" w:fill="F2F2F2"/>
            <w:noWrap/>
            <w:vAlign w:val="center"/>
            <w:hideMark/>
          </w:tcPr>
          <w:p w14:paraId="0BD1423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10.00</w:t>
            </w:r>
          </w:p>
        </w:tc>
        <w:tc>
          <w:tcPr>
            <w:tcW w:w="524" w:type="dxa"/>
            <w:tcBorders>
              <w:top w:val="nil"/>
              <w:left w:val="nil"/>
              <w:bottom w:val="nil"/>
              <w:right w:val="nil"/>
            </w:tcBorders>
            <w:shd w:val="clear" w:color="000000" w:fill="F2F2F2"/>
            <w:noWrap/>
            <w:vAlign w:val="center"/>
            <w:hideMark/>
          </w:tcPr>
          <w:p w14:paraId="75E52A3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26.80</w:t>
            </w:r>
          </w:p>
        </w:tc>
        <w:tc>
          <w:tcPr>
            <w:tcW w:w="524" w:type="dxa"/>
            <w:tcBorders>
              <w:top w:val="nil"/>
              <w:left w:val="nil"/>
              <w:bottom w:val="nil"/>
              <w:right w:val="nil"/>
            </w:tcBorders>
            <w:shd w:val="clear" w:color="000000" w:fill="F2F2F2"/>
            <w:noWrap/>
            <w:vAlign w:val="center"/>
            <w:hideMark/>
          </w:tcPr>
          <w:p w14:paraId="739166B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C1E08C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7FA286D5" w14:textId="77777777" w:rsidTr="004E6C99">
        <w:trPr>
          <w:trHeight w:val="300"/>
          <w:jc w:val="center"/>
        </w:trPr>
        <w:tc>
          <w:tcPr>
            <w:tcW w:w="378" w:type="dxa"/>
            <w:vMerge/>
            <w:tcBorders>
              <w:top w:val="nil"/>
              <w:left w:val="nil"/>
              <w:bottom w:val="single" w:sz="8" w:space="0" w:color="000000"/>
              <w:right w:val="nil"/>
            </w:tcBorders>
            <w:vAlign w:val="center"/>
            <w:hideMark/>
          </w:tcPr>
          <w:p w14:paraId="2BD53957"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2E058EB5"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15</w:t>
            </w:r>
          </w:p>
        </w:tc>
        <w:tc>
          <w:tcPr>
            <w:tcW w:w="638" w:type="dxa"/>
            <w:tcBorders>
              <w:top w:val="nil"/>
              <w:left w:val="nil"/>
              <w:bottom w:val="nil"/>
              <w:right w:val="nil"/>
            </w:tcBorders>
            <w:shd w:val="clear" w:color="000000" w:fill="FFFFFF"/>
            <w:noWrap/>
            <w:vAlign w:val="center"/>
            <w:hideMark/>
          </w:tcPr>
          <w:p w14:paraId="26406FE6"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MFI</w:t>
            </w:r>
          </w:p>
        </w:tc>
        <w:tc>
          <w:tcPr>
            <w:tcW w:w="523" w:type="dxa"/>
            <w:tcBorders>
              <w:top w:val="nil"/>
              <w:left w:val="nil"/>
              <w:bottom w:val="nil"/>
              <w:right w:val="nil"/>
            </w:tcBorders>
            <w:shd w:val="clear" w:color="000000" w:fill="FFFFFF"/>
            <w:noWrap/>
            <w:vAlign w:val="center"/>
            <w:hideMark/>
          </w:tcPr>
          <w:p w14:paraId="1111A29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C978B7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0CCE43C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00BD4C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40EED72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3" w:type="dxa"/>
            <w:tcBorders>
              <w:top w:val="nil"/>
              <w:left w:val="nil"/>
              <w:bottom w:val="nil"/>
              <w:right w:val="nil"/>
            </w:tcBorders>
            <w:shd w:val="clear" w:color="000000" w:fill="FFFFFF"/>
            <w:noWrap/>
            <w:vAlign w:val="center"/>
            <w:hideMark/>
          </w:tcPr>
          <w:p w14:paraId="25C176A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0.02</w:t>
            </w:r>
          </w:p>
        </w:tc>
        <w:tc>
          <w:tcPr>
            <w:tcW w:w="524" w:type="dxa"/>
            <w:tcBorders>
              <w:top w:val="nil"/>
              <w:left w:val="nil"/>
              <w:bottom w:val="nil"/>
              <w:right w:val="nil"/>
            </w:tcBorders>
            <w:shd w:val="clear" w:color="000000" w:fill="FFFFFF"/>
            <w:noWrap/>
            <w:vAlign w:val="center"/>
            <w:hideMark/>
          </w:tcPr>
          <w:p w14:paraId="09F1729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0EC675E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EA617B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4E826B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3" w:type="dxa"/>
            <w:tcBorders>
              <w:top w:val="nil"/>
              <w:left w:val="nil"/>
              <w:bottom w:val="nil"/>
              <w:right w:val="nil"/>
            </w:tcBorders>
            <w:shd w:val="clear" w:color="000000" w:fill="FFFFFF"/>
            <w:noWrap/>
            <w:vAlign w:val="center"/>
            <w:hideMark/>
          </w:tcPr>
          <w:p w14:paraId="0922EC1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1BC8EB1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05EF303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0.20</w:t>
            </w:r>
          </w:p>
        </w:tc>
        <w:tc>
          <w:tcPr>
            <w:tcW w:w="524" w:type="dxa"/>
            <w:tcBorders>
              <w:top w:val="nil"/>
              <w:left w:val="nil"/>
              <w:bottom w:val="nil"/>
              <w:right w:val="nil"/>
            </w:tcBorders>
            <w:shd w:val="clear" w:color="000000" w:fill="FFFFFF"/>
            <w:noWrap/>
            <w:vAlign w:val="center"/>
            <w:hideMark/>
          </w:tcPr>
          <w:p w14:paraId="441A630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3571A8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1C05CFEA" w14:textId="77777777" w:rsidTr="004E6C99">
        <w:trPr>
          <w:trHeight w:val="300"/>
          <w:jc w:val="center"/>
        </w:trPr>
        <w:tc>
          <w:tcPr>
            <w:tcW w:w="378" w:type="dxa"/>
            <w:vMerge/>
            <w:tcBorders>
              <w:top w:val="nil"/>
              <w:left w:val="nil"/>
              <w:bottom w:val="single" w:sz="8" w:space="0" w:color="000000"/>
              <w:right w:val="nil"/>
            </w:tcBorders>
            <w:vAlign w:val="center"/>
            <w:hideMark/>
          </w:tcPr>
          <w:p w14:paraId="191BA400"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546F48F9"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16</w:t>
            </w:r>
          </w:p>
        </w:tc>
        <w:tc>
          <w:tcPr>
            <w:tcW w:w="638" w:type="dxa"/>
            <w:tcBorders>
              <w:top w:val="nil"/>
              <w:left w:val="nil"/>
              <w:bottom w:val="nil"/>
              <w:right w:val="nil"/>
            </w:tcBorders>
            <w:shd w:val="clear" w:color="000000" w:fill="F2F2F2"/>
            <w:noWrap/>
            <w:vAlign w:val="center"/>
            <w:hideMark/>
          </w:tcPr>
          <w:p w14:paraId="4C4F6268"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PEC</w:t>
            </w:r>
          </w:p>
        </w:tc>
        <w:tc>
          <w:tcPr>
            <w:tcW w:w="523" w:type="dxa"/>
            <w:tcBorders>
              <w:top w:val="nil"/>
              <w:left w:val="nil"/>
              <w:bottom w:val="nil"/>
              <w:right w:val="nil"/>
            </w:tcBorders>
            <w:shd w:val="clear" w:color="000000" w:fill="F2F2F2"/>
            <w:noWrap/>
            <w:vAlign w:val="center"/>
            <w:hideMark/>
          </w:tcPr>
          <w:p w14:paraId="1C7F037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FB5350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5C092A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7C7F31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CC5266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425EF2B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w:t>
            </w:r>
          </w:p>
        </w:tc>
        <w:tc>
          <w:tcPr>
            <w:tcW w:w="524" w:type="dxa"/>
            <w:tcBorders>
              <w:top w:val="nil"/>
              <w:left w:val="nil"/>
              <w:bottom w:val="nil"/>
              <w:right w:val="nil"/>
            </w:tcBorders>
            <w:shd w:val="clear" w:color="000000" w:fill="F2F2F2"/>
            <w:noWrap/>
            <w:vAlign w:val="center"/>
            <w:hideMark/>
          </w:tcPr>
          <w:p w14:paraId="4F914FC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4ADAF0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6215CF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8F74D8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32656AC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7BDA25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108D15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A54079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4B417E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598850E8" w14:textId="77777777" w:rsidTr="004E6C99">
        <w:trPr>
          <w:trHeight w:val="300"/>
          <w:jc w:val="center"/>
        </w:trPr>
        <w:tc>
          <w:tcPr>
            <w:tcW w:w="378" w:type="dxa"/>
            <w:vMerge/>
            <w:tcBorders>
              <w:top w:val="nil"/>
              <w:left w:val="nil"/>
              <w:bottom w:val="single" w:sz="8" w:space="0" w:color="000000"/>
              <w:right w:val="nil"/>
            </w:tcBorders>
            <w:vAlign w:val="center"/>
            <w:hideMark/>
          </w:tcPr>
          <w:p w14:paraId="2605F311"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4D4A8959"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17</w:t>
            </w:r>
          </w:p>
        </w:tc>
        <w:tc>
          <w:tcPr>
            <w:tcW w:w="638" w:type="dxa"/>
            <w:tcBorders>
              <w:top w:val="nil"/>
              <w:left w:val="nil"/>
              <w:bottom w:val="nil"/>
              <w:right w:val="nil"/>
            </w:tcBorders>
            <w:shd w:val="clear" w:color="000000" w:fill="FFFFFF"/>
            <w:noWrap/>
            <w:vAlign w:val="center"/>
            <w:hideMark/>
          </w:tcPr>
          <w:p w14:paraId="3F8401AF"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VEN</w:t>
            </w:r>
          </w:p>
        </w:tc>
        <w:tc>
          <w:tcPr>
            <w:tcW w:w="523" w:type="dxa"/>
            <w:tcBorders>
              <w:top w:val="nil"/>
              <w:left w:val="nil"/>
              <w:bottom w:val="nil"/>
              <w:right w:val="nil"/>
            </w:tcBorders>
            <w:shd w:val="clear" w:color="000000" w:fill="FFFFFF"/>
            <w:noWrap/>
            <w:vAlign w:val="center"/>
            <w:hideMark/>
          </w:tcPr>
          <w:p w14:paraId="4641750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8349C2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557B75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120AA3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D2FE44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5154D31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E327FF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2639DB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2A73D4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4E733B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44B8130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4BDDC3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2B4FA9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3FDAAC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58D51C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6393DC97" w14:textId="77777777" w:rsidTr="004E6C99">
        <w:trPr>
          <w:trHeight w:val="300"/>
          <w:jc w:val="center"/>
        </w:trPr>
        <w:tc>
          <w:tcPr>
            <w:tcW w:w="378" w:type="dxa"/>
            <w:vMerge/>
            <w:tcBorders>
              <w:top w:val="nil"/>
              <w:left w:val="nil"/>
              <w:bottom w:val="single" w:sz="8" w:space="0" w:color="000000"/>
              <w:right w:val="nil"/>
            </w:tcBorders>
            <w:vAlign w:val="center"/>
            <w:hideMark/>
          </w:tcPr>
          <w:p w14:paraId="5D94C4E6"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2F52859F"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18</w:t>
            </w:r>
          </w:p>
        </w:tc>
        <w:tc>
          <w:tcPr>
            <w:tcW w:w="638" w:type="dxa"/>
            <w:tcBorders>
              <w:top w:val="nil"/>
              <w:left w:val="nil"/>
              <w:bottom w:val="nil"/>
              <w:right w:val="nil"/>
            </w:tcBorders>
            <w:shd w:val="clear" w:color="000000" w:fill="F2F2F2"/>
            <w:noWrap/>
            <w:vAlign w:val="center"/>
            <w:hideMark/>
          </w:tcPr>
          <w:p w14:paraId="0BDCE4FB"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MZP</w:t>
            </w:r>
          </w:p>
        </w:tc>
        <w:tc>
          <w:tcPr>
            <w:tcW w:w="523" w:type="dxa"/>
            <w:tcBorders>
              <w:top w:val="nil"/>
              <w:left w:val="nil"/>
              <w:bottom w:val="nil"/>
              <w:right w:val="nil"/>
            </w:tcBorders>
            <w:shd w:val="clear" w:color="000000" w:fill="F2F2F2"/>
            <w:noWrap/>
            <w:vAlign w:val="center"/>
            <w:hideMark/>
          </w:tcPr>
          <w:p w14:paraId="344917D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324AF2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1615F4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F90686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2011F5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9.99</w:t>
            </w:r>
          </w:p>
        </w:tc>
        <w:tc>
          <w:tcPr>
            <w:tcW w:w="523" w:type="dxa"/>
            <w:tcBorders>
              <w:top w:val="nil"/>
              <w:left w:val="nil"/>
              <w:bottom w:val="nil"/>
              <w:right w:val="nil"/>
            </w:tcBorders>
            <w:shd w:val="clear" w:color="000000" w:fill="F2F2F2"/>
            <w:noWrap/>
            <w:vAlign w:val="center"/>
            <w:hideMark/>
          </w:tcPr>
          <w:p w14:paraId="501B246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0.99</w:t>
            </w:r>
          </w:p>
        </w:tc>
        <w:tc>
          <w:tcPr>
            <w:tcW w:w="524" w:type="dxa"/>
            <w:tcBorders>
              <w:top w:val="nil"/>
              <w:left w:val="nil"/>
              <w:bottom w:val="nil"/>
              <w:right w:val="nil"/>
            </w:tcBorders>
            <w:shd w:val="clear" w:color="000000" w:fill="F2F2F2"/>
            <w:noWrap/>
            <w:vAlign w:val="center"/>
            <w:hideMark/>
          </w:tcPr>
          <w:p w14:paraId="3C4FF27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21656F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11.90</w:t>
            </w:r>
          </w:p>
        </w:tc>
        <w:tc>
          <w:tcPr>
            <w:tcW w:w="524" w:type="dxa"/>
            <w:tcBorders>
              <w:top w:val="nil"/>
              <w:left w:val="nil"/>
              <w:bottom w:val="nil"/>
              <w:right w:val="nil"/>
            </w:tcBorders>
            <w:shd w:val="clear" w:color="000000" w:fill="F2F2F2"/>
            <w:noWrap/>
            <w:vAlign w:val="center"/>
            <w:hideMark/>
          </w:tcPr>
          <w:p w14:paraId="0E12118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15.98</w:t>
            </w:r>
          </w:p>
        </w:tc>
        <w:tc>
          <w:tcPr>
            <w:tcW w:w="524" w:type="dxa"/>
            <w:tcBorders>
              <w:top w:val="nil"/>
              <w:left w:val="nil"/>
              <w:bottom w:val="nil"/>
              <w:right w:val="nil"/>
            </w:tcBorders>
            <w:shd w:val="clear" w:color="000000" w:fill="F2F2F2"/>
            <w:noWrap/>
            <w:vAlign w:val="center"/>
            <w:hideMark/>
          </w:tcPr>
          <w:p w14:paraId="66362CF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47672AC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1.99</w:t>
            </w:r>
          </w:p>
        </w:tc>
        <w:tc>
          <w:tcPr>
            <w:tcW w:w="524" w:type="dxa"/>
            <w:tcBorders>
              <w:top w:val="nil"/>
              <w:left w:val="nil"/>
              <w:bottom w:val="nil"/>
              <w:right w:val="nil"/>
            </w:tcBorders>
            <w:shd w:val="clear" w:color="000000" w:fill="F2F2F2"/>
            <w:noWrap/>
            <w:vAlign w:val="center"/>
            <w:hideMark/>
          </w:tcPr>
          <w:p w14:paraId="5BE0556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83A279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A0DA26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w:t>
            </w:r>
          </w:p>
        </w:tc>
        <w:tc>
          <w:tcPr>
            <w:tcW w:w="524" w:type="dxa"/>
            <w:tcBorders>
              <w:top w:val="nil"/>
              <w:left w:val="nil"/>
              <w:bottom w:val="nil"/>
              <w:right w:val="nil"/>
            </w:tcBorders>
            <w:shd w:val="clear" w:color="000000" w:fill="F2F2F2"/>
            <w:noWrap/>
            <w:vAlign w:val="center"/>
            <w:hideMark/>
          </w:tcPr>
          <w:p w14:paraId="781BF50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8.99</w:t>
            </w:r>
          </w:p>
        </w:tc>
      </w:tr>
      <w:tr w:rsidR="00500D42" w:rsidRPr="00BC25B2" w14:paraId="5BFF503F" w14:textId="77777777" w:rsidTr="004E6C99">
        <w:trPr>
          <w:trHeight w:val="300"/>
          <w:jc w:val="center"/>
        </w:trPr>
        <w:tc>
          <w:tcPr>
            <w:tcW w:w="378" w:type="dxa"/>
            <w:vMerge/>
            <w:tcBorders>
              <w:top w:val="nil"/>
              <w:left w:val="nil"/>
              <w:bottom w:val="single" w:sz="8" w:space="0" w:color="000000"/>
              <w:right w:val="nil"/>
            </w:tcBorders>
            <w:vAlign w:val="center"/>
            <w:hideMark/>
          </w:tcPr>
          <w:p w14:paraId="3A827EF9"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3B4DE26F"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19</w:t>
            </w:r>
          </w:p>
        </w:tc>
        <w:tc>
          <w:tcPr>
            <w:tcW w:w="638" w:type="dxa"/>
            <w:tcBorders>
              <w:top w:val="nil"/>
              <w:left w:val="nil"/>
              <w:bottom w:val="nil"/>
              <w:right w:val="nil"/>
            </w:tcBorders>
            <w:shd w:val="clear" w:color="000000" w:fill="FFFFFF"/>
            <w:noWrap/>
            <w:vAlign w:val="center"/>
            <w:hideMark/>
          </w:tcPr>
          <w:p w14:paraId="35F49D35"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MPI</w:t>
            </w:r>
          </w:p>
        </w:tc>
        <w:tc>
          <w:tcPr>
            <w:tcW w:w="523" w:type="dxa"/>
            <w:tcBorders>
              <w:top w:val="nil"/>
              <w:left w:val="nil"/>
              <w:bottom w:val="nil"/>
              <w:right w:val="nil"/>
            </w:tcBorders>
            <w:shd w:val="clear" w:color="000000" w:fill="FFFFFF"/>
            <w:noWrap/>
            <w:vAlign w:val="center"/>
            <w:hideMark/>
          </w:tcPr>
          <w:p w14:paraId="043FCEC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EEC579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BE86D7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EBCE1A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F2A632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3" w:type="dxa"/>
            <w:tcBorders>
              <w:top w:val="nil"/>
              <w:left w:val="nil"/>
              <w:bottom w:val="nil"/>
              <w:right w:val="nil"/>
            </w:tcBorders>
            <w:shd w:val="clear" w:color="000000" w:fill="FFFFFF"/>
            <w:noWrap/>
            <w:vAlign w:val="center"/>
            <w:hideMark/>
          </w:tcPr>
          <w:p w14:paraId="582B40B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0E5F5D8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B93560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4" w:type="dxa"/>
            <w:tcBorders>
              <w:top w:val="nil"/>
              <w:left w:val="nil"/>
              <w:bottom w:val="nil"/>
              <w:right w:val="nil"/>
            </w:tcBorders>
            <w:shd w:val="clear" w:color="000000" w:fill="FFFFFF"/>
            <w:noWrap/>
            <w:vAlign w:val="center"/>
            <w:hideMark/>
          </w:tcPr>
          <w:p w14:paraId="5E58833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0.02</w:t>
            </w:r>
          </w:p>
        </w:tc>
        <w:tc>
          <w:tcPr>
            <w:tcW w:w="524" w:type="dxa"/>
            <w:tcBorders>
              <w:top w:val="nil"/>
              <w:left w:val="nil"/>
              <w:bottom w:val="nil"/>
              <w:right w:val="nil"/>
            </w:tcBorders>
            <w:shd w:val="clear" w:color="000000" w:fill="FFFFFF"/>
            <w:noWrap/>
            <w:vAlign w:val="center"/>
            <w:hideMark/>
          </w:tcPr>
          <w:p w14:paraId="04AFB1A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633E014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5CC38C1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4E2D20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CA152A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3ECBC4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r>
      <w:tr w:rsidR="00500D42" w:rsidRPr="00BC25B2" w14:paraId="0D9ADF5C" w14:textId="77777777" w:rsidTr="004E6C99">
        <w:trPr>
          <w:trHeight w:val="300"/>
          <w:jc w:val="center"/>
        </w:trPr>
        <w:tc>
          <w:tcPr>
            <w:tcW w:w="378" w:type="dxa"/>
            <w:vMerge/>
            <w:tcBorders>
              <w:top w:val="nil"/>
              <w:left w:val="nil"/>
              <w:bottom w:val="single" w:sz="8" w:space="0" w:color="000000"/>
              <w:right w:val="nil"/>
            </w:tcBorders>
            <w:vAlign w:val="center"/>
            <w:hideMark/>
          </w:tcPr>
          <w:p w14:paraId="6CB66F1B"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2DD14011"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20</w:t>
            </w:r>
          </w:p>
        </w:tc>
        <w:tc>
          <w:tcPr>
            <w:tcW w:w="638" w:type="dxa"/>
            <w:tcBorders>
              <w:top w:val="nil"/>
              <w:left w:val="nil"/>
              <w:bottom w:val="nil"/>
              <w:right w:val="nil"/>
            </w:tcBorders>
            <w:shd w:val="clear" w:color="000000" w:fill="F2F2F2"/>
            <w:noWrap/>
            <w:vAlign w:val="center"/>
            <w:hideMark/>
          </w:tcPr>
          <w:p w14:paraId="4F939D53"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MDT</w:t>
            </w:r>
          </w:p>
        </w:tc>
        <w:tc>
          <w:tcPr>
            <w:tcW w:w="523" w:type="dxa"/>
            <w:tcBorders>
              <w:top w:val="nil"/>
              <w:left w:val="nil"/>
              <w:bottom w:val="nil"/>
              <w:right w:val="nil"/>
            </w:tcBorders>
            <w:shd w:val="clear" w:color="000000" w:fill="F2F2F2"/>
            <w:noWrap/>
            <w:vAlign w:val="center"/>
            <w:hideMark/>
          </w:tcPr>
          <w:p w14:paraId="6D07482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B66DEB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7.99</w:t>
            </w:r>
          </w:p>
        </w:tc>
        <w:tc>
          <w:tcPr>
            <w:tcW w:w="524" w:type="dxa"/>
            <w:tcBorders>
              <w:top w:val="nil"/>
              <w:left w:val="nil"/>
              <w:bottom w:val="nil"/>
              <w:right w:val="nil"/>
            </w:tcBorders>
            <w:shd w:val="clear" w:color="000000" w:fill="F2F2F2"/>
            <w:noWrap/>
            <w:vAlign w:val="center"/>
            <w:hideMark/>
          </w:tcPr>
          <w:p w14:paraId="447A423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14BBD0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18.97</w:t>
            </w:r>
          </w:p>
        </w:tc>
        <w:tc>
          <w:tcPr>
            <w:tcW w:w="524" w:type="dxa"/>
            <w:tcBorders>
              <w:top w:val="nil"/>
              <w:left w:val="nil"/>
              <w:bottom w:val="nil"/>
              <w:right w:val="nil"/>
            </w:tcBorders>
            <w:shd w:val="clear" w:color="000000" w:fill="F2F2F2"/>
            <w:noWrap/>
            <w:vAlign w:val="center"/>
            <w:hideMark/>
          </w:tcPr>
          <w:p w14:paraId="719FAF7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49.90</w:t>
            </w:r>
          </w:p>
        </w:tc>
        <w:tc>
          <w:tcPr>
            <w:tcW w:w="523" w:type="dxa"/>
            <w:tcBorders>
              <w:top w:val="nil"/>
              <w:left w:val="nil"/>
              <w:bottom w:val="nil"/>
              <w:right w:val="nil"/>
            </w:tcBorders>
            <w:shd w:val="clear" w:color="000000" w:fill="F2F2F2"/>
            <w:noWrap/>
            <w:vAlign w:val="center"/>
            <w:hideMark/>
          </w:tcPr>
          <w:p w14:paraId="161ABCE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44.90</w:t>
            </w:r>
          </w:p>
        </w:tc>
        <w:tc>
          <w:tcPr>
            <w:tcW w:w="524" w:type="dxa"/>
            <w:tcBorders>
              <w:top w:val="nil"/>
              <w:left w:val="nil"/>
              <w:bottom w:val="nil"/>
              <w:right w:val="nil"/>
            </w:tcBorders>
            <w:shd w:val="clear" w:color="000000" w:fill="F2F2F2"/>
            <w:noWrap/>
            <w:vAlign w:val="center"/>
            <w:hideMark/>
          </w:tcPr>
          <w:p w14:paraId="1ACE842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7.99</w:t>
            </w:r>
          </w:p>
        </w:tc>
        <w:tc>
          <w:tcPr>
            <w:tcW w:w="524" w:type="dxa"/>
            <w:tcBorders>
              <w:top w:val="nil"/>
              <w:left w:val="nil"/>
              <w:bottom w:val="nil"/>
              <w:right w:val="nil"/>
            </w:tcBorders>
            <w:shd w:val="clear" w:color="000000" w:fill="F2F2F2"/>
            <w:noWrap/>
            <w:vAlign w:val="center"/>
            <w:hideMark/>
          </w:tcPr>
          <w:p w14:paraId="7FB16F0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4FDB16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38C272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45.90</w:t>
            </w:r>
          </w:p>
        </w:tc>
        <w:tc>
          <w:tcPr>
            <w:tcW w:w="523" w:type="dxa"/>
            <w:tcBorders>
              <w:top w:val="nil"/>
              <w:left w:val="nil"/>
              <w:bottom w:val="nil"/>
              <w:right w:val="nil"/>
            </w:tcBorders>
            <w:shd w:val="clear" w:color="000000" w:fill="F2F2F2"/>
            <w:noWrap/>
            <w:vAlign w:val="center"/>
            <w:hideMark/>
          </w:tcPr>
          <w:p w14:paraId="52C7798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86.70</w:t>
            </w:r>
          </w:p>
        </w:tc>
        <w:tc>
          <w:tcPr>
            <w:tcW w:w="524" w:type="dxa"/>
            <w:tcBorders>
              <w:top w:val="nil"/>
              <w:left w:val="nil"/>
              <w:bottom w:val="nil"/>
              <w:right w:val="nil"/>
            </w:tcBorders>
            <w:shd w:val="clear" w:color="000000" w:fill="F2F2F2"/>
            <w:noWrap/>
            <w:vAlign w:val="center"/>
            <w:hideMark/>
          </w:tcPr>
          <w:p w14:paraId="498E393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13.00</w:t>
            </w:r>
          </w:p>
        </w:tc>
        <w:tc>
          <w:tcPr>
            <w:tcW w:w="524" w:type="dxa"/>
            <w:tcBorders>
              <w:top w:val="nil"/>
              <w:left w:val="nil"/>
              <w:bottom w:val="nil"/>
              <w:right w:val="nil"/>
            </w:tcBorders>
            <w:shd w:val="clear" w:color="000000" w:fill="F2F2F2"/>
            <w:noWrap/>
            <w:vAlign w:val="center"/>
            <w:hideMark/>
          </w:tcPr>
          <w:p w14:paraId="7036A30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52.70</w:t>
            </w:r>
          </w:p>
        </w:tc>
        <w:tc>
          <w:tcPr>
            <w:tcW w:w="524" w:type="dxa"/>
            <w:tcBorders>
              <w:top w:val="nil"/>
              <w:left w:val="nil"/>
              <w:bottom w:val="nil"/>
              <w:right w:val="nil"/>
            </w:tcBorders>
            <w:shd w:val="clear" w:color="000000" w:fill="F2F2F2"/>
            <w:noWrap/>
            <w:vAlign w:val="center"/>
            <w:hideMark/>
          </w:tcPr>
          <w:p w14:paraId="7B19943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F57FD3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4E0218BE" w14:textId="77777777" w:rsidTr="004E6C99">
        <w:trPr>
          <w:trHeight w:val="300"/>
          <w:jc w:val="center"/>
        </w:trPr>
        <w:tc>
          <w:tcPr>
            <w:tcW w:w="378" w:type="dxa"/>
            <w:vMerge/>
            <w:tcBorders>
              <w:top w:val="nil"/>
              <w:left w:val="nil"/>
              <w:bottom w:val="single" w:sz="8" w:space="0" w:color="000000"/>
              <w:right w:val="nil"/>
            </w:tcBorders>
            <w:vAlign w:val="center"/>
            <w:hideMark/>
          </w:tcPr>
          <w:p w14:paraId="097789DE"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49F0BB07"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21</w:t>
            </w:r>
          </w:p>
        </w:tc>
        <w:tc>
          <w:tcPr>
            <w:tcW w:w="638" w:type="dxa"/>
            <w:tcBorders>
              <w:top w:val="nil"/>
              <w:left w:val="nil"/>
              <w:bottom w:val="nil"/>
              <w:right w:val="nil"/>
            </w:tcBorders>
            <w:shd w:val="clear" w:color="000000" w:fill="FFFFFF"/>
            <w:noWrap/>
            <w:vAlign w:val="center"/>
            <w:hideMark/>
          </w:tcPr>
          <w:p w14:paraId="3343C9EB"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MDI</w:t>
            </w:r>
          </w:p>
        </w:tc>
        <w:tc>
          <w:tcPr>
            <w:tcW w:w="523" w:type="dxa"/>
            <w:tcBorders>
              <w:top w:val="nil"/>
              <w:left w:val="nil"/>
              <w:bottom w:val="nil"/>
              <w:right w:val="nil"/>
            </w:tcBorders>
            <w:shd w:val="clear" w:color="000000" w:fill="FFFFFF"/>
            <w:noWrap/>
            <w:vAlign w:val="center"/>
            <w:hideMark/>
          </w:tcPr>
          <w:p w14:paraId="4AA6160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0A9278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545F077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CAF3A3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0.03</w:t>
            </w:r>
          </w:p>
        </w:tc>
        <w:tc>
          <w:tcPr>
            <w:tcW w:w="524" w:type="dxa"/>
            <w:tcBorders>
              <w:top w:val="nil"/>
              <w:left w:val="nil"/>
              <w:bottom w:val="nil"/>
              <w:right w:val="nil"/>
            </w:tcBorders>
            <w:shd w:val="clear" w:color="000000" w:fill="FFFFFF"/>
            <w:noWrap/>
            <w:vAlign w:val="center"/>
            <w:hideMark/>
          </w:tcPr>
          <w:p w14:paraId="495A7C0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3" w:type="dxa"/>
            <w:tcBorders>
              <w:top w:val="nil"/>
              <w:left w:val="nil"/>
              <w:bottom w:val="nil"/>
              <w:right w:val="nil"/>
            </w:tcBorders>
            <w:shd w:val="clear" w:color="000000" w:fill="FFFFFF"/>
            <w:noWrap/>
            <w:vAlign w:val="center"/>
            <w:hideMark/>
          </w:tcPr>
          <w:p w14:paraId="2F55A72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4" w:type="dxa"/>
            <w:tcBorders>
              <w:top w:val="nil"/>
              <w:left w:val="nil"/>
              <w:bottom w:val="nil"/>
              <w:right w:val="nil"/>
            </w:tcBorders>
            <w:shd w:val="clear" w:color="000000" w:fill="FFFFFF"/>
            <w:noWrap/>
            <w:vAlign w:val="center"/>
            <w:hideMark/>
          </w:tcPr>
          <w:p w14:paraId="03FB933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654B4FF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54880C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981A41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3" w:type="dxa"/>
            <w:tcBorders>
              <w:top w:val="nil"/>
              <w:left w:val="nil"/>
              <w:bottom w:val="nil"/>
              <w:right w:val="nil"/>
            </w:tcBorders>
            <w:shd w:val="clear" w:color="000000" w:fill="FFFFFF"/>
            <w:noWrap/>
            <w:vAlign w:val="center"/>
            <w:hideMark/>
          </w:tcPr>
          <w:p w14:paraId="1D80F6F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0.30</w:t>
            </w:r>
          </w:p>
        </w:tc>
        <w:tc>
          <w:tcPr>
            <w:tcW w:w="524" w:type="dxa"/>
            <w:tcBorders>
              <w:top w:val="nil"/>
              <w:left w:val="nil"/>
              <w:bottom w:val="nil"/>
              <w:right w:val="nil"/>
            </w:tcBorders>
            <w:shd w:val="clear" w:color="000000" w:fill="FFFFFF"/>
            <w:noWrap/>
            <w:vAlign w:val="center"/>
            <w:hideMark/>
          </w:tcPr>
          <w:p w14:paraId="778F888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0.02</w:t>
            </w:r>
          </w:p>
        </w:tc>
        <w:tc>
          <w:tcPr>
            <w:tcW w:w="524" w:type="dxa"/>
            <w:tcBorders>
              <w:top w:val="nil"/>
              <w:left w:val="nil"/>
              <w:bottom w:val="nil"/>
              <w:right w:val="nil"/>
            </w:tcBorders>
            <w:shd w:val="clear" w:color="000000" w:fill="FFFFFF"/>
            <w:noWrap/>
            <w:vAlign w:val="center"/>
            <w:hideMark/>
          </w:tcPr>
          <w:p w14:paraId="58753CE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0.30</w:t>
            </w:r>
          </w:p>
        </w:tc>
        <w:tc>
          <w:tcPr>
            <w:tcW w:w="524" w:type="dxa"/>
            <w:tcBorders>
              <w:top w:val="nil"/>
              <w:left w:val="nil"/>
              <w:bottom w:val="nil"/>
              <w:right w:val="nil"/>
            </w:tcBorders>
            <w:shd w:val="clear" w:color="000000" w:fill="FFFFFF"/>
            <w:noWrap/>
            <w:vAlign w:val="center"/>
            <w:hideMark/>
          </w:tcPr>
          <w:p w14:paraId="24ADEA4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F02159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5E0CCA98" w14:textId="77777777" w:rsidTr="004E6C99">
        <w:trPr>
          <w:trHeight w:val="300"/>
          <w:jc w:val="center"/>
        </w:trPr>
        <w:tc>
          <w:tcPr>
            <w:tcW w:w="378" w:type="dxa"/>
            <w:vMerge/>
            <w:tcBorders>
              <w:top w:val="nil"/>
              <w:left w:val="nil"/>
              <w:bottom w:val="single" w:sz="8" w:space="0" w:color="000000"/>
              <w:right w:val="nil"/>
            </w:tcBorders>
            <w:vAlign w:val="center"/>
            <w:hideMark/>
          </w:tcPr>
          <w:p w14:paraId="417C0C49"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4EF02F80"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22</w:t>
            </w:r>
          </w:p>
        </w:tc>
        <w:tc>
          <w:tcPr>
            <w:tcW w:w="638" w:type="dxa"/>
            <w:tcBorders>
              <w:top w:val="nil"/>
              <w:left w:val="nil"/>
              <w:bottom w:val="nil"/>
              <w:right w:val="nil"/>
            </w:tcBorders>
            <w:shd w:val="clear" w:color="000000" w:fill="F2F2F2"/>
            <w:noWrap/>
            <w:vAlign w:val="center"/>
            <w:hideMark/>
          </w:tcPr>
          <w:p w14:paraId="6F5B1950"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MHR</w:t>
            </w:r>
          </w:p>
        </w:tc>
        <w:tc>
          <w:tcPr>
            <w:tcW w:w="523" w:type="dxa"/>
            <w:tcBorders>
              <w:top w:val="nil"/>
              <w:left w:val="nil"/>
              <w:bottom w:val="nil"/>
              <w:right w:val="nil"/>
            </w:tcBorders>
            <w:shd w:val="clear" w:color="000000" w:fill="F2F2F2"/>
            <w:noWrap/>
            <w:vAlign w:val="center"/>
            <w:hideMark/>
          </w:tcPr>
          <w:p w14:paraId="14E70DC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F08143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3FC26B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B6554C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7.99</w:t>
            </w:r>
          </w:p>
        </w:tc>
        <w:tc>
          <w:tcPr>
            <w:tcW w:w="524" w:type="dxa"/>
            <w:tcBorders>
              <w:top w:val="nil"/>
              <w:left w:val="nil"/>
              <w:bottom w:val="nil"/>
              <w:right w:val="nil"/>
            </w:tcBorders>
            <w:shd w:val="clear" w:color="000000" w:fill="F2F2F2"/>
            <w:noWrap/>
            <w:vAlign w:val="center"/>
            <w:hideMark/>
          </w:tcPr>
          <w:p w14:paraId="69732A1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9.99</w:t>
            </w:r>
          </w:p>
        </w:tc>
        <w:tc>
          <w:tcPr>
            <w:tcW w:w="523" w:type="dxa"/>
            <w:tcBorders>
              <w:top w:val="nil"/>
              <w:left w:val="nil"/>
              <w:bottom w:val="nil"/>
              <w:right w:val="nil"/>
            </w:tcBorders>
            <w:shd w:val="clear" w:color="000000" w:fill="F2F2F2"/>
            <w:noWrap/>
            <w:vAlign w:val="center"/>
            <w:hideMark/>
          </w:tcPr>
          <w:p w14:paraId="0222AA9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9.99</w:t>
            </w:r>
          </w:p>
        </w:tc>
        <w:tc>
          <w:tcPr>
            <w:tcW w:w="524" w:type="dxa"/>
            <w:tcBorders>
              <w:top w:val="nil"/>
              <w:left w:val="nil"/>
              <w:bottom w:val="nil"/>
              <w:right w:val="nil"/>
            </w:tcBorders>
            <w:shd w:val="clear" w:color="000000" w:fill="F2F2F2"/>
            <w:noWrap/>
            <w:vAlign w:val="center"/>
            <w:hideMark/>
          </w:tcPr>
          <w:p w14:paraId="06F754D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3.99</w:t>
            </w:r>
          </w:p>
        </w:tc>
        <w:tc>
          <w:tcPr>
            <w:tcW w:w="524" w:type="dxa"/>
            <w:tcBorders>
              <w:top w:val="nil"/>
              <w:left w:val="nil"/>
              <w:bottom w:val="nil"/>
              <w:right w:val="nil"/>
            </w:tcBorders>
            <w:shd w:val="clear" w:color="000000" w:fill="F2F2F2"/>
            <w:noWrap/>
            <w:vAlign w:val="center"/>
            <w:hideMark/>
          </w:tcPr>
          <w:p w14:paraId="597DE0B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D21E66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89178A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6FCE7A1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2.98</w:t>
            </w:r>
          </w:p>
        </w:tc>
        <w:tc>
          <w:tcPr>
            <w:tcW w:w="524" w:type="dxa"/>
            <w:tcBorders>
              <w:top w:val="nil"/>
              <w:left w:val="nil"/>
              <w:bottom w:val="nil"/>
              <w:right w:val="nil"/>
            </w:tcBorders>
            <w:shd w:val="clear" w:color="000000" w:fill="F2F2F2"/>
            <w:noWrap/>
            <w:vAlign w:val="center"/>
            <w:hideMark/>
          </w:tcPr>
          <w:p w14:paraId="5F2E422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5.00</w:t>
            </w:r>
          </w:p>
        </w:tc>
        <w:tc>
          <w:tcPr>
            <w:tcW w:w="524" w:type="dxa"/>
            <w:tcBorders>
              <w:top w:val="nil"/>
              <w:left w:val="nil"/>
              <w:bottom w:val="nil"/>
              <w:right w:val="nil"/>
            </w:tcBorders>
            <w:shd w:val="clear" w:color="000000" w:fill="F2F2F2"/>
            <w:noWrap/>
            <w:vAlign w:val="center"/>
            <w:hideMark/>
          </w:tcPr>
          <w:p w14:paraId="0CADD4B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11.80</w:t>
            </w:r>
          </w:p>
        </w:tc>
        <w:tc>
          <w:tcPr>
            <w:tcW w:w="524" w:type="dxa"/>
            <w:tcBorders>
              <w:top w:val="nil"/>
              <w:left w:val="nil"/>
              <w:bottom w:val="nil"/>
              <w:right w:val="nil"/>
            </w:tcBorders>
            <w:shd w:val="clear" w:color="000000" w:fill="F2F2F2"/>
            <w:noWrap/>
            <w:vAlign w:val="center"/>
            <w:hideMark/>
          </w:tcPr>
          <w:p w14:paraId="03C69A4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519137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62725FF8" w14:textId="77777777" w:rsidTr="004E6C99">
        <w:trPr>
          <w:trHeight w:val="300"/>
          <w:jc w:val="center"/>
        </w:trPr>
        <w:tc>
          <w:tcPr>
            <w:tcW w:w="378" w:type="dxa"/>
            <w:vMerge/>
            <w:tcBorders>
              <w:top w:val="nil"/>
              <w:left w:val="nil"/>
              <w:bottom w:val="single" w:sz="8" w:space="0" w:color="000000"/>
              <w:right w:val="nil"/>
            </w:tcBorders>
            <w:vAlign w:val="center"/>
            <w:hideMark/>
          </w:tcPr>
          <w:p w14:paraId="2BC5078E"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40BFA05D"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23</w:t>
            </w:r>
          </w:p>
        </w:tc>
        <w:tc>
          <w:tcPr>
            <w:tcW w:w="638" w:type="dxa"/>
            <w:tcBorders>
              <w:top w:val="nil"/>
              <w:left w:val="nil"/>
              <w:bottom w:val="nil"/>
              <w:right w:val="nil"/>
            </w:tcBorders>
            <w:shd w:val="clear" w:color="000000" w:fill="FFFFFF"/>
            <w:noWrap/>
            <w:vAlign w:val="center"/>
            <w:hideMark/>
          </w:tcPr>
          <w:p w14:paraId="1277D818"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MHI</w:t>
            </w:r>
          </w:p>
        </w:tc>
        <w:tc>
          <w:tcPr>
            <w:tcW w:w="523" w:type="dxa"/>
            <w:tcBorders>
              <w:top w:val="nil"/>
              <w:left w:val="nil"/>
              <w:bottom w:val="nil"/>
              <w:right w:val="nil"/>
            </w:tcBorders>
            <w:shd w:val="clear" w:color="000000" w:fill="FFFFFF"/>
            <w:noWrap/>
            <w:vAlign w:val="center"/>
            <w:hideMark/>
          </w:tcPr>
          <w:p w14:paraId="1AA9CF1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F79511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C287C4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8348E2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433D55D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3" w:type="dxa"/>
            <w:tcBorders>
              <w:top w:val="nil"/>
              <w:left w:val="nil"/>
              <w:bottom w:val="nil"/>
              <w:right w:val="nil"/>
            </w:tcBorders>
            <w:shd w:val="clear" w:color="000000" w:fill="FFFFFF"/>
            <w:noWrap/>
            <w:vAlign w:val="center"/>
            <w:hideMark/>
          </w:tcPr>
          <w:p w14:paraId="2312E86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2769B1D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1CD7A44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7C6DDB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4335653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7279BD3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0.02</w:t>
            </w:r>
          </w:p>
        </w:tc>
        <w:tc>
          <w:tcPr>
            <w:tcW w:w="524" w:type="dxa"/>
            <w:tcBorders>
              <w:top w:val="nil"/>
              <w:left w:val="nil"/>
              <w:bottom w:val="nil"/>
              <w:right w:val="nil"/>
            </w:tcBorders>
            <w:shd w:val="clear" w:color="000000" w:fill="FFFFFF"/>
            <w:noWrap/>
            <w:vAlign w:val="center"/>
            <w:hideMark/>
          </w:tcPr>
          <w:p w14:paraId="435D8C1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24" w:type="dxa"/>
            <w:tcBorders>
              <w:top w:val="nil"/>
              <w:left w:val="nil"/>
              <w:bottom w:val="nil"/>
              <w:right w:val="nil"/>
            </w:tcBorders>
            <w:shd w:val="clear" w:color="000000" w:fill="FFFFFF"/>
            <w:noWrap/>
            <w:vAlign w:val="center"/>
            <w:hideMark/>
          </w:tcPr>
          <w:p w14:paraId="76D48B1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0.20</w:t>
            </w:r>
          </w:p>
        </w:tc>
        <w:tc>
          <w:tcPr>
            <w:tcW w:w="524" w:type="dxa"/>
            <w:tcBorders>
              <w:top w:val="nil"/>
              <w:left w:val="nil"/>
              <w:bottom w:val="nil"/>
              <w:right w:val="nil"/>
            </w:tcBorders>
            <w:shd w:val="clear" w:color="000000" w:fill="FFFFFF"/>
            <w:noWrap/>
            <w:vAlign w:val="center"/>
            <w:hideMark/>
          </w:tcPr>
          <w:p w14:paraId="52E92D2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67505F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7D1DF54B" w14:textId="77777777" w:rsidTr="004E6C99">
        <w:trPr>
          <w:trHeight w:val="300"/>
          <w:jc w:val="center"/>
        </w:trPr>
        <w:tc>
          <w:tcPr>
            <w:tcW w:w="378" w:type="dxa"/>
            <w:vMerge/>
            <w:tcBorders>
              <w:top w:val="nil"/>
              <w:left w:val="nil"/>
              <w:bottom w:val="single" w:sz="8" w:space="0" w:color="000000"/>
              <w:right w:val="nil"/>
            </w:tcBorders>
            <w:vAlign w:val="center"/>
            <w:hideMark/>
          </w:tcPr>
          <w:p w14:paraId="58D8905F"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07278034"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24</w:t>
            </w:r>
          </w:p>
        </w:tc>
        <w:tc>
          <w:tcPr>
            <w:tcW w:w="638" w:type="dxa"/>
            <w:tcBorders>
              <w:top w:val="nil"/>
              <w:left w:val="nil"/>
              <w:bottom w:val="nil"/>
              <w:right w:val="nil"/>
            </w:tcBorders>
            <w:shd w:val="clear" w:color="000000" w:fill="F2F2F2"/>
            <w:noWrap/>
            <w:vAlign w:val="center"/>
            <w:hideMark/>
          </w:tcPr>
          <w:p w14:paraId="116E0FC1"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MEI</w:t>
            </w:r>
          </w:p>
        </w:tc>
        <w:tc>
          <w:tcPr>
            <w:tcW w:w="523" w:type="dxa"/>
            <w:tcBorders>
              <w:top w:val="nil"/>
              <w:left w:val="nil"/>
              <w:bottom w:val="nil"/>
              <w:right w:val="nil"/>
            </w:tcBorders>
            <w:shd w:val="clear" w:color="000000" w:fill="F2F2F2"/>
            <w:noWrap/>
            <w:vAlign w:val="center"/>
            <w:hideMark/>
          </w:tcPr>
          <w:p w14:paraId="465F0FD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7EEA15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8AF527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68FBF90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58E1C5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57E1634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CA9C34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7B54EA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w:t>
            </w:r>
          </w:p>
        </w:tc>
        <w:tc>
          <w:tcPr>
            <w:tcW w:w="524" w:type="dxa"/>
            <w:tcBorders>
              <w:top w:val="nil"/>
              <w:left w:val="nil"/>
              <w:bottom w:val="nil"/>
              <w:right w:val="nil"/>
            </w:tcBorders>
            <w:shd w:val="clear" w:color="000000" w:fill="F2F2F2"/>
            <w:noWrap/>
            <w:vAlign w:val="center"/>
            <w:hideMark/>
          </w:tcPr>
          <w:p w14:paraId="2196A6F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B8F62B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2.00</w:t>
            </w:r>
          </w:p>
        </w:tc>
        <w:tc>
          <w:tcPr>
            <w:tcW w:w="523" w:type="dxa"/>
            <w:tcBorders>
              <w:top w:val="nil"/>
              <w:left w:val="nil"/>
              <w:bottom w:val="nil"/>
              <w:right w:val="nil"/>
            </w:tcBorders>
            <w:shd w:val="clear" w:color="000000" w:fill="F2F2F2"/>
            <w:noWrap/>
            <w:vAlign w:val="center"/>
            <w:hideMark/>
          </w:tcPr>
          <w:p w14:paraId="36C9CC6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6B497A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18.00</w:t>
            </w:r>
          </w:p>
        </w:tc>
        <w:tc>
          <w:tcPr>
            <w:tcW w:w="524" w:type="dxa"/>
            <w:tcBorders>
              <w:top w:val="nil"/>
              <w:left w:val="nil"/>
              <w:bottom w:val="nil"/>
              <w:right w:val="nil"/>
            </w:tcBorders>
            <w:shd w:val="clear" w:color="000000" w:fill="F2F2F2"/>
            <w:noWrap/>
            <w:vAlign w:val="center"/>
            <w:hideMark/>
          </w:tcPr>
          <w:p w14:paraId="092A35D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36022B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A1FB2E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3CAE566B" w14:textId="77777777" w:rsidTr="004E6C99">
        <w:trPr>
          <w:trHeight w:val="300"/>
          <w:jc w:val="center"/>
        </w:trPr>
        <w:tc>
          <w:tcPr>
            <w:tcW w:w="378" w:type="dxa"/>
            <w:vMerge/>
            <w:tcBorders>
              <w:top w:val="nil"/>
              <w:left w:val="nil"/>
              <w:bottom w:val="single" w:sz="8" w:space="0" w:color="000000"/>
              <w:right w:val="nil"/>
            </w:tcBorders>
            <w:vAlign w:val="center"/>
            <w:hideMark/>
          </w:tcPr>
          <w:p w14:paraId="015827C0"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2DF99AA3"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25</w:t>
            </w:r>
          </w:p>
        </w:tc>
        <w:tc>
          <w:tcPr>
            <w:tcW w:w="638" w:type="dxa"/>
            <w:tcBorders>
              <w:top w:val="nil"/>
              <w:left w:val="nil"/>
              <w:bottom w:val="nil"/>
              <w:right w:val="nil"/>
            </w:tcBorders>
            <w:shd w:val="clear" w:color="000000" w:fill="FFFFFF"/>
            <w:noWrap/>
            <w:vAlign w:val="center"/>
            <w:hideMark/>
          </w:tcPr>
          <w:p w14:paraId="5BAE274C"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JEL</w:t>
            </w:r>
          </w:p>
        </w:tc>
        <w:tc>
          <w:tcPr>
            <w:tcW w:w="523" w:type="dxa"/>
            <w:tcBorders>
              <w:top w:val="nil"/>
              <w:left w:val="nil"/>
              <w:bottom w:val="nil"/>
              <w:right w:val="nil"/>
            </w:tcBorders>
            <w:shd w:val="clear" w:color="000000" w:fill="FFFFFF"/>
            <w:noWrap/>
            <w:vAlign w:val="center"/>
            <w:hideMark/>
          </w:tcPr>
          <w:p w14:paraId="432669E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3B9E2F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D44F6F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9C36EB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97C698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74E95F9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80443B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13.98</w:t>
            </w:r>
          </w:p>
        </w:tc>
        <w:tc>
          <w:tcPr>
            <w:tcW w:w="524" w:type="dxa"/>
            <w:tcBorders>
              <w:top w:val="nil"/>
              <w:left w:val="nil"/>
              <w:bottom w:val="nil"/>
              <w:right w:val="nil"/>
            </w:tcBorders>
            <w:shd w:val="clear" w:color="000000" w:fill="FFFFFF"/>
            <w:noWrap/>
            <w:vAlign w:val="center"/>
            <w:hideMark/>
          </w:tcPr>
          <w:p w14:paraId="16A6E86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C2E62E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A9412B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5D9E495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C71B46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121B22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4BD200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682381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66815E62" w14:textId="77777777" w:rsidTr="004E6C99">
        <w:trPr>
          <w:trHeight w:val="300"/>
          <w:jc w:val="center"/>
        </w:trPr>
        <w:tc>
          <w:tcPr>
            <w:tcW w:w="378" w:type="dxa"/>
            <w:vMerge/>
            <w:tcBorders>
              <w:top w:val="nil"/>
              <w:left w:val="nil"/>
              <w:bottom w:val="single" w:sz="8" w:space="0" w:color="000000"/>
              <w:right w:val="nil"/>
            </w:tcBorders>
            <w:vAlign w:val="center"/>
            <w:hideMark/>
          </w:tcPr>
          <w:p w14:paraId="07362A14"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43F907A0"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26</w:t>
            </w:r>
          </w:p>
        </w:tc>
        <w:tc>
          <w:tcPr>
            <w:tcW w:w="638" w:type="dxa"/>
            <w:tcBorders>
              <w:top w:val="nil"/>
              <w:left w:val="nil"/>
              <w:bottom w:val="nil"/>
              <w:right w:val="nil"/>
            </w:tcBorders>
            <w:shd w:val="clear" w:color="000000" w:fill="F2F2F2"/>
            <w:noWrap/>
            <w:vAlign w:val="center"/>
            <w:hideMark/>
          </w:tcPr>
          <w:p w14:paraId="43A64E1B"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JEI</w:t>
            </w:r>
          </w:p>
        </w:tc>
        <w:tc>
          <w:tcPr>
            <w:tcW w:w="523" w:type="dxa"/>
            <w:tcBorders>
              <w:top w:val="nil"/>
              <w:left w:val="nil"/>
              <w:bottom w:val="nil"/>
              <w:right w:val="nil"/>
            </w:tcBorders>
            <w:shd w:val="clear" w:color="000000" w:fill="F2F2F2"/>
            <w:noWrap/>
            <w:vAlign w:val="center"/>
            <w:hideMark/>
          </w:tcPr>
          <w:p w14:paraId="5E0F388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8F7666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62090C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A5FED5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D2075B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71511BB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FA014D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0.02</w:t>
            </w:r>
          </w:p>
        </w:tc>
        <w:tc>
          <w:tcPr>
            <w:tcW w:w="524" w:type="dxa"/>
            <w:tcBorders>
              <w:top w:val="nil"/>
              <w:left w:val="nil"/>
              <w:bottom w:val="nil"/>
              <w:right w:val="nil"/>
            </w:tcBorders>
            <w:shd w:val="clear" w:color="000000" w:fill="F2F2F2"/>
            <w:noWrap/>
            <w:vAlign w:val="center"/>
            <w:hideMark/>
          </w:tcPr>
          <w:p w14:paraId="4B4C572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AB7F48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E2C502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550AFC9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1884D2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5056C8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C220F5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1B3B70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151A718B" w14:textId="77777777" w:rsidTr="004E6C99">
        <w:trPr>
          <w:trHeight w:val="300"/>
          <w:jc w:val="center"/>
        </w:trPr>
        <w:tc>
          <w:tcPr>
            <w:tcW w:w="378" w:type="dxa"/>
            <w:vMerge/>
            <w:tcBorders>
              <w:top w:val="nil"/>
              <w:left w:val="nil"/>
              <w:bottom w:val="single" w:sz="8" w:space="0" w:color="000000"/>
              <w:right w:val="nil"/>
            </w:tcBorders>
            <w:vAlign w:val="center"/>
            <w:hideMark/>
          </w:tcPr>
          <w:p w14:paraId="0C0EC374"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2D6CE832"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27</w:t>
            </w:r>
          </w:p>
        </w:tc>
        <w:tc>
          <w:tcPr>
            <w:tcW w:w="638" w:type="dxa"/>
            <w:tcBorders>
              <w:top w:val="nil"/>
              <w:left w:val="nil"/>
              <w:bottom w:val="nil"/>
              <w:right w:val="nil"/>
            </w:tcBorders>
            <w:shd w:val="clear" w:color="000000" w:fill="FFFFFF"/>
            <w:noWrap/>
            <w:vAlign w:val="center"/>
            <w:hideMark/>
          </w:tcPr>
          <w:p w14:paraId="4614A2B3"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MZI</w:t>
            </w:r>
          </w:p>
        </w:tc>
        <w:tc>
          <w:tcPr>
            <w:tcW w:w="523" w:type="dxa"/>
            <w:tcBorders>
              <w:top w:val="nil"/>
              <w:left w:val="nil"/>
              <w:bottom w:val="nil"/>
              <w:right w:val="nil"/>
            </w:tcBorders>
            <w:shd w:val="clear" w:color="000000" w:fill="FFFFFF"/>
            <w:noWrap/>
            <w:vAlign w:val="center"/>
            <w:hideMark/>
          </w:tcPr>
          <w:p w14:paraId="20B2936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DCCCEB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5236AE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AC99FC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4043A9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01477DE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EB5EDB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46D8DC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24" w:type="dxa"/>
            <w:tcBorders>
              <w:top w:val="nil"/>
              <w:left w:val="nil"/>
              <w:bottom w:val="nil"/>
              <w:right w:val="nil"/>
            </w:tcBorders>
            <w:shd w:val="clear" w:color="000000" w:fill="FFFFFF"/>
            <w:noWrap/>
            <w:vAlign w:val="center"/>
            <w:hideMark/>
          </w:tcPr>
          <w:p w14:paraId="49E4D9C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B839E9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3368E42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w:t>
            </w:r>
          </w:p>
        </w:tc>
        <w:tc>
          <w:tcPr>
            <w:tcW w:w="524" w:type="dxa"/>
            <w:tcBorders>
              <w:top w:val="nil"/>
              <w:left w:val="nil"/>
              <w:bottom w:val="nil"/>
              <w:right w:val="nil"/>
            </w:tcBorders>
            <w:shd w:val="clear" w:color="000000" w:fill="FFFFFF"/>
            <w:noWrap/>
            <w:vAlign w:val="center"/>
            <w:hideMark/>
          </w:tcPr>
          <w:p w14:paraId="5A063EA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C9D8DB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0353710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3245D4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3231DF41" w14:textId="77777777" w:rsidTr="004E6C99">
        <w:trPr>
          <w:trHeight w:val="300"/>
          <w:jc w:val="center"/>
        </w:trPr>
        <w:tc>
          <w:tcPr>
            <w:tcW w:w="378" w:type="dxa"/>
            <w:vMerge/>
            <w:tcBorders>
              <w:top w:val="nil"/>
              <w:left w:val="nil"/>
              <w:bottom w:val="single" w:sz="8" w:space="0" w:color="000000"/>
              <w:right w:val="nil"/>
            </w:tcBorders>
            <w:vAlign w:val="center"/>
            <w:hideMark/>
          </w:tcPr>
          <w:p w14:paraId="32828D55"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5574B352"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28</w:t>
            </w:r>
          </w:p>
        </w:tc>
        <w:tc>
          <w:tcPr>
            <w:tcW w:w="638" w:type="dxa"/>
            <w:tcBorders>
              <w:top w:val="nil"/>
              <w:left w:val="nil"/>
              <w:bottom w:val="nil"/>
              <w:right w:val="nil"/>
            </w:tcBorders>
            <w:shd w:val="clear" w:color="000000" w:fill="F2F2F2"/>
            <w:noWrap/>
            <w:vAlign w:val="center"/>
            <w:hideMark/>
          </w:tcPr>
          <w:p w14:paraId="79102887"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MIZ</w:t>
            </w:r>
          </w:p>
        </w:tc>
        <w:tc>
          <w:tcPr>
            <w:tcW w:w="523" w:type="dxa"/>
            <w:tcBorders>
              <w:top w:val="nil"/>
              <w:left w:val="nil"/>
              <w:bottom w:val="nil"/>
              <w:right w:val="nil"/>
            </w:tcBorders>
            <w:shd w:val="clear" w:color="000000" w:fill="F2F2F2"/>
            <w:noWrap/>
            <w:vAlign w:val="center"/>
            <w:hideMark/>
          </w:tcPr>
          <w:p w14:paraId="7BEFB7C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66A4D7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72BD2E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746087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4BF60F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2CF7FC9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0A1CEF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A8D0C8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83.90</w:t>
            </w:r>
          </w:p>
        </w:tc>
        <w:tc>
          <w:tcPr>
            <w:tcW w:w="524" w:type="dxa"/>
            <w:tcBorders>
              <w:top w:val="nil"/>
              <w:left w:val="nil"/>
              <w:bottom w:val="nil"/>
              <w:right w:val="nil"/>
            </w:tcBorders>
            <w:shd w:val="clear" w:color="000000" w:fill="F2F2F2"/>
            <w:noWrap/>
            <w:vAlign w:val="center"/>
            <w:hideMark/>
          </w:tcPr>
          <w:p w14:paraId="302779F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83.00</w:t>
            </w:r>
          </w:p>
        </w:tc>
        <w:tc>
          <w:tcPr>
            <w:tcW w:w="524" w:type="dxa"/>
            <w:tcBorders>
              <w:top w:val="nil"/>
              <w:left w:val="nil"/>
              <w:bottom w:val="nil"/>
              <w:right w:val="nil"/>
            </w:tcBorders>
            <w:shd w:val="clear" w:color="000000" w:fill="F2F2F2"/>
            <w:noWrap/>
            <w:vAlign w:val="center"/>
            <w:hideMark/>
          </w:tcPr>
          <w:p w14:paraId="757F563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311B797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6106D7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F44BC9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B03831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30.00</w:t>
            </w:r>
          </w:p>
        </w:tc>
        <w:tc>
          <w:tcPr>
            <w:tcW w:w="524" w:type="dxa"/>
            <w:tcBorders>
              <w:top w:val="nil"/>
              <w:left w:val="nil"/>
              <w:bottom w:val="nil"/>
              <w:right w:val="nil"/>
            </w:tcBorders>
            <w:shd w:val="clear" w:color="000000" w:fill="F2F2F2"/>
            <w:noWrap/>
            <w:vAlign w:val="center"/>
            <w:hideMark/>
          </w:tcPr>
          <w:p w14:paraId="60C9A0F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30.00</w:t>
            </w:r>
          </w:p>
        </w:tc>
      </w:tr>
      <w:tr w:rsidR="00500D42" w:rsidRPr="00BC25B2" w14:paraId="13907784" w14:textId="77777777" w:rsidTr="004E6C99">
        <w:trPr>
          <w:trHeight w:val="300"/>
          <w:jc w:val="center"/>
        </w:trPr>
        <w:tc>
          <w:tcPr>
            <w:tcW w:w="378" w:type="dxa"/>
            <w:vMerge/>
            <w:tcBorders>
              <w:top w:val="nil"/>
              <w:left w:val="nil"/>
              <w:bottom w:val="single" w:sz="8" w:space="0" w:color="000000"/>
              <w:right w:val="nil"/>
            </w:tcBorders>
            <w:vAlign w:val="center"/>
            <w:hideMark/>
          </w:tcPr>
          <w:p w14:paraId="3E4E962F"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67E44D2F"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29</w:t>
            </w:r>
          </w:p>
        </w:tc>
        <w:tc>
          <w:tcPr>
            <w:tcW w:w="638" w:type="dxa"/>
            <w:tcBorders>
              <w:top w:val="nil"/>
              <w:left w:val="nil"/>
              <w:bottom w:val="nil"/>
              <w:right w:val="nil"/>
            </w:tcBorders>
            <w:shd w:val="clear" w:color="000000" w:fill="FFFFFF"/>
            <w:noWrap/>
            <w:vAlign w:val="center"/>
            <w:hideMark/>
          </w:tcPr>
          <w:p w14:paraId="3C71E22F"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BPL</w:t>
            </w:r>
          </w:p>
        </w:tc>
        <w:tc>
          <w:tcPr>
            <w:tcW w:w="523" w:type="dxa"/>
            <w:tcBorders>
              <w:top w:val="nil"/>
              <w:left w:val="nil"/>
              <w:bottom w:val="nil"/>
              <w:right w:val="nil"/>
            </w:tcBorders>
            <w:shd w:val="clear" w:color="000000" w:fill="FFFFFF"/>
            <w:noWrap/>
            <w:vAlign w:val="center"/>
            <w:hideMark/>
          </w:tcPr>
          <w:p w14:paraId="77FF044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0D551F5F"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5A13CE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5A9548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C1BF81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48093D4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581C6F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EBA74E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222A75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67A991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784FAAB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3554AD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A2590B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E2CCE0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10.00</w:t>
            </w:r>
          </w:p>
        </w:tc>
        <w:tc>
          <w:tcPr>
            <w:tcW w:w="524" w:type="dxa"/>
            <w:tcBorders>
              <w:top w:val="nil"/>
              <w:left w:val="nil"/>
              <w:bottom w:val="nil"/>
              <w:right w:val="nil"/>
            </w:tcBorders>
            <w:shd w:val="clear" w:color="000000" w:fill="FFFFFF"/>
            <w:noWrap/>
            <w:vAlign w:val="center"/>
            <w:hideMark/>
          </w:tcPr>
          <w:p w14:paraId="07E9132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5.00</w:t>
            </w:r>
          </w:p>
        </w:tc>
      </w:tr>
      <w:tr w:rsidR="00500D42" w:rsidRPr="00BC25B2" w14:paraId="0D81D359" w14:textId="77777777" w:rsidTr="004E6C99">
        <w:trPr>
          <w:trHeight w:val="300"/>
          <w:jc w:val="center"/>
        </w:trPr>
        <w:tc>
          <w:tcPr>
            <w:tcW w:w="378" w:type="dxa"/>
            <w:vMerge/>
            <w:tcBorders>
              <w:top w:val="nil"/>
              <w:left w:val="nil"/>
              <w:bottom w:val="single" w:sz="8" w:space="0" w:color="000000"/>
              <w:right w:val="nil"/>
            </w:tcBorders>
            <w:vAlign w:val="center"/>
            <w:hideMark/>
          </w:tcPr>
          <w:p w14:paraId="2845CD35"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18DE4452"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30</w:t>
            </w:r>
          </w:p>
        </w:tc>
        <w:tc>
          <w:tcPr>
            <w:tcW w:w="638" w:type="dxa"/>
            <w:tcBorders>
              <w:top w:val="nil"/>
              <w:left w:val="nil"/>
              <w:bottom w:val="nil"/>
              <w:right w:val="nil"/>
            </w:tcBorders>
            <w:shd w:val="clear" w:color="000000" w:fill="F2F2F2"/>
            <w:noWrap/>
            <w:vAlign w:val="center"/>
            <w:hideMark/>
          </w:tcPr>
          <w:p w14:paraId="21EFBE01"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PHP</w:t>
            </w:r>
          </w:p>
        </w:tc>
        <w:tc>
          <w:tcPr>
            <w:tcW w:w="523" w:type="dxa"/>
            <w:tcBorders>
              <w:top w:val="nil"/>
              <w:left w:val="nil"/>
              <w:bottom w:val="nil"/>
              <w:right w:val="nil"/>
            </w:tcBorders>
            <w:shd w:val="clear" w:color="000000" w:fill="F2F2F2"/>
            <w:noWrap/>
            <w:vAlign w:val="center"/>
            <w:hideMark/>
          </w:tcPr>
          <w:p w14:paraId="0558F96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16440A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3E12146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6A567F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22916F0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405E322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78B688E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0DAF39D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w:t>
            </w:r>
          </w:p>
        </w:tc>
        <w:tc>
          <w:tcPr>
            <w:tcW w:w="524" w:type="dxa"/>
            <w:tcBorders>
              <w:top w:val="nil"/>
              <w:left w:val="nil"/>
              <w:bottom w:val="nil"/>
              <w:right w:val="nil"/>
            </w:tcBorders>
            <w:shd w:val="clear" w:color="000000" w:fill="F2F2F2"/>
            <w:noWrap/>
            <w:vAlign w:val="center"/>
            <w:hideMark/>
          </w:tcPr>
          <w:p w14:paraId="164A0BC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w:t>
            </w:r>
          </w:p>
        </w:tc>
        <w:tc>
          <w:tcPr>
            <w:tcW w:w="524" w:type="dxa"/>
            <w:tcBorders>
              <w:top w:val="nil"/>
              <w:left w:val="nil"/>
              <w:bottom w:val="nil"/>
              <w:right w:val="nil"/>
            </w:tcBorders>
            <w:shd w:val="clear" w:color="000000" w:fill="F2F2F2"/>
            <w:noWrap/>
            <w:vAlign w:val="center"/>
            <w:hideMark/>
          </w:tcPr>
          <w:p w14:paraId="31B286A5"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2F2F2"/>
            <w:noWrap/>
            <w:vAlign w:val="center"/>
            <w:hideMark/>
          </w:tcPr>
          <w:p w14:paraId="28E4280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53DF93D1"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4336908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2F2F2"/>
            <w:noWrap/>
            <w:vAlign w:val="center"/>
            <w:hideMark/>
          </w:tcPr>
          <w:p w14:paraId="1F52FEC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56.00</w:t>
            </w:r>
          </w:p>
        </w:tc>
        <w:tc>
          <w:tcPr>
            <w:tcW w:w="524" w:type="dxa"/>
            <w:tcBorders>
              <w:top w:val="nil"/>
              <w:left w:val="nil"/>
              <w:bottom w:val="nil"/>
              <w:right w:val="nil"/>
            </w:tcBorders>
            <w:shd w:val="clear" w:color="000000" w:fill="F2F2F2"/>
            <w:noWrap/>
            <w:vAlign w:val="center"/>
            <w:hideMark/>
          </w:tcPr>
          <w:p w14:paraId="4E04140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56.00</w:t>
            </w:r>
          </w:p>
        </w:tc>
      </w:tr>
      <w:tr w:rsidR="00500D42" w:rsidRPr="00BC25B2" w14:paraId="4E2DCB88" w14:textId="77777777" w:rsidTr="004E6C99">
        <w:trPr>
          <w:trHeight w:val="300"/>
          <w:jc w:val="center"/>
        </w:trPr>
        <w:tc>
          <w:tcPr>
            <w:tcW w:w="378" w:type="dxa"/>
            <w:vMerge/>
            <w:tcBorders>
              <w:top w:val="nil"/>
              <w:left w:val="nil"/>
              <w:bottom w:val="single" w:sz="8" w:space="0" w:color="000000"/>
              <w:right w:val="nil"/>
            </w:tcBorders>
            <w:vAlign w:val="center"/>
            <w:hideMark/>
          </w:tcPr>
          <w:p w14:paraId="4895BFA5"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33E5ED44"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31</w:t>
            </w:r>
          </w:p>
        </w:tc>
        <w:tc>
          <w:tcPr>
            <w:tcW w:w="638" w:type="dxa"/>
            <w:tcBorders>
              <w:top w:val="nil"/>
              <w:left w:val="nil"/>
              <w:bottom w:val="nil"/>
              <w:right w:val="nil"/>
            </w:tcBorders>
            <w:shd w:val="clear" w:color="000000" w:fill="FFFFFF"/>
            <w:noWrap/>
            <w:vAlign w:val="center"/>
            <w:hideMark/>
          </w:tcPr>
          <w:p w14:paraId="16CC18C1"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CAR</w:t>
            </w:r>
          </w:p>
        </w:tc>
        <w:tc>
          <w:tcPr>
            <w:tcW w:w="523" w:type="dxa"/>
            <w:tcBorders>
              <w:top w:val="nil"/>
              <w:left w:val="nil"/>
              <w:bottom w:val="nil"/>
              <w:right w:val="nil"/>
            </w:tcBorders>
            <w:shd w:val="clear" w:color="000000" w:fill="FFFFFF"/>
            <w:noWrap/>
            <w:vAlign w:val="center"/>
            <w:hideMark/>
          </w:tcPr>
          <w:p w14:paraId="2EDE6FC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267383C2"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3892681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3B11B0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C674E2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nil"/>
              <w:right w:val="nil"/>
            </w:tcBorders>
            <w:shd w:val="clear" w:color="000000" w:fill="FFFFFF"/>
            <w:noWrap/>
            <w:vAlign w:val="center"/>
            <w:hideMark/>
          </w:tcPr>
          <w:p w14:paraId="422E5A9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w:t>
            </w:r>
          </w:p>
        </w:tc>
        <w:tc>
          <w:tcPr>
            <w:tcW w:w="524" w:type="dxa"/>
            <w:tcBorders>
              <w:top w:val="nil"/>
              <w:left w:val="nil"/>
              <w:bottom w:val="nil"/>
              <w:right w:val="nil"/>
            </w:tcBorders>
            <w:shd w:val="clear" w:color="000000" w:fill="FFFFFF"/>
            <w:noWrap/>
            <w:vAlign w:val="center"/>
            <w:hideMark/>
          </w:tcPr>
          <w:p w14:paraId="0755B7E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E7C23F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B7C331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66C0BF1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40.00</w:t>
            </w:r>
          </w:p>
        </w:tc>
        <w:tc>
          <w:tcPr>
            <w:tcW w:w="523" w:type="dxa"/>
            <w:tcBorders>
              <w:top w:val="nil"/>
              <w:left w:val="nil"/>
              <w:bottom w:val="nil"/>
              <w:right w:val="nil"/>
            </w:tcBorders>
            <w:shd w:val="clear" w:color="000000" w:fill="FFFFFF"/>
            <w:noWrap/>
            <w:vAlign w:val="center"/>
            <w:hideMark/>
          </w:tcPr>
          <w:p w14:paraId="0B70999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79C04E4D"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20.00</w:t>
            </w:r>
          </w:p>
        </w:tc>
        <w:tc>
          <w:tcPr>
            <w:tcW w:w="524" w:type="dxa"/>
            <w:tcBorders>
              <w:top w:val="nil"/>
              <w:left w:val="nil"/>
              <w:bottom w:val="nil"/>
              <w:right w:val="nil"/>
            </w:tcBorders>
            <w:shd w:val="clear" w:color="000000" w:fill="FFFFFF"/>
            <w:noWrap/>
            <w:vAlign w:val="center"/>
            <w:hideMark/>
          </w:tcPr>
          <w:p w14:paraId="6188DF2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5AE4B1E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nil"/>
              <w:right w:val="nil"/>
            </w:tcBorders>
            <w:shd w:val="clear" w:color="000000" w:fill="FFFFFF"/>
            <w:noWrap/>
            <w:vAlign w:val="center"/>
            <w:hideMark/>
          </w:tcPr>
          <w:p w14:paraId="1289DE9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500D42" w:rsidRPr="00BC25B2" w14:paraId="5C2F384A" w14:textId="77777777" w:rsidTr="00C64E7C">
        <w:trPr>
          <w:trHeight w:val="320"/>
          <w:jc w:val="center"/>
        </w:trPr>
        <w:tc>
          <w:tcPr>
            <w:tcW w:w="378" w:type="dxa"/>
            <w:vMerge/>
            <w:tcBorders>
              <w:top w:val="nil"/>
              <w:left w:val="nil"/>
              <w:bottom w:val="single" w:sz="18" w:space="0" w:color="auto"/>
              <w:right w:val="nil"/>
            </w:tcBorders>
            <w:vAlign w:val="center"/>
            <w:hideMark/>
          </w:tcPr>
          <w:p w14:paraId="4DE5F779" w14:textId="77777777" w:rsidR="00500D42" w:rsidRPr="00BC25B2" w:rsidRDefault="00500D42" w:rsidP="00500D42">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single" w:sz="18" w:space="0" w:color="auto"/>
              <w:right w:val="nil"/>
            </w:tcBorders>
            <w:shd w:val="clear" w:color="000000" w:fill="F2F2F2"/>
            <w:noWrap/>
            <w:vAlign w:val="center"/>
            <w:hideMark/>
          </w:tcPr>
          <w:p w14:paraId="0A53B959"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32</w:t>
            </w:r>
          </w:p>
        </w:tc>
        <w:tc>
          <w:tcPr>
            <w:tcW w:w="638" w:type="dxa"/>
            <w:tcBorders>
              <w:top w:val="nil"/>
              <w:left w:val="nil"/>
              <w:bottom w:val="single" w:sz="18" w:space="0" w:color="auto"/>
              <w:right w:val="nil"/>
            </w:tcBorders>
            <w:shd w:val="clear" w:color="000000" w:fill="F2F2F2"/>
            <w:noWrap/>
            <w:vAlign w:val="center"/>
            <w:hideMark/>
          </w:tcPr>
          <w:p w14:paraId="48FA3D62" w14:textId="77777777" w:rsidR="00500D42" w:rsidRPr="00BC25B2" w:rsidRDefault="00500D42" w:rsidP="004E6C99">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DET</w:t>
            </w:r>
          </w:p>
        </w:tc>
        <w:tc>
          <w:tcPr>
            <w:tcW w:w="523" w:type="dxa"/>
            <w:tcBorders>
              <w:top w:val="nil"/>
              <w:left w:val="nil"/>
              <w:bottom w:val="single" w:sz="18" w:space="0" w:color="auto"/>
              <w:right w:val="nil"/>
            </w:tcBorders>
            <w:shd w:val="clear" w:color="000000" w:fill="F2F2F2"/>
            <w:noWrap/>
            <w:vAlign w:val="center"/>
            <w:hideMark/>
          </w:tcPr>
          <w:p w14:paraId="4311BF5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1AE5D47B"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7E1539C9"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0F56E2B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1343276C"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single" w:sz="18" w:space="0" w:color="auto"/>
              <w:right w:val="nil"/>
            </w:tcBorders>
            <w:shd w:val="clear" w:color="000000" w:fill="F2F2F2"/>
            <w:noWrap/>
            <w:vAlign w:val="center"/>
            <w:hideMark/>
          </w:tcPr>
          <w:p w14:paraId="124C1787"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0C2F5FDA"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107CDE74"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216EBAB8"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2FFDEFA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3" w:type="dxa"/>
            <w:tcBorders>
              <w:top w:val="nil"/>
              <w:left w:val="nil"/>
              <w:bottom w:val="single" w:sz="18" w:space="0" w:color="auto"/>
              <w:right w:val="nil"/>
            </w:tcBorders>
            <w:shd w:val="clear" w:color="000000" w:fill="F2F2F2"/>
            <w:noWrap/>
            <w:vAlign w:val="center"/>
            <w:hideMark/>
          </w:tcPr>
          <w:p w14:paraId="3BDE8B3E"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63909340"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30.00</w:t>
            </w:r>
          </w:p>
        </w:tc>
        <w:tc>
          <w:tcPr>
            <w:tcW w:w="524" w:type="dxa"/>
            <w:tcBorders>
              <w:top w:val="nil"/>
              <w:left w:val="nil"/>
              <w:bottom w:val="single" w:sz="18" w:space="0" w:color="auto"/>
              <w:right w:val="nil"/>
            </w:tcBorders>
            <w:shd w:val="clear" w:color="000000" w:fill="F2F2F2"/>
            <w:noWrap/>
            <w:vAlign w:val="center"/>
            <w:hideMark/>
          </w:tcPr>
          <w:p w14:paraId="3C6DF44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24" w:type="dxa"/>
            <w:tcBorders>
              <w:top w:val="nil"/>
              <w:left w:val="nil"/>
              <w:bottom w:val="single" w:sz="18" w:space="0" w:color="auto"/>
              <w:right w:val="nil"/>
            </w:tcBorders>
            <w:shd w:val="clear" w:color="000000" w:fill="F2F2F2"/>
            <w:noWrap/>
            <w:vAlign w:val="center"/>
            <w:hideMark/>
          </w:tcPr>
          <w:p w14:paraId="61408B66"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w:t>
            </w:r>
          </w:p>
        </w:tc>
        <w:tc>
          <w:tcPr>
            <w:tcW w:w="524" w:type="dxa"/>
            <w:tcBorders>
              <w:top w:val="nil"/>
              <w:left w:val="nil"/>
              <w:bottom w:val="single" w:sz="18" w:space="0" w:color="auto"/>
              <w:right w:val="nil"/>
            </w:tcBorders>
            <w:shd w:val="clear" w:color="000000" w:fill="F2F2F2"/>
            <w:noWrap/>
            <w:vAlign w:val="center"/>
            <w:hideMark/>
          </w:tcPr>
          <w:p w14:paraId="0430B8D3" w14:textId="77777777" w:rsidR="00500D42" w:rsidRPr="00BC25B2" w:rsidRDefault="00500D42" w:rsidP="004E6C99">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bl>
    <w:p w14:paraId="3CF08428" w14:textId="0DA5B7E9" w:rsidR="00BD7688" w:rsidRPr="00BC25B2" w:rsidRDefault="00BD7688">
      <w:pPr>
        <w:rPr>
          <w:lang w:val="en-GB"/>
        </w:rPr>
      </w:pPr>
    </w:p>
    <w:p w14:paraId="601B3719" w14:textId="77777777" w:rsidR="00BD7688" w:rsidRDefault="00BD7688">
      <w:pPr>
        <w:rPr>
          <w:lang w:val="en-GB"/>
        </w:rPr>
      </w:pPr>
      <w:r w:rsidRPr="00BC25B2">
        <w:rPr>
          <w:lang w:val="en-GB"/>
        </w:rPr>
        <w:br w:type="page"/>
      </w:r>
    </w:p>
    <w:p w14:paraId="1FD23C03" w14:textId="593E39F0" w:rsidR="005165F9" w:rsidRPr="00BC25B2" w:rsidRDefault="005165F9" w:rsidP="005165F9">
      <w:pPr>
        <w:pStyle w:val="Diascalia1"/>
      </w:pPr>
      <w:r w:rsidRPr="00BC25B2">
        <w:rPr>
          <w:b/>
        </w:rPr>
        <w:lastRenderedPageBreak/>
        <w:t>Table S.2</w:t>
      </w:r>
      <w:r>
        <w:rPr>
          <w:b/>
        </w:rPr>
        <w:t xml:space="preserve"> (continued)</w:t>
      </w:r>
      <w:r w:rsidRPr="00BC25B2">
        <w:rPr>
          <w:b/>
        </w:rPr>
        <w:t>:</w:t>
      </w:r>
      <w:r w:rsidRPr="00BC25B2">
        <w:t xml:space="preserve"> Diet composition matrix for the consumer groups (percentage values).</w:t>
      </w:r>
    </w:p>
    <w:tbl>
      <w:tblPr>
        <w:tblW w:w="9748" w:type="dxa"/>
        <w:jc w:val="center"/>
        <w:tblLayout w:type="fixed"/>
        <w:tblCellMar>
          <w:left w:w="70" w:type="dxa"/>
          <w:right w:w="70" w:type="dxa"/>
        </w:tblCellMar>
        <w:tblLook w:val="04A0" w:firstRow="1" w:lastRow="0" w:firstColumn="1" w:lastColumn="0" w:noHBand="0" w:noVBand="1"/>
      </w:tblPr>
      <w:tblGrid>
        <w:gridCol w:w="378"/>
        <w:gridCol w:w="402"/>
        <w:gridCol w:w="638"/>
        <w:gridCol w:w="595"/>
        <w:gridCol w:w="595"/>
        <w:gridCol w:w="595"/>
        <w:gridCol w:w="595"/>
        <w:gridCol w:w="595"/>
        <w:gridCol w:w="595"/>
        <w:gridCol w:w="595"/>
        <w:gridCol w:w="595"/>
        <w:gridCol w:w="595"/>
        <w:gridCol w:w="595"/>
        <w:gridCol w:w="595"/>
        <w:gridCol w:w="595"/>
        <w:gridCol w:w="595"/>
        <w:gridCol w:w="595"/>
      </w:tblGrid>
      <w:tr w:rsidR="00D26E87" w:rsidRPr="00BC25B2" w14:paraId="4EDE9975" w14:textId="77777777" w:rsidTr="00C64E7C">
        <w:trPr>
          <w:trHeight w:val="300"/>
          <w:jc w:val="center"/>
        </w:trPr>
        <w:tc>
          <w:tcPr>
            <w:tcW w:w="378" w:type="dxa"/>
            <w:tcBorders>
              <w:top w:val="single" w:sz="18" w:space="0" w:color="auto"/>
              <w:left w:val="nil"/>
              <w:right w:val="nil"/>
            </w:tcBorders>
            <w:shd w:val="clear" w:color="auto" w:fill="auto"/>
            <w:noWrap/>
            <w:vAlign w:val="center"/>
          </w:tcPr>
          <w:p w14:paraId="0F1DB079" w14:textId="77777777" w:rsidR="00D26E87" w:rsidRPr="00BC25B2" w:rsidRDefault="00D26E87" w:rsidP="00BD7688">
            <w:pPr>
              <w:jc w:val="center"/>
              <w:rPr>
                <w:rFonts w:ascii="Corbel" w:eastAsia="Times New Roman" w:hAnsi="Corbel" w:cs="Times New Roman"/>
                <w:color w:val="000000"/>
                <w:lang w:val="en-GB"/>
                <w14:numForm w14:val="lining"/>
                <w14:numSpacing w14:val="tabular"/>
              </w:rPr>
            </w:pPr>
          </w:p>
        </w:tc>
        <w:tc>
          <w:tcPr>
            <w:tcW w:w="402" w:type="dxa"/>
            <w:tcBorders>
              <w:top w:val="single" w:sz="18" w:space="0" w:color="auto"/>
              <w:left w:val="nil"/>
              <w:right w:val="nil"/>
            </w:tcBorders>
            <w:shd w:val="clear" w:color="auto" w:fill="auto"/>
            <w:vAlign w:val="center"/>
          </w:tcPr>
          <w:p w14:paraId="0107C523" w14:textId="77777777" w:rsidR="00D26E87" w:rsidRPr="00BC25B2" w:rsidRDefault="00D26E87" w:rsidP="00BD7688">
            <w:pPr>
              <w:jc w:val="center"/>
              <w:rPr>
                <w:rFonts w:ascii="Corbel" w:eastAsia="Times New Roman" w:hAnsi="Corbel" w:cs="Times New Roman"/>
                <w:b/>
                <w:bCs/>
                <w:color w:val="000000"/>
                <w:lang w:val="en-GB"/>
                <w14:numForm w14:val="lining"/>
                <w14:numSpacing w14:val="tabular"/>
              </w:rPr>
            </w:pPr>
          </w:p>
        </w:tc>
        <w:tc>
          <w:tcPr>
            <w:tcW w:w="638" w:type="dxa"/>
            <w:tcBorders>
              <w:top w:val="single" w:sz="18" w:space="0" w:color="auto"/>
              <w:left w:val="nil"/>
              <w:right w:val="nil"/>
            </w:tcBorders>
            <w:shd w:val="clear" w:color="auto" w:fill="auto"/>
            <w:vAlign w:val="center"/>
          </w:tcPr>
          <w:p w14:paraId="22228584" w14:textId="77777777" w:rsidR="00D26E87" w:rsidRPr="00BC25B2" w:rsidRDefault="00D26E87" w:rsidP="00BD7688">
            <w:pPr>
              <w:jc w:val="center"/>
              <w:rPr>
                <w:rFonts w:ascii="Corbel" w:eastAsia="Times New Roman" w:hAnsi="Corbel" w:cs="Times New Roman"/>
                <w:b/>
                <w:bCs/>
                <w:color w:val="000000"/>
                <w:lang w:val="en-GB"/>
                <w14:numForm w14:val="lining"/>
                <w14:numSpacing w14:val="tabular"/>
              </w:rPr>
            </w:pPr>
          </w:p>
        </w:tc>
        <w:tc>
          <w:tcPr>
            <w:tcW w:w="8330" w:type="dxa"/>
            <w:gridSpan w:val="14"/>
            <w:tcBorders>
              <w:top w:val="single" w:sz="18" w:space="0" w:color="auto"/>
              <w:left w:val="nil"/>
              <w:right w:val="nil"/>
            </w:tcBorders>
            <w:shd w:val="clear" w:color="auto" w:fill="auto"/>
            <w:vAlign w:val="center"/>
          </w:tcPr>
          <w:p w14:paraId="654046D7" w14:textId="63DC6383" w:rsidR="00D26E87" w:rsidRPr="00BC25B2" w:rsidRDefault="00D26E87" w:rsidP="00BD7688">
            <w:pPr>
              <w:jc w:val="center"/>
              <w:rPr>
                <w:rFonts w:ascii="Corbel" w:eastAsia="Times New Roman" w:hAnsi="Corbel" w:cs="Times New Roman"/>
                <w:b/>
                <w:bCs/>
                <w:i/>
                <w:color w:val="000000"/>
                <w:lang w:val="en-GB"/>
                <w14:numForm w14:val="lining"/>
                <w14:numSpacing w14:val="tabular"/>
              </w:rPr>
            </w:pPr>
            <w:r w:rsidRPr="00BC25B2">
              <w:rPr>
                <w:rFonts w:ascii="Corbel" w:eastAsia="Times New Roman" w:hAnsi="Corbel" w:cs="Times New Roman"/>
                <w:b/>
                <w:bCs/>
                <w:i/>
                <w:color w:val="000000"/>
                <w:lang w:val="en-GB"/>
                <w14:numForm w14:val="lining"/>
                <w14:numSpacing w14:val="tabular"/>
              </w:rPr>
              <w:t>Predator groups</w:t>
            </w:r>
          </w:p>
        </w:tc>
      </w:tr>
      <w:tr w:rsidR="00D26E87" w:rsidRPr="00BC25B2" w14:paraId="20A1379E" w14:textId="77777777" w:rsidTr="00C64E7C">
        <w:trPr>
          <w:trHeight w:val="300"/>
          <w:jc w:val="center"/>
        </w:trPr>
        <w:tc>
          <w:tcPr>
            <w:tcW w:w="378" w:type="dxa"/>
            <w:tcBorders>
              <w:left w:val="nil"/>
              <w:bottom w:val="single" w:sz="4" w:space="0" w:color="auto"/>
              <w:right w:val="nil"/>
            </w:tcBorders>
            <w:shd w:val="clear" w:color="000000" w:fill="FFFFFF"/>
            <w:noWrap/>
            <w:vAlign w:val="center"/>
            <w:hideMark/>
          </w:tcPr>
          <w:p w14:paraId="4CB205FE" w14:textId="77777777" w:rsidR="00D26E87" w:rsidRPr="00BC25B2" w:rsidRDefault="00D26E87" w:rsidP="00BD7688">
            <w:pPr>
              <w:jc w:val="center"/>
              <w:rPr>
                <w:rFonts w:ascii="Corbel" w:eastAsia="Times New Roman" w:hAnsi="Corbel" w:cs="Times New Roman"/>
                <w:color w:val="000000"/>
                <w:lang w:val="en-GB"/>
                <w14:numForm w14:val="lining"/>
                <w14:numSpacing w14:val="tabular"/>
              </w:rPr>
            </w:pPr>
          </w:p>
        </w:tc>
        <w:tc>
          <w:tcPr>
            <w:tcW w:w="402" w:type="dxa"/>
            <w:tcBorders>
              <w:left w:val="nil"/>
              <w:bottom w:val="single" w:sz="4" w:space="0" w:color="auto"/>
              <w:right w:val="nil"/>
            </w:tcBorders>
            <w:shd w:val="clear" w:color="000000" w:fill="F2F2F2"/>
            <w:vAlign w:val="center"/>
            <w:hideMark/>
          </w:tcPr>
          <w:p w14:paraId="649CB365" w14:textId="77777777" w:rsidR="00D26E87" w:rsidRPr="00BC25B2" w:rsidRDefault="00D26E87" w:rsidP="00BD7688">
            <w:pPr>
              <w:jc w:val="center"/>
              <w:rPr>
                <w:rFonts w:ascii="Corbel" w:eastAsia="Times New Roman" w:hAnsi="Corbel" w:cs="Times New Roman"/>
                <w:b/>
                <w:bCs/>
                <w:color w:val="000000"/>
                <w:lang w:val="en-GB"/>
                <w14:numForm w14:val="lining"/>
                <w14:numSpacing w14:val="tabular"/>
              </w:rPr>
            </w:pPr>
          </w:p>
        </w:tc>
        <w:tc>
          <w:tcPr>
            <w:tcW w:w="638" w:type="dxa"/>
            <w:tcBorders>
              <w:left w:val="nil"/>
              <w:bottom w:val="single" w:sz="4" w:space="0" w:color="auto"/>
              <w:right w:val="nil"/>
            </w:tcBorders>
            <w:shd w:val="clear" w:color="000000" w:fill="F2F2F2"/>
            <w:vAlign w:val="center"/>
            <w:hideMark/>
          </w:tcPr>
          <w:p w14:paraId="6A9B0686" w14:textId="77777777" w:rsidR="00D26E87" w:rsidRPr="00BC25B2" w:rsidRDefault="00D26E87" w:rsidP="00BD7688">
            <w:pPr>
              <w:jc w:val="center"/>
              <w:rPr>
                <w:rFonts w:ascii="Corbel" w:eastAsia="Times New Roman" w:hAnsi="Corbel" w:cs="Times New Roman"/>
                <w:b/>
                <w:bCs/>
                <w:color w:val="000000"/>
                <w:lang w:val="en-GB"/>
                <w14:numForm w14:val="lining"/>
                <w14:numSpacing w14:val="tabular"/>
              </w:rPr>
            </w:pPr>
          </w:p>
        </w:tc>
        <w:tc>
          <w:tcPr>
            <w:tcW w:w="595" w:type="dxa"/>
            <w:tcBorders>
              <w:left w:val="nil"/>
              <w:bottom w:val="single" w:sz="4" w:space="0" w:color="auto"/>
              <w:right w:val="nil"/>
            </w:tcBorders>
            <w:shd w:val="clear" w:color="000000" w:fill="F2F2F2"/>
            <w:vAlign w:val="center"/>
            <w:hideMark/>
          </w:tcPr>
          <w:p w14:paraId="585644E7" w14:textId="422C29DD"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16</w:t>
            </w:r>
          </w:p>
        </w:tc>
        <w:tc>
          <w:tcPr>
            <w:tcW w:w="595" w:type="dxa"/>
            <w:tcBorders>
              <w:left w:val="nil"/>
              <w:bottom w:val="single" w:sz="4" w:space="0" w:color="auto"/>
              <w:right w:val="nil"/>
            </w:tcBorders>
            <w:shd w:val="clear" w:color="000000" w:fill="F2F2F2"/>
            <w:vAlign w:val="center"/>
            <w:hideMark/>
          </w:tcPr>
          <w:p w14:paraId="009E4649" w14:textId="72C26F17"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17</w:t>
            </w:r>
          </w:p>
        </w:tc>
        <w:tc>
          <w:tcPr>
            <w:tcW w:w="595" w:type="dxa"/>
            <w:tcBorders>
              <w:left w:val="nil"/>
              <w:bottom w:val="single" w:sz="4" w:space="0" w:color="auto"/>
              <w:right w:val="nil"/>
            </w:tcBorders>
            <w:shd w:val="clear" w:color="000000" w:fill="F2F2F2"/>
            <w:vAlign w:val="center"/>
            <w:hideMark/>
          </w:tcPr>
          <w:p w14:paraId="52FB155E" w14:textId="54933F83"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18</w:t>
            </w:r>
          </w:p>
        </w:tc>
        <w:tc>
          <w:tcPr>
            <w:tcW w:w="595" w:type="dxa"/>
            <w:tcBorders>
              <w:left w:val="nil"/>
              <w:bottom w:val="single" w:sz="4" w:space="0" w:color="auto"/>
              <w:right w:val="nil"/>
            </w:tcBorders>
            <w:shd w:val="clear" w:color="000000" w:fill="F2F2F2"/>
            <w:vAlign w:val="center"/>
            <w:hideMark/>
          </w:tcPr>
          <w:p w14:paraId="056F8F7E" w14:textId="669ECFE1"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19</w:t>
            </w:r>
          </w:p>
        </w:tc>
        <w:tc>
          <w:tcPr>
            <w:tcW w:w="595" w:type="dxa"/>
            <w:tcBorders>
              <w:left w:val="nil"/>
              <w:bottom w:val="single" w:sz="4" w:space="0" w:color="auto"/>
              <w:right w:val="nil"/>
            </w:tcBorders>
            <w:shd w:val="clear" w:color="000000" w:fill="F2F2F2"/>
            <w:vAlign w:val="center"/>
            <w:hideMark/>
          </w:tcPr>
          <w:p w14:paraId="23E099A2" w14:textId="2C1C19A1"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20</w:t>
            </w:r>
          </w:p>
        </w:tc>
        <w:tc>
          <w:tcPr>
            <w:tcW w:w="595" w:type="dxa"/>
            <w:tcBorders>
              <w:left w:val="nil"/>
              <w:bottom w:val="single" w:sz="4" w:space="0" w:color="auto"/>
              <w:right w:val="nil"/>
            </w:tcBorders>
            <w:shd w:val="clear" w:color="000000" w:fill="F2F2F2"/>
            <w:vAlign w:val="center"/>
            <w:hideMark/>
          </w:tcPr>
          <w:p w14:paraId="7A72B2EA" w14:textId="7C009CFF"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21</w:t>
            </w:r>
          </w:p>
        </w:tc>
        <w:tc>
          <w:tcPr>
            <w:tcW w:w="595" w:type="dxa"/>
            <w:tcBorders>
              <w:left w:val="nil"/>
              <w:bottom w:val="single" w:sz="4" w:space="0" w:color="auto"/>
              <w:right w:val="nil"/>
            </w:tcBorders>
            <w:shd w:val="clear" w:color="000000" w:fill="F2F2F2"/>
            <w:vAlign w:val="center"/>
            <w:hideMark/>
          </w:tcPr>
          <w:p w14:paraId="1D46BDC3" w14:textId="4786C57A"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22</w:t>
            </w:r>
          </w:p>
        </w:tc>
        <w:tc>
          <w:tcPr>
            <w:tcW w:w="595" w:type="dxa"/>
            <w:tcBorders>
              <w:left w:val="nil"/>
              <w:bottom w:val="single" w:sz="4" w:space="0" w:color="auto"/>
              <w:right w:val="nil"/>
            </w:tcBorders>
            <w:shd w:val="clear" w:color="000000" w:fill="F2F2F2"/>
            <w:vAlign w:val="center"/>
            <w:hideMark/>
          </w:tcPr>
          <w:p w14:paraId="3DEA93F8" w14:textId="384296F9"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23</w:t>
            </w:r>
          </w:p>
        </w:tc>
        <w:tc>
          <w:tcPr>
            <w:tcW w:w="595" w:type="dxa"/>
            <w:tcBorders>
              <w:left w:val="nil"/>
              <w:bottom w:val="single" w:sz="4" w:space="0" w:color="auto"/>
              <w:right w:val="nil"/>
            </w:tcBorders>
            <w:shd w:val="clear" w:color="000000" w:fill="F2F2F2"/>
            <w:vAlign w:val="center"/>
            <w:hideMark/>
          </w:tcPr>
          <w:p w14:paraId="6B3B586C" w14:textId="2AC1BDBE"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24</w:t>
            </w:r>
          </w:p>
        </w:tc>
        <w:tc>
          <w:tcPr>
            <w:tcW w:w="595" w:type="dxa"/>
            <w:tcBorders>
              <w:left w:val="nil"/>
              <w:bottom w:val="single" w:sz="4" w:space="0" w:color="auto"/>
              <w:right w:val="nil"/>
            </w:tcBorders>
            <w:shd w:val="clear" w:color="000000" w:fill="F2F2F2"/>
            <w:vAlign w:val="center"/>
            <w:hideMark/>
          </w:tcPr>
          <w:p w14:paraId="5EBC2470" w14:textId="38BE2210"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25</w:t>
            </w:r>
          </w:p>
        </w:tc>
        <w:tc>
          <w:tcPr>
            <w:tcW w:w="595" w:type="dxa"/>
            <w:tcBorders>
              <w:left w:val="nil"/>
              <w:bottom w:val="single" w:sz="4" w:space="0" w:color="auto"/>
              <w:right w:val="nil"/>
            </w:tcBorders>
            <w:shd w:val="clear" w:color="000000" w:fill="F2F2F2"/>
            <w:vAlign w:val="center"/>
            <w:hideMark/>
          </w:tcPr>
          <w:p w14:paraId="72CECA9B" w14:textId="7AEE4A0C"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26</w:t>
            </w:r>
          </w:p>
        </w:tc>
        <w:tc>
          <w:tcPr>
            <w:tcW w:w="595" w:type="dxa"/>
            <w:tcBorders>
              <w:left w:val="nil"/>
              <w:bottom w:val="single" w:sz="4" w:space="0" w:color="auto"/>
              <w:right w:val="nil"/>
            </w:tcBorders>
            <w:shd w:val="clear" w:color="000000" w:fill="F2F2F2"/>
            <w:vAlign w:val="center"/>
            <w:hideMark/>
          </w:tcPr>
          <w:p w14:paraId="023F880F" w14:textId="489326EC"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27</w:t>
            </w:r>
          </w:p>
        </w:tc>
        <w:tc>
          <w:tcPr>
            <w:tcW w:w="595" w:type="dxa"/>
            <w:tcBorders>
              <w:left w:val="nil"/>
              <w:bottom w:val="single" w:sz="4" w:space="0" w:color="auto"/>
              <w:right w:val="nil"/>
            </w:tcBorders>
            <w:shd w:val="clear" w:color="000000" w:fill="F2F2F2"/>
            <w:vAlign w:val="center"/>
            <w:hideMark/>
          </w:tcPr>
          <w:p w14:paraId="5A5362B7" w14:textId="1D843D46"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28</w:t>
            </w:r>
          </w:p>
        </w:tc>
        <w:tc>
          <w:tcPr>
            <w:tcW w:w="595" w:type="dxa"/>
            <w:tcBorders>
              <w:left w:val="nil"/>
              <w:bottom w:val="single" w:sz="4" w:space="0" w:color="auto"/>
              <w:right w:val="nil"/>
            </w:tcBorders>
            <w:shd w:val="clear" w:color="000000" w:fill="F2F2F2"/>
            <w:vAlign w:val="center"/>
            <w:hideMark/>
          </w:tcPr>
          <w:p w14:paraId="4BFEFA52" w14:textId="36A1338C" w:rsidR="00D26E87" w:rsidRPr="00BC25B2" w:rsidRDefault="00D26E87" w:rsidP="00BD7688">
            <w:pPr>
              <w:jc w:val="center"/>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29</w:t>
            </w:r>
          </w:p>
        </w:tc>
      </w:tr>
      <w:tr w:rsidR="00D26E87" w:rsidRPr="00BC25B2" w14:paraId="32305FDC" w14:textId="77777777" w:rsidTr="00C64E7C">
        <w:trPr>
          <w:trHeight w:val="300"/>
          <w:jc w:val="center"/>
        </w:trPr>
        <w:tc>
          <w:tcPr>
            <w:tcW w:w="378" w:type="dxa"/>
            <w:vMerge w:val="restart"/>
            <w:tcBorders>
              <w:top w:val="single" w:sz="4" w:space="0" w:color="auto"/>
              <w:left w:val="nil"/>
              <w:bottom w:val="single" w:sz="8" w:space="0" w:color="000000"/>
              <w:right w:val="nil"/>
            </w:tcBorders>
            <w:shd w:val="clear" w:color="000000" w:fill="FFFFFF"/>
            <w:noWrap/>
            <w:textDirection w:val="btLr"/>
            <w:vAlign w:val="center"/>
            <w:hideMark/>
          </w:tcPr>
          <w:p w14:paraId="63DF5FFE" w14:textId="77777777" w:rsidR="00D26E87" w:rsidRPr="00BC25B2" w:rsidRDefault="00D26E87" w:rsidP="00BD7688">
            <w:pPr>
              <w:jc w:val="center"/>
              <w:rPr>
                <w:rFonts w:ascii="Corbel" w:eastAsia="Times New Roman" w:hAnsi="Corbel" w:cs="Times New Roman"/>
                <w:b/>
                <w:bCs/>
                <w:i/>
                <w:iCs/>
                <w:color w:val="000000"/>
                <w:lang w:val="en-GB"/>
                <w14:numForm w14:val="lining"/>
                <w14:numSpacing w14:val="tabular"/>
              </w:rPr>
            </w:pPr>
            <w:r w:rsidRPr="00BC25B2">
              <w:rPr>
                <w:rFonts w:ascii="Corbel" w:eastAsia="Times New Roman" w:hAnsi="Corbel" w:cs="Times New Roman"/>
                <w:b/>
                <w:bCs/>
                <w:i/>
                <w:iCs/>
                <w:color w:val="000000"/>
                <w:lang w:val="en-GB"/>
                <w14:numForm w14:val="lining"/>
                <w14:numSpacing w14:val="tabular"/>
              </w:rPr>
              <w:t>Prey Groups</w:t>
            </w:r>
          </w:p>
        </w:tc>
        <w:tc>
          <w:tcPr>
            <w:tcW w:w="402" w:type="dxa"/>
            <w:tcBorders>
              <w:top w:val="single" w:sz="4" w:space="0" w:color="auto"/>
              <w:left w:val="nil"/>
              <w:bottom w:val="nil"/>
              <w:right w:val="nil"/>
            </w:tcBorders>
            <w:shd w:val="clear" w:color="000000" w:fill="FFFFFF"/>
            <w:noWrap/>
            <w:vAlign w:val="center"/>
            <w:hideMark/>
          </w:tcPr>
          <w:p w14:paraId="0B728AF0"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w:t>
            </w:r>
          </w:p>
        </w:tc>
        <w:tc>
          <w:tcPr>
            <w:tcW w:w="638" w:type="dxa"/>
            <w:tcBorders>
              <w:top w:val="single" w:sz="4" w:space="0" w:color="auto"/>
              <w:left w:val="nil"/>
              <w:bottom w:val="nil"/>
              <w:right w:val="nil"/>
            </w:tcBorders>
            <w:shd w:val="clear" w:color="000000" w:fill="FFFFFF"/>
            <w:noWrap/>
            <w:vAlign w:val="center"/>
            <w:hideMark/>
          </w:tcPr>
          <w:p w14:paraId="4448CFBC"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BFT</w:t>
            </w:r>
          </w:p>
        </w:tc>
        <w:tc>
          <w:tcPr>
            <w:tcW w:w="595" w:type="dxa"/>
            <w:tcBorders>
              <w:top w:val="single" w:sz="4" w:space="0" w:color="auto"/>
              <w:left w:val="nil"/>
              <w:bottom w:val="nil"/>
              <w:right w:val="nil"/>
            </w:tcBorders>
            <w:shd w:val="clear" w:color="000000" w:fill="FFFFFF"/>
            <w:noWrap/>
            <w:vAlign w:val="center"/>
            <w:hideMark/>
          </w:tcPr>
          <w:p w14:paraId="38564221" w14:textId="797D0C8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6033B5DE" w14:textId="0F1A507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3AD4E33C" w14:textId="5AA2C66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141E499E" w14:textId="38CC9E0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68FAFD8D" w14:textId="07D6FD1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7FDDEB2D" w14:textId="7B7F37A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7F941F32" w14:textId="671D58D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707DB91F" w14:textId="5861EE4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2233D320" w14:textId="0DBC0AD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393725A7" w14:textId="1A196FD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13AC45E5" w14:textId="299B0E1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53022DF1" w14:textId="062A5A3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15A968E5" w14:textId="37D4BE4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single" w:sz="4" w:space="0" w:color="auto"/>
              <w:left w:val="nil"/>
              <w:bottom w:val="nil"/>
              <w:right w:val="nil"/>
            </w:tcBorders>
            <w:shd w:val="clear" w:color="000000" w:fill="FFFFFF"/>
            <w:noWrap/>
            <w:vAlign w:val="center"/>
            <w:hideMark/>
          </w:tcPr>
          <w:p w14:paraId="1F29D3B6" w14:textId="3D19DEE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688B7943" w14:textId="77777777" w:rsidTr="00D26E87">
        <w:trPr>
          <w:trHeight w:val="300"/>
          <w:jc w:val="center"/>
        </w:trPr>
        <w:tc>
          <w:tcPr>
            <w:tcW w:w="378" w:type="dxa"/>
            <w:vMerge/>
            <w:tcBorders>
              <w:top w:val="nil"/>
              <w:left w:val="nil"/>
              <w:bottom w:val="single" w:sz="8" w:space="0" w:color="000000"/>
              <w:right w:val="nil"/>
            </w:tcBorders>
            <w:vAlign w:val="center"/>
            <w:hideMark/>
          </w:tcPr>
          <w:p w14:paraId="04DA4601"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44BC47FD"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w:t>
            </w:r>
          </w:p>
        </w:tc>
        <w:tc>
          <w:tcPr>
            <w:tcW w:w="638" w:type="dxa"/>
            <w:tcBorders>
              <w:top w:val="nil"/>
              <w:left w:val="nil"/>
              <w:bottom w:val="nil"/>
              <w:right w:val="nil"/>
            </w:tcBorders>
            <w:shd w:val="clear" w:color="000000" w:fill="F2F2F2"/>
            <w:noWrap/>
            <w:vAlign w:val="center"/>
            <w:hideMark/>
          </w:tcPr>
          <w:p w14:paraId="06229486"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NFD</w:t>
            </w:r>
          </w:p>
        </w:tc>
        <w:tc>
          <w:tcPr>
            <w:tcW w:w="595" w:type="dxa"/>
            <w:tcBorders>
              <w:top w:val="nil"/>
              <w:left w:val="nil"/>
              <w:bottom w:val="nil"/>
              <w:right w:val="nil"/>
            </w:tcBorders>
            <w:shd w:val="clear" w:color="000000" w:fill="F2F2F2"/>
            <w:noWrap/>
            <w:vAlign w:val="center"/>
            <w:hideMark/>
          </w:tcPr>
          <w:p w14:paraId="77A88376" w14:textId="619733E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6C83B35" w14:textId="401D543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A94251E" w14:textId="50F6C1D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060A09A" w14:textId="7160833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5FE1055" w14:textId="1D3509F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EC5654C" w14:textId="28050C8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5CBD4F9" w14:textId="0D9DD23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7B62F6C" w14:textId="62F7847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3460957" w14:textId="1DFD693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0E136E9" w14:textId="282D59E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B043621" w14:textId="5FF82B4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B9D4D47" w14:textId="00733AC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CAA8CF6" w14:textId="67A2D8B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5EE8FFB" w14:textId="1ACC9D5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576CA55F" w14:textId="77777777" w:rsidTr="00D26E87">
        <w:trPr>
          <w:trHeight w:val="300"/>
          <w:jc w:val="center"/>
        </w:trPr>
        <w:tc>
          <w:tcPr>
            <w:tcW w:w="378" w:type="dxa"/>
            <w:vMerge/>
            <w:tcBorders>
              <w:top w:val="nil"/>
              <w:left w:val="nil"/>
              <w:bottom w:val="single" w:sz="8" w:space="0" w:color="000000"/>
              <w:right w:val="nil"/>
            </w:tcBorders>
            <w:vAlign w:val="center"/>
            <w:hideMark/>
          </w:tcPr>
          <w:p w14:paraId="49B7EAC9"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2FB70CFE"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3</w:t>
            </w:r>
          </w:p>
        </w:tc>
        <w:tc>
          <w:tcPr>
            <w:tcW w:w="638" w:type="dxa"/>
            <w:tcBorders>
              <w:top w:val="nil"/>
              <w:left w:val="nil"/>
              <w:bottom w:val="nil"/>
              <w:right w:val="nil"/>
            </w:tcBorders>
            <w:shd w:val="clear" w:color="000000" w:fill="FFFFFF"/>
            <w:noWrap/>
            <w:vAlign w:val="center"/>
            <w:hideMark/>
          </w:tcPr>
          <w:p w14:paraId="1C7A3C4D"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NFI</w:t>
            </w:r>
          </w:p>
        </w:tc>
        <w:tc>
          <w:tcPr>
            <w:tcW w:w="595" w:type="dxa"/>
            <w:tcBorders>
              <w:top w:val="nil"/>
              <w:left w:val="nil"/>
              <w:bottom w:val="nil"/>
              <w:right w:val="nil"/>
            </w:tcBorders>
            <w:shd w:val="clear" w:color="000000" w:fill="FFFFFF"/>
            <w:noWrap/>
            <w:vAlign w:val="center"/>
            <w:hideMark/>
          </w:tcPr>
          <w:p w14:paraId="18680927" w14:textId="7C0635F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A33D2F7" w14:textId="17E9039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131379A" w14:textId="17E016B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82F0209" w14:textId="10783F7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E6DED1B" w14:textId="50E0DC6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A2E1CD8" w14:textId="73FD431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6156402" w14:textId="547300E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DAA7CE3" w14:textId="1D9061E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085FA57" w14:textId="20C3C63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EE1A868" w14:textId="7BA0673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2067E96" w14:textId="0D27066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E333468" w14:textId="3CD8E62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D6E538B" w14:textId="1C9709D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C87EC91" w14:textId="74D913F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8713D0B" w14:textId="77777777" w:rsidTr="00D26E87">
        <w:trPr>
          <w:trHeight w:val="300"/>
          <w:jc w:val="center"/>
        </w:trPr>
        <w:tc>
          <w:tcPr>
            <w:tcW w:w="378" w:type="dxa"/>
            <w:vMerge/>
            <w:tcBorders>
              <w:top w:val="nil"/>
              <w:left w:val="nil"/>
              <w:bottom w:val="single" w:sz="8" w:space="0" w:color="000000"/>
              <w:right w:val="nil"/>
            </w:tcBorders>
            <w:vAlign w:val="center"/>
            <w:hideMark/>
          </w:tcPr>
          <w:p w14:paraId="7E111F06"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71E0307F"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4</w:t>
            </w:r>
          </w:p>
        </w:tc>
        <w:tc>
          <w:tcPr>
            <w:tcW w:w="638" w:type="dxa"/>
            <w:tcBorders>
              <w:top w:val="nil"/>
              <w:left w:val="nil"/>
              <w:bottom w:val="nil"/>
              <w:right w:val="nil"/>
            </w:tcBorders>
            <w:shd w:val="clear" w:color="000000" w:fill="F2F2F2"/>
            <w:noWrap/>
            <w:vAlign w:val="center"/>
            <w:hideMark/>
          </w:tcPr>
          <w:p w14:paraId="40B17A23"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CPH</w:t>
            </w:r>
          </w:p>
        </w:tc>
        <w:tc>
          <w:tcPr>
            <w:tcW w:w="595" w:type="dxa"/>
            <w:tcBorders>
              <w:top w:val="nil"/>
              <w:left w:val="nil"/>
              <w:bottom w:val="nil"/>
              <w:right w:val="nil"/>
            </w:tcBorders>
            <w:shd w:val="clear" w:color="000000" w:fill="F2F2F2"/>
            <w:noWrap/>
            <w:vAlign w:val="center"/>
            <w:hideMark/>
          </w:tcPr>
          <w:p w14:paraId="73A7703F" w14:textId="79FED5A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98A116D" w14:textId="68EFC9C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0CB7C35" w14:textId="5BCB72F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968CF99" w14:textId="2AEDE83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4F11253" w14:textId="0A49284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F58C9A7" w14:textId="6E25865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C3CDACB" w14:textId="21F5A9E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5A27064" w14:textId="1174599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3BE9395" w14:textId="300C9D6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1307A24" w14:textId="4A640E7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BCAAE11" w14:textId="535DC8F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98486BC" w14:textId="6FF5E97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C31BBDA" w14:textId="7330AAB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B008712" w14:textId="147D424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9CDE0BD" w14:textId="77777777" w:rsidTr="00D26E87">
        <w:trPr>
          <w:trHeight w:val="300"/>
          <w:jc w:val="center"/>
        </w:trPr>
        <w:tc>
          <w:tcPr>
            <w:tcW w:w="378" w:type="dxa"/>
            <w:vMerge/>
            <w:tcBorders>
              <w:top w:val="nil"/>
              <w:left w:val="nil"/>
              <w:bottom w:val="single" w:sz="8" w:space="0" w:color="000000"/>
              <w:right w:val="nil"/>
            </w:tcBorders>
            <w:vAlign w:val="center"/>
            <w:hideMark/>
          </w:tcPr>
          <w:p w14:paraId="7B3F852A"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4EE4A8F9"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5</w:t>
            </w:r>
          </w:p>
        </w:tc>
        <w:tc>
          <w:tcPr>
            <w:tcW w:w="638" w:type="dxa"/>
            <w:tcBorders>
              <w:top w:val="nil"/>
              <w:left w:val="nil"/>
              <w:bottom w:val="nil"/>
              <w:right w:val="nil"/>
            </w:tcBorders>
            <w:shd w:val="clear" w:color="000000" w:fill="FFFFFF"/>
            <w:noWrap/>
            <w:vAlign w:val="center"/>
            <w:hideMark/>
          </w:tcPr>
          <w:p w14:paraId="35333718"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FFS</w:t>
            </w:r>
          </w:p>
        </w:tc>
        <w:tc>
          <w:tcPr>
            <w:tcW w:w="595" w:type="dxa"/>
            <w:tcBorders>
              <w:top w:val="nil"/>
              <w:left w:val="nil"/>
              <w:bottom w:val="nil"/>
              <w:right w:val="nil"/>
            </w:tcBorders>
            <w:shd w:val="clear" w:color="000000" w:fill="FFFFFF"/>
            <w:noWrap/>
            <w:vAlign w:val="center"/>
            <w:hideMark/>
          </w:tcPr>
          <w:p w14:paraId="08D55702" w14:textId="4EFDA7D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B779F8B" w14:textId="06A1912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730A410" w14:textId="357E2F7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012CA5C" w14:textId="6ADBED8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BEA0F60" w14:textId="75F0D2E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D5CBB8D" w14:textId="4B56AB1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993FCB9" w14:textId="1270DBE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D52F948" w14:textId="31AEBF1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3322236" w14:textId="6C7184B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5575067" w14:textId="0C642D4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1B450A4" w14:textId="2D1CB01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D867985" w14:textId="2C8E726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AF0CA44" w14:textId="5D5CA3D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28C8292" w14:textId="59C7328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1131BEF1" w14:textId="77777777" w:rsidTr="00D26E87">
        <w:trPr>
          <w:trHeight w:val="300"/>
          <w:jc w:val="center"/>
        </w:trPr>
        <w:tc>
          <w:tcPr>
            <w:tcW w:w="378" w:type="dxa"/>
            <w:vMerge/>
            <w:tcBorders>
              <w:top w:val="nil"/>
              <w:left w:val="nil"/>
              <w:bottom w:val="single" w:sz="8" w:space="0" w:color="000000"/>
              <w:right w:val="nil"/>
            </w:tcBorders>
            <w:vAlign w:val="center"/>
            <w:hideMark/>
          </w:tcPr>
          <w:p w14:paraId="3A3377D2"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63887FDD"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6</w:t>
            </w:r>
          </w:p>
        </w:tc>
        <w:tc>
          <w:tcPr>
            <w:tcW w:w="638" w:type="dxa"/>
            <w:tcBorders>
              <w:top w:val="nil"/>
              <w:left w:val="nil"/>
              <w:bottom w:val="nil"/>
              <w:right w:val="nil"/>
            </w:tcBorders>
            <w:shd w:val="clear" w:color="000000" w:fill="F2F2F2"/>
            <w:noWrap/>
            <w:vAlign w:val="center"/>
            <w:hideMark/>
          </w:tcPr>
          <w:p w14:paraId="069E338E"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BFD</w:t>
            </w:r>
          </w:p>
        </w:tc>
        <w:tc>
          <w:tcPr>
            <w:tcW w:w="595" w:type="dxa"/>
            <w:tcBorders>
              <w:top w:val="nil"/>
              <w:left w:val="nil"/>
              <w:bottom w:val="nil"/>
              <w:right w:val="nil"/>
            </w:tcBorders>
            <w:shd w:val="clear" w:color="000000" w:fill="F2F2F2"/>
            <w:noWrap/>
            <w:vAlign w:val="center"/>
            <w:hideMark/>
          </w:tcPr>
          <w:p w14:paraId="7E2C8222" w14:textId="6D082F8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C89515C" w14:textId="353176F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B02E568" w14:textId="15A80AC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92775FD" w14:textId="66273F5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9E62F05" w14:textId="68E4206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EA6B0EE" w14:textId="361CAD1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BDE5354" w14:textId="04E98B9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B2FB88D" w14:textId="61D4C7A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0C7B698" w14:textId="63664EF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8B48FA1" w14:textId="53C7811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1F6E5FD" w14:textId="1FACC4A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7E1CDDD" w14:textId="3586B81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CA35E8B" w14:textId="2F7C305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26ECA5F" w14:textId="0702DA0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5F2D04AB" w14:textId="77777777" w:rsidTr="00D26E87">
        <w:trPr>
          <w:trHeight w:val="300"/>
          <w:jc w:val="center"/>
        </w:trPr>
        <w:tc>
          <w:tcPr>
            <w:tcW w:w="378" w:type="dxa"/>
            <w:vMerge/>
            <w:tcBorders>
              <w:top w:val="nil"/>
              <w:left w:val="nil"/>
              <w:bottom w:val="single" w:sz="8" w:space="0" w:color="000000"/>
              <w:right w:val="nil"/>
            </w:tcBorders>
            <w:vAlign w:val="center"/>
            <w:hideMark/>
          </w:tcPr>
          <w:p w14:paraId="3C76E650"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386E5ED5"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7</w:t>
            </w:r>
          </w:p>
        </w:tc>
        <w:tc>
          <w:tcPr>
            <w:tcW w:w="638" w:type="dxa"/>
            <w:tcBorders>
              <w:top w:val="nil"/>
              <w:left w:val="nil"/>
              <w:bottom w:val="nil"/>
              <w:right w:val="nil"/>
            </w:tcBorders>
            <w:shd w:val="clear" w:color="000000" w:fill="FFFFFF"/>
            <w:noWrap/>
            <w:vAlign w:val="center"/>
            <w:hideMark/>
          </w:tcPr>
          <w:p w14:paraId="7D38EE10"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BFI</w:t>
            </w:r>
          </w:p>
        </w:tc>
        <w:tc>
          <w:tcPr>
            <w:tcW w:w="595" w:type="dxa"/>
            <w:tcBorders>
              <w:top w:val="nil"/>
              <w:left w:val="nil"/>
              <w:bottom w:val="nil"/>
              <w:right w:val="nil"/>
            </w:tcBorders>
            <w:shd w:val="clear" w:color="000000" w:fill="FFFFFF"/>
            <w:noWrap/>
            <w:vAlign w:val="center"/>
            <w:hideMark/>
          </w:tcPr>
          <w:p w14:paraId="0C11D01B" w14:textId="317DF16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2694BB1" w14:textId="7AC124C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C897B66" w14:textId="2099550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14FD771" w14:textId="40FBF2D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F08C64A" w14:textId="3B80DEE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EAC0696" w14:textId="1326EBE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88577B0" w14:textId="7ED20D3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34D9AEA" w14:textId="1031E21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33CE624" w14:textId="010DA33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255B278" w14:textId="0FBCBFF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CAC72B1" w14:textId="2C29E67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EB8ECFC" w14:textId="4BF6717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7683C9E" w14:textId="0799C57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4EA2E4C" w14:textId="6936C0B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7AB4F59" w14:textId="77777777" w:rsidTr="00D26E87">
        <w:trPr>
          <w:trHeight w:val="300"/>
          <w:jc w:val="center"/>
        </w:trPr>
        <w:tc>
          <w:tcPr>
            <w:tcW w:w="378" w:type="dxa"/>
            <w:vMerge/>
            <w:tcBorders>
              <w:top w:val="nil"/>
              <w:left w:val="nil"/>
              <w:bottom w:val="single" w:sz="8" w:space="0" w:color="000000"/>
              <w:right w:val="nil"/>
            </w:tcBorders>
            <w:vAlign w:val="center"/>
            <w:hideMark/>
          </w:tcPr>
          <w:p w14:paraId="5D190FD4"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25810D96"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8</w:t>
            </w:r>
          </w:p>
        </w:tc>
        <w:tc>
          <w:tcPr>
            <w:tcW w:w="638" w:type="dxa"/>
            <w:tcBorders>
              <w:top w:val="nil"/>
              <w:left w:val="nil"/>
              <w:bottom w:val="nil"/>
              <w:right w:val="nil"/>
            </w:tcBorders>
            <w:shd w:val="clear" w:color="000000" w:fill="F2F2F2"/>
            <w:noWrap/>
            <w:vAlign w:val="center"/>
            <w:hideMark/>
          </w:tcPr>
          <w:p w14:paraId="62F2F79A"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PLT</w:t>
            </w:r>
          </w:p>
        </w:tc>
        <w:tc>
          <w:tcPr>
            <w:tcW w:w="595" w:type="dxa"/>
            <w:tcBorders>
              <w:top w:val="nil"/>
              <w:left w:val="nil"/>
              <w:bottom w:val="nil"/>
              <w:right w:val="nil"/>
            </w:tcBorders>
            <w:shd w:val="clear" w:color="000000" w:fill="F2F2F2"/>
            <w:noWrap/>
            <w:vAlign w:val="center"/>
            <w:hideMark/>
          </w:tcPr>
          <w:p w14:paraId="1E11AD0F" w14:textId="35ED623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728D152" w14:textId="6794C20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3F30B75" w14:textId="11535AF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E0B6B15" w14:textId="017D5A3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717EDD5" w14:textId="5D34A8B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C0BB8C2" w14:textId="088D737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8BB9CAE" w14:textId="6866D4F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0768D84" w14:textId="1FCB03D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F1FAD50" w14:textId="166ED8D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D489DEB" w14:textId="60F8BF2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5DF21A2" w14:textId="0C001BE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C19EEA3" w14:textId="0259D2D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9E4B230" w14:textId="147D8B9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594C682" w14:textId="270443D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56654DE0" w14:textId="77777777" w:rsidTr="00D26E87">
        <w:trPr>
          <w:trHeight w:val="300"/>
          <w:jc w:val="center"/>
        </w:trPr>
        <w:tc>
          <w:tcPr>
            <w:tcW w:w="378" w:type="dxa"/>
            <w:vMerge/>
            <w:tcBorders>
              <w:top w:val="nil"/>
              <w:left w:val="nil"/>
              <w:bottom w:val="single" w:sz="8" w:space="0" w:color="000000"/>
              <w:right w:val="nil"/>
            </w:tcBorders>
            <w:vAlign w:val="center"/>
            <w:hideMark/>
          </w:tcPr>
          <w:p w14:paraId="520FB683"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3FD9ADBC"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9</w:t>
            </w:r>
          </w:p>
        </w:tc>
        <w:tc>
          <w:tcPr>
            <w:tcW w:w="638" w:type="dxa"/>
            <w:tcBorders>
              <w:top w:val="nil"/>
              <w:left w:val="nil"/>
              <w:bottom w:val="nil"/>
              <w:right w:val="nil"/>
            </w:tcBorders>
            <w:shd w:val="clear" w:color="000000" w:fill="FFFFFF"/>
            <w:noWrap/>
            <w:vAlign w:val="center"/>
            <w:hideMark/>
          </w:tcPr>
          <w:p w14:paraId="1CEADF97"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PLI</w:t>
            </w:r>
          </w:p>
        </w:tc>
        <w:tc>
          <w:tcPr>
            <w:tcW w:w="595" w:type="dxa"/>
            <w:tcBorders>
              <w:top w:val="nil"/>
              <w:left w:val="nil"/>
              <w:bottom w:val="nil"/>
              <w:right w:val="nil"/>
            </w:tcBorders>
            <w:shd w:val="clear" w:color="000000" w:fill="FFFFFF"/>
            <w:noWrap/>
            <w:vAlign w:val="center"/>
            <w:hideMark/>
          </w:tcPr>
          <w:p w14:paraId="7990529C" w14:textId="15F3874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0BE11B3" w14:textId="513B178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6B9D094" w14:textId="4A5D8EF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1837B5C" w14:textId="53E6ABA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C2037BC" w14:textId="5BC8410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B0713CC" w14:textId="4B5D90F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98F2D30" w14:textId="2E0BD23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4C54720" w14:textId="31809AF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F469BC6" w14:textId="0DE5E26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2D2CC3A" w14:textId="472C55F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BF1A9FB" w14:textId="0814655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112E504" w14:textId="2A31188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CE89456" w14:textId="0E0B64A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18F5E77" w14:textId="3BAD539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78105E56" w14:textId="77777777" w:rsidTr="00D26E87">
        <w:trPr>
          <w:trHeight w:val="300"/>
          <w:jc w:val="center"/>
        </w:trPr>
        <w:tc>
          <w:tcPr>
            <w:tcW w:w="378" w:type="dxa"/>
            <w:vMerge/>
            <w:tcBorders>
              <w:top w:val="nil"/>
              <w:left w:val="nil"/>
              <w:bottom w:val="single" w:sz="8" w:space="0" w:color="000000"/>
              <w:right w:val="nil"/>
            </w:tcBorders>
            <w:vAlign w:val="center"/>
            <w:hideMark/>
          </w:tcPr>
          <w:p w14:paraId="07696B56"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7247775D"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10</w:t>
            </w:r>
          </w:p>
        </w:tc>
        <w:tc>
          <w:tcPr>
            <w:tcW w:w="638" w:type="dxa"/>
            <w:tcBorders>
              <w:top w:val="nil"/>
              <w:left w:val="nil"/>
              <w:bottom w:val="nil"/>
              <w:right w:val="nil"/>
            </w:tcBorders>
            <w:shd w:val="clear" w:color="000000" w:fill="F2F2F2"/>
            <w:noWrap/>
            <w:vAlign w:val="center"/>
            <w:hideMark/>
          </w:tcPr>
          <w:p w14:paraId="3ABB22AC"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MOP</w:t>
            </w:r>
          </w:p>
        </w:tc>
        <w:tc>
          <w:tcPr>
            <w:tcW w:w="595" w:type="dxa"/>
            <w:tcBorders>
              <w:top w:val="nil"/>
              <w:left w:val="nil"/>
              <w:bottom w:val="nil"/>
              <w:right w:val="nil"/>
            </w:tcBorders>
            <w:shd w:val="clear" w:color="000000" w:fill="F2F2F2"/>
            <w:noWrap/>
            <w:vAlign w:val="center"/>
            <w:hideMark/>
          </w:tcPr>
          <w:p w14:paraId="382DEBF0" w14:textId="1099F17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4C12CA7" w14:textId="603994F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1DAF40A" w14:textId="5DF1B66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7D0D04B" w14:textId="58A428E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0D38A9D" w14:textId="31932A0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E7979D0" w14:textId="714E5C6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542CCB1" w14:textId="7C40605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EB3A1FA" w14:textId="6123C8F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C59E170" w14:textId="76E627D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F2A7BEC" w14:textId="15E733B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BE0FEB4" w14:textId="64270AA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197FD82" w14:textId="646A1D9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EE52DF4" w14:textId="2D651EC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920DFA8" w14:textId="2A07A94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7D410797" w14:textId="77777777" w:rsidTr="00D26E87">
        <w:trPr>
          <w:trHeight w:val="300"/>
          <w:jc w:val="center"/>
        </w:trPr>
        <w:tc>
          <w:tcPr>
            <w:tcW w:w="378" w:type="dxa"/>
            <w:vMerge/>
            <w:tcBorders>
              <w:top w:val="nil"/>
              <w:left w:val="nil"/>
              <w:bottom w:val="single" w:sz="8" w:space="0" w:color="000000"/>
              <w:right w:val="nil"/>
            </w:tcBorders>
            <w:vAlign w:val="center"/>
            <w:hideMark/>
          </w:tcPr>
          <w:p w14:paraId="26FFF13F"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43D6B5DC"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11</w:t>
            </w:r>
          </w:p>
        </w:tc>
        <w:tc>
          <w:tcPr>
            <w:tcW w:w="638" w:type="dxa"/>
            <w:tcBorders>
              <w:top w:val="nil"/>
              <w:left w:val="nil"/>
              <w:bottom w:val="nil"/>
              <w:right w:val="nil"/>
            </w:tcBorders>
            <w:shd w:val="clear" w:color="000000" w:fill="FFFFFF"/>
            <w:noWrap/>
            <w:vAlign w:val="center"/>
            <w:hideMark/>
          </w:tcPr>
          <w:p w14:paraId="1F0B86B3"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MOI</w:t>
            </w:r>
          </w:p>
        </w:tc>
        <w:tc>
          <w:tcPr>
            <w:tcW w:w="595" w:type="dxa"/>
            <w:tcBorders>
              <w:top w:val="nil"/>
              <w:left w:val="nil"/>
              <w:bottom w:val="nil"/>
              <w:right w:val="nil"/>
            </w:tcBorders>
            <w:shd w:val="clear" w:color="000000" w:fill="FFFFFF"/>
            <w:noWrap/>
            <w:vAlign w:val="center"/>
            <w:hideMark/>
          </w:tcPr>
          <w:p w14:paraId="183B4956" w14:textId="3E0CF9D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5792695" w14:textId="473EB15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3CA00C4" w14:textId="7267EFC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78C227C" w14:textId="625E9F2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613F398" w14:textId="0727341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674F47F" w14:textId="2AA6A7C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FD483A7" w14:textId="50DBF77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6CB7D80" w14:textId="34A29CA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79A7D8D" w14:textId="32F6A15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CCF7358" w14:textId="6E07156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D88F12D" w14:textId="1E10C84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9992F14" w14:textId="27161DC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4AFE30B" w14:textId="549B0A3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AA5C921" w14:textId="6EF78C7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A6D6BB4" w14:textId="77777777" w:rsidTr="00D26E87">
        <w:trPr>
          <w:trHeight w:val="300"/>
          <w:jc w:val="center"/>
        </w:trPr>
        <w:tc>
          <w:tcPr>
            <w:tcW w:w="378" w:type="dxa"/>
            <w:vMerge/>
            <w:tcBorders>
              <w:top w:val="nil"/>
              <w:left w:val="nil"/>
              <w:bottom w:val="single" w:sz="8" w:space="0" w:color="000000"/>
              <w:right w:val="nil"/>
            </w:tcBorders>
            <w:vAlign w:val="center"/>
            <w:hideMark/>
          </w:tcPr>
          <w:p w14:paraId="42CD2218"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52A1BE78"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12</w:t>
            </w:r>
          </w:p>
        </w:tc>
        <w:tc>
          <w:tcPr>
            <w:tcW w:w="638" w:type="dxa"/>
            <w:tcBorders>
              <w:top w:val="nil"/>
              <w:left w:val="nil"/>
              <w:bottom w:val="nil"/>
              <w:right w:val="nil"/>
            </w:tcBorders>
            <w:shd w:val="clear" w:color="000000" w:fill="F2F2F2"/>
            <w:noWrap/>
            <w:vAlign w:val="center"/>
            <w:hideMark/>
          </w:tcPr>
          <w:p w14:paraId="2214F3F0"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MMF</w:t>
            </w:r>
          </w:p>
        </w:tc>
        <w:tc>
          <w:tcPr>
            <w:tcW w:w="595" w:type="dxa"/>
            <w:tcBorders>
              <w:top w:val="nil"/>
              <w:left w:val="nil"/>
              <w:bottom w:val="nil"/>
              <w:right w:val="nil"/>
            </w:tcBorders>
            <w:shd w:val="clear" w:color="000000" w:fill="F2F2F2"/>
            <w:noWrap/>
            <w:vAlign w:val="center"/>
            <w:hideMark/>
          </w:tcPr>
          <w:p w14:paraId="18DEF8B6" w14:textId="5D82B9B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CF80C46" w14:textId="4E80940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2FBAF13" w14:textId="0DBAB18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C7836FB" w14:textId="6C3E486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AE2152D" w14:textId="55C0940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E531898" w14:textId="1281709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4E3505D" w14:textId="7EE3190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F8EF51F" w14:textId="59A9124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A5E917C" w14:textId="16F6AFF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900191D" w14:textId="4798406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3D049EB" w14:textId="66EE74D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8B0BB27" w14:textId="2865CB1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F088788" w14:textId="25B8DA9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544475F" w14:textId="52B28AA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20C7CFAB" w14:textId="77777777" w:rsidTr="00D26E87">
        <w:trPr>
          <w:trHeight w:val="300"/>
          <w:jc w:val="center"/>
        </w:trPr>
        <w:tc>
          <w:tcPr>
            <w:tcW w:w="378" w:type="dxa"/>
            <w:vMerge/>
            <w:tcBorders>
              <w:top w:val="nil"/>
              <w:left w:val="nil"/>
              <w:bottom w:val="single" w:sz="8" w:space="0" w:color="000000"/>
              <w:right w:val="nil"/>
            </w:tcBorders>
            <w:vAlign w:val="center"/>
            <w:hideMark/>
          </w:tcPr>
          <w:p w14:paraId="22C985E0"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28219FAB"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13</w:t>
            </w:r>
          </w:p>
        </w:tc>
        <w:tc>
          <w:tcPr>
            <w:tcW w:w="638" w:type="dxa"/>
            <w:tcBorders>
              <w:top w:val="nil"/>
              <w:left w:val="nil"/>
              <w:bottom w:val="nil"/>
              <w:right w:val="nil"/>
            </w:tcBorders>
            <w:shd w:val="clear" w:color="000000" w:fill="FFFFFF"/>
            <w:noWrap/>
            <w:vAlign w:val="center"/>
            <w:hideMark/>
          </w:tcPr>
          <w:p w14:paraId="2CF72CED"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MMI</w:t>
            </w:r>
          </w:p>
        </w:tc>
        <w:tc>
          <w:tcPr>
            <w:tcW w:w="595" w:type="dxa"/>
            <w:tcBorders>
              <w:top w:val="nil"/>
              <w:left w:val="nil"/>
              <w:bottom w:val="nil"/>
              <w:right w:val="nil"/>
            </w:tcBorders>
            <w:shd w:val="clear" w:color="000000" w:fill="FFFFFF"/>
            <w:noWrap/>
            <w:vAlign w:val="center"/>
            <w:hideMark/>
          </w:tcPr>
          <w:p w14:paraId="218356B8" w14:textId="6884553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6A2836C" w14:textId="5514D99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3989103" w14:textId="2B34241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F000491" w14:textId="08ED2E4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EBC1EC4" w14:textId="74FF3B7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1F53B37" w14:textId="3BEDD58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7ED8A1D" w14:textId="6E562EB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ED87245" w14:textId="770C1C5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0A4A51A" w14:textId="0EE5879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75E7671" w14:textId="7E91F72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DF29609" w14:textId="4875B63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E729310" w14:textId="2751BEC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C80A4B3" w14:textId="1E0069A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E3B69B3" w14:textId="705E03B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1AF9251" w14:textId="77777777" w:rsidTr="00D26E87">
        <w:trPr>
          <w:trHeight w:val="300"/>
          <w:jc w:val="center"/>
        </w:trPr>
        <w:tc>
          <w:tcPr>
            <w:tcW w:w="378" w:type="dxa"/>
            <w:vMerge/>
            <w:tcBorders>
              <w:top w:val="nil"/>
              <w:left w:val="nil"/>
              <w:bottom w:val="single" w:sz="8" w:space="0" w:color="000000"/>
              <w:right w:val="nil"/>
            </w:tcBorders>
            <w:vAlign w:val="center"/>
            <w:hideMark/>
          </w:tcPr>
          <w:p w14:paraId="2C768E64"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5B415FCD"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14</w:t>
            </w:r>
          </w:p>
        </w:tc>
        <w:tc>
          <w:tcPr>
            <w:tcW w:w="638" w:type="dxa"/>
            <w:tcBorders>
              <w:top w:val="nil"/>
              <w:left w:val="nil"/>
              <w:bottom w:val="nil"/>
              <w:right w:val="nil"/>
            </w:tcBorders>
            <w:shd w:val="clear" w:color="000000" w:fill="F2F2F2"/>
            <w:noWrap/>
            <w:vAlign w:val="center"/>
            <w:hideMark/>
          </w:tcPr>
          <w:p w14:paraId="760534A1"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MFF</w:t>
            </w:r>
          </w:p>
        </w:tc>
        <w:tc>
          <w:tcPr>
            <w:tcW w:w="595" w:type="dxa"/>
            <w:tcBorders>
              <w:top w:val="nil"/>
              <w:left w:val="nil"/>
              <w:bottom w:val="nil"/>
              <w:right w:val="nil"/>
            </w:tcBorders>
            <w:shd w:val="clear" w:color="000000" w:fill="F2F2F2"/>
            <w:noWrap/>
            <w:vAlign w:val="center"/>
            <w:hideMark/>
          </w:tcPr>
          <w:p w14:paraId="40C0F9AD" w14:textId="6D3E0C6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6373EFC" w14:textId="28C217A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0781AEB" w14:textId="6615167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AAD8D41" w14:textId="04D5AF7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F10AEF5" w14:textId="2AFEB86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E14DDA0" w14:textId="69DA258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186F6D4" w14:textId="25FF070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1B7E33A" w14:textId="64B9A13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6951B76" w14:textId="721631D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14B4D37" w14:textId="0C1795A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0DE1E87" w14:textId="7FABED7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4462272" w14:textId="69154CF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1A43D90" w14:textId="2F05704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4DAA875" w14:textId="6465E24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710F1703" w14:textId="77777777" w:rsidTr="00D26E87">
        <w:trPr>
          <w:trHeight w:val="300"/>
          <w:jc w:val="center"/>
        </w:trPr>
        <w:tc>
          <w:tcPr>
            <w:tcW w:w="378" w:type="dxa"/>
            <w:vMerge/>
            <w:tcBorders>
              <w:top w:val="nil"/>
              <w:left w:val="nil"/>
              <w:bottom w:val="single" w:sz="8" w:space="0" w:color="000000"/>
              <w:right w:val="nil"/>
            </w:tcBorders>
            <w:vAlign w:val="center"/>
            <w:hideMark/>
          </w:tcPr>
          <w:p w14:paraId="478CE612"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036326AC"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15</w:t>
            </w:r>
          </w:p>
        </w:tc>
        <w:tc>
          <w:tcPr>
            <w:tcW w:w="638" w:type="dxa"/>
            <w:tcBorders>
              <w:top w:val="nil"/>
              <w:left w:val="nil"/>
              <w:bottom w:val="nil"/>
              <w:right w:val="nil"/>
            </w:tcBorders>
            <w:shd w:val="clear" w:color="000000" w:fill="FFFFFF"/>
            <w:noWrap/>
            <w:vAlign w:val="center"/>
            <w:hideMark/>
          </w:tcPr>
          <w:p w14:paraId="0DCF4EB5"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MFI</w:t>
            </w:r>
          </w:p>
        </w:tc>
        <w:tc>
          <w:tcPr>
            <w:tcW w:w="595" w:type="dxa"/>
            <w:tcBorders>
              <w:top w:val="nil"/>
              <w:left w:val="nil"/>
              <w:bottom w:val="nil"/>
              <w:right w:val="nil"/>
            </w:tcBorders>
            <w:shd w:val="clear" w:color="000000" w:fill="FFFFFF"/>
            <w:noWrap/>
            <w:vAlign w:val="center"/>
            <w:hideMark/>
          </w:tcPr>
          <w:p w14:paraId="650B2E66" w14:textId="33E43EB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8FFE52E" w14:textId="5546E5F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C0805A8" w14:textId="11F56A9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ACDBFE5" w14:textId="709EA81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2478112" w14:textId="1E43EE2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C2F50F3" w14:textId="160F974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E416A12" w14:textId="02ED737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E8F0EAD" w14:textId="3B2E837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132F066" w14:textId="7A2C3B6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A3D1BC0" w14:textId="2797E37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55E4C0D" w14:textId="770A39A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D984FA5" w14:textId="4A5FB45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73468FC" w14:textId="123A21A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0AC6D55" w14:textId="7270DB6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5A317070" w14:textId="77777777" w:rsidTr="00D26E87">
        <w:trPr>
          <w:trHeight w:val="300"/>
          <w:jc w:val="center"/>
        </w:trPr>
        <w:tc>
          <w:tcPr>
            <w:tcW w:w="378" w:type="dxa"/>
            <w:vMerge/>
            <w:tcBorders>
              <w:top w:val="nil"/>
              <w:left w:val="nil"/>
              <w:bottom w:val="single" w:sz="8" w:space="0" w:color="000000"/>
              <w:right w:val="nil"/>
            </w:tcBorders>
            <w:vAlign w:val="center"/>
            <w:hideMark/>
          </w:tcPr>
          <w:p w14:paraId="6AF2C406"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7E5716C8"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16</w:t>
            </w:r>
          </w:p>
        </w:tc>
        <w:tc>
          <w:tcPr>
            <w:tcW w:w="638" w:type="dxa"/>
            <w:tcBorders>
              <w:top w:val="nil"/>
              <w:left w:val="nil"/>
              <w:bottom w:val="nil"/>
              <w:right w:val="nil"/>
            </w:tcBorders>
            <w:shd w:val="clear" w:color="000000" w:fill="F2F2F2"/>
            <w:noWrap/>
            <w:vAlign w:val="center"/>
            <w:hideMark/>
          </w:tcPr>
          <w:p w14:paraId="6E11F98E"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PEC</w:t>
            </w:r>
          </w:p>
        </w:tc>
        <w:tc>
          <w:tcPr>
            <w:tcW w:w="595" w:type="dxa"/>
            <w:tcBorders>
              <w:top w:val="nil"/>
              <w:left w:val="nil"/>
              <w:bottom w:val="nil"/>
              <w:right w:val="nil"/>
            </w:tcBorders>
            <w:shd w:val="clear" w:color="000000" w:fill="F2F2F2"/>
            <w:noWrap/>
            <w:vAlign w:val="center"/>
            <w:hideMark/>
          </w:tcPr>
          <w:p w14:paraId="429FA303" w14:textId="214E58D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13D8F9F" w14:textId="6898C5D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1BB7EF6" w14:textId="7ED5EF3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1025FB1" w14:textId="1ABD2DE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31DAA61" w14:textId="42047D7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41E3FB7" w14:textId="64A650C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77F2F78" w14:textId="6162DF5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54CB5DB" w14:textId="255288D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AE9734A" w14:textId="77B9F12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8F8CAD4" w14:textId="6C4C669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B8A04E8" w14:textId="72CDB05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8EADC3F" w14:textId="27B28C7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5103DEA" w14:textId="5C8B2E4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B2442D5" w14:textId="1EE8103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290433E0" w14:textId="77777777" w:rsidTr="00D26E87">
        <w:trPr>
          <w:trHeight w:val="300"/>
          <w:jc w:val="center"/>
        </w:trPr>
        <w:tc>
          <w:tcPr>
            <w:tcW w:w="378" w:type="dxa"/>
            <w:vMerge/>
            <w:tcBorders>
              <w:top w:val="nil"/>
              <w:left w:val="nil"/>
              <w:bottom w:val="single" w:sz="8" w:space="0" w:color="000000"/>
              <w:right w:val="nil"/>
            </w:tcBorders>
            <w:vAlign w:val="center"/>
            <w:hideMark/>
          </w:tcPr>
          <w:p w14:paraId="35B369C1"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3EECEEA0"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17</w:t>
            </w:r>
          </w:p>
        </w:tc>
        <w:tc>
          <w:tcPr>
            <w:tcW w:w="638" w:type="dxa"/>
            <w:tcBorders>
              <w:top w:val="nil"/>
              <w:left w:val="nil"/>
              <w:bottom w:val="nil"/>
              <w:right w:val="nil"/>
            </w:tcBorders>
            <w:shd w:val="clear" w:color="000000" w:fill="FFFFFF"/>
            <w:noWrap/>
            <w:vAlign w:val="center"/>
            <w:hideMark/>
          </w:tcPr>
          <w:p w14:paraId="228B3DFA"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VEN</w:t>
            </w:r>
          </w:p>
        </w:tc>
        <w:tc>
          <w:tcPr>
            <w:tcW w:w="595" w:type="dxa"/>
            <w:tcBorders>
              <w:top w:val="nil"/>
              <w:left w:val="nil"/>
              <w:bottom w:val="nil"/>
              <w:right w:val="nil"/>
            </w:tcBorders>
            <w:shd w:val="clear" w:color="000000" w:fill="FFFFFF"/>
            <w:noWrap/>
            <w:vAlign w:val="center"/>
            <w:hideMark/>
          </w:tcPr>
          <w:p w14:paraId="52D56F18" w14:textId="3EDF3AD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113CC4D" w14:textId="467345A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F9184FB" w14:textId="1C758AB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CA77750" w14:textId="30A1F2C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F9901A4" w14:textId="3309FDB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BE0D8A8" w14:textId="4FE0CBC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BE463F8" w14:textId="584F0AD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3DC111D" w14:textId="55AEACB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C894E36" w14:textId="2062BA5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A8A752A" w14:textId="7163F76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CBD965C" w14:textId="68F98BE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03E39EA" w14:textId="438AD3A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E408E77" w14:textId="6C8C8A1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DA63781" w14:textId="472A2F0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2F85D99" w14:textId="77777777" w:rsidTr="00D26E87">
        <w:trPr>
          <w:trHeight w:val="300"/>
          <w:jc w:val="center"/>
        </w:trPr>
        <w:tc>
          <w:tcPr>
            <w:tcW w:w="378" w:type="dxa"/>
            <w:vMerge/>
            <w:tcBorders>
              <w:top w:val="nil"/>
              <w:left w:val="nil"/>
              <w:bottom w:val="single" w:sz="8" w:space="0" w:color="000000"/>
              <w:right w:val="nil"/>
            </w:tcBorders>
            <w:vAlign w:val="center"/>
            <w:hideMark/>
          </w:tcPr>
          <w:p w14:paraId="2146D033"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34ADF45E"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18</w:t>
            </w:r>
          </w:p>
        </w:tc>
        <w:tc>
          <w:tcPr>
            <w:tcW w:w="638" w:type="dxa"/>
            <w:tcBorders>
              <w:top w:val="nil"/>
              <w:left w:val="nil"/>
              <w:bottom w:val="nil"/>
              <w:right w:val="nil"/>
            </w:tcBorders>
            <w:shd w:val="clear" w:color="000000" w:fill="F2F2F2"/>
            <w:noWrap/>
            <w:vAlign w:val="center"/>
            <w:hideMark/>
          </w:tcPr>
          <w:p w14:paraId="10848AB3"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MZP</w:t>
            </w:r>
          </w:p>
        </w:tc>
        <w:tc>
          <w:tcPr>
            <w:tcW w:w="595" w:type="dxa"/>
            <w:tcBorders>
              <w:top w:val="nil"/>
              <w:left w:val="nil"/>
              <w:bottom w:val="nil"/>
              <w:right w:val="nil"/>
            </w:tcBorders>
            <w:shd w:val="clear" w:color="000000" w:fill="F2F2F2"/>
            <w:noWrap/>
            <w:vAlign w:val="center"/>
            <w:hideMark/>
          </w:tcPr>
          <w:p w14:paraId="47C9B29E" w14:textId="3D9E43C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95" w:type="dxa"/>
            <w:tcBorders>
              <w:top w:val="nil"/>
              <w:left w:val="nil"/>
              <w:bottom w:val="nil"/>
              <w:right w:val="nil"/>
            </w:tcBorders>
            <w:shd w:val="clear" w:color="000000" w:fill="F2F2F2"/>
            <w:noWrap/>
            <w:vAlign w:val="center"/>
            <w:hideMark/>
          </w:tcPr>
          <w:p w14:paraId="1FD63D14" w14:textId="1ECCB5E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95" w:type="dxa"/>
            <w:tcBorders>
              <w:top w:val="nil"/>
              <w:left w:val="nil"/>
              <w:bottom w:val="nil"/>
              <w:right w:val="nil"/>
            </w:tcBorders>
            <w:shd w:val="clear" w:color="000000" w:fill="F2F2F2"/>
            <w:noWrap/>
            <w:vAlign w:val="center"/>
            <w:hideMark/>
          </w:tcPr>
          <w:p w14:paraId="78F1EE65" w14:textId="5430602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453997E" w14:textId="0C85A64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63459E7" w14:textId="4FA6933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169D8BE" w14:textId="68A0F09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4ACEB75" w14:textId="1FEA10F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8D1B9B3" w14:textId="50E1186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0CDEBD5" w14:textId="46B6F5C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6DD2220" w14:textId="48D1C37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34.90</w:t>
            </w:r>
          </w:p>
        </w:tc>
        <w:tc>
          <w:tcPr>
            <w:tcW w:w="595" w:type="dxa"/>
            <w:tcBorders>
              <w:top w:val="nil"/>
              <w:left w:val="nil"/>
              <w:bottom w:val="nil"/>
              <w:right w:val="nil"/>
            </w:tcBorders>
            <w:shd w:val="clear" w:color="000000" w:fill="F2F2F2"/>
            <w:noWrap/>
            <w:vAlign w:val="center"/>
            <w:hideMark/>
          </w:tcPr>
          <w:p w14:paraId="6C72CDA2" w14:textId="1984FDA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54.00</w:t>
            </w:r>
          </w:p>
        </w:tc>
        <w:tc>
          <w:tcPr>
            <w:tcW w:w="595" w:type="dxa"/>
            <w:tcBorders>
              <w:top w:val="nil"/>
              <w:left w:val="nil"/>
              <w:bottom w:val="nil"/>
              <w:right w:val="nil"/>
            </w:tcBorders>
            <w:shd w:val="clear" w:color="000000" w:fill="F2F2F2"/>
            <w:noWrap/>
            <w:vAlign w:val="center"/>
            <w:hideMark/>
          </w:tcPr>
          <w:p w14:paraId="0B47BFE8" w14:textId="2F3D450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59.70</w:t>
            </w:r>
          </w:p>
        </w:tc>
        <w:tc>
          <w:tcPr>
            <w:tcW w:w="595" w:type="dxa"/>
            <w:tcBorders>
              <w:top w:val="nil"/>
              <w:left w:val="nil"/>
              <w:bottom w:val="nil"/>
              <w:right w:val="nil"/>
            </w:tcBorders>
            <w:shd w:val="clear" w:color="000000" w:fill="F2F2F2"/>
            <w:noWrap/>
            <w:vAlign w:val="center"/>
            <w:hideMark/>
          </w:tcPr>
          <w:p w14:paraId="5A99EB17" w14:textId="3922251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DDCB9F4" w14:textId="5B69B38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FFBE234" w14:textId="77777777" w:rsidTr="00D26E87">
        <w:trPr>
          <w:trHeight w:val="300"/>
          <w:jc w:val="center"/>
        </w:trPr>
        <w:tc>
          <w:tcPr>
            <w:tcW w:w="378" w:type="dxa"/>
            <w:vMerge/>
            <w:tcBorders>
              <w:top w:val="nil"/>
              <w:left w:val="nil"/>
              <w:bottom w:val="single" w:sz="8" w:space="0" w:color="000000"/>
              <w:right w:val="nil"/>
            </w:tcBorders>
            <w:vAlign w:val="center"/>
            <w:hideMark/>
          </w:tcPr>
          <w:p w14:paraId="0D2B5BAD"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5368ABF4"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19</w:t>
            </w:r>
          </w:p>
        </w:tc>
        <w:tc>
          <w:tcPr>
            <w:tcW w:w="638" w:type="dxa"/>
            <w:tcBorders>
              <w:top w:val="nil"/>
              <w:left w:val="nil"/>
              <w:bottom w:val="nil"/>
              <w:right w:val="nil"/>
            </w:tcBorders>
            <w:shd w:val="clear" w:color="000000" w:fill="FFFFFF"/>
            <w:noWrap/>
            <w:vAlign w:val="center"/>
            <w:hideMark/>
          </w:tcPr>
          <w:p w14:paraId="719991A2"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MPI</w:t>
            </w:r>
          </w:p>
        </w:tc>
        <w:tc>
          <w:tcPr>
            <w:tcW w:w="595" w:type="dxa"/>
            <w:tcBorders>
              <w:top w:val="nil"/>
              <w:left w:val="nil"/>
              <w:bottom w:val="nil"/>
              <w:right w:val="nil"/>
            </w:tcBorders>
            <w:shd w:val="clear" w:color="000000" w:fill="FFFFFF"/>
            <w:noWrap/>
            <w:vAlign w:val="center"/>
            <w:hideMark/>
          </w:tcPr>
          <w:p w14:paraId="2B74FB40" w14:textId="460B832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95" w:type="dxa"/>
            <w:tcBorders>
              <w:top w:val="nil"/>
              <w:left w:val="nil"/>
              <w:bottom w:val="nil"/>
              <w:right w:val="nil"/>
            </w:tcBorders>
            <w:shd w:val="clear" w:color="000000" w:fill="FFFFFF"/>
            <w:noWrap/>
            <w:vAlign w:val="center"/>
            <w:hideMark/>
          </w:tcPr>
          <w:p w14:paraId="41D7826B" w14:textId="5DB4E45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95" w:type="dxa"/>
            <w:tcBorders>
              <w:top w:val="nil"/>
              <w:left w:val="nil"/>
              <w:bottom w:val="nil"/>
              <w:right w:val="nil"/>
            </w:tcBorders>
            <w:shd w:val="clear" w:color="000000" w:fill="FFFFFF"/>
            <w:noWrap/>
            <w:vAlign w:val="center"/>
            <w:hideMark/>
          </w:tcPr>
          <w:p w14:paraId="03B3173F" w14:textId="6DA7E10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88F6D3C" w14:textId="18478ED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15E43C2" w14:textId="77EE4A3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85A1C5B" w14:textId="0C8A9DA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3FE8F59" w14:textId="7DC0A17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7CE28D3" w14:textId="2DF5C41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B0126ED" w14:textId="1359756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63F511A" w14:textId="56CD2B1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0.10</w:t>
            </w:r>
          </w:p>
        </w:tc>
        <w:tc>
          <w:tcPr>
            <w:tcW w:w="595" w:type="dxa"/>
            <w:tcBorders>
              <w:top w:val="nil"/>
              <w:left w:val="nil"/>
              <w:bottom w:val="nil"/>
              <w:right w:val="nil"/>
            </w:tcBorders>
            <w:shd w:val="clear" w:color="000000" w:fill="FFFFFF"/>
            <w:noWrap/>
            <w:vAlign w:val="center"/>
            <w:hideMark/>
          </w:tcPr>
          <w:p w14:paraId="661727C9" w14:textId="3AFF60F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w:t>
            </w:r>
          </w:p>
        </w:tc>
        <w:tc>
          <w:tcPr>
            <w:tcW w:w="595" w:type="dxa"/>
            <w:tcBorders>
              <w:top w:val="nil"/>
              <w:left w:val="nil"/>
              <w:bottom w:val="nil"/>
              <w:right w:val="nil"/>
            </w:tcBorders>
            <w:shd w:val="clear" w:color="000000" w:fill="FFFFFF"/>
            <w:noWrap/>
            <w:vAlign w:val="center"/>
            <w:hideMark/>
          </w:tcPr>
          <w:p w14:paraId="215E45F4" w14:textId="3B7959F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0.30</w:t>
            </w:r>
          </w:p>
        </w:tc>
        <w:tc>
          <w:tcPr>
            <w:tcW w:w="595" w:type="dxa"/>
            <w:tcBorders>
              <w:top w:val="nil"/>
              <w:left w:val="nil"/>
              <w:bottom w:val="nil"/>
              <w:right w:val="nil"/>
            </w:tcBorders>
            <w:shd w:val="clear" w:color="000000" w:fill="FFFFFF"/>
            <w:noWrap/>
            <w:vAlign w:val="center"/>
            <w:hideMark/>
          </w:tcPr>
          <w:p w14:paraId="38AE65C0" w14:textId="70E765D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58254DD" w14:textId="213EE01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37878E53" w14:textId="77777777" w:rsidTr="00D26E87">
        <w:trPr>
          <w:trHeight w:val="300"/>
          <w:jc w:val="center"/>
        </w:trPr>
        <w:tc>
          <w:tcPr>
            <w:tcW w:w="378" w:type="dxa"/>
            <w:vMerge/>
            <w:tcBorders>
              <w:top w:val="nil"/>
              <w:left w:val="nil"/>
              <w:bottom w:val="single" w:sz="8" w:space="0" w:color="000000"/>
              <w:right w:val="nil"/>
            </w:tcBorders>
            <w:vAlign w:val="center"/>
            <w:hideMark/>
          </w:tcPr>
          <w:p w14:paraId="4D21A21B"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1E54CF03"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20</w:t>
            </w:r>
          </w:p>
        </w:tc>
        <w:tc>
          <w:tcPr>
            <w:tcW w:w="638" w:type="dxa"/>
            <w:tcBorders>
              <w:top w:val="nil"/>
              <w:left w:val="nil"/>
              <w:bottom w:val="nil"/>
              <w:right w:val="nil"/>
            </w:tcBorders>
            <w:shd w:val="clear" w:color="000000" w:fill="F2F2F2"/>
            <w:noWrap/>
            <w:vAlign w:val="center"/>
            <w:hideMark/>
          </w:tcPr>
          <w:p w14:paraId="36965A77"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MDT</w:t>
            </w:r>
          </w:p>
        </w:tc>
        <w:tc>
          <w:tcPr>
            <w:tcW w:w="595" w:type="dxa"/>
            <w:tcBorders>
              <w:top w:val="nil"/>
              <w:left w:val="nil"/>
              <w:bottom w:val="nil"/>
              <w:right w:val="nil"/>
            </w:tcBorders>
            <w:shd w:val="clear" w:color="000000" w:fill="F2F2F2"/>
            <w:noWrap/>
            <w:vAlign w:val="center"/>
            <w:hideMark/>
          </w:tcPr>
          <w:p w14:paraId="41195FCC" w14:textId="2891C45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57CE36A" w14:textId="0E9812B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32D05DE" w14:textId="2371538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146DD82" w14:textId="3E9C26D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6AC7F1E" w14:textId="5EB961B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2959943" w14:textId="7E346BA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0256061" w14:textId="3AFB39E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4EF3630" w14:textId="692FE7C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7FED530" w14:textId="2950CE9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6454EC2" w14:textId="2E42FAF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BEB246B" w14:textId="1B9E1BE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6E102B4" w14:textId="6C33E9A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1316119" w14:textId="50A2EA2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E66CE47" w14:textId="0956739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4A8BBF95" w14:textId="77777777" w:rsidTr="00D26E87">
        <w:trPr>
          <w:trHeight w:val="300"/>
          <w:jc w:val="center"/>
        </w:trPr>
        <w:tc>
          <w:tcPr>
            <w:tcW w:w="378" w:type="dxa"/>
            <w:vMerge/>
            <w:tcBorders>
              <w:top w:val="nil"/>
              <w:left w:val="nil"/>
              <w:bottom w:val="single" w:sz="8" w:space="0" w:color="000000"/>
              <w:right w:val="nil"/>
            </w:tcBorders>
            <w:vAlign w:val="center"/>
            <w:hideMark/>
          </w:tcPr>
          <w:p w14:paraId="666BD49A"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51C7F89A"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21</w:t>
            </w:r>
          </w:p>
        </w:tc>
        <w:tc>
          <w:tcPr>
            <w:tcW w:w="638" w:type="dxa"/>
            <w:tcBorders>
              <w:top w:val="nil"/>
              <w:left w:val="nil"/>
              <w:bottom w:val="nil"/>
              <w:right w:val="nil"/>
            </w:tcBorders>
            <w:shd w:val="clear" w:color="000000" w:fill="FFFFFF"/>
            <w:noWrap/>
            <w:vAlign w:val="center"/>
            <w:hideMark/>
          </w:tcPr>
          <w:p w14:paraId="7F9911EB"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MDI</w:t>
            </w:r>
          </w:p>
        </w:tc>
        <w:tc>
          <w:tcPr>
            <w:tcW w:w="595" w:type="dxa"/>
            <w:tcBorders>
              <w:top w:val="nil"/>
              <w:left w:val="nil"/>
              <w:bottom w:val="nil"/>
              <w:right w:val="nil"/>
            </w:tcBorders>
            <w:shd w:val="clear" w:color="000000" w:fill="FFFFFF"/>
            <w:noWrap/>
            <w:vAlign w:val="center"/>
            <w:hideMark/>
          </w:tcPr>
          <w:p w14:paraId="2E516CBE" w14:textId="5360E30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4C57EFB" w14:textId="0261A43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7A52160" w14:textId="5D43966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4FE3094" w14:textId="58DE758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69A42EF" w14:textId="4223DFB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70681E6" w14:textId="36C1B2F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FB21B70" w14:textId="384ED8D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ED36B16" w14:textId="39DB4F9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FBFE4D6" w14:textId="1F978A3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FBAC845" w14:textId="172B3A6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BA1F9CD" w14:textId="08E739C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FF8F52E" w14:textId="140CA4A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CE2B907" w14:textId="15B37DA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0E14126" w14:textId="67EE4B2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2955BC97" w14:textId="77777777" w:rsidTr="00D26E87">
        <w:trPr>
          <w:trHeight w:val="300"/>
          <w:jc w:val="center"/>
        </w:trPr>
        <w:tc>
          <w:tcPr>
            <w:tcW w:w="378" w:type="dxa"/>
            <w:vMerge/>
            <w:tcBorders>
              <w:top w:val="nil"/>
              <w:left w:val="nil"/>
              <w:bottom w:val="single" w:sz="8" w:space="0" w:color="000000"/>
              <w:right w:val="nil"/>
            </w:tcBorders>
            <w:vAlign w:val="center"/>
            <w:hideMark/>
          </w:tcPr>
          <w:p w14:paraId="6E41A4BF"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675A299F"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22</w:t>
            </w:r>
          </w:p>
        </w:tc>
        <w:tc>
          <w:tcPr>
            <w:tcW w:w="638" w:type="dxa"/>
            <w:tcBorders>
              <w:top w:val="nil"/>
              <w:left w:val="nil"/>
              <w:bottom w:val="nil"/>
              <w:right w:val="nil"/>
            </w:tcBorders>
            <w:shd w:val="clear" w:color="000000" w:fill="F2F2F2"/>
            <w:noWrap/>
            <w:vAlign w:val="center"/>
            <w:hideMark/>
          </w:tcPr>
          <w:p w14:paraId="08FBAAE2"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MHR</w:t>
            </w:r>
          </w:p>
        </w:tc>
        <w:tc>
          <w:tcPr>
            <w:tcW w:w="595" w:type="dxa"/>
            <w:tcBorders>
              <w:top w:val="nil"/>
              <w:left w:val="nil"/>
              <w:bottom w:val="nil"/>
              <w:right w:val="nil"/>
            </w:tcBorders>
            <w:shd w:val="clear" w:color="000000" w:fill="F2F2F2"/>
            <w:noWrap/>
            <w:vAlign w:val="center"/>
            <w:hideMark/>
          </w:tcPr>
          <w:p w14:paraId="39D745B7" w14:textId="52CA85A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29A5E5E" w14:textId="0485117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722EA4E" w14:textId="22DC731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18387FB" w14:textId="2CEAF1E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E047343" w14:textId="64553D6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BC6AB55" w14:textId="3CDE6A9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FA79520" w14:textId="6D193BA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B10BDC6" w14:textId="542507E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C4D23E7" w14:textId="3439496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6673FFE" w14:textId="096C229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20EBC68" w14:textId="37CA890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A5EA00C" w14:textId="766612E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B2EC406" w14:textId="327827F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C2307F3" w14:textId="2D9A548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4501EEB8" w14:textId="77777777" w:rsidTr="00D26E87">
        <w:trPr>
          <w:trHeight w:val="300"/>
          <w:jc w:val="center"/>
        </w:trPr>
        <w:tc>
          <w:tcPr>
            <w:tcW w:w="378" w:type="dxa"/>
            <w:vMerge/>
            <w:tcBorders>
              <w:top w:val="nil"/>
              <w:left w:val="nil"/>
              <w:bottom w:val="single" w:sz="8" w:space="0" w:color="000000"/>
              <w:right w:val="nil"/>
            </w:tcBorders>
            <w:vAlign w:val="center"/>
            <w:hideMark/>
          </w:tcPr>
          <w:p w14:paraId="5930A786"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3A97A223"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23</w:t>
            </w:r>
          </w:p>
        </w:tc>
        <w:tc>
          <w:tcPr>
            <w:tcW w:w="638" w:type="dxa"/>
            <w:tcBorders>
              <w:top w:val="nil"/>
              <w:left w:val="nil"/>
              <w:bottom w:val="nil"/>
              <w:right w:val="nil"/>
            </w:tcBorders>
            <w:shd w:val="clear" w:color="000000" w:fill="FFFFFF"/>
            <w:noWrap/>
            <w:vAlign w:val="center"/>
            <w:hideMark/>
          </w:tcPr>
          <w:p w14:paraId="6633E61D"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MHI</w:t>
            </w:r>
          </w:p>
        </w:tc>
        <w:tc>
          <w:tcPr>
            <w:tcW w:w="595" w:type="dxa"/>
            <w:tcBorders>
              <w:top w:val="nil"/>
              <w:left w:val="nil"/>
              <w:bottom w:val="nil"/>
              <w:right w:val="nil"/>
            </w:tcBorders>
            <w:shd w:val="clear" w:color="000000" w:fill="FFFFFF"/>
            <w:noWrap/>
            <w:vAlign w:val="center"/>
            <w:hideMark/>
          </w:tcPr>
          <w:p w14:paraId="700FD8B9" w14:textId="62B2A3E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AFA2A84" w14:textId="6B02E1A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A3DE6CA" w14:textId="23D7360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3CBAF3F" w14:textId="3BCDBF7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80ED1E4" w14:textId="78C7024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B96CEAD" w14:textId="557F2C2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3839B31" w14:textId="2530FBB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AE56033" w14:textId="0607A79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CA83D40" w14:textId="091419F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D4286FB" w14:textId="5F44E49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C413701" w14:textId="60D0C21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CE809E3" w14:textId="1E69976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CD0324B" w14:textId="1A330CC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A261F37" w14:textId="100BD34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CF607B3" w14:textId="77777777" w:rsidTr="00D26E87">
        <w:trPr>
          <w:trHeight w:val="300"/>
          <w:jc w:val="center"/>
        </w:trPr>
        <w:tc>
          <w:tcPr>
            <w:tcW w:w="378" w:type="dxa"/>
            <w:vMerge/>
            <w:tcBorders>
              <w:top w:val="nil"/>
              <w:left w:val="nil"/>
              <w:bottom w:val="single" w:sz="8" w:space="0" w:color="000000"/>
              <w:right w:val="nil"/>
            </w:tcBorders>
            <w:vAlign w:val="center"/>
            <w:hideMark/>
          </w:tcPr>
          <w:p w14:paraId="762FD51E"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240FDCA8"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24</w:t>
            </w:r>
          </w:p>
        </w:tc>
        <w:tc>
          <w:tcPr>
            <w:tcW w:w="638" w:type="dxa"/>
            <w:tcBorders>
              <w:top w:val="nil"/>
              <w:left w:val="nil"/>
              <w:bottom w:val="nil"/>
              <w:right w:val="nil"/>
            </w:tcBorders>
            <w:shd w:val="clear" w:color="000000" w:fill="F2F2F2"/>
            <w:noWrap/>
            <w:vAlign w:val="center"/>
            <w:hideMark/>
          </w:tcPr>
          <w:p w14:paraId="0F90DD25"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MEI</w:t>
            </w:r>
          </w:p>
        </w:tc>
        <w:tc>
          <w:tcPr>
            <w:tcW w:w="595" w:type="dxa"/>
            <w:tcBorders>
              <w:top w:val="nil"/>
              <w:left w:val="nil"/>
              <w:bottom w:val="nil"/>
              <w:right w:val="nil"/>
            </w:tcBorders>
            <w:shd w:val="clear" w:color="000000" w:fill="F2F2F2"/>
            <w:noWrap/>
            <w:vAlign w:val="center"/>
            <w:hideMark/>
          </w:tcPr>
          <w:p w14:paraId="43808C30" w14:textId="3A26FAF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58EECAC" w14:textId="679694C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71A5727" w14:textId="52CB4ED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88E56BF" w14:textId="71DD3F2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7A2C695" w14:textId="1E9EB14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10.00</w:t>
            </w:r>
          </w:p>
        </w:tc>
        <w:tc>
          <w:tcPr>
            <w:tcW w:w="595" w:type="dxa"/>
            <w:tcBorders>
              <w:top w:val="nil"/>
              <w:left w:val="nil"/>
              <w:bottom w:val="nil"/>
              <w:right w:val="nil"/>
            </w:tcBorders>
            <w:shd w:val="clear" w:color="000000" w:fill="F2F2F2"/>
            <w:noWrap/>
            <w:vAlign w:val="center"/>
            <w:hideMark/>
          </w:tcPr>
          <w:p w14:paraId="6AA9433A" w14:textId="1BE9D33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A8506FF" w14:textId="0ED64AD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2.50</w:t>
            </w:r>
          </w:p>
        </w:tc>
        <w:tc>
          <w:tcPr>
            <w:tcW w:w="595" w:type="dxa"/>
            <w:tcBorders>
              <w:top w:val="nil"/>
              <w:left w:val="nil"/>
              <w:bottom w:val="nil"/>
              <w:right w:val="nil"/>
            </w:tcBorders>
            <w:shd w:val="clear" w:color="000000" w:fill="F2F2F2"/>
            <w:noWrap/>
            <w:vAlign w:val="center"/>
            <w:hideMark/>
          </w:tcPr>
          <w:p w14:paraId="5C6A594C" w14:textId="42A3CFC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6F0B1C4" w14:textId="725427C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AE0A165" w14:textId="4213C28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69C5676" w14:textId="2E06847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6ADE49B" w14:textId="7B716B9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827CBD4" w14:textId="4B12D9F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9C33C5D" w14:textId="002FB0E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3B2C2BE" w14:textId="77777777" w:rsidTr="00D26E87">
        <w:trPr>
          <w:trHeight w:val="300"/>
          <w:jc w:val="center"/>
        </w:trPr>
        <w:tc>
          <w:tcPr>
            <w:tcW w:w="378" w:type="dxa"/>
            <w:vMerge/>
            <w:tcBorders>
              <w:top w:val="nil"/>
              <w:left w:val="nil"/>
              <w:bottom w:val="single" w:sz="8" w:space="0" w:color="000000"/>
              <w:right w:val="nil"/>
            </w:tcBorders>
            <w:vAlign w:val="center"/>
            <w:hideMark/>
          </w:tcPr>
          <w:p w14:paraId="55921E64"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61A4BD4A"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25</w:t>
            </w:r>
          </w:p>
        </w:tc>
        <w:tc>
          <w:tcPr>
            <w:tcW w:w="638" w:type="dxa"/>
            <w:tcBorders>
              <w:top w:val="nil"/>
              <w:left w:val="nil"/>
              <w:bottom w:val="nil"/>
              <w:right w:val="nil"/>
            </w:tcBorders>
            <w:shd w:val="clear" w:color="000000" w:fill="FFFFFF"/>
            <w:noWrap/>
            <w:vAlign w:val="center"/>
            <w:hideMark/>
          </w:tcPr>
          <w:p w14:paraId="07FEAD5B"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JEL</w:t>
            </w:r>
          </w:p>
        </w:tc>
        <w:tc>
          <w:tcPr>
            <w:tcW w:w="595" w:type="dxa"/>
            <w:tcBorders>
              <w:top w:val="nil"/>
              <w:left w:val="nil"/>
              <w:bottom w:val="nil"/>
              <w:right w:val="nil"/>
            </w:tcBorders>
            <w:shd w:val="clear" w:color="000000" w:fill="FFFFFF"/>
            <w:noWrap/>
            <w:vAlign w:val="center"/>
            <w:hideMark/>
          </w:tcPr>
          <w:p w14:paraId="504D3DFF" w14:textId="55CC0C8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E50337B" w14:textId="4D68D9E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5D3D957" w14:textId="2E0CA2B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B45A869" w14:textId="222F447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A5A9AC3" w14:textId="59DE5E8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0F003C8" w14:textId="5186EBA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2CDDA6F" w14:textId="1F0E23E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E41B8CE" w14:textId="5330CB3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A5B8092" w14:textId="37CB107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3600A52" w14:textId="448191F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95" w:type="dxa"/>
            <w:tcBorders>
              <w:top w:val="nil"/>
              <w:left w:val="nil"/>
              <w:bottom w:val="nil"/>
              <w:right w:val="nil"/>
            </w:tcBorders>
            <w:shd w:val="clear" w:color="000000" w:fill="FFFFFF"/>
            <w:noWrap/>
            <w:vAlign w:val="center"/>
            <w:hideMark/>
          </w:tcPr>
          <w:p w14:paraId="4678EF37" w14:textId="59BA79A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4.99</w:t>
            </w:r>
          </w:p>
        </w:tc>
        <w:tc>
          <w:tcPr>
            <w:tcW w:w="595" w:type="dxa"/>
            <w:tcBorders>
              <w:top w:val="nil"/>
              <w:left w:val="nil"/>
              <w:bottom w:val="nil"/>
              <w:right w:val="nil"/>
            </w:tcBorders>
            <w:shd w:val="clear" w:color="000000" w:fill="FFFFFF"/>
            <w:noWrap/>
            <w:vAlign w:val="center"/>
            <w:hideMark/>
          </w:tcPr>
          <w:p w14:paraId="287DDB89" w14:textId="29D6281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F5BE657" w14:textId="15F8630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3A09411" w14:textId="6C9C8BB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39437DDD" w14:textId="77777777" w:rsidTr="00D26E87">
        <w:trPr>
          <w:trHeight w:val="300"/>
          <w:jc w:val="center"/>
        </w:trPr>
        <w:tc>
          <w:tcPr>
            <w:tcW w:w="378" w:type="dxa"/>
            <w:vMerge/>
            <w:tcBorders>
              <w:top w:val="nil"/>
              <w:left w:val="nil"/>
              <w:bottom w:val="single" w:sz="8" w:space="0" w:color="000000"/>
              <w:right w:val="nil"/>
            </w:tcBorders>
            <w:vAlign w:val="center"/>
            <w:hideMark/>
          </w:tcPr>
          <w:p w14:paraId="7BE5AA64"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34C6C773"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26</w:t>
            </w:r>
          </w:p>
        </w:tc>
        <w:tc>
          <w:tcPr>
            <w:tcW w:w="638" w:type="dxa"/>
            <w:tcBorders>
              <w:top w:val="nil"/>
              <w:left w:val="nil"/>
              <w:bottom w:val="nil"/>
              <w:right w:val="nil"/>
            </w:tcBorders>
            <w:shd w:val="clear" w:color="000000" w:fill="F2F2F2"/>
            <w:noWrap/>
            <w:vAlign w:val="center"/>
            <w:hideMark/>
          </w:tcPr>
          <w:p w14:paraId="48DE49D7"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JEI</w:t>
            </w:r>
          </w:p>
        </w:tc>
        <w:tc>
          <w:tcPr>
            <w:tcW w:w="595" w:type="dxa"/>
            <w:tcBorders>
              <w:top w:val="nil"/>
              <w:left w:val="nil"/>
              <w:bottom w:val="nil"/>
              <w:right w:val="nil"/>
            </w:tcBorders>
            <w:shd w:val="clear" w:color="000000" w:fill="F2F2F2"/>
            <w:noWrap/>
            <w:vAlign w:val="center"/>
            <w:hideMark/>
          </w:tcPr>
          <w:p w14:paraId="12C38663" w14:textId="2DE42EF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207502A" w14:textId="5AFFEEF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D9B510C" w14:textId="02BD6CA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A810183" w14:textId="3C02D05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223FBB8" w14:textId="0A5BBCE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97CA8B8" w14:textId="4AFB5B7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E6183D1" w14:textId="062F8A1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E0AD520" w14:textId="37ADA4E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09EEB30" w14:textId="52E8192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BB183FB" w14:textId="70D23A5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95" w:type="dxa"/>
            <w:tcBorders>
              <w:top w:val="nil"/>
              <w:left w:val="nil"/>
              <w:bottom w:val="nil"/>
              <w:right w:val="nil"/>
            </w:tcBorders>
            <w:shd w:val="clear" w:color="000000" w:fill="F2F2F2"/>
            <w:noWrap/>
            <w:vAlign w:val="center"/>
            <w:hideMark/>
          </w:tcPr>
          <w:p w14:paraId="0420EB43" w14:textId="09CECE2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0.01</w:t>
            </w:r>
          </w:p>
        </w:tc>
        <w:tc>
          <w:tcPr>
            <w:tcW w:w="595" w:type="dxa"/>
            <w:tcBorders>
              <w:top w:val="nil"/>
              <w:left w:val="nil"/>
              <w:bottom w:val="nil"/>
              <w:right w:val="nil"/>
            </w:tcBorders>
            <w:shd w:val="clear" w:color="000000" w:fill="F2F2F2"/>
            <w:noWrap/>
            <w:vAlign w:val="center"/>
            <w:hideMark/>
          </w:tcPr>
          <w:p w14:paraId="7DEE09DB" w14:textId="5DAACC3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2FFD1052" w14:textId="7ADEF9B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A67D3B6" w14:textId="44381DF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11342691" w14:textId="77777777" w:rsidTr="00D26E87">
        <w:trPr>
          <w:trHeight w:val="300"/>
          <w:jc w:val="center"/>
        </w:trPr>
        <w:tc>
          <w:tcPr>
            <w:tcW w:w="378" w:type="dxa"/>
            <w:vMerge/>
            <w:tcBorders>
              <w:top w:val="nil"/>
              <w:left w:val="nil"/>
              <w:bottom w:val="single" w:sz="8" w:space="0" w:color="000000"/>
              <w:right w:val="nil"/>
            </w:tcBorders>
            <w:vAlign w:val="center"/>
            <w:hideMark/>
          </w:tcPr>
          <w:p w14:paraId="6D404F5D"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573198F2"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27</w:t>
            </w:r>
          </w:p>
        </w:tc>
        <w:tc>
          <w:tcPr>
            <w:tcW w:w="638" w:type="dxa"/>
            <w:tcBorders>
              <w:top w:val="nil"/>
              <w:left w:val="nil"/>
              <w:bottom w:val="nil"/>
              <w:right w:val="nil"/>
            </w:tcBorders>
            <w:shd w:val="clear" w:color="000000" w:fill="FFFFFF"/>
            <w:noWrap/>
            <w:vAlign w:val="center"/>
            <w:hideMark/>
          </w:tcPr>
          <w:p w14:paraId="24C566FD"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MZI</w:t>
            </w:r>
          </w:p>
        </w:tc>
        <w:tc>
          <w:tcPr>
            <w:tcW w:w="595" w:type="dxa"/>
            <w:tcBorders>
              <w:top w:val="nil"/>
              <w:left w:val="nil"/>
              <w:bottom w:val="nil"/>
              <w:right w:val="nil"/>
            </w:tcBorders>
            <w:shd w:val="clear" w:color="000000" w:fill="FFFFFF"/>
            <w:noWrap/>
            <w:vAlign w:val="center"/>
            <w:hideMark/>
          </w:tcPr>
          <w:p w14:paraId="440CC10A" w14:textId="072636F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8568143" w14:textId="595A7DF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9A9BF01" w14:textId="7F8A8CF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0117722" w14:textId="2CF3B37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914312A" w14:textId="6C3CDD1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6AEDB9F" w14:textId="51B94E7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D2C218C" w14:textId="26952DA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110004E" w14:textId="31271A4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DE88154" w14:textId="30CF1AA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BB68147" w14:textId="45F31E7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38A741D" w14:textId="6417294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1951E8D" w14:textId="3FA27FF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0C1F2E6" w14:textId="6ED44C6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B9015C8" w14:textId="2EF8CC2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54B5E04" w14:textId="77777777" w:rsidTr="00D26E87">
        <w:trPr>
          <w:trHeight w:val="300"/>
          <w:jc w:val="center"/>
        </w:trPr>
        <w:tc>
          <w:tcPr>
            <w:tcW w:w="378" w:type="dxa"/>
            <w:vMerge/>
            <w:tcBorders>
              <w:top w:val="nil"/>
              <w:left w:val="nil"/>
              <w:bottom w:val="single" w:sz="8" w:space="0" w:color="000000"/>
              <w:right w:val="nil"/>
            </w:tcBorders>
            <w:vAlign w:val="center"/>
            <w:hideMark/>
          </w:tcPr>
          <w:p w14:paraId="18B842F9"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6FEE0A12"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28</w:t>
            </w:r>
          </w:p>
        </w:tc>
        <w:tc>
          <w:tcPr>
            <w:tcW w:w="638" w:type="dxa"/>
            <w:tcBorders>
              <w:top w:val="nil"/>
              <w:left w:val="nil"/>
              <w:bottom w:val="nil"/>
              <w:right w:val="nil"/>
            </w:tcBorders>
            <w:shd w:val="clear" w:color="000000" w:fill="F2F2F2"/>
            <w:noWrap/>
            <w:vAlign w:val="center"/>
            <w:hideMark/>
          </w:tcPr>
          <w:p w14:paraId="1A05368C"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MIZ</w:t>
            </w:r>
          </w:p>
        </w:tc>
        <w:tc>
          <w:tcPr>
            <w:tcW w:w="595" w:type="dxa"/>
            <w:tcBorders>
              <w:top w:val="nil"/>
              <w:left w:val="nil"/>
              <w:bottom w:val="nil"/>
              <w:right w:val="nil"/>
            </w:tcBorders>
            <w:shd w:val="clear" w:color="000000" w:fill="F2F2F2"/>
            <w:noWrap/>
            <w:vAlign w:val="center"/>
            <w:hideMark/>
          </w:tcPr>
          <w:p w14:paraId="550A62D0" w14:textId="0A52267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30.00</w:t>
            </w:r>
          </w:p>
        </w:tc>
        <w:tc>
          <w:tcPr>
            <w:tcW w:w="595" w:type="dxa"/>
            <w:tcBorders>
              <w:top w:val="nil"/>
              <w:left w:val="nil"/>
              <w:bottom w:val="nil"/>
              <w:right w:val="nil"/>
            </w:tcBorders>
            <w:shd w:val="clear" w:color="000000" w:fill="F2F2F2"/>
            <w:noWrap/>
            <w:vAlign w:val="center"/>
            <w:hideMark/>
          </w:tcPr>
          <w:p w14:paraId="0A7DAA1F" w14:textId="0F66325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30.00</w:t>
            </w:r>
          </w:p>
        </w:tc>
        <w:tc>
          <w:tcPr>
            <w:tcW w:w="595" w:type="dxa"/>
            <w:tcBorders>
              <w:top w:val="nil"/>
              <w:left w:val="nil"/>
              <w:bottom w:val="nil"/>
              <w:right w:val="nil"/>
            </w:tcBorders>
            <w:shd w:val="clear" w:color="000000" w:fill="F2F2F2"/>
            <w:noWrap/>
            <w:vAlign w:val="center"/>
            <w:hideMark/>
          </w:tcPr>
          <w:p w14:paraId="11F41199" w14:textId="4111AA0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15.00</w:t>
            </w:r>
          </w:p>
        </w:tc>
        <w:tc>
          <w:tcPr>
            <w:tcW w:w="595" w:type="dxa"/>
            <w:tcBorders>
              <w:top w:val="nil"/>
              <w:left w:val="nil"/>
              <w:bottom w:val="nil"/>
              <w:right w:val="nil"/>
            </w:tcBorders>
            <w:shd w:val="clear" w:color="000000" w:fill="F2F2F2"/>
            <w:noWrap/>
            <w:vAlign w:val="center"/>
            <w:hideMark/>
          </w:tcPr>
          <w:p w14:paraId="5B53E61C" w14:textId="6A5B372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CAF9D9C" w14:textId="0D03671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383E308E" w14:textId="5FAB1B5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4D98AFB" w14:textId="068C3AC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68B59F64" w14:textId="6225870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AB0A1DD" w14:textId="57409A7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053E494C" w14:textId="2628332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30.00</w:t>
            </w:r>
          </w:p>
        </w:tc>
        <w:tc>
          <w:tcPr>
            <w:tcW w:w="595" w:type="dxa"/>
            <w:tcBorders>
              <w:top w:val="nil"/>
              <w:left w:val="nil"/>
              <w:bottom w:val="nil"/>
              <w:right w:val="nil"/>
            </w:tcBorders>
            <w:shd w:val="clear" w:color="000000" w:fill="F2F2F2"/>
            <w:noWrap/>
            <w:vAlign w:val="center"/>
            <w:hideMark/>
          </w:tcPr>
          <w:p w14:paraId="418E89F4" w14:textId="6AC50D8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25.00</w:t>
            </w:r>
          </w:p>
        </w:tc>
        <w:tc>
          <w:tcPr>
            <w:tcW w:w="595" w:type="dxa"/>
            <w:tcBorders>
              <w:top w:val="nil"/>
              <w:left w:val="nil"/>
              <w:bottom w:val="nil"/>
              <w:right w:val="nil"/>
            </w:tcBorders>
            <w:shd w:val="clear" w:color="000000" w:fill="F2F2F2"/>
            <w:noWrap/>
            <w:vAlign w:val="center"/>
            <w:hideMark/>
          </w:tcPr>
          <w:p w14:paraId="144F28F7" w14:textId="41F393F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30.00</w:t>
            </w:r>
          </w:p>
        </w:tc>
        <w:tc>
          <w:tcPr>
            <w:tcW w:w="595" w:type="dxa"/>
            <w:tcBorders>
              <w:top w:val="nil"/>
              <w:left w:val="nil"/>
              <w:bottom w:val="nil"/>
              <w:right w:val="nil"/>
            </w:tcBorders>
            <w:shd w:val="clear" w:color="000000" w:fill="F2F2F2"/>
            <w:noWrap/>
            <w:vAlign w:val="center"/>
            <w:hideMark/>
          </w:tcPr>
          <w:p w14:paraId="3BE33E9B" w14:textId="58BA818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17E5A6F7" w14:textId="07AF7D5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3.00</w:t>
            </w:r>
          </w:p>
        </w:tc>
      </w:tr>
      <w:tr w:rsidR="00D26E87" w:rsidRPr="00BC25B2" w14:paraId="701989CB" w14:textId="77777777" w:rsidTr="00D26E87">
        <w:trPr>
          <w:trHeight w:val="300"/>
          <w:jc w:val="center"/>
        </w:trPr>
        <w:tc>
          <w:tcPr>
            <w:tcW w:w="378" w:type="dxa"/>
            <w:vMerge/>
            <w:tcBorders>
              <w:top w:val="nil"/>
              <w:left w:val="nil"/>
              <w:bottom w:val="single" w:sz="8" w:space="0" w:color="000000"/>
              <w:right w:val="nil"/>
            </w:tcBorders>
            <w:vAlign w:val="center"/>
            <w:hideMark/>
          </w:tcPr>
          <w:p w14:paraId="37628104"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58FC4DD1"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29</w:t>
            </w:r>
          </w:p>
        </w:tc>
        <w:tc>
          <w:tcPr>
            <w:tcW w:w="638" w:type="dxa"/>
            <w:tcBorders>
              <w:top w:val="nil"/>
              <w:left w:val="nil"/>
              <w:bottom w:val="nil"/>
              <w:right w:val="nil"/>
            </w:tcBorders>
            <w:shd w:val="clear" w:color="000000" w:fill="FFFFFF"/>
            <w:noWrap/>
            <w:vAlign w:val="center"/>
            <w:hideMark/>
          </w:tcPr>
          <w:p w14:paraId="6242432F"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BPL</w:t>
            </w:r>
          </w:p>
        </w:tc>
        <w:tc>
          <w:tcPr>
            <w:tcW w:w="595" w:type="dxa"/>
            <w:tcBorders>
              <w:top w:val="nil"/>
              <w:left w:val="nil"/>
              <w:bottom w:val="nil"/>
              <w:right w:val="nil"/>
            </w:tcBorders>
            <w:shd w:val="clear" w:color="000000" w:fill="FFFFFF"/>
            <w:noWrap/>
            <w:vAlign w:val="center"/>
            <w:hideMark/>
          </w:tcPr>
          <w:p w14:paraId="2318505F" w14:textId="0121CF0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5.00</w:t>
            </w:r>
          </w:p>
        </w:tc>
        <w:tc>
          <w:tcPr>
            <w:tcW w:w="595" w:type="dxa"/>
            <w:tcBorders>
              <w:top w:val="nil"/>
              <w:left w:val="nil"/>
              <w:bottom w:val="nil"/>
              <w:right w:val="nil"/>
            </w:tcBorders>
            <w:shd w:val="clear" w:color="000000" w:fill="FFFFFF"/>
            <w:noWrap/>
            <w:vAlign w:val="center"/>
            <w:hideMark/>
          </w:tcPr>
          <w:p w14:paraId="76D00E5F" w14:textId="467FFAB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5.00</w:t>
            </w:r>
          </w:p>
        </w:tc>
        <w:tc>
          <w:tcPr>
            <w:tcW w:w="595" w:type="dxa"/>
            <w:tcBorders>
              <w:top w:val="nil"/>
              <w:left w:val="nil"/>
              <w:bottom w:val="nil"/>
              <w:right w:val="nil"/>
            </w:tcBorders>
            <w:shd w:val="clear" w:color="000000" w:fill="FFFFFF"/>
            <w:noWrap/>
            <w:vAlign w:val="center"/>
            <w:hideMark/>
          </w:tcPr>
          <w:p w14:paraId="26C445C1" w14:textId="7AC12D8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15.00</w:t>
            </w:r>
          </w:p>
        </w:tc>
        <w:tc>
          <w:tcPr>
            <w:tcW w:w="595" w:type="dxa"/>
            <w:tcBorders>
              <w:top w:val="nil"/>
              <w:left w:val="nil"/>
              <w:bottom w:val="nil"/>
              <w:right w:val="nil"/>
            </w:tcBorders>
            <w:shd w:val="clear" w:color="000000" w:fill="FFFFFF"/>
            <w:noWrap/>
            <w:vAlign w:val="center"/>
            <w:hideMark/>
          </w:tcPr>
          <w:p w14:paraId="52B4BEAD" w14:textId="6743054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7B03CA36" w14:textId="1EBAF7D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B7171E0" w14:textId="22B5129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A2A8CBF" w14:textId="2CBADF1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D664438" w14:textId="3A3AB07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753E11A" w14:textId="75FBA0C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7EF643C" w14:textId="44F6F24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05E517B5" w14:textId="245F73E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0CB404A" w14:textId="04286F2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06E1FF0" w14:textId="0BAF9E0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BCC17D9" w14:textId="2C60CA2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w:t>
            </w:r>
          </w:p>
        </w:tc>
      </w:tr>
      <w:tr w:rsidR="00D26E87" w:rsidRPr="00BC25B2" w14:paraId="3FDD7A1D" w14:textId="77777777" w:rsidTr="00D26E87">
        <w:trPr>
          <w:trHeight w:val="300"/>
          <w:jc w:val="center"/>
        </w:trPr>
        <w:tc>
          <w:tcPr>
            <w:tcW w:w="378" w:type="dxa"/>
            <w:vMerge/>
            <w:tcBorders>
              <w:top w:val="nil"/>
              <w:left w:val="nil"/>
              <w:bottom w:val="single" w:sz="8" w:space="0" w:color="000000"/>
              <w:right w:val="nil"/>
            </w:tcBorders>
            <w:vAlign w:val="center"/>
            <w:hideMark/>
          </w:tcPr>
          <w:p w14:paraId="1EC81215"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2F2F2"/>
            <w:noWrap/>
            <w:vAlign w:val="center"/>
            <w:hideMark/>
          </w:tcPr>
          <w:p w14:paraId="7C6A614E"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30</w:t>
            </w:r>
          </w:p>
        </w:tc>
        <w:tc>
          <w:tcPr>
            <w:tcW w:w="638" w:type="dxa"/>
            <w:tcBorders>
              <w:top w:val="nil"/>
              <w:left w:val="nil"/>
              <w:bottom w:val="nil"/>
              <w:right w:val="nil"/>
            </w:tcBorders>
            <w:shd w:val="clear" w:color="000000" w:fill="F2F2F2"/>
            <w:noWrap/>
            <w:vAlign w:val="center"/>
            <w:hideMark/>
          </w:tcPr>
          <w:p w14:paraId="1823D796"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PHP</w:t>
            </w:r>
          </w:p>
        </w:tc>
        <w:tc>
          <w:tcPr>
            <w:tcW w:w="595" w:type="dxa"/>
            <w:tcBorders>
              <w:top w:val="nil"/>
              <w:left w:val="nil"/>
              <w:bottom w:val="nil"/>
              <w:right w:val="nil"/>
            </w:tcBorders>
            <w:shd w:val="clear" w:color="000000" w:fill="F2F2F2"/>
            <w:noWrap/>
            <w:vAlign w:val="center"/>
            <w:hideMark/>
          </w:tcPr>
          <w:p w14:paraId="32125ED9" w14:textId="4E277EC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59.00</w:t>
            </w:r>
          </w:p>
        </w:tc>
        <w:tc>
          <w:tcPr>
            <w:tcW w:w="595" w:type="dxa"/>
            <w:tcBorders>
              <w:top w:val="nil"/>
              <w:left w:val="nil"/>
              <w:bottom w:val="nil"/>
              <w:right w:val="nil"/>
            </w:tcBorders>
            <w:shd w:val="clear" w:color="000000" w:fill="F2F2F2"/>
            <w:noWrap/>
            <w:vAlign w:val="center"/>
            <w:hideMark/>
          </w:tcPr>
          <w:p w14:paraId="05CD7E02" w14:textId="61349482"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55.00</w:t>
            </w:r>
          </w:p>
        </w:tc>
        <w:tc>
          <w:tcPr>
            <w:tcW w:w="595" w:type="dxa"/>
            <w:tcBorders>
              <w:top w:val="nil"/>
              <w:left w:val="nil"/>
              <w:bottom w:val="nil"/>
              <w:right w:val="nil"/>
            </w:tcBorders>
            <w:shd w:val="clear" w:color="000000" w:fill="F2F2F2"/>
            <w:noWrap/>
            <w:vAlign w:val="center"/>
            <w:hideMark/>
          </w:tcPr>
          <w:p w14:paraId="3767B7AB" w14:textId="525FEE3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70.00</w:t>
            </w:r>
          </w:p>
        </w:tc>
        <w:tc>
          <w:tcPr>
            <w:tcW w:w="595" w:type="dxa"/>
            <w:tcBorders>
              <w:top w:val="nil"/>
              <w:left w:val="nil"/>
              <w:bottom w:val="nil"/>
              <w:right w:val="nil"/>
            </w:tcBorders>
            <w:shd w:val="clear" w:color="000000" w:fill="F2F2F2"/>
            <w:noWrap/>
            <w:vAlign w:val="center"/>
            <w:hideMark/>
          </w:tcPr>
          <w:p w14:paraId="20FDE3A7" w14:textId="037B483C"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100.00</w:t>
            </w:r>
          </w:p>
        </w:tc>
        <w:tc>
          <w:tcPr>
            <w:tcW w:w="595" w:type="dxa"/>
            <w:tcBorders>
              <w:top w:val="nil"/>
              <w:left w:val="nil"/>
              <w:bottom w:val="nil"/>
              <w:right w:val="nil"/>
            </w:tcBorders>
            <w:shd w:val="clear" w:color="000000" w:fill="F2F2F2"/>
            <w:noWrap/>
            <w:vAlign w:val="center"/>
            <w:hideMark/>
          </w:tcPr>
          <w:p w14:paraId="471350EA" w14:textId="24150E6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4B13F347" w14:textId="507CCC0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20.00</w:t>
            </w:r>
          </w:p>
        </w:tc>
        <w:tc>
          <w:tcPr>
            <w:tcW w:w="595" w:type="dxa"/>
            <w:tcBorders>
              <w:top w:val="nil"/>
              <w:left w:val="nil"/>
              <w:bottom w:val="nil"/>
              <w:right w:val="nil"/>
            </w:tcBorders>
            <w:shd w:val="clear" w:color="000000" w:fill="F2F2F2"/>
            <w:noWrap/>
            <w:vAlign w:val="center"/>
            <w:hideMark/>
          </w:tcPr>
          <w:p w14:paraId="5768D591" w14:textId="0EDA6B1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2.50</w:t>
            </w:r>
          </w:p>
        </w:tc>
        <w:tc>
          <w:tcPr>
            <w:tcW w:w="595" w:type="dxa"/>
            <w:tcBorders>
              <w:top w:val="nil"/>
              <w:left w:val="nil"/>
              <w:bottom w:val="nil"/>
              <w:right w:val="nil"/>
            </w:tcBorders>
            <w:shd w:val="clear" w:color="000000" w:fill="F2F2F2"/>
            <w:noWrap/>
            <w:vAlign w:val="center"/>
            <w:hideMark/>
          </w:tcPr>
          <w:p w14:paraId="6BD5EF4B" w14:textId="1CFE153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100.00</w:t>
            </w:r>
          </w:p>
        </w:tc>
        <w:tc>
          <w:tcPr>
            <w:tcW w:w="595" w:type="dxa"/>
            <w:tcBorders>
              <w:top w:val="nil"/>
              <w:left w:val="nil"/>
              <w:bottom w:val="nil"/>
              <w:right w:val="nil"/>
            </w:tcBorders>
            <w:shd w:val="clear" w:color="000000" w:fill="F2F2F2"/>
            <w:noWrap/>
            <w:vAlign w:val="center"/>
            <w:hideMark/>
          </w:tcPr>
          <w:p w14:paraId="094A055D" w14:textId="2CA02BBA"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77BC70A9" w14:textId="5FBF69C4"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15.00</w:t>
            </w:r>
          </w:p>
        </w:tc>
        <w:tc>
          <w:tcPr>
            <w:tcW w:w="595" w:type="dxa"/>
            <w:tcBorders>
              <w:top w:val="nil"/>
              <w:left w:val="nil"/>
              <w:bottom w:val="nil"/>
              <w:right w:val="nil"/>
            </w:tcBorders>
            <w:shd w:val="clear" w:color="000000" w:fill="F2F2F2"/>
            <w:noWrap/>
            <w:vAlign w:val="center"/>
            <w:hideMark/>
          </w:tcPr>
          <w:p w14:paraId="133B0639" w14:textId="178EE54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2F2F2"/>
            <w:noWrap/>
            <w:vAlign w:val="center"/>
            <w:hideMark/>
          </w:tcPr>
          <w:p w14:paraId="5A6A71E0" w14:textId="4F1E423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10.00</w:t>
            </w:r>
          </w:p>
        </w:tc>
        <w:tc>
          <w:tcPr>
            <w:tcW w:w="595" w:type="dxa"/>
            <w:tcBorders>
              <w:top w:val="nil"/>
              <w:left w:val="nil"/>
              <w:bottom w:val="nil"/>
              <w:right w:val="nil"/>
            </w:tcBorders>
            <w:shd w:val="clear" w:color="000000" w:fill="F2F2F2"/>
            <w:noWrap/>
            <w:vAlign w:val="center"/>
            <w:hideMark/>
          </w:tcPr>
          <w:p w14:paraId="409F8EEB" w14:textId="4FFC0C6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100.00</w:t>
            </w:r>
          </w:p>
        </w:tc>
        <w:tc>
          <w:tcPr>
            <w:tcW w:w="595" w:type="dxa"/>
            <w:tcBorders>
              <w:top w:val="nil"/>
              <w:left w:val="nil"/>
              <w:bottom w:val="nil"/>
              <w:right w:val="nil"/>
            </w:tcBorders>
            <w:shd w:val="clear" w:color="000000" w:fill="F2F2F2"/>
            <w:noWrap/>
            <w:vAlign w:val="center"/>
            <w:hideMark/>
          </w:tcPr>
          <w:p w14:paraId="443AA077" w14:textId="742CCBC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w:t>
            </w:r>
          </w:p>
        </w:tc>
      </w:tr>
      <w:tr w:rsidR="00D26E87" w:rsidRPr="00BC25B2" w14:paraId="243C13AD" w14:textId="77777777" w:rsidTr="00D26E87">
        <w:trPr>
          <w:trHeight w:val="300"/>
          <w:jc w:val="center"/>
        </w:trPr>
        <w:tc>
          <w:tcPr>
            <w:tcW w:w="378" w:type="dxa"/>
            <w:vMerge/>
            <w:tcBorders>
              <w:top w:val="nil"/>
              <w:left w:val="nil"/>
              <w:bottom w:val="single" w:sz="8" w:space="0" w:color="000000"/>
              <w:right w:val="nil"/>
            </w:tcBorders>
            <w:vAlign w:val="center"/>
            <w:hideMark/>
          </w:tcPr>
          <w:p w14:paraId="2EA27D68"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nil"/>
              <w:right w:val="nil"/>
            </w:tcBorders>
            <w:shd w:val="clear" w:color="000000" w:fill="FFFFFF"/>
            <w:noWrap/>
            <w:vAlign w:val="center"/>
            <w:hideMark/>
          </w:tcPr>
          <w:p w14:paraId="2AB1D493"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31</w:t>
            </w:r>
          </w:p>
        </w:tc>
        <w:tc>
          <w:tcPr>
            <w:tcW w:w="638" w:type="dxa"/>
            <w:tcBorders>
              <w:top w:val="nil"/>
              <w:left w:val="nil"/>
              <w:bottom w:val="nil"/>
              <w:right w:val="nil"/>
            </w:tcBorders>
            <w:shd w:val="clear" w:color="000000" w:fill="FFFFFF"/>
            <w:noWrap/>
            <w:vAlign w:val="center"/>
            <w:hideMark/>
          </w:tcPr>
          <w:p w14:paraId="0334E46C"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CAR</w:t>
            </w:r>
          </w:p>
        </w:tc>
        <w:tc>
          <w:tcPr>
            <w:tcW w:w="595" w:type="dxa"/>
            <w:tcBorders>
              <w:top w:val="nil"/>
              <w:left w:val="nil"/>
              <w:bottom w:val="nil"/>
              <w:right w:val="nil"/>
            </w:tcBorders>
            <w:shd w:val="clear" w:color="000000" w:fill="FFFFFF"/>
            <w:noWrap/>
            <w:vAlign w:val="center"/>
            <w:hideMark/>
          </w:tcPr>
          <w:p w14:paraId="1F2BAE9F" w14:textId="12D9076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9D6C3C2" w14:textId="647A540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F20CA95" w14:textId="648C0786"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8089F8D" w14:textId="67989D3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DDDD3F0" w14:textId="17CAE840"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5.00</w:t>
            </w:r>
          </w:p>
        </w:tc>
        <w:tc>
          <w:tcPr>
            <w:tcW w:w="595" w:type="dxa"/>
            <w:tcBorders>
              <w:top w:val="nil"/>
              <w:left w:val="nil"/>
              <w:bottom w:val="nil"/>
              <w:right w:val="nil"/>
            </w:tcBorders>
            <w:shd w:val="clear" w:color="000000" w:fill="FFFFFF"/>
            <w:noWrap/>
            <w:vAlign w:val="center"/>
            <w:hideMark/>
          </w:tcPr>
          <w:p w14:paraId="221897B9" w14:textId="57DDD85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24815F83" w14:textId="21C7FFF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1239ED20" w14:textId="677CB3A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34A9182" w14:textId="1E509E4F"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EBCFA7F" w14:textId="4EEC97A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62E2C4E8" w14:textId="7D16D3B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30A8F257" w14:textId="1903E58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5C65C952" w14:textId="5E7ECDDE"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nil"/>
              <w:right w:val="nil"/>
            </w:tcBorders>
            <w:shd w:val="clear" w:color="000000" w:fill="FFFFFF"/>
            <w:noWrap/>
            <w:vAlign w:val="center"/>
            <w:hideMark/>
          </w:tcPr>
          <w:p w14:paraId="47E94733" w14:textId="14ACAE8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r>
      <w:tr w:rsidR="00D26E87" w:rsidRPr="00BC25B2" w14:paraId="0025A665" w14:textId="77777777" w:rsidTr="00C64E7C">
        <w:trPr>
          <w:trHeight w:val="320"/>
          <w:jc w:val="center"/>
        </w:trPr>
        <w:tc>
          <w:tcPr>
            <w:tcW w:w="378" w:type="dxa"/>
            <w:vMerge/>
            <w:tcBorders>
              <w:top w:val="nil"/>
              <w:left w:val="nil"/>
              <w:bottom w:val="single" w:sz="18" w:space="0" w:color="auto"/>
              <w:right w:val="nil"/>
            </w:tcBorders>
            <w:vAlign w:val="center"/>
            <w:hideMark/>
          </w:tcPr>
          <w:p w14:paraId="2FCBA17A" w14:textId="77777777" w:rsidR="00D26E87" w:rsidRPr="00BC25B2" w:rsidRDefault="00D26E87" w:rsidP="00BD7688">
            <w:pPr>
              <w:rPr>
                <w:rFonts w:ascii="Corbel" w:eastAsia="Times New Roman" w:hAnsi="Corbel" w:cs="Times New Roman"/>
                <w:b/>
                <w:bCs/>
                <w:i/>
                <w:iCs/>
                <w:color w:val="000000"/>
                <w:lang w:val="en-GB"/>
                <w14:numForm w14:val="lining"/>
                <w14:numSpacing w14:val="tabular"/>
              </w:rPr>
            </w:pPr>
          </w:p>
        </w:tc>
        <w:tc>
          <w:tcPr>
            <w:tcW w:w="402" w:type="dxa"/>
            <w:tcBorders>
              <w:top w:val="nil"/>
              <w:left w:val="nil"/>
              <w:bottom w:val="single" w:sz="18" w:space="0" w:color="auto"/>
              <w:right w:val="nil"/>
            </w:tcBorders>
            <w:shd w:val="clear" w:color="000000" w:fill="F2F2F2"/>
            <w:noWrap/>
            <w:vAlign w:val="center"/>
            <w:hideMark/>
          </w:tcPr>
          <w:p w14:paraId="31FE7FB1"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32</w:t>
            </w:r>
          </w:p>
        </w:tc>
        <w:tc>
          <w:tcPr>
            <w:tcW w:w="638" w:type="dxa"/>
            <w:tcBorders>
              <w:top w:val="nil"/>
              <w:left w:val="nil"/>
              <w:bottom w:val="single" w:sz="18" w:space="0" w:color="auto"/>
              <w:right w:val="nil"/>
            </w:tcBorders>
            <w:shd w:val="clear" w:color="000000" w:fill="F2F2F2"/>
            <w:noWrap/>
            <w:vAlign w:val="center"/>
            <w:hideMark/>
          </w:tcPr>
          <w:p w14:paraId="0B756FE3" w14:textId="77777777" w:rsidR="00D26E87" w:rsidRPr="00BC25B2" w:rsidRDefault="00D26E87" w:rsidP="00BD7688">
            <w:pPr>
              <w:jc w:val="right"/>
              <w:rPr>
                <w:rFonts w:ascii="Corbel" w:eastAsia="Times New Roman" w:hAnsi="Corbel" w:cs="Times New Roman"/>
                <w:b/>
                <w:bCs/>
                <w:color w:val="000000"/>
                <w:lang w:val="en-GB"/>
                <w14:numForm w14:val="lining"/>
                <w14:numSpacing w14:val="tabular"/>
              </w:rPr>
            </w:pPr>
            <w:r w:rsidRPr="00BC25B2">
              <w:rPr>
                <w:rFonts w:ascii="Corbel" w:eastAsia="Times New Roman" w:hAnsi="Corbel" w:cs="Times New Roman"/>
                <w:b/>
                <w:bCs/>
                <w:color w:val="000000"/>
                <w:lang w:val="en-GB"/>
                <w14:numForm w14:val="lining"/>
                <w14:numSpacing w14:val="tabular"/>
              </w:rPr>
              <w:t>DET</w:t>
            </w:r>
          </w:p>
        </w:tc>
        <w:tc>
          <w:tcPr>
            <w:tcW w:w="595" w:type="dxa"/>
            <w:tcBorders>
              <w:top w:val="nil"/>
              <w:left w:val="nil"/>
              <w:bottom w:val="single" w:sz="18" w:space="0" w:color="auto"/>
              <w:right w:val="nil"/>
            </w:tcBorders>
            <w:shd w:val="clear" w:color="000000" w:fill="F2F2F2"/>
            <w:noWrap/>
            <w:vAlign w:val="center"/>
            <w:hideMark/>
          </w:tcPr>
          <w:p w14:paraId="33520EFD" w14:textId="08052EE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w:t>
            </w:r>
          </w:p>
        </w:tc>
        <w:tc>
          <w:tcPr>
            <w:tcW w:w="595" w:type="dxa"/>
            <w:tcBorders>
              <w:top w:val="nil"/>
              <w:left w:val="nil"/>
              <w:bottom w:val="single" w:sz="18" w:space="0" w:color="auto"/>
              <w:right w:val="nil"/>
            </w:tcBorders>
            <w:shd w:val="clear" w:color="000000" w:fill="F2F2F2"/>
            <w:noWrap/>
            <w:vAlign w:val="center"/>
            <w:hideMark/>
          </w:tcPr>
          <w:p w14:paraId="6E15CA3D" w14:textId="7960EE67"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5.00</w:t>
            </w:r>
          </w:p>
        </w:tc>
        <w:tc>
          <w:tcPr>
            <w:tcW w:w="595" w:type="dxa"/>
            <w:tcBorders>
              <w:top w:val="nil"/>
              <w:left w:val="nil"/>
              <w:bottom w:val="single" w:sz="18" w:space="0" w:color="auto"/>
              <w:right w:val="nil"/>
            </w:tcBorders>
            <w:shd w:val="clear" w:color="000000" w:fill="F2F2F2"/>
            <w:noWrap/>
            <w:vAlign w:val="center"/>
            <w:hideMark/>
          </w:tcPr>
          <w:p w14:paraId="54FC6731" w14:textId="1A48679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single" w:sz="18" w:space="0" w:color="auto"/>
              <w:right w:val="nil"/>
            </w:tcBorders>
            <w:shd w:val="clear" w:color="000000" w:fill="F2F2F2"/>
            <w:noWrap/>
            <w:vAlign w:val="center"/>
            <w:hideMark/>
          </w:tcPr>
          <w:p w14:paraId="720FA554" w14:textId="1BCDFED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single" w:sz="18" w:space="0" w:color="auto"/>
              <w:right w:val="nil"/>
            </w:tcBorders>
            <w:shd w:val="clear" w:color="000000" w:fill="F2F2F2"/>
            <w:noWrap/>
            <w:vAlign w:val="center"/>
            <w:hideMark/>
          </w:tcPr>
          <w:p w14:paraId="5D46823F" w14:textId="0977A4E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85.00</w:t>
            </w:r>
          </w:p>
        </w:tc>
        <w:tc>
          <w:tcPr>
            <w:tcW w:w="595" w:type="dxa"/>
            <w:tcBorders>
              <w:top w:val="nil"/>
              <w:left w:val="nil"/>
              <w:bottom w:val="single" w:sz="18" w:space="0" w:color="auto"/>
              <w:right w:val="nil"/>
            </w:tcBorders>
            <w:shd w:val="clear" w:color="000000" w:fill="F2F2F2"/>
            <w:noWrap/>
            <w:vAlign w:val="center"/>
            <w:hideMark/>
          </w:tcPr>
          <w:p w14:paraId="74FF991A" w14:textId="43FCAAC1"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80.00</w:t>
            </w:r>
          </w:p>
        </w:tc>
        <w:tc>
          <w:tcPr>
            <w:tcW w:w="595" w:type="dxa"/>
            <w:tcBorders>
              <w:top w:val="nil"/>
              <w:left w:val="nil"/>
              <w:bottom w:val="single" w:sz="18" w:space="0" w:color="auto"/>
              <w:right w:val="nil"/>
            </w:tcBorders>
            <w:shd w:val="clear" w:color="000000" w:fill="F2F2F2"/>
            <w:noWrap/>
            <w:vAlign w:val="center"/>
            <w:hideMark/>
          </w:tcPr>
          <w:p w14:paraId="0CA18212" w14:textId="6D0F525B"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95.00</w:t>
            </w:r>
          </w:p>
        </w:tc>
        <w:tc>
          <w:tcPr>
            <w:tcW w:w="595" w:type="dxa"/>
            <w:tcBorders>
              <w:top w:val="nil"/>
              <w:left w:val="nil"/>
              <w:bottom w:val="single" w:sz="18" w:space="0" w:color="auto"/>
              <w:right w:val="nil"/>
            </w:tcBorders>
            <w:shd w:val="clear" w:color="000000" w:fill="F2F2F2"/>
            <w:noWrap/>
            <w:vAlign w:val="center"/>
            <w:hideMark/>
          </w:tcPr>
          <w:p w14:paraId="2B079753" w14:textId="01CD4B9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single" w:sz="18" w:space="0" w:color="auto"/>
              <w:right w:val="nil"/>
            </w:tcBorders>
            <w:shd w:val="clear" w:color="000000" w:fill="F2F2F2"/>
            <w:noWrap/>
            <w:vAlign w:val="center"/>
            <w:hideMark/>
          </w:tcPr>
          <w:p w14:paraId="5D451A20" w14:textId="45078433"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100.00</w:t>
            </w:r>
          </w:p>
        </w:tc>
        <w:tc>
          <w:tcPr>
            <w:tcW w:w="595" w:type="dxa"/>
            <w:tcBorders>
              <w:top w:val="nil"/>
              <w:left w:val="nil"/>
              <w:bottom w:val="single" w:sz="18" w:space="0" w:color="auto"/>
              <w:right w:val="nil"/>
            </w:tcBorders>
            <w:shd w:val="clear" w:color="000000" w:fill="F2F2F2"/>
            <w:noWrap/>
            <w:vAlign w:val="center"/>
            <w:hideMark/>
          </w:tcPr>
          <w:p w14:paraId="3F0828B3" w14:textId="3667BFA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15.00</w:t>
            </w:r>
          </w:p>
        </w:tc>
        <w:tc>
          <w:tcPr>
            <w:tcW w:w="595" w:type="dxa"/>
            <w:tcBorders>
              <w:top w:val="nil"/>
              <w:left w:val="nil"/>
              <w:bottom w:val="single" w:sz="18" w:space="0" w:color="auto"/>
              <w:right w:val="nil"/>
            </w:tcBorders>
            <w:shd w:val="clear" w:color="000000" w:fill="F2F2F2"/>
            <w:noWrap/>
            <w:vAlign w:val="center"/>
            <w:hideMark/>
          </w:tcPr>
          <w:p w14:paraId="370E2429" w14:textId="702061BD"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15.00</w:t>
            </w:r>
          </w:p>
        </w:tc>
        <w:tc>
          <w:tcPr>
            <w:tcW w:w="595" w:type="dxa"/>
            <w:tcBorders>
              <w:top w:val="nil"/>
              <w:left w:val="nil"/>
              <w:bottom w:val="single" w:sz="18" w:space="0" w:color="auto"/>
              <w:right w:val="nil"/>
            </w:tcBorders>
            <w:shd w:val="clear" w:color="000000" w:fill="F2F2F2"/>
            <w:noWrap/>
            <w:vAlign w:val="center"/>
            <w:hideMark/>
          </w:tcPr>
          <w:p w14:paraId="348DF729" w14:textId="6843E709"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single" w:sz="18" w:space="0" w:color="auto"/>
              <w:right w:val="nil"/>
            </w:tcBorders>
            <w:shd w:val="clear" w:color="000000" w:fill="F2F2F2"/>
            <w:noWrap/>
            <w:vAlign w:val="center"/>
            <w:hideMark/>
          </w:tcPr>
          <w:p w14:paraId="454FB790" w14:textId="682A4A58"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 </w:t>
            </w:r>
          </w:p>
        </w:tc>
        <w:tc>
          <w:tcPr>
            <w:tcW w:w="595" w:type="dxa"/>
            <w:tcBorders>
              <w:top w:val="nil"/>
              <w:left w:val="nil"/>
              <w:bottom w:val="single" w:sz="18" w:space="0" w:color="auto"/>
              <w:right w:val="nil"/>
            </w:tcBorders>
            <w:shd w:val="clear" w:color="000000" w:fill="F2F2F2"/>
            <w:noWrap/>
            <w:vAlign w:val="center"/>
            <w:hideMark/>
          </w:tcPr>
          <w:p w14:paraId="1E41D6B9" w14:textId="0A3485B5" w:rsidR="00D26E87" w:rsidRPr="00BC25B2" w:rsidRDefault="00D26E87" w:rsidP="00D26E87">
            <w:pPr>
              <w:jc w:val="right"/>
              <w:rPr>
                <w:rFonts w:ascii="Corbel" w:eastAsia="Times New Roman" w:hAnsi="Corbel" w:cs="Times New Roman"/>
                <w:color w:val="000000"/>
                <w:sz w:val="16"/>
                <w:szCs w:val="16"/>
                <w:lang w:val="en-GB"/>
                <w14:numForm w14:val="lining"/>
                <w14:numSpacing w14:val="tabular"/>
              </w:rPr>
            </w:pPr>
            <w:r w:rsidRPr="00BC25B2">
              <w:rPr>
                <w:rFonts w:ascii="Corbel" w:eastAsia="Times New Roman" w:hAnsi="Corbel" w:cs="Times New Roman"/>
                <w:color w:val="000000"/>
                <w:sz w:val="16"/>
                <w:szCs w:val="16"/>
                <w:lang w:val="en-GB"/>
                <w14:numForm w14:val="lining"/>
                <w14:numSpacing w14:val="tabular"/>
              </w:rPr>
              <w:t>95.00</w:t>
            </w:r>
          </w:p>
        </w:tc>
      </w:tr>
    </w:tbl>
    <w:p w14:paraId="298D3080" w14:textId="288A6396" w:rsidR="00BD7688" w:rsidRPr="00BC25B2" w:rsidRDefault="00BD7688">
      <w:pPr>
        <w:rPr>
          <w:lang w:val="en-GB"/>
        </w:rPr>
      </w:pPr>
      <w:r w:rsidRPr="00BC25B2">
        <w:rPr>
          <w:lang w:val="en-GB"/>
        </w:rPr>
        <w:br w:type="page"/>
      </w:r>
    </w:p>
    <w:p w14:paraId="27EB6C47" w14:textId="11AE9778" w:rsidR="009970E9" w:rsidRPr="00BC25B2" w:rsidRDefault="004F2451" w:rsidP="00385814">
      <w:pPr>
        <w:pStyle w:val="Diascalia1"/>
      </w:pPr>
      <w:r w:rsidRPr="00BC25B2">
        <w:rPr>
          <w:b/>
        </w:rPr>
        <w:lastRenderedPageBreak/>
        <w:t>Table S.3:</w:t>
      </w:r>
      <w:r w:rsidRPr="00BC25B2">
        <w:t xml:space="preserve"> Summary statistics for the Ecopath model.</w:t>
      </w:r>
      <w:r w:rsidR="00385814" w:rsidRPr="00BC25B2">
        <w:t xml:space="preserve"> The pedigree index of 0.6 indicates that the quality of the input data is adequate for ecosystem analysis </w:t>
      </w:r>
      <w:r w:rsidR="00385814" w:rsidRPr="00BC25B2">
        <w:fldChar w:fldCharType="begin" w:fldLock="1"/>
      </w:r>
      <w:r w:rsidR="00385814" w:rsidRPr="00BC25B2">
        <w:instrText>ADDIN CSL_CITATION { "citationItems" : [ { "id" : "ITEM-1", "itemData" : { "author" : [ { "dropping-particle" : "", "family" : "Christensen", "given" : "Villy", "non-dropping-particle" : "", "parse-names" : false, "suffix" : "" }, { "dropping-particle" : "", "family" : "Walters", "given" : "Carl J", "non-dropping-particle" : "", "parse-names" : false, "suffix" : "" }, { "dropping-particle" : "", "family" : "Pauly", "given" : "Daniel", "non-dropping-particle" : "", "parse-names" : false, "suffix" : "" } ], "id" : "ITEM-1", "issued" : { "date-parts" : [ [ "2000" ] ] }, "page" : "130", "publisher" : "Fisheries Centre, University of British Columbia, Vancouver, Canada and ICLARM, Penang, Malaysia.", "title" : "Ecopath with Ecosim: a User's Guide, October 2000 Edition", "type" : "report" }, "uris" : [ "http://www.mendeley.com/documents/?uuid=637c9959-62a4-4bf5-86ab-f2eb75547cba" ] } ], "mendeley" : { "formattedCitation" : "(Christensen et al., 2000)", "plainTextFormattedCitation" : "(Christensen et al., 2000)", "previouslyFormattedCitation" : "(Christensen et al., 2000)" }, "properties" : { "noteIndex" : 0 }, "schema" : "https://github.com/citation-style-language/schema/raw/master/csl-citation.json" }</w:instrText>
      </w:r>
      <w:r w:rsidR="00385814" w:rsidRPr="00BC25B2">
        <w:fldChar w:fldCharType="separate"/>
      </w:r>
      <w:r w:rsidR="00385814" w:rsidRPr="00BC25B2">
        <w:rPr>
          <w:noProof/>
        </w:rPr>
        <w:t>(Christensen et al., 2000)</w:t>
      </w:r>
      <w:r w:rsidR="00385814" w:rsidRPr="00BC25B2">
        <w:fldChar w:fldCharType="end"/>
      </w:r>
      <w:r w:rsidR="00385814" w:rsidRPr="00BC25B2">
        <w:t xml:space="preserve">. Consumption makes up for the largest portion of the Total System Throughput; production and flows into detritus contribute in similar proportions, while respiratory flows account for 15% of the total, and exports are negligible. This in line with results highlighted by other EwE models for the Northern Adriatic Sea </w:t>
      </w:r>
      <w:r w:rsidR="00385814" w:rsidRPr="00BC25B2">
        <w:fldChar w:fldCharType="begin" w:fldLock="1"/>
      </w:r>
      <w:r w:rsidR="00CC5387" w:rsidRPr="00BC25B2">
        <w:instrText>ADDIN CSL_CITATION { "citationItems" : [ { "id" : "ITEM-1", "itemData" : { "DOI" : "10.1016/j.jmarsys.2006.10.002", "ISBN" : "09247963", "abstract" : "A trophic mass-balance model was developed to characterise the food web structure and functioning of the Northern and Central Adriatic Sea and to quantify the ecosystem impacts of fishing during the 1990s. Forty functional groups were described, including target and non-target fish and invertebrate groups, and three detritus groups (natural detritus, discards and by-catch of cetaceans and marine turtles). Results highlighted that there was an important coupling between pelagic-benthic production of plankton, benthic invertebrates and detritus. Organisms located at low and medium trophic levels, (i.e. benthic invertebrates, zooplankton and anchovy), as well as dolphins, were identified as keystone groups of the ecosystem. Jellyfish were an important element in terms of consumption and production of trophic flows within the ecosystem. The analysis of trophic flows of zooplankton and detritus groups indirectly underlined the importance of the microbial food web in the Adriatic Sea. Fishing activities inflicted notable impacts on the ecosystem during the 1990s, with a high gross efficiency of the fishery, a high consumption of fishable production, high exploitation rates for various target and non target species, a low trophic level of the catch and medium values of primary production required to sustain the fishery. Moreover, the analysis of Odum's ecological indicators highlighted that the ecosystem was in a low-medium developmental stage. Bottom trawling (Strascico), mid-water trawling (Volante) and beam trawling (Rapido) fleets had the highest impacts on both target and non target ecological groups. On the contrary, purse seining (Lampara) showed medium to low impacts on the ecosystem; cetaceans, marine turtles and sea birds were not significantly involved in competition with fishing activity. (c) 2006 Elsevier B.V. All rights reserved.", "author" : [ { "dropping-particle" : "", "family" : "Coll", "given" : "Marta", "non-dropping-particle" : "", "parse-names" : false, "suffix" : "" }, { "dropping-particle" : "", "family" : "Santojanni", "given" : "Alberto", "non-dropping-particle" : "", "parse-names" : false, "suffix" : "" }, { "dropping-particle" : "", "family" : "Palomera", "given" : "Isabel", "non-dropping-particle" : "", "parse-names" : false, "suffix" : "" }, { "dropping-particle" : "", "family" : "Tudela", "given" : "Sergi", "non-dropping-particle" : "", "parse-names" : false, "suffix" : "" }, { "dropping-particle" : "", "family" : "Arneri", "given" : "Enrico", "non-dropping-particle" : "", "parse-names" : false, "suffix" : "" } ], "container-title" : "Journal of Marine Systems", "id" : "ITEM-1", "issue" : "1-2", "issued" : { "date-parts" : [ [ "2007" ] ] }, "page" : "119-154", "title" : "An ecological model of the Northern and Central Adriatic Sea: Analysis of ecosystem structure and fishing impacts", "type" : "article-journal", "volume" : "67" }, "uris" : [ "http://www.mendeley.com/documents/?uuid=102f7d2a-8dcf-41c4-9140-250c5f9701cb" ] }, { "id" : "ITEM-2", "itemData" : { "DOI" : "10.1016/j.ecss.2009.05.003", "ISBN" : "02727714", "abstract" : "A quantitative model of the trophic network of Northern Adriatic Sea marine ecosystem during the 1990s has been constructed, with the goal of analysing its trophic structure, identifying the key trophic groups and assessing the anthropogenic impacts on the ecosystem using the Ecopath modelling protocol. The Northern Adriatic Sea is an eutrophic, shallow basin, and one of the most heavily fished areas in the Mediterranean Sea. The network aggregation into discrete trophic levels sensu Lindeman shows that low trophic levels dominate biomass and energy flows, with 40% of the total system throughput flowing out from trophic level 2. Instead, upper trophic levels appear bottom-up controlled, highly depleted and not exerting any control on the trophic network, as shown by mixed trophic impact-based analyses. Microbial loop is comparable to grazing with respect to the magnitude of flows involved, as 66% of the trophic network flows originate from detritus, which is mainly consumed by bacteria. Key trophic groups are plankton groups, macro-crustaceans and detritus, and other r-selected organisms like squids and small pelagics, which have a great influence on the ecosystem. In particular, zooplankton acts as a bottleneck for energy flows, limiting the energy from the low trophic levels effectively reaching the upper food web. The high pelagic production caused by eutrophication sustains high fishery landings and impressive discard quantities, as well as the benthic compartment. Overall, the ecosystem appears quite productive and in a stressed and developmental status. Model results and comparisons with few existing historical data suggest that the low maturity and stressed state of the Northern Adriatic Sea are not only due to natural characteristics, but mainly to anthropogenic pressures. (C) 2009 Elsevier Ltd. All rights reserved.", "author" : [ { "dropping-particle" : "", "family" : "Barausse", "given" : "Alberto", "non-dropping-particle" : "", "parse-names" : false, "suffix" : "" }, { "dropping-particle" : "", "family" : "Duci", "given" : "Alessandro", "non-dropping-particle" : "", "parse-names" : false, "suffix" : "" }, { "dropping-particle" : "", "family" : "Mazzoldi", "given" : "Carlotta", "non-dropping-particle" : "", "parse-names" : false, "suffix" : "" }, { "dropping-particle" : "", "family" : "Artioli", "given" : "Yuri", "non-dropping-particle" : "", "parse-names" : false, "suffix" : "" }, { "dropping-particle" : "", "family" : "Palmeri", "given" : "Luca", "non-dropping-particle" : "", "parse-names" : false, "suffix" : "" } ], "container-title" : "Estuarine, Coastal and Shelf Science", "id" : "ITEM-2", "issue" : "4", "issued" : { "date-parts" : [ [ "2009" ] ] }, "page" : "577-590", "title" : "Trophic network model of the Northern Adriatic Sea: Analysis of an exploited and eutrophic ecosystem", "type" : "article-journal", "volume" : "83" }, "uris" : [ "http://www.mendeley.com/documents/?uuid=9508285c-d57b-4240-96e5-fe7a069e0400" ] } ], "mendeley" : { "formattedCitation" : "(Coll et al., 2007; Barausse et al., 2009)", "plainTextFormattedCitation" : "(Coll et al., 2007; Barausse et al., 2009)", "previouslyFormattedCitation" : "(Coll et al., 2007; Barausse et al., 2009)" }, "properties" : { "noteIndex" : 0 }, "schema" : "https://github.com/citation-style-language/schema/raw/master/csl-citation.json" }</w:instrText>
      </w:r>
      <w:r w:rsidR="00385814" w:rsidRPr="00BC25B2">
        <w:fldChar w:fldCharType="separate"/>
      </w:r>
      <w:r w:rsidR="00385814" w:rsidRPr="00BC25B2">
        <w:rPr>
          <w:noProof/>
        </w:rPr>
        <w:t>(Coll et al., 2007; Barausse et al., 2009)</w:t>
      </w:r>
      <w:r w:rsidR="00385814" w:rsidRPr="00BC25B2">
        <w:fldChar w:fldCharType="end"/>
      </w:r>
      <w:r w:rsidR="00CC5387" w:rsidRPr="00BC25B2">
        <w:t xml:space="preserve">. Indicators of ecosystem development signal that the northern Adriatic Sea system is at a medium stage of development </w:t>
      </w:r>
      <w:r w:rsidR="00CC5387" w:rsidRPr="00BC25B2">
        <w:fldChar w:fldCharType="begin" w:fldLock="1"/>
      </w:r>
      <w:r w:rsidR="00CC5387" w:rsidRPr="00BC25B2">
        <w:instrText>ADDIN CSL_CITATION { "citationItems" : [ { "id" : "ITEM-1", "itemData" : { "DOI" : "10.1126/science.164.3877.262", "ISSN" : "0036-8075", "author" : [ { "dropping-particle" : "", "family" : "Odum", "given" : "E. P.", "non-dropping-particle" : "", "parse-names" : false, "suffix" : "" } ], "container-title" : "Science", "id" : "ITEM-1", "issue" : "3877", "issued" : { "date-parts" : [ [ "1969", "4", "18" ] ] }, "page" : "262-270", "title" : "The Strategy of Ecosystem Development", "type" : "article-journal", "volume" : "164" }, "uris" : [ "http://www.mendeley.com/documents/?uuid=b27231c4-17f3-40e4-b7cc-c7e5c313016a" ] } ], "mendeley" : { "formattedCitation" : "(Odum, 1969)", "plainTextFormattedCitation" : "(Odum, 1969)", "previouslyFormattedCitation" : "(Odum, 1969)" }, "properties" : { "noteIndex" : 0 }, "schema" : "https://github.com/citation-style-language/schema/raw/master/csl-citation.json" }</w:instrText>
      </w:r>
      <w:r w:rsidR="00CC5387" w:rsidRPr="00BC25B2">
        <w:fldChar w:fldCharType="separate"/>
      </w:r>
      <w:r w:rsidR="00CC5387" w:rsidRPr="00BC25B2">
        <w:rPr>
          <w:noProof/>
        </w:rPr>
        <w:t>(Odum, 1969)</w:t>
      </w:r>
      <w:r w:rsidR="00CC5387" w:rsidRPr="00BC25B2">
        <w:fldChar w:fldCharType="end"/>
      </w:r>
      <w:r w:rsidR="00CC5387" w:rsidRPr="00BC25B2">
        <w:t xml:space="preserve">. For example, the primary production/respiration ratio shows that the energy produced is very efficiently utilised, but the primary production/biomass ratio indicates a considerable level of biomass accumulation. Moreover, the System Omnivory Index is low, pointing to linear tendencies in the food web </w:t>
      </w:r>
      <w:r w:rsidR="00CC5387" w:rsidRPr="00BC25B2">
        <w:fldChar w:fldCharType="begin" w:fldLock="1"/>
      </w:r>
      <w:r w:rsidR="00336D1B" w:rsidRPr="00BC25B2">
        <w:instrText>ADDIN CSL_CITATION { "citationItems" : [ { "id" : "ITEM-1", "itemData" : { "ISBN" : "0007-4977", "abstract" : "Recent applications of ecosystem models have had some apparent success evaluating how fisheries and environmental changes have affected marine populations, and a stage has been reached where ecosystem models can be used to describe agents of mortality and trophic interdependencies in the marine environment with some credibility. This success has raised the stakes for modeling and caused its focus to evolve to include ecosystem-scale optimization policies aimed, modestly. at determining the mix of fishing fleets that will optimize a combination of objectives, subject to the assumptions inherent in the model-as is the case with all models. A resemblance between our model predictions and real-world conditions may indicate that trade-offs among economic, social, and ecosystem objectives resulting from optimization for fleet configurations are more pronounced than hitherto recognized. The present paper reports the consequences of such optimizations for a model meant to mimic aspects of the Gulf of Thailand ecosystem, intended to determine how the model reacts to different weightings for the objective functions individually and jointly to examine the trade-offs involved. The results indicate that optimizing for economic profit is consistent with including ecosystem considerations, whereas optimizing landed value is in conflict with profit as well as ecosystem optimization.", "author" : [ { "dropping-particle" : "", "family" : "Christensen", "given" : "Villy", "non-dropping-particle" : "", "parse-names" : false, "suffix" : "" }, { "dropping-particle" : "", "family" : "Walters", "given" : "Carl J", "non-dropping-particle" : "", "parse-names" : false, "suffix" : "" } ], "container-title" : "Bulletin of Marine Science", "id" : "ITEM-1", "issue" : "3", "issued" : { "date-parts" : [ [ "2004" ] ] }, "page" : "549-562", "publisher" : "University of Miami-Rosenstiel School of Marine and Atmospheric Science", "title" : "Trade-offs in ecosystem-scale optimization of fisheries management policies", "type" : "article-journal", "volume" : "74" }, "uris" : [ "http://www.mendeley.com/documents/?uuid=085e1290-66ed-413b-b784-d32789eb6d08" ] } ], "mendeley" : { "formattedCitation" : "(Christensen and Walters, 2004)", "plainTextFormattedCitation" : "(Christensen and Walters, 2004)", "previouslyFormattedCitation" : "(Christensen and Walters, 2004)" }, "properties" : { "noteIndex" : 0 }, "schema" : "https://github.com/citation-style-language/schema/raw/master/csl-citation.json" }</w:instrText>
      </w:r>
      <w:r w:rsidR="00CC5387" w:rsidRPr="00BC25B2">
        <w:fldChar w:fldCharType="separate"/>
      </w:r>
      <w:r w:rsidR="00CC5387" w:rsidRPr="00BC25B2">
        <w:rPr>
          <w:noProof/>
        </w:rPr>
        <w:t>(Christensen and Walters, 2004)</w:t>
      </w:r>
      <w:r w:rsidR="00CC5387" w:rsidRPr="00BC25B2">
        <w:fldChar w:fldCharType="end"/>
      </w:r>
      <w:r w:rsidR="00CC5387" w:rsidRPr="00BC25B2">
        <w:t xml:space="preserve">. Ascendency is comparable to results for other Mediterranean systems </w:t>
      </w:r>
      <w:r w:rsidR="00336D1B" w:rsidRPr="00BC25B2">
        <w:fldChar w:fldCharType="begin" w:fldLock="1"/>
      </w:r>
      <w:r w:rsidR="00336D1B" w:rsidRPr="00BC25B2">
        <w:instrText>ADDIN CSL_CITATION { "citationItems" : [ { "id" : "ITEM-1", "itemData" : { "DOI" : "10.1016/j.jmarsys.2005.09.001", "ISSN" : "09247963", "abstract" : "An exploited ecosystem from the continental shelf and upper slope of the Northwestern Mediterranean Sea was described by means of an Ecopath mass-balance model with the aim of characterising its functioning and structure and describing the ecosystem impacts of fishing. This application included some complexities added to the general modelling methodology due to the high biodiversity of the Mediterranean Sea and the multispecific nature of the fishery, and to the difficulties of working with fishing data which are usually irregularly or imprecisely collected. The model comprised 40 functional groups including primary producers, the main species of benthic, demersal and pelagic invertebrates, fishes and non-fish vertebrates and three detritus groups. In addition, trawling, purse seine, longline and troll bait fishing fleets were included. Results showed that the functional groups were organized into four trophic levels with the highest levels corresponding to anglerfish, dolphins, large pelagic fishes and adult hake. The system was dominated by the pelagic fraction, where sardine and anchovy prevailed in terms of fish biomasses and catches. Detritus and detritivorous groups also played key roles in the ecosystem and important coupled pelagic-demersal interactions were described. Considering Odum's theory of ecosystem development, the ecosystem was placed on an intermediate-low developmental stage due, at least partially, to the impact of fishing activity. This highlighted the high intensity of fishing in the ecosystem, in accordance with the general assessment of western Mediterranean marine resources, and fishing fleets were ranked as top predators of the system. The low trophic level of the catch was in line with the long history of exploitation in the area. However, the steady decline of pelagic landings between 1994 and 2003, coupled with a decrease of the pelagic biomass within the system, underlined the low resistance of the system in front of perturbations. This decline was reproduced under Ecosim dynamic simulations combining different scenarios of moderate increase of fishing effort and an environmental forcing affecting the availability of preys to small and medium-sized pelagic fishes under wasp-waist flow control.", "author" : [ { "dropping-particle" : "", "family" : "Coll", "given" : "Marta", "non-dropping-particle" : "", "parse-names" : false, "suffix" : "" }, { "dropping-particle" : "", "family" : "Palomera", "given" : "Isabel", "non-dropping-particle" : "", "parse-names" : false, "suffix" : "" }, { "dropping-particle" : "", "family" : "Tudela", "given" : "Sergi", "non-dropping-particle" : "", "parse-names" : false, "suffix" : "" }, { "dropping-particle" : "", "family" : "Sard\u00e0", "given" : "Francesc", "non-dropping-particle" : "", "parse-names" : false, "suffix" : "" } ], "container-title" : "Journal of Marine Systems", "id" : "ITEM-1", "issue" : "1-2", "issued" : { "date-parts" : [ [ "2006", "1" ] ] }, "page" : "63-96", "title" : "Trophic flows, ecosystem structure and fishing impacts in the South Catalan Sea, Northwestern Mediterranean", "type" : "article-journal", "volume" : "59" }, "uris" : [ "http://www.mendeley.com/documents/?uuid=8d9c7f8a-2684-4eeb-bdc3-520cf6b958f5" ] }, { "id" : "ITEM-2", "itemData" : { "DOI" : "10.1016/j.ecolmodel.2010.03.002", "ISSN" : "03043800", "abstract" : "To better understand the effects of fisheries and ocean productivity on the northeastern Ionian Sea we constructed an Ecopath with Ecosim model with 22 functional groups. Data on biomass, production/biomass, consumption/biomass, and diet for each group were estimated or extrapolated from the literature. Fisheries landings and discards were also included. Temporal trajectories were simulated using Ecosim. The model was fitted with time-series data for the most important groups from 1964 to 2006. Simulations highlighted a decline of top predators and of most of the commercial species since the late 1970s. The model shows that the decline of fish resources was mainly caused by an intensive fishing pressure that occurred in the area until the end of the 1990s and also by changes in primary production that impacted the trajectories of the main functional groups. In particular, simulated changes through time in PP impacted the abundance trends of all the commercial species, showing a cascade-up effect through the ecosystem. The application of Ecopath with Ecosim was a useful tool for understanding the trends of the main functional groups of the northeastern Ionian Sea. The model underlined that management actions are needed to restore and protect target species including marine mammals, pelagic and demersal fishes. In particular, measures to reduce overfishing, illegal fishing activities and to respect existing legislations are in need. Moreover, the adoption of marine protected areas could be an effective management measure to guarantee prey survival and to sustain marine predators.", "author" : [ { "dropping-particle" : "", "family" : "Piroddi", "given" : "Chiara", "non-dropping-particle" : "", "parse-names" : false, "suffix" : "" }, { "dropping-particle" : "", "family" : "Giovanni", "given" : "Bearzi", "non-dropping-particle" : "", "parse-names" : false, "suffix" : "" }, { "dropping-particle" : "", "family" : "Villy", "given" : "Christensen", "non-dropping-particle" : "", "parse-names" : false, "suffix" : "" } ], "container-title" : "Ecological Modelling", "id" : "ITEM-2", "issue" : "11", "issued" : { "date-parts" : [ [ "2010", "6" ] ] }, "page" : "1526-1544", "title" : "Effects of local fisheries and ocean productivity on the northeastern Ionian Sea ecosystem", "type" : "article-journal", "volume" : "221" }, "uris" : [ "http://www.mendeley.com/documents/?uuid=151fa5bd-5c24-43ad-bdb7-30e74fb036f5" ] }, { "id" : "ITEM-3", "itemData" : { "DOI" : "10.1016/j.ecss.2010.04.007", "ISSN" : "02727714", "abstract" : "A mass-balance trophic model was built to describe the food-web traits of the North Aegean Sea (Strymonikos Gulf and Thracian Sea, Greece, Eastern Mediterranean) during the mid-2000s and to explore the impacts of fishing. This is the first food-web model representing the Aegean Sea, and results were presented and discussed in comparison to other previous ecosystems modelled from the western and the central areas of the basin (South Catalan and North-Central Adriatic Seas). Forty functional groups were defined, covering the entire trophic spectrum from lower to higher trophic levels. Emphasis was placed on commercial invertebrates and fish. The potential ecological role of the invasive ctenophore, Mnemiopsis leidyi, and several vulnerable groups (e.g., dolphins) was also explored. Results confirmed the spatial productivity patterns known for the Mediterranean Sea showing, for example, that the total biomass is highest in N.C. Adriatic and lowest in N. Aegean Sea. Accordingly, food-web flows and several ecosystem indicators like the mean transfer efficiency were influenced by these patterns. Nevertheless, all three systems shared some common features evidencing similarities of Mediterranean Sea ecosystems such as dominance of the pelagic fraction in terms of flows and strong benthic\u2013pelagic coupling of zooplankton and benthic invertebrates through detritus. The importance of detritus highlighted the role of the microbial food-web, which was indirectly considered through detritus dynamics. Ciliates, mesozooplankton and several benthic invertebrate groups were shown as important elements of the ecosystem linking primary producers and detritus with higher trophic levels in the N. Aegean Sea. Adult anchovy was shown as the most important fish group in terms of production, consumption and overall effect on the rest of the ecological groups in the model, in line with results from the Western Mediterranean Sea. The five fishing fleets considered (both artisanal and industrial) had high impacts on vulnerable species and numerous targeted groups given the multispecies nature of the fisheries in the N. Aegean Sea. Several exploitation indices highlighted that the N. Aegean Sea ecosystem was highly exploited and unlikely to be sustainably fished, similarly to other Mediterranean marine ecosystems.", "author" : [ { "dropping-particle" : "", "family" : "Tsagarakis", "given" : "K.", "non-dropping-particle" : "", "parse-names" : false, "suffix" : "" }, { "dropping-particle" : "", "family" : "Coll", "given" : "Marta", "non-dropping-particle" : "", "parse-names" : false, "suffix" : "" }, { "dropping-particle" : "", "family" : "Giannoulaki", "given" : "M.", "non-dropping-particle" : "", "parse-names" : false, "suffix" : "" }, { "dropping-particle" : "", "family" : "Somarakis", "given" : "S.", "non-dropping-particle" : "", "parse-names" : false, "suffix" : "" }, { "dropping-particle" : "", "family" : "Papaconstantinou", "given" : "C.", "non-dropping-particle" : "", "parse-names" : false, "suffix" : "" }, { "dropping-particle" : "", "family" : "Machias", "given" : "A.", "non-dropping-particle" : "", "parse-names" : false, "suffix" : "" } ], "container-title" : "Estuarine, Coastal and Shelf Science", "id" : "ITEM-3", "issue" : "2", "issued" : { "date-parts" : [ [ "2010", "6" ] ] }, "page" : "233-248", "title" : "Food-web traits of the North Aegean Sea ecosystem (Eastern Mediterranean) and comparison with other Mediterranean ecosystems", "type" : "article-journal", "volume" : "88" }, "uris" : [ "http://www.mendeley.com/documents/?uuid=9f8edc77-4b2d-405d-a699-72e3d060e9a1" ] } ], "mendeley" : { "formattedCitation" : "(Coll et al., 2006; Piroddi et al., 2010; Tsagarakis et al., 2010)", "plainTextFormattedCitation" : "(Coll et al., 2006; Piroddi et al., 2010; Tsagarakis et al., 2010)" }, "properties" : { "noteIndex" : 0 }, "schema" : "https://github.com/citation-style-language/schema/raw/master/csl-citation.json" }</w:instrText>
      </w:r>
      <w:r w:rsidR="00336D1B" w:rsidRPr="00BC25B2">
        <w:fldChar w:fldCharType="separate"/>
      </w:r>
      <w:r w:rsidR="00336D1B" w:rsidRPr="00BC25B2">
        <w:rPr>
          <w:noProof/>
        </w:rPr>
        <w:t>(Coll et al., 2006; Piroddi et al., 2010; Tsagarakis et al., 2010)</w:t>
      </w:r>
      <w:r w:rsidR="00336D1B" w:rsidRPr="00BC25B2">
        <w:fldChar w:fldCharType="end"/>
      </w:r>
      <w:r w:rsidR="00336D1B" w:rsidRPr="00BC25B2">
        <w:t xml:space="preserve"> </w:t>
      </w:r>
      <w:r w:rsidR="00CC5387" w:rsidRPr="00BC25B2">
        <w:t xml:space="preserve">and confirms a medium stage of development, and a moderate capacity of resistance to perturbations. </w:t>
      </w:r>
    </w:p>
    <w:p w14:paraId="600863C5" w14:textId="77777777" w:rsidR="00385814" w:rsidRPr="00BC25B2" w:rsidRDefault="00385814" w:rsidP="00385814">
      <w:pPr>
        <w:pStyle w:val="Diascalia1"/>
      </w:pPr>
    </w:p>
    <w:tbl>
      <w:tblPr>
        <w:tblW w:w="5969" w:type="dxa"/>
        <w:jc w:val="center"/>
        <w:tblLayout w:type="fixed"/>
        <w:tblCellMar>
          <w:left w:w="70" w:type="dxa"/>
          <w:right w:w="70" w:type="dxa"/>
        </w:tblCellMar>
        <w:tblLook w:val="04A0" w:firstRow="1" w:lastRow="0" w:firstColumn="1" w:lastColumn="0" w:noHBand="0" w:noVBand="1"/>
      </w:tblPr>
      <w:tblGrid>
        <w:gridCol w:w="3843"/>
        <w:gridCol w:w="1134"/>
        <w:gridCol w:w="992"/>
      </w:tblGrid>
      <w:tr w:rsidR="009970E9" w:rsidRPr="00BC25B2" w14:paraId="5536CC36" w14:textId="77777777" w:rsidTr="004F2451">
        <w:trPr>
          <w:trHeight w:val="260"/>
          <w:jc w:val="center"/>
        </w:trPr>
        <w:tc>
          <w:tcPr>
            <w:tcW w:w="3843" w:type="dxa"/>
            <w:tcBorders>
              <w:top w:val="single" w:sz="18" w:space="0" w:color="auto"/>
              <w:left w:val="nil"/>
              <w:bottom w:val="single" w:sz="6" w:space="0" w:color="auto"/>
              <w:right w:val="nil"/>
            </w:tcBorders>
            <w:shd w:val="clear" w:color="auto" w:fill="auto"/>
            <w:vAlign w:val="center"/>
            <w:hideMark/>
          </w:tcPr>
          <w:p w14:paraId="0BFC51A5" w14:textId="77777777" w:rsidR="009970E9" w:rsidRPr="00BC25B2" w:rsidRDefault="009970E9" w:rsidP="00FF3B11">
            <w:pPr>
              <w:jc w:val="center"/>
              <w:rPr>
                <w:rFonts w:ascii="Corbel" w:eastAsia="Times New Roman" w:hAnsi="Corbel" w:cs="Arial"/>
                <w:b/>
                <w:bCs/>
                <w:color w:val="000000"/>
                <w:lang w:val="en-GB"/>
                <w14:numForm w14:val="lining"/>
                <w14:numSpacing w14:val="tabular"/>
              </w:rPr>
            </w:pPr>
            <w:r w:rsidRPr="00BC25B2">
              <w:rPr>
                <w:rFonts w:ascii="Corbel" w:eastAsia="Times New Roman" w:hAnsi="Corbel" w:cs="Arial"/>
                <w:b/>
                <w:bCs/>
                <w:color w:val="000000"/>
                <w:lang w:val="en-GB"/>
                <w14:numForm w14:val="lining"/>
                <w14:numSpacing w14:val="tabular"/>
              </w:rPr>
              <w:t>Parameter</w:t>
            </w:r>
          </w:p>
        </w:tc>
        <w:tc>
          <w:tcPr>
            <w:tcW w:w="1134" w:type="dxa"/>
            <w:tcBorders>
              <w:top w:val="single" w:sz="18" w:space="0" w:color="auto"/>
              <w:left w:val="nil"/>
              <w:bottom w:val="single" w:sz="6" w:space="0" w:color="auto"/>
              <w:right w:val="nil"/>
            </w:tcBorders>
            <w:shd w:val="clear" w:color="auto" w:fill="auto"/>
            <w:vAlign w:val="center"/>
            <w:hideMark/>
          </w:tcPr>
          <w:p w14:paraId="69D4DA31" w14:textId="77777777" w:rsidR="009970E9" w:rsidRPr="00BC25B2" w:rsidRDefault="009970E9" w:rsidP="00FF3B11">
            <w:pPr>
              <w:jc w:val="center"/>
              <w:rPr>
                <w:rFonts w:ascii="Corbel" w:eastAsia="Times New Roman" w:hAnsi="Corbel" w:cs="Arial"/>
                <w:b/>
                <w:bCs/>
                <w:color w:val="000000"/>
                <w:lang w:val="en-GB"/>
                <w14:numForm w14:val="lining"/>
                <w14:numSpacing w14:val="tabular"/>
              </w:rPr>
            </w:pPr>
            <w:r w:rsidRPr="00BC25B2">
              <w:rPr>
                <w:rFonts w:ascii="Corbel" w:eastAsia="Times New Roman" w:hAnsi="Corbel" w:cs="Arial"/>
                <w:b/>
                <w:bCs/>
                <w:color w:val="000000"/>
                <w:lang w:val="en-GB"/>
                <w14:numForm w14:val="lining"/>
                <w14:numSpacing w14:val="tabular"/>
              </w:rPr>
              <w:t>Value</w:t>
            </w:r>
          </w:p>
        </w:tc>
        <w:tc>
          <w:tcPr>
            <w:tcW w:w="992" w:type="dxa"/>
            <w:tcBorders>
              <w:top w:val="single" w:sz="18" w:space="0" w:color="auto"/>
              <w:left w:val="nil"/>
              <w:bottom w:val="single" w:sz="6" w:space="0" w:color="auto"/>
              <w:right w:val="nil"/>
            </w:tcBorders>
            <w:shd w:val="clear" w:color="auto" w:fill="auto"/>
            <w:vAlign w:val="center"/>
            <w:hideMark/>
          </w:tcPr>
          <w:p w14:paraId="25C36CEF" w14:textId="77777777" w:rsidR="009970E9" w:rsidRPr="00BC25B2" w:rsidRDefault="009970E9" w:rsidP="00FF3B11">
            <w:pPr>
              <w:jc w:val="center"/>
              <w:rPr>
                <w:rFonts w:ascii="Corbel" w:eastAsia="Times New Roman" w:hAnsi="Corbel" w:cs="Arial"/>
                <w:b/>
                <w:bCs/>
                <w:color w:val="000000"/>
                <w:lang w:val="en-GB"/>
                <w14:numForm w14:val="lining"/>
                <w14:numSpacing w14:val="tabular"/>
              </w:rPr>
            </w:pPr>
            <w:r w:rsidRPr="00BC25B2">
              <w:rPr>
                <w:rFonts w:ascii="Corbel" w:eastAsia="Times New Roman" w:hAnsi="Corbel" w:cs="Arial"/>
                <w:b/>
                <w:bCs/>
                <w:color w:val="000000"/>
                <w:lang w:val="en-GB"/>
                <w14:numForm w14:val="lining"/>
                <w14:numSpacing w14:val="tabular"/>
              </w:rPr>
              <w:t>Units</w:t>
            </w:r>
          </w:p>
        </w:tc>
      </w:tr>
      <w:tr w:rsidR="009970E9" w:rsidRPr="00BC25B2" w14:paraId="3F6C0C3B" w14:textId="77777777" w:rsidTr="004F2451">
        <w:trPr>
          <w:trHeight w:val="300"/>
          <w:jc w:val="center"/>
        </w:trPr>
        <w:tc>
          <w:tcPr>
            <w:tcW w:w="3843" w:type="dxa"/>
            <w:tcBorders>
              <w:top w:val="single" w:sz="6" w:space="0" w:color="auto"/>
              <w:left w:val="nil"/>
              <w:bottom w:val="nil"/>
              <w:right w:val="nil"/>
            </w:tcBorders>
            <w:shd w:val="clear" w:color="auto" w:fill="auto"/>
            <w:noWrap/>
            <w:vAlign w:val="center"/>
            <w:hideMark/>
          </w:tcPr>
          <w:p w14:paraId="32452715"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Sum of all consumption</w:t>
            </w:r>
          </w:p>
        </w:tc>
        <w:tc>
          <w:tcPr>
            <w:tcW w:w="1134" w:type="dxa"/>
            <w:tcBorders>
              <w:top w:val="single" w:sz="6" w:space="0" w:color="auto"/>
              <w:left w:val="nil"/>
              <w:bottom w:val="nil"/>
              <w:right w:val="nil"/>
            </w:tcBorders>
            <w:shd w:val="clear" w:color="auto" w:fill="auto"/>
            <w:noWrap/>
            <w:vAlign w:val="center"/>
            <w:hideMark/>
          </w:tcPr>
          <w:p w14:paraId="21F926F3"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1855.39</w:t>
            </w:r>
          </w:p>
        </w:tc>
        <w:tc>
          <w:tcPr>
            <w:tcW w:w="992" w:type="dxa"/>
            <w:tcBorders>
              <w:top w:val="single" w:sz="6" w:space="0" w:color="auto"/>
              <w:left w:val="nil"/>
              <w:bottom w:val="nil"/>
              <w:right w:val="nil"/>
            </w:tcBorders>
            <w:shd w:val="clear" w:color="auto" w:fill="auto"/>
            <w:noWrap/>
            <w:vAlign w:val="center"/>
            <w:hideMark/>
          </w:tcPr>
          <w:p w14:paraId="6E57F557"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t/km²/y</w:t>
            </w:r>
          </w:p>
        </w:tc>
      </w:tr>
      <w:tr w:rsidR="009970E9" w:rsidRPr="00BC25B2" w14:paraId="0DCB071D" w14:textId="77777777" w:rsidTr="004F2451">
        <w:trPr>
          <w:trHeight w:val="300"/>
          <w:jc w:val="center"/>
        </w:trPr>
        <w:tc>
          <w:tcPr>
            <w:tcW w:w="3843" w:type="dxa"/>
            <w:tcBorders>
              <w:top w:val="nil"/>
              <w:left w:val="nil"/>
              <w:bottom w:val="nil"/>
              <w:right w:val="nil"/>
            </w:tcBorders>
            <w:shd w:val="clear" w:color="auto" w:fill="auto"/>
            <w:noWrap/>
            <w:vAlign w:val="center"/>
            <w:hideMark/>
          </w:tcPr>
          <w:p w14:paraId="2F1E1691"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Sum of all exports</w:t>
            </w:r>
          </w:p>
        </w:tc>
        <w:tc>
          <w:tcPr>
            <w:tcW w:w="1134" w:type="dxa"/>
            <w:tcBorders>
              <w:top w:val="nil"/>
              <w:left w:val="nil"/>
              <w:bottom w:val="nil"/>
              <w:right w:val="nil"/>
            </w:tcBorders>
            <w:shd w:val="clear" w:color="auto" w:fill="auto"/>
            <w:noWrap/>
            <w:vAlign w:val="center"/>
            <w:hideMark/>
          </w:tcPr>
          <w:p w14:paraId="30547811"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5.43</w:t>
            </w:r>
          </w:p>
        </w:tc>
        <w:tc>
          <w:tcPr>
            <w:tcW w:w="992" w:type="dxa"/>
            <w:tcBorders>
              <w:top w:val="nil"/>
              <w:left w:val="nil"/>
              <w:bottom w:val="nil"/>
              <w:right w:val="nil"/>
            </w:tcBorders>
            <w:shd w:val="clear" w:color="auto" w:fill="auto"/>
            <w:noWrap/>
            <w:vAlign w:val="center"/>
            <w:hideMark/>
          </w:tcPr>
          <w:p w14:paraId="338EF147"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t/km²/y</w:t>
            </w:r>
          </w:p>
        </w:tc>
      </w:tr>
      <w:tr w:rsidR="009970E9" w:rsidRPr="00BC25B2" w14:paraId="3217A0B0" w14:textId="77777777" w:rsidTr="004F2451">
        <w:trPr>
          <w:trHeight w:val="300"/>
          <w:jc w:val="center"/>
        </w:trPr>
        <w:tc>
          <w:tcPr>
            <w:tcW w:w="3843" w:type="dxa"/>
            <w:tcBorders>
              <w:top w:val="nil"/>
              <w:left w:val="nil"/>
              <w:bottom w:val="nil"/>
              <w:right w:val="nil"/>
            </w:tcBorders>
            <w:shd w:val="clear" w:color="auto" w:fill="auto"/>
            <w:noWrap/>
            <w:vAlign w:val="center"/>
            <w:hideMark/>
          </w:tcPr>
          <w:p w14:paraId="40DCA09A"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Sum of all respiratory flows</w:t>
            </w:r>
          </w:p>
        </w:tc>
        <w:tc>
          <w:tcPr>
            <w:tcW w:w="1134" w:type="dxa"/>
            <w:tcBorders>
              <w:top w:val="nil"/>
              <w:left w:val="nil"/>
              <w:bottom w:val="nil"/>
              <w:right w:val="nil"/>
            </w:tcBorders>
            <w:shd w:val="clear" w:color="auto" w:fill="auto"/>
            <w:noWrap/>
            <w:vAlign w:val="center"/>
            <w:hideMark/>
          </w:tcPr>
          <w:p w14:paraId="6B0A0F35"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732.55</w:t>
            </w:r>
          </w:p>
        </w:tc>
        <w:tc>
          <w:tcPr>
            <w:tcW w:w="992" w:type="dxa"/>
            <w:tcBorders>
              <w:top w:val="nil"/>
              <w:left w:val="nil"/>
              <w:bottom w:val="nil"/>
              <w:right w:val="nil"/>
            </w:tcBorders>
            <w:shd w:val="clear" w:color="auto" w:fill="auto"/>
            <w:noWrap/>
            <w:vAlign w:val="center"/>
            <w:hideMark/>
          </w:tcPr>
          <w:p w14:paraId="7BF6473B"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t/km²/y</w:t>
            </w:r>
          </w:p>
        </w:tc>
      </w:tr>
      <w:tr w:rsidR="009970E9" w:rsidRPr="00BC25B2" w14:paraId="4CE61B75" w14:textId="77777777" w:rsidTr="004F2451">
        <w:trPr>
          <w:trHeight w:val="300"/>
          <w:jc w:val="center"/>
        </w:trPr>
        <w:tc>
          <w:tcPr>
            <w:tcW w:w="3843" w:type="dxa"/>
            <w:tcBorders>
              <w:top w:val="nil"/>
              <w:left w:val="nil"/>
              <w:bottom w:val="nil"/>
              <w:right w:val="nil"/>
            </w:tcBorders>
            <w:shd w:val="clear" w:color="auto" w:fill="auto"/>
            <w:noWrap/>
            <w:vAlign w:val="center"/>
            <w:hideMark/>
          </w:tcPr>
          <w:p w14:paraId="4F7C5C53"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Sum of all flows into detritus</w:t>
            </w:r>
          </w:p>
        </w:tc>
        <w:tc>
          <w:tcPr>
            <w:tcW w:w="1134" w:type="dxa"/>
            <w:tcBorders>
              <w:top w:val="nil"/>
              <w:left w:val="nil"/>
              <w:bottom w:val="nil"/>
              <w:right w:val="nil"/>
            </w:tcBorders>
            <w:shd w:val="clear" w:color="auto" w:fill="auto"/>
            <w:noWrap/>
            <w:vAlign w:val="center"/>
            <w:hideMark/>
          </w:tcPr>
          <w:p w14:paraId="70EEB491"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1052.35</w:t>
            </w:r>
          </w:p>
        </w:tc>
        <w:tc>
          <w:tcPr>
            <w:tcW w:w="992" w:type="dxa"/>
            <w:tcBorders>
              <w:top w:val="nil"/>
              <w:left w:val="nil"/>
              <w:bottom w:val="nil"/>
              <w:right w:val="nil"/>
            </w:tcBorders>
            <w:shd w:val="clear" w:color="auto" w:fill="auto"/>
            <w:noWrap/>
            <w:vAlign w:val="center"/>
            <w:hideMark/>
          </w:tcPr>
          <w:p w14:paraId="10920568"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t/km²/y</w:t>
            </w:r>
          </w:p>
        </w:tc>
      </w:tr>
      <w:tr w:rsidR="009970E9" w:rsidRPr="00BC25B2" w14:paraId="000DC27D" w14:textId="77777777" w:rsidTr="004F2451">
        <w:trPr>
          <w:trHeight w:val="300"/>
          <w:jc w:val="center"/>
        </w:trPr>
        <w:tc>
          <w:tcPr>
            <w:tcW w:w="3843" w:type="dxa"/>
            <w:tcBorders>
              <w:top w:val="nil"/>
              <w:left w:val="nil"/>
              <w:bottom w:val="nil"/>
              <w:right w:val="nil"/>
            </w:tcBorders>
            <w:shd w:val="clear" w:color="auto" w:fill="auto"/>
            <w:noWrap/>
            <w:vAlign w:val="center"/>
            <w:hideMark/>
          </w:tcPr>
          <w:p w14:paraId="32B82595"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Total system throughput</w:t>
            </w:r>
          </w:p>
        </w:tc>
        <w:tc>
          <w:tcPr>
            <w:tcW w:w="1134" w:type="dxa"/>
            <w:tcBorders>
              <w:top w:val="nil"/>
              <w:left w:val="nil"/>
              <w:bottom w:val="nil"/>
              <w:right w:val="nil"/>
            </w:tcBorders>
            <w:shd w:val="clear" w:color="auto" w:fill="auto"/>
            <w:noWrap/>
            <w:vAlign w:val="center"/>
            <w:hideMark/>
          </w:tcPr>
          <w:p w14:paraId="5D8682F1"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3645.71</w:t>
            </w:r>
          </w:p>
        </w:tc>
        <w:tc>
          <w:tcPr>
            <w:tcW w:w="992" w:type="dxa"/>
            <w:tcBorders>
              <w:top w:val="nil"/>
              <w:left w:val="nil"/>
              <w:bottom w:val="nil"/>
              <w:right w:val="nil"/>
            </w:tcBorders>
            <w:shd w:val="clear" w:color="auto" w:fill="auto"/>
            <w:noWrap/>
            <w:vAlign w:val="center"/>
            <w:hideMark/>
          </w:tcPr>
          <w:p w14:paraId="0C5A5223"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t/km²/y</w:t>
            </w:r>
          </w:p>
        </w:tc>
      </w:tr>
      <w:tr w:rsidR="009970E9" w:rsidRPr="00BC25B2" w14:paraId="17B47D2A" w14:textId="77777777" w:rsidTr="004F2451">
        <w:trPr>
          <w:trHeight w:val="300"/>
          <w:jc w:val="center"/>
        </w:trPr>
        <w:tc>
          <w:tcPr>
            <w:tcW w:w="3843" w:type="dxa"/>
            <w:tcBorders>
              <w:top w:val="nil"/>
              <w:left w:val="nil"/>
              <w:bottom w:val="nil"/>
              <w:right w:val="nil"/>
            </w:tcBorders>
            <w:shd w:val="clear" w:color="auto" w:fill="auto"/>
            <w:noWrap/>
            <w:vAlign w:val="center"/>
            <w:hideMark/>
          </w:tcPr>
          <w:p w14:paraId="2AEAEA9C"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Sum of all production</w:t>
            </w:r>
          </w:p>
        </w:tc>
        <w:tc>
          <w:tcPr>
            <w:tcW w:w="1134" w:type="dxa"/>
            <w:tcBorders>
              <w:top w:val="nil"/>
              <w:left w:val="nil"/>
              <w:bottom w:val="nil"/>
              <w:right w:val="nil"/>
            </w:tcBorders>
            <w:shd w:val="clear" w:color="auto" w:fill="auto"/>
            <w:noWrap/>
            <w:vAlign w:val="center"/>
            <w:hideMark/>
          </w:tcPr>
          <w:p w14:paraId="11373B2B"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1241.91</w:t>
            </w:r>
          </w:p>
        </w:tc>
        <w:tc>
          <w:tcPr>
            <w:tcW w:w="992" w:type="dxa"/>
            <w:tcBorders>
              <w:top w:val="nil"/>
              <w:left w:val="nil"/>
              <w:bottom w:val="nil"/>
              <w:right w:val="nil"/>
            </w:tcBorders>
            <w:shd w:val="clear" w:color="auto" w:fill="auto"/>
            <w:noWrap/>
            <w:vAlign w:val="center"/>
            <w:hideMark/>
          </w:tcPr>
          <w:p w14:paraId="0EE58F3B"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t/km²/y</w:t>
            </w:r>
          </w:p>
        </w:tc>
      </w:tr>
      <w:tr w:rsidR="009970E9" w:rsidRPr="00BC25B2" w14:paraId="60AF863B" w14:textId="77777777" w:rsidTr="004F2451">
        <w:trPr>
          <w:trHeight w:val="260"/>
          <w:jc w:val="center"/>
        </w:trPr>
        <w:tc>
          <w:tcPr>
            <w:tcW w:w="3843" w:type="dxa"/>
            <w:tcBorders>
              <w:top w:val="nil"/>
              <w:left w:val="nil"/>
              <w:bottom w:val="nil"/>
              <w:right w:val="nil"/>
            </w:tcBorders>
            <w:shd w:val="clear" w:color="auto" w:fill="auto"/>
            <w:noWrap/>
            <w:vAlign w:val="center"/>
            <w:hideMark/>
          </w:tcPr>
          <w:p w14:paraId="0232669D"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Mean trophic level of the catch</w:t>
            </w:r>
          </w:p>
        </w:tc>
        <w:tc>
          <w:tcPr>
            <w:tcW w:w="1134" w:type="dxa"/>
            <w:tcBorders>
              <w:top w:val="nil"/>
              <w:left w:val="nil"/>
              <w:bottom w:val="nil"/>
              <w:right w:val="nil"/>
            </w:tcBorders>
            <w:shd w:val="clear" w:color="auto" w:fill="auto"/>
            <w:noWrap/>
            <w:vAlign w:val="center"/>
            <w:hideMark/>
          </w:tcPr>
          <w:p w14:paraId="62974AE8"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2.79</w:t>
            </w:r>
          </w:p>
        </w:tc>
        <w:tc>
          <w:tcPr>
            <w:tcW w:w="992" w:type="dxa"/>
            <w:tcBorders>
              <w:top w:val="nil"/>
              <w:left w:val="nil"/>
              <w:bottom w:val="nil"/>
              <w:right w:val="nil"/>
            </w:tcBorders>
            <w:shd w:val="clear" w:color="auto" w:fill="auto"/>
            <w:noWrap/>
            <w:vAlign w:val="center"/>
            <w:hideMark/>
          </w:tcPr>
          <w:p w14:paraId="61219720"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p>
        </w:tc>
      </w:tr>
      <w:tr w:rsidR="009970E9" w:rsidRPr="00BC25B2" w14:paraId="1D0CD844" w14:textId="77777777" w:rsidTr="004F2451">
        <w:trPr>
          <w:trHeight w:val="260"/>
          <w:jc w:val="center"/>
        </w:trPr>
        <w:tc>
          <w:tcPr>
            <w:tcW w:w="3843" w:type="dxa"/>
            <w:tcBorders>
              <w:top w:val="nil"/>
              <w:left w:val="nil"/>
              <w:bottom w:val="nil"/>
              <w:right w:val="nil"/>
            </w:tcBorders>
            <w:shd w:val="clear" w:color="auto" w:fill="auto"/>
            <w:noWrap/>
            <w:vAlign w:val="center"/>
            <w:hideMark/>
          </w:tcPr>
          <w:p w14:paraId="48BD7CF2"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Gross efficiency (catch/net p.p.)</w:t>
            </w:r>
          </w:p>
        </w:tc>
        <w:tc>
          <w:tcPr>
            <w:tcW w:w="1134" w:type="dxa"/>
            <w:tcBorders>
              <w:top w:val="nil"/>
              <w:left w:val="nil"/>
              <w:bottom w:val="nil"/>
              <w:right w:val="nil"/>
            </w:tcBorders>
            <w:shd w:val="clear" w:color="auto" w:fill="auto"/>
            <w:noWrap/>
            <w:vAlign w:val="center"/>
            <w:hideMark/>
          </w:tcPr>
          <w:p w14:paraId="286F1EE4"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0.0073</w:t>
            </w:r>
          </w:p>
        </w:tc>
        <w:tc>
          <w:tcPr>
            <w:tcW w:w="992" w:type="dxa"/>
            <w:tcBorders>
              <w:top w:val="nil"/>
              <w:left w:val="nil"/>
              <w:bottom w:val="nil"/>
              <w:right w:val="nil"/>
            </w:tcBorders>
            <w:shd w:val="clear" w:color="auto" w:fill="auto"/>
            <w:noWrap/>
            <w:vAlign w:val="center"/>
            <w:hideMark/>
          </w:tcPr>
          <w:p w14:paraId="4A00D589"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p>
        </w:tc>
      </w:tr>
      <w:tr w:rsidR="009970E9" w:rsidRPr="00BC25B2" w14:paraId="371F15B3" w14:textId="77777777" w:rsidTr="004F2451">
        <w:trPr>
          <w:trHeight w:val="300"/>
          <w:jc w:val="center"/>
        </w:trPr>
        <w:tc>
          <w:tcPr>
            <w:tcW w:w="3843" w:type="dxa"/>
            <w:tcBorders>
              <w:top w:val="nil"/>
              <w:left w:val="nil"/>
              <w:bottom w:val="nil"/>
              <w:right w:val="nil"/>
            </w:tcBorders>
            <w:shd w:val="clear" w:color="auto" w:fill="auto"/>
            <w:noWrap/>
            <w:vAlign w:val="center"/>
            <w:hideMark/>
          </w:tcPr>
          <w:p w14:paraId="10D166F9"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Calculated total net primary production</w:t>
            </w:r>
          </w:p>
        </w:tc>
        <w:tc>
          <w:tcPr>
            <w:tcW w:w="1134" w:type="dxa"/>
            <w:tcBorders>
              <w:top w:val="nil"/>
              <w:left w:val="nil"/>
              <w:bottom w:val="nil"/>
              <w:right w:val="nil"/>
            </w:tcBorders>
            <w:shd w:val="clear" w:color="auto" w:fill="auto"/>
            <w:noWrap/>
            <w:vAlign w:val="center"/>
            <w:hideMark/>
          </w:tcPr>
          <w:p w14:paraId="4C680FC2"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737.85</w:t>
            </w:r>
          </w:p>
        </w:tc>
        <w:tc>
          <w:tcPr>
            <w:tcW w:w="992" w:type="dxa"/>
            <w:tcBorders>
              <w:top w:val="nil"/>
              <w:left w:val="nil"/>
              <w:bottom w:val="nil"/>
              <w:right w:val="nil"/>
            </w:tcBorders>
            <w:shd w:val="clear" w:color="auto" w:fill="auto"/>
            <w:noWrap/>
            <w:vAlign w:val="center"/>
            <w:hideMark/>
          </w:tcPr>
          <w:p w14:paraId="4F31733F"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t/km²/y</w:t>
            </w:r>
          </w:p>
        </w:tc>
      </w:tr>
      <w:tr w:rsidR="009970E9" w:rsidRPr="00BC25B2" w14:paraId="0460341C" w14:textId="77777777" w:rsidTr="004F2451">
        <w:trPr>
          <w:trHeight w:val="260"/>
          <w:jc w:val="center"/>
        </w:trPr>
        <w:tc>
          <w:tcPr>
            <w:tcW w:w="3843" w:type="dxa"/>
            <w:tcBorders>
              <w:top w:val="nil"/>
              <w:left w:val="nil"/>
              <w:bottom w:val="nil"/>
              <w:right w:val="nil"/>
            </w:tcBorders>
            <w:shd w:val="clear" w:color="auto" w:fill="auto"/>
            <w:noWrap/>
            <w:vAlign w:val="center"/>
            <w:hideMark/>
          </w:tcPr>
          <w:p w14:paraId="3E903763"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Total primary production/total respiration</w:t>
            </w:r>
          </w:p>
        </w:tc>
        <w:tc>
          <w:tcPr>
            <w:tcW w:w="1134" w:type="dxa"/>
            <w:tcBorders>
              <w:top w:val="nil"/>
              <w:left w:val="nil"/>
              <w:bottom w:val="nil"/>
              <w:right w:val="nil"/>
            </w:tcBorders>
            <w:shd w:val="clear" w:color="auto" w:fill="auto"/>
            <w:noWrap/>
            <w:vAlign w:val="center"/>
            <w:hideMark/>
          </w:tcPr>
          <w:p w14:paraId="3DA9B61E"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1.01</w:t>
            </w:r>
          </w:p>
        </w:tc>
        <w:tc>
          <w:tcPr>
            <w:tcW w:w="992" w:type="dxa"/>
            <w:tcBorders>
              <w:top w:val="nil"/>
              <w:left w:val="nil"/>
              <w:bottom w:val="nil"/>
              <w:right w:val="nil"/>
            </w:tcBorders>
            <w:shd w:val="clear" w:color="auto" w:fill="auto"/>
            <w:noWrap/>
            <w:vAlign w:val="center"/>
            <w:hideMark/>
          </w:tcPr>
          <w:p w14:paraId="32BC7EFB"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p>
        </w:tc>
      </w:tr>
      <w:tr w:rsidR="009970E9" w:rsidRPr="00BC25B2" w14:paraId="0A752D6E" w14:textId="77777777" w:rsidTr="004F2451">
        <w:trPr>
          <w:trHeight w:val="300"/>
          <w:jc w:val="center"/>
        </w:trPr>
        <w:tc>
          <w:tcPr>
            <w:tcW w:w="3843" w:type="dxa"/>
            <w:tcBorders>
              <w:top w:val="nil"/>
              <w:left w:val="nil"/>
              <w:bottom w:val="nil"/>
              <w:right w:val="nil"/>
            </w:tcBorders>
            <w:shd w:val="clear" w:color="auto" w:fill="auto"/>
            <w:noWrap/>
            <w:vAlign w:val="center"/>
            <w:hideMark/>
          </w:tcPr>
          <w:p w14:paraId="79BBD03D"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Net system production</w:t>
            </w:r>
          </w:p>
        </w:tc>
        <w:tc>
          <w:tcPr>
            <w:tcW w:w="1134" w:type="dxa"/>
            <w:tcBorders>
              <w:top w:val="nil"/>
              <w:left w:val="nil"/>
              <w:bottom w:val="nil"/>
              <w:right w:val="nil"/>
            </w:tcBorders>
            <w:shd w:val="clear" w:color="auto" w:fill="auto"/>
            <w:noWrap/>
            <w:vAlign w:val="center"/>
            <w:hideMark/>
          </w:tcPr>
          <w:p w14:paraId="3530AB99"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5.30</w:t>
            </w:r>
          </w:p>
        </w:tc>
        <w:tc>
          <w:tcPr>
            <w:tcW w:w="992" w:type="dxa"/>
            <w:tcBorders>
              <w:top w:val="nil"/>
              <w:left w:val="nil"/>
              <w:bottom w:val="nil"/>
              <w:right w:val="nil"/>
            </w:tcBorders>
            <w:shd w:val="clear" w:color="auto" w:fill="auto"/>
            <w:noWrap/>
            <w:vAlign w:val="center"/>
            <w:hideMark/>
          </w:tcPr>
          <w:p w14:paraId="2733D4BD"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t/km²/y</w:t>
            </w:r>
          </w:p>
        </w:tc>
      </w:tr>
      <w:tr w:rsidR="009970E9" w:rsidRPr="00BC25B2" w14:paraId="10C1E912" w14:textId="77777777" w:rsidTr="004F2451">
        <w:trPr>
          <w:trHeight w:val="260"/>
          <w:jc w:val="center"/>
        </w:trPr>
        <w:tc>
          <w:tcPr>
            <w:tcW w:w="3843" w:type="dxa"/>
            <w:tcBorders>
              <w:top w:val="nil"/>
              <w:left w:val="nil"/>
              <w:bottom w:val="nil"/>
              <w:right w:val="nil"/>
            </w:tcBorders>
            <w:shd w:val="clear" w:color="auto" w:fill="auto"/>
            <w:noWrap/>
            <w:vAlign w:val="center"/>
            <w:hideMark/>
          </w:tcPr>
          <w:p w14:paraId="4C5C9579"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Total primary production/total biomass</w:t>
            </w:r>
          </w:p>
        </w:tc>
        <w:tc>
          <w:tcPr>
            <w:tcW w:w="1134" w:type="dxa"/>
            <w:tcBorders>
              <w:top w:val="nil"/>
              <w:left w:val="nil"/>
              <w:bottom w:val="nil"/>
              <w:right w:val="nil"/>
            </w:tcBorders>
            <w:shd w:val="clear" w:color="auto" w:fill="auto"/>
            <w:noWrap/>
            <w:vAlign w:val="center"/>
            <w:hideMark/>
          </w:tcPr>
          <w:p w14:paraId="16DF2BDC"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16.82</w:t>
            </w:r>
          </w:p>
        </w:tc>
        <w:tc>
          <w:tcPr>
            <w:tcW w:w="992" w:type="dxa"/>
            <w:tcBorders>
              <w:top w:val="nil"/>
              <w:left w:val="nil"/>
              <w:bottom w:val="nil"/>
              <w:right w:val="nil"/>
            </w:tcBorders>
            <w:shd w:val="clear" w:color="auto" w:fill="auto"/>
            <w:noWrap/>
            <w:vAlign w:val="center"/>
            <w:hideMark/>
          </w:tcPr>
          <w:p w14:paraId="0AA255CA"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p>
        </w:tc>
      </w:tr>
      <w:tr w:rsidR="009970E9" w:rsidRPr="00BC25B2" w14:paraId="58497736" w14:textId="77777777" w:rsidTr="004F2451">
        <w:trPr>
          <w:trHeight w:val="260"/>
          <w:jc w:val="center"/>
        </w:trPr>
        <w:tc>
          <w:tcPr>
            <w:tcW w:w="3843" w:type="dxa"/>
            <w:tcBorders>
              <w:top w:val="nil"/>
              <w:left w:val="nil"/>
              <w:bottom w:val="nil"/>
              <w:right w:val="nil"/>
            </w:tcBorders>
            <w:shd w:val="clear" w:color="auto" w:fill="auto"/>
            <w:noWrap/>
            <w:vAlign w:val="center"/>
            <w:hideMark/>
          </w:tcPr>
          <w:p w14:paraId="7A172456"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Total biomass/total throughput</w:t>
            </w:r>
          </w:p>
        </w:tc>
        <w:tc>
          <w:tcPr>
            <w:tcW w:w="1134" w:type="dxa"/>
            <w:tcBorders>
              <w:top w:val="nil"/>
              <w:left w:val="nil"/>
              <w:bottom w:val="nil"/>
              <w:right w:val="nil"/>
            </w:tcBorders>
            <w:shd w:val="clear" w:color="auto" w:fill="auto"/>
            <w:noWrap/>
            <w:vAlign w:val="center"/>
            <w:hideMark/>
          </w:tcPr>
          <w:p w14:paraId="64D9FE69"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0.0120</w:t>
            </w:r>
          </w:p>
        </w:tc>
        <w:tc>
          <w:tcPr>
            <w:tcW w:w="992" w:type="dxa"/>
            <w:tcBorders>
              <w:top w:val="nil"/>
              <w:left w:val="nil"/>
              <w:bottom w:val="nil"/>
              <w:right w:val="nil"/>
            </w:tcBorders>
            <w:shd w:val="clear" w:color="auto" w:fill="auto"/>
            <w:noWrap/>
            <w:vAlign w:val="center"/>
            <w:hideMark/>
          </w:tcPr>
          <w:p w14:paraId="1A01F610"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y</w:t>
            </w:r>
            <w:r w:rsidRPr="00BC25B2">
              <w:rPr>
                <w:rFonts w:ascii="Corbel" w:eastAsia="Times New Roman" w:hAnsi="Corbel" w:cs="Arial"/>
                <w:i/>
                <w:color w:val="000000"/>
                <w:vertAlign w:val="superscript"/>
                <w:lang w:val="en-GB"/>
                <w14:numForm w14:val="lining"/>
                <w14:numSpacing w14:val="tabular"/>
              </w:rPr>
              <w:t>-1</w:t>
            </w:r>
          </w:p>
        </w:tc>
      </w:tr>
      <w:tr w:rsidR="009970E9" w:rsidRPr="00BC25B2" w14:paraId="3AECA0BE" w14:textId="77777777" w:rsidTr="004F2451">
        <w:trPr>
          <w:trHeight w:val="300"/>
          <w:jc w:val="center"/>
        </w:trPr>
        <w:tc>
          <w:tcPr>
            <w:tcW w:w="3843" w:type="dxa"/>
            <w:tcBorders>
              <w:top w:val="nil"/>
              <w:left w:val="nil"/>
              <w:bottom w:val="nil"/>
              <w:right w:val="nil"/>
            </w:tcBorders>
            <w:shd w:val="clear" w:color="auto" w:fill="auto"/>
            <w:noWrap/>
            <w:vAlign w:val="center"/>
            <w:hideMark/>
          </w:tcPr>
          <w:p w14:paraId="156F43B0"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Total biomass (excluding detritus)</w:t>
            </w:r>
          </w:p>
        </w:tc>
        <w:tc>
          <w:tcPr>
            <w:tcW w:w="1134" w:type="dxa"/>
            <w:tcBorders>
              <w:top w:val="nil"/>
              <w:left w:val="nil"/>
              <w:bottom w:val="nil"/>
              <w:right w:val="nil"/>
            </w:tcBorders>
            <w:shd w:val="clear" w:color="auto" w:fill="auto"/>
            <w:noWrap/>
            <w:vAlign w:val="center"/>
            <w:hideMark/>
          </w:tcPr>
          <w:p w14:paraId="68846E15"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43.87</w:t>
            </w:r>
          </w:p>
        </w:tc>
        <w:tc>
          <w:tcPr>
            <w:tcW w:w="992" w:type="dxa"/>
            <w:tcBorders>
              <w:top w:val="nil"/>
              <w:left w:val="nil"/>
              <w:bottom w:val="nil"/>
              <w:right w:val="nil"/>
            </w:tcBorders>
            <w:shd w:val="clear" w:color="auto" w:fill="auto"/>
            <w:noWrap/>
            <w:vAlign w:val="center"/>
            <w:hideMark/>
          </w:tcPr>
          <w:p w14:paraId="3B800FD8"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w:t>
            </w:r>
          </w:p>
        </w:tc>
      </w:tr>
      <w:tr w:rsidR="009970E9" w:rsidRPr="00BC25B2" w14:paraId="4742543E" w14:textId="77777777" w:rsidTr="004F2451">
        <w:trPr>
          <w:trHeight w:val="300"/>
          <w:jc w:val="center"/>
        </w:trPr>
        <w:tc>
          <w:tcPr>
            <w:tcW w:w="3843" w:type="dxa"/>
            <w:tcBorders>
              <w:top w:val="nil"/>
              <w:left w:val="nil"/>
              <w:bottom w:val="nil"/>
              <w:right w:val="nil"/>
            </w:tcBorders>
            <w:shd w:val="clear" w:color="auto" w:fill="auto"/>
            <w:noWrap/>
            <w:vAlign w:val="center"/>
            <w:hideMark/>
          </w:tcPr>
          <w:p w14:paraId="22DF799C"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Total catch</w:t>
            </w:r>
          </w:p>
        </w:tc>
        <w:tc>
          <w:tcPr>
            <w:tcW w:w="1134" w:type="dxa"/>
            <w:tcBorders>
              <w:top w:val="nil"/>
              <w:left w:val="nil"/>
              <w:bottom w:val="nil"/>
              <w:right w:val="nil"/>
            </w:tcBorders>
            <w:shd w:val="clear" w:color="auto" w:fill="auto"/>
            <w:noWrap/>
            <w:vAlign w:val="center"/>
            <w:hideMark/>
          </w:tcPr>
          <w:p w14:paraId="72490E51"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hAnsi="Corbel" w:cs="Arial"/>
                <w:color w:val="000000"/>
                <w:lang w:val="en-GB"/>
                <w14:numForm w14:val="lining"/>
                <w14:numSpacing w14:val="tabular"/>
              </w:rPr>
              <w:t>5.39</w:t>
            </w:r>
          </w:p>
        </w:tc>
        <w:tc>
          <w:tcPr>
            <w:tcW w:w="992" w:type="dxa"/>
            <w:tcBorders>
              <w:top w:val="nil"/>
              <w:left w:val="nil"/>
              <w:bottom w:val="nil"/>
              <w:right w:val="nil"/>
            </w:tcBorders>
            <w:shd w:val="clear" w:color="auto" w:fill="auto"/>
            <w:noWrap/>
            <w:vAlign w:val="center"/>
            <w:hideMark/>
          </w:tcPr>
          <w:p w14:paraId="77B71F8D"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t/km²/y</w:t>
            </w:r>
          </w:p>
        </w:tc>
      </w:tr>
      <w:tr w:rsidR="009970E9" w:rsidRPr="00BC25B2" w14:paraId="6BA6BF2F" w14:textId="77777777" w:rsidTr="004F2451">
        <w:trPr>
          <w:trHeight w:val="260"/>
          <w:jc w:val="center"/>
        </w:trPr>
        <w:tc>
          <w:tcPr>
            <w:tcW w:w="3843" w:type="dxa"/>
            <w:tcBorders>
              <w:top w:val="nil"/>
              <w:left w:val="nil"/>
              <w:bottom w:val="nil"/>
              <w:right w:val="nil"/>
            </w:tcBorders>
            <w:shd w:val="clear" w:color="auto" w:fill="auto"/>
            <w:noWrap/>
            <w:vAlign w:val="center"/>
          </w:tcPr>
          <w:p w14:paraId="56A69747"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PPR (Primary Producers)</w:t>
            </w:r>
          </w:p>
        </w:tc>
        <w:tc>
          <w:tcPr>
            <w:tcW w:w="1134" w:type="dxa"/>
            <w:tcBorders>
              <w:top w:val="nil"/>
              <w:left w:val="nil"/>
              <w:bottom w:val="nil"/>
              <w:right w:val="nil"/>
            </w:tcBorders>
            <w:shd w:val="clear" w:color="auto" w:fill="auto"/>
            <w:noWrap/>
            <w:vAlign w:val="center"/>
          </w:tcPr>
          <w:p w14:paraId="500666F1"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5.9</w:t>
            </w:r>
          </w:p>
        </w:tc>
        <w:tc>
          <w:tcPr>
            <w:tcW w:w="992" w:type="dxa"/>
            <w:tcBorders>
              <w:top w:val="nil"/>
              <w:left w:val="nil"/>
              <w:bottom w:val="nil"/>
              <w:right w:val="nil"/>
            </w:tcBorders>
            <w:shd w:val="clear" w:color="auto" w:fill="auto"/>
            <w:noWrap/>
            <w:vAlign w:val="center"/>
          </w:tcPr>
          <w:p w14:paraId="20A817D3"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w:t>
            </w:r>
          </w:p>
        </w:tc>
      </w:tr>
      <w:tr w:rsidR="009970E9" w:rsidRPr="00BC25B2" w14:paraId="0B63F755" w14:textId="77777777" w:rsidTr="004F2451">
        <w:trPr>
          <w:trHeight w:val="260"/>
          <w:jc w:val="center"/>
        </w:trPr>
        <w:tc>
          <w:tcPr>
            <w:tcW w:w="3843" w:type="dxa"/>
            <w:tcBorders>
              <w:top w:val="nil"/>
              <w:left w:val="nil"/>
              <w:bottom w:val="nil"/>
              <w:right w:val="nil"/>
            </w:tcBorders>
            <w:shd w:val="clear" w:color="auto" w:fill="auto"/>
            <w:noWrap/>
            <w:vAlign w:val="center"/>
          </w:tcPr>
          <w:p w14:paraId="77015D7D"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PPR (Detritus)</w:t>
            </w:r>
          </w:p>
        </w:tc>
        <w:tc>
          <w:tcPr>
            <w:tcW w:w="1134" w:type="dxa"/>
            <w:tcBorders>
              <w:top w:val="nil"/>
              <w:left w:val="nil"/>
              <w:bottom w:val="nil"/>
              <w:right w:val="nil"/>
            </w:tcBorders>
            <w:shd w:val="clear" w:color="auto" w:fill="auto"/>
            <w:noWrap/>
            <w:vAlign w:val="center"/>
          </w:tcPr>
          <w:p w14:paraId="0A6C8883"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26.1</w:t>
            </w:r>
          </w:p>
        </w:tc>
        <w:tc>
          <w:tcPr>
            <w:tcW w:w="992" w:type="dxa"/>
            <w:tcBorders>
              <w:top w:val="nil"/>
              <w:left w:val="nil"/>
              <w:bottom w:val="nil"/>
              <w:right w:val="nil"/>
            </w:tcBorders>
            <w:shd w:val="clear" w:color="auto" w:fill="auto"/>
            <w:noWrap/>
            <w:vAlign w:val="center"/>
          </w:tcPr>
          <w:p w14:paraId="00BDC610"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r w:rsidRPr="00BC25B2">
              <w:rPr>
                <w:rFonts w:ascii="Corbel" w:eastAsia="Times New Roman" w:hAnsi="Corbel" w:cs="Arial"/>
                <w:i/>
                <w:color w:val="000000"/>
                <w:lang w:val="en-GB"/>
                <w14:numForm w14:val="lining"/>
                <w14:numSpacing w14:val="tabular"/>
              </w:rPr>
              <w:t>%</w:t>
            </w:r>
          </w:p>
        </w:tc>
      </w:tr>
      <w:tr w:rsidR="009970E9" w:rsidRPr="00BC25B2" w14:paraId="459254C5" w14:textId="77777777" w:rsidTr="004F2451">
        <w:trPr>
          <w:trHeight w:val="260"/>
          <w:jc w:val="center"/>
        </w:trPr>
        <w:tc>
          <w:tcPr>
            <w:tcW w:w="3843" w:type="dxa"/>
            <w:tcBorders>
              <w:top w:val="nil"/>
              <w:left w:val="nil"/>
              <w:bottom w:val="nil"/>
              <w:right w:val="nil"/>
            </w:tcBorders>
            <w:shd w:val="clear" w:color="auto" w:fill="auto"/>
            <w:noWrap/>
            <w:vAlign w:val="center"/>
            <w:hideMark/>
          </w:tcPr>
          <w:p w14:paraId="15142F1B"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Connectance Index</w:t>
            </w:r>
          </w:p>
        </w:tc>
        <w:tc>
          <w:tcPr>
            <w:tcW w:w="1134" w:type="dxa"/>
            <w:tcBorders>
              <w:top w:val="nil"/>
              <w:left w:val="nil"/>
              <w:bottom w:val="nil"/>
              <w:right w:val="nil"/>
            </w:tcBorders>
            <w:shd w:val="clear" w:color="auto" w:fill="auto"/>
            <w:noWrap/>
            <w:vAlign w:val="center"/>
            <w:hideMark/>
          </w:tcPr>
          <w:p w14:paraId="425FD8C4"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0.22</w:t>
            </w:r>
          </w:p>
        </w:tc>
        <w:tc>
          <w:tcPr>
            <w:tcW w:w="992" w:type="dxa"/>
            <w:tcBorders>
              <w:top w:val="nil"/>
              <w:left w:val="nil"/>
              <w:bottom w:val="nil"/>
              <w:right w:val="nil"/>
            </w:tcBorders>
            <w:shd w:val="clear" w:color="auto" w:fill="auto"/>
            <w:noWrap/>
            <w:vAlign w:val="center"/>
            <w:hideMark/>
          </w:tcPr>
          <w:p w14:paraId="720BB101"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p>
        </w:tc>
      </w:tr>
      <w:tr w:rsidR="009970E9" w:rsidRPr="00BC25B2" w14:paraId="07CA3A6C" w14:textId="77777777" w:rsidTr="004F2451">
        <w:trPr>
          <w:trHeight w:val="260"/>
          <w:jc w:val="center"/>
        </w:trPr>
        <w:tc>
          <w:tcPr>
            <w:tcW w:w="3843" w:type="dxa"/>
            <w:tcBorders>
              <w:top w:val="nil"/>
              <w:left w:val="nil"/>
              <w:bottom w:val="nil"/>
              <w:right w:val="nil"/>
            </w:tcBorders>
            <w:shd w:val="clear" w:color="auto" w:fill="auto"/>
            <w:noWrap/>
            <w:vAlign w:val="center"/>
            <w:hideMark/>
          </w:tcPr>
          <w:p w14:paraId="19CAE881"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System Omnivory Index</w:t>
            </w:r>
          </w:p>
        </w:tc>
        <w:tc>
          <w:tcPr>
            <w:tcW w:w="1134" w:type="dxa"/>
            <w:tcBorders>
              <w:top w:val="nil"/>
              <w:left w:val="nil"/>
              <w:bottom w:val="nil"/>
              <w:right w:val="nil"/>
            </w:tcBorders>
            <w:shd w:val="clear" w:color="auto" w:fill="auto"/>
            <w:noWrap/>
            <w:vAlign w:val="center"/>
            <w:hideMark/>
          </w:tcPr>
          <w:p w14:paraId="184655A9"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0.15</w:t>
            </w:r>
          </w:p>
        </w:tc>
        <w:tc>
          <w:tcPr>
            <w:tcW w:w="992" w:type="dxa"/>
            <w:tcBorders>
              <w:top w:val="nil"/>
              <w:left w:val="nil"/>
              <w:bottom w:val="nil"/>
              <w:right w:val="nil"/>
            </w:tcBorders>
            <w:shd w:val="clear" w:color="auto" w:fill="auto"/>
            <w:noWrap/>
            <w:vAlign w:val="center"/>
            <w:hideMark/>
          </w:tcPr>
          <w:p w14:paraId="5D510218"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p>
        </w:tc>
      </w:tr>
      <w:tr w:rsidR="009970E9" w:rsidRPr="00BC25B2" w14:paraId="5FF19B86" w14:textId="77777777" w:rsidTr="004F2451">
        <w:trPr>
          <w:trHeight w:val="260"/>
          <w:jc w:val="center"/>
        </w:trPr>
        <w:tc>
          <w:tcPr>
            <w:tcW w:w="3843" w:type="dxa"/>
            <w:tcBorders>
              <w:top w:val="nil"/>
              <w:left w:val="nil"/>
              <w:right w:val="nil"/>
            </w:tcBorders>
            <w:shd w:val="clear" w:color="auto" w:fill="auto"/>
            <w:noWrap/>
            <w:vAlign w:val="center"/>
            <w:hideMark/>
          </w:tcPr>
          <w:p w14:paraId="743003B1"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Ecopath pedigree index</w:t>
            </w:r>
          </w:p>
        </w:tc>
        <w:tc>
          <w:tcPr>
            <w:tcW w:w="1134" w:type="dxa"/>
            <w:tcBorders>
              <w:top w:val="nil"/>
              <w:left w:val="nil"/>
              <w:right w:val="nil"/>
            </w:tcBorders>
            <w:shd w:val="clear" w:color="auto" w:fill="auto"/>
            <w:noWrap/>
            <w:vAlign w:val="center"/>
            <w:hideMark/>
          </w:tcPr>
          <w:p w14:paraId="710AA1EC"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0.60</w:t>
            </w:r>
          </w:p>
        </w:tc>
        <w:tc>
          <w:tcPr>
            <w:tcW w:w="992" w:type="dxa"/>
            <w:tcBorders>
              <w:top w:val="nil"/>
              <w:left w:val="nil"/>
              <w:right w:val="nil"/>
            </w:tcBorders>
            <w:shd w:val="clear" w:color="auto" w:fill="auto"/>
            <w:noWrap/>
            <w:vAlign w:val="center"/>
            <w:hideMark/>
          </w:tcPr>
          <w:p w14:paraId="3FF2C80E"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p>
        </w:tc>
      </w:tr>
      <w:tr w:rsidR="009970E9" w:rsidRPr="00BC25B2" w14:paraId="6B0FE023" w14:textId="77777777" w:rsidTr="004F2451">
        <w:trPr>
          <w:trHeight w:val="260"/>
          <w:jc w:val="center"/>
        </w:trPr>
        <w:tc>
          <w:tcPr>
            <w:tcW w:w="3843" w:type="dxa"/>
            <w:tcBorders>
              <w:top w:val="nil"/>
              <w:left w:val="nil"/>
              <w:bottom w:val="single" w:sz="18" w:space="0" w:color="auto"/>
              <w:right w:val="nil"/>
            </w:tcBorders>
            <w:shd w:val="clear" w:color="auto" w:fill="auto"/>
            <w:noWrap/>
            <w:vAlign w:val="center"/>
            <w:hideMark/>
          </w:tcPr>
          <w:p w14:paraId="52E846BC" w14:textId="77777777" w:rsidR="009970E9" w:rsidRPr="00BC25B2" w:rsidRDefault="009970E9" w:rsidP="00FF3B11">
            <w:pPr>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Measure of fit, t*</w:t>
            </w:r>
          </w:p>
        </w:tc>
        <w:tc>
          <w:tcPr>
            <w:tcW w:w="1134" w:type="dxa"/>
            <w:tcBorders>
              <w:top w:val="nil"/>
              <w:left w:val="nil"/>
              <w:bottom w:val="single" w:sz="18" w:space="0" w:color="auto"/>
              <w:right w:val="nil"/>
            </w:tcBorders>
            <w:shd w:val="clear" w:color="auto" w:fill="auto"/>
            <w:noWrap/>
            <w:vAlign w:val="center"/>
            <w:hideMark/>
          </w:tcPr>
          <w:p w14:paraId="33EE7915" w14:textId="77777777" w:rsidR="009970E9" w:rsidRPr="00BC25B2" w:rsidRDefault="009970E9" w:rsidP="00FF3B11">
            <w:pPr>
              <w:jc w:val="right"/>
              <w:rPr>
                <w:rFonts w:ascii="Corbel" w:eastAsia="Times New Roman" w:hAnsi="Corbel" w:cs="Arial"/>
                <w:color w:val="000000"/>
                <w:lang w:val="en-GB"/>
                <w14:numForm w14:val="lining"/>
                <w14:numSpacing w14:val="tabular"/>
              </w:rPr>
            </w:pPr>
            <w:r w:rsidRPr="00BC25B2">
              <w:rPr>
                <w:rFonts w:ascii="Corbel" w:eastAsia="Times New Roman" w:hAnsi="Corbel" w:cs="Arial"/>
                <w:color w:val="000000"/>
                <w:lang w:val="en-GB"/>
                <w14:numForm w14:val="lining"/>
                <w14:numSpacing w14:val="tabular"/>
              </w:rPr>
              <w:t>3.92</w:t>
            </w:r>
          </w:p>
        </w:tc>
        <w:tc>
          <w:tcPr>
            <w:tcW w:w="992" w:type="dxa"/>
            <w:tcBorders>
              <w:top w:val="nil"/>
              <w:left w:val="nil"/>
              <w:bottom w:val="single" w:sz="18" w:space="0" w:color="auto"/>
              <w:right w:val="nil"/>
            </w:tcBorders>
            <w:shd w:val="clear" w:color="auto" w:fill="auto"/>
            <w:noWrap/>
            <w:vAlign w:val="center"/>
            <w:hideMark/>
          </w:tcPr>
          <w:p w14:paraId="5EA7EBDA" w14:textId="77777777" w:rsidR="009970E9" w:rsidRPr="00BC25B2" w:rsidRDefault="009970E9" w:rsidP="00FF3B11">
            <w:pPr>
              <w:jc w:val="center"/>
              <w:rPr>
                <w:rFonts w:ascii="Corbel" w:eastAsia="Times New Roman" w:hAnsi="Corbel" w:cs="Arial"/>
                <w:i/>
                <w:color w:val="000000"/>
                <w:lang w:val="en-GB"/>
                <w14:numForm w14:val="lining"/>
                <w14:numSpacing w14:val="tabular"/>
              </w:rPr>
            </w:pPr>
          </w:p>
        </w:tc>
      </w:tr>
    </w:tbl>
    <w:p w14:paraId="0A12BAC7" w14:textId="77777777" w:rsidR="009970E9" w:rsidRPr="00BC25B2" w:rsidRDefault="009970E9" w:rsidP="009970E9">
      <w:pPr>
        <w:rPr>
          <w:lang w:val="en-GB"/>
        </w:rPr>
      </w:pPr>
      <w:r w:rsidRPr="00BC25B2">
        <w:rPr>
          <w:lang w:val="en-GB"/>
        </w:rPr>
        <w:br w:type="page"/>
      </w:r>
    </w:p>
    <w:p w14:paraId="5822FF2F" w14:textId="6A888A36" w:rsidR="00BC25B2" w:rsidRPr="00BC25B2" w:rsidRDefault="004F2451" w:rsidP="00BC25B2">
      <w:pPr>
        <w:pStyle w:val="Diascalia1"/>
      </w:pPr>
      <w:r w:rsidRPr="00BC25B2">
        <w:rPr>
          <w:b/>
        </w:rPr>
        <w:lastRenderedPageBreak/>
        <w:t>Table S.4:</w:t>
      </w:r>
      <w:r w:rsidR="008E2750" w:rsidRPr="00BC25B2">
        <w:rPr>
          <w:b/>
        </w:rPr>
        <w:t xml:space="preserve"> </w:t>
      </w:r>
      <w:r w:rsidRPr="00BC25B2">
        <w:t xml:space="preserve">Temperature – Search </w:t>
      </w:r>
      <w:r w:rsidR="008E2750" w:rsidRPr="00BC25B2">
        <w:t xml:space="preserve">rate function parameters. </w:t>
      </w:r>
      <w:r w:rsidR="004A3FF8" w:rsidRPr="00BC25B2">
        <w:t>F</w:t>
      </w:r>
      <w:r w:rsidR="008E2750" w:rsidRPr="00BC25B2">
        <w:t>or validation purposes</w:t>
      </w:r>
      <w:r w:rsidR="00BC25B2" w:rsidRPr="00BC25B2">
        <w:t xml:space="preserve">, the optimum temperature value calculated in </w:t>
      </w:r>
      <w:r w:rsidR="00BC25B2" w:rsidRPr="00BC25B2">
        <w:fldChar w:fldCharType="begin" w:fldLock="1"/>
      </w:r>
      <w:r w:rsidR="00BC25B2" w:rsidRPr="00BC25B2">
        <w:instrText>ADDIN CSL_CITATION { "citationItems" : [ { "id" : "ITEM-1", "itemData" : { "DOI" : "10.1038/nature12156", "ISBN" : "1476-4687 (Electronic) 0028-0836 (Linking)", "ISSN" : "1476-4687", "PMID" : "23676754", "abstract" : "Marine fishes and invertebrates respond to ocean warming through distribution shifts, generally to higher latitudes and deeper waters. Consequently, fisheries should be affected by 'tropicalization' of catch (increasing dominance of warm-water species). However, a signature of such climate-change effects on global fisheries catch has so far not been detected. Here we report such an index, the mean temperature of the catch (MTC), that is calculated from the average inferred temperature preference of exploited species weighted by their annual catch. Our results show that, after accounting for the effects of fishing and large-scale oceanographic variability, global MTC increased at a rate of 0.19 degrees Celsius per decade between 1970 and 2006, and non-tropical MTC increased at a rate of 0.23 degrees Celsius per decade. In tropical areas, MTC increased initially because of the reduction in the proportion of subtropical species catches, but subsequently stabilized as scope for further tropicalization of communities became limited. Changes in MTC in 52 large marine ecosystems, covering the majority of the world's coastal and shelf areas, are significantly and positively related to regional changes in sea surface temperature. This study shows that ocean warming has already affected global fisheries in the past four decades, highlighting the immediate need to develop adaptation plans to minimize the effect of such warming on the economy and food security of coastal communities, particularly in tropical regions.", "author" : [ { "dropping-particle" : "", "family" : "Cheung", "given" : "William W. L.", "non-dropping-particle" : "", "parse-names" : false, "suffix" : "" }, { "dropping-particle" : "", "family" : "Watson", "given" : "Reg", "non-dropping-particle" : "", "parse-names" : false, "suffix" : "" }, { "dropping-particle" : "", "family" : "Pauly", "given" : "Daniel", "non-dropping-particle" : "", "parse-names" : false, "suffix" : "" } ], "container-title" : "Nature", "id" : "ITEM-1", "issue" : "7449", "issued" : { "date-parts" : [ [ "2013", "5", "16" ] ] }, "page" : "365-8", "title" : "Signature of ocean warming in global fisheries catch.", "type" : "article-journal", "volume" : "497" }, "uris" : [ "http://www.mendeley.com/documents/?uuid=8b7fdbe1-cdd9-4319-8dbd-e8beb744a163" ] } ], "mendeley" : { "formattedCitation" : "(Cheung et al., 2013)", "manualFormatting" : "Cheung et al. (2013)", "plainTextFormattedCitation" : "(Cheung et al., 2013)", "previouslyFormattedCitation" : "(Cheung et al., 2013)" }, "properties" : { "noteIndex" : 0 }, "schema" : "https://github.com/citation-style-language/schema/raw/master/csl-citation.json" }</w:instrText>
      </w:r>
      <w:r w:rsidR="00BC25B2" w:rsidRPr="00BC25B2">
        <w:fldChar w:fldCharType="separate"/>
      </w:r>
      <w:r w:rsidR="00BC25B2" w:rsidRPr="00BC25B2">
        <w:rPr>
          <w:noProof/>
        </w:rPr>
        <w:t>Cheung et al. (2013)</w:t>
      </w:r>
      <w:r w:rsidR="00BC25B2" w:rsidRPr="00BC25B2">
        <w:fldChar w:fldCharType="end"/>
      </w:r>
      <w:r w:rsidR="004A3FF8" w:rsidRPr="00BC25B2">
        <w:t xml:space="preserve"> </w:t>
      </w:r>
      <w:r w:rsidR="00BC25B2" w:rsidRPr="00BC25B2">
        <w:t>(</w:t>
      </w:r>
      <w:r w:rsidR="004A3FF8" w:rsidRPr="00BC25B2">
        <w:rPr>
          <w:i/>
        </w:rPr>
        <w:t>T</w:t>
      </w:r>
      <w:r w:rsidR="004A3FF8" w:rsidRPr="00BC25B2">
        <w:rPr>
          <w:vertAlign w:val="subscript"/>
        </w:rPr>
        <w:t>optC</w:t>
      </w:r>
      <w:r w:rsidR="00BC25B2" w:rsidRPr="00BC25B2">
        <w:t>)</w:t>
      </w:r>
      <w:r w:rsidR="004A3FF8" w:rsidRPr="00BC25B2">
        <w:rPr>
          <w:vertAlign w:val="subscript"/>
        </w:rPr>
        <w:t xml:space="preserve"> </w:t>
      </w:r>
      <w:r w:rsidR="004A3FF8" w:rsidRPr="00BC25B2">
        <w:t>is also given</w:t>
      </w:r>
      <w:r w:rsidR="00BC25B2" w:rsidRPr="00BC25B2">
        <w:t xml:space="preserve"> for those groups for which this parameter could be extrapolated; with the exception of the flatfish group (FFS), </w:t>
      </w:r>
      <w:r w:rsidR="00BC25B2" w:rsidRPr="00BC25B2">
        <w:rPr>
          <w:i/>
        </w:rPr>
        <w:t>T</w:t>
      </w:r>
      <w:r w:rsidR="00BC25B2" w:rsidRPr="00BC25B2">
        <w:rPr>
          <w:vertAlign w:val="subscript"/>
        </w:rPr>
        <w:t>opt</w:t>
      </w:r>
      <w:r w:rsidR="00BC25B2" w:rsidRPr="00BC25B2">
        <w:t xml:space="preserve"> values obtained with the procedure presented in this paper were  within a ±20% range of those estimated from </w:t>
      </w:r>
      <w:r w:rsidR="00BC25B2" w:rsidRPr="00BC25B2">
        <w:fldChar w:fldCharType="begin" w:fldLock="1"/>
      </w:r>
      <w:r w:rsidR="00BC25B2" w:rsidRPr="00BC25B2">
        <w:instrText>ADDIN CSL_CITATION { "citationItems" : [ { "id" : "ITEM-1", "itemData" : { "DOI" : "10.1038/nature12156", "ISBN" : "1476-4687 (Electronic) 0028-0836 (Linking)", "ISSN" : "1476-4687", "PMID" : "23676754", "abstract" : "Marine fishes and invertebrates respond to ocean warming through distribution shifts, generally to higher latitudes and deeper waters. Consequently, fisheries should be affected by 'tropicalization' of catch (increasing dominance of warm-water species). However, a signature of such climate-change effects on global fisheries catch has so far not been detected. Here we report such an index, the mean temperature of the catch (MTC), that is calculated from the average inferred temperature preference of exploited species weighted by their annual catch. Our results show that, after accounting for the effects of fishing and large-scale oceanographic variability, global MTC increased at a rate of 0.19 degrees Celsius per decade between 1970 and 2006, and non-tropical MTC increased at a rate of 0.23 degrees Celsius per decade. In tropical areas, MTC increased initially because of the reduction in the proportion of subtropical species catches, but subsequently stabilized as scope for further tropicalization of communities became limited. Changes in MTC in 52 large marine ecosystems, covering the majority of the world's coastal and shelf areas, are significantly and positively related to regional changes in sea surface temperature. This study shows that ocean warming has already affected global fisheries in the past four decades, highlighting the immediate need to develop adaptation plans to minimize the effect of such warming on the economy and food security of coastal communities, particularly in tropical regions.", "author" : [ { "dropping-particle" : "", "family" : "Cheung", "given" : "William W. L.", "non-dropping-particle" : "", "parse-names" : false, "suffix" : "" }, { "dropping-particle" : "", "family" : "Watson", "given" : "Reg", "non-dropping-particle" : "", "parse-names" : false, "suffix" : "" }, { "dropping-particle" : "", "family" : "Pauly", "given" : "Daniel", "non-dropping-particle" : "", "parse-names" : false, "suffix" : "" } ], "container-title" : "Nature", "id" : "ITEM-1", "issue" : "7449", "issued" : { "date-parts" : [ [ "2013", "5", "16" ] ] }, "page" : "365-8", "title" : "Signature of ocean warming in global fisheries catch.", "type" : "article-journal", "volume" : "497" }, "uris" : [ "http://www.mendeley.com/documents/?uuid=8b7fdbe1-cdd9-4319-8dbd-e8beb744a163" ] } ], "mendeley" : { "formattedCitation" : "(Cheung et al., 2013)", "manualFormatting" : "Cheung et al. (2013)", "plainTextFormattedCitation" : "(Cheung et al., 2013)", "previouslyFormattedCitation" : "(Cheung et al., 2013)" }, "properties" : { "noteIndex" : 0 }, "schema" : "https://github.com/citation-style-language/schema/raw/master/csl-citation.json" }</w:instrText>
      </w:r>
      <w:r w:rsidR="00BC25B2" w:rsidRPr="00BC25B2">
        <w:fldChar w:fldCharType="separate"/>
      </w:r>
      <w:r w:rsidR="00BC25B2" w:rsidRPr="00BC25B2">
        <w:rPr>
          <w:noProof/>
        </w:rPr>
        <w:t>Cheung et al. (2013)</w:t>
      </w:r>
      <w:r w:rsidR="00BC25B2" w:rsidRPr="00BC25B2">
        <w:fldChar w:fldCharType="end"/>
      </w:r>
      <w:r w:rsidR="00BC25B2" w:rsidRPr="00BC25B2">
        <w:t xml:space="preserve"> data.</w:t>
      </w:r>
    </w:p>
    <w:p w14:paraId="2482D483" w14:textId="579A76AD" w:rsidR="004F2451" w:rsidRPr="00BC25B2" w:rsidRDefault="004F2451" w:rsidP="004F2451">
      <w:pPr>
        <w:pStyle w:val="Diascalia1"/>
      </w:pPr>
    </w:p>
    <w:tbl>
      <w:tblPr>
        <w:tblW w:w="6536" w:type="dxa"/>
        <w:jc w:val="center"/>
        <w:tblLayout w:type="fixed"/>
        <w:tblCellMar>
          <w:left w:w="70" w:type="dxa"/>
          <w:right w:w="70" w:type="dxa"/>
        </w:tblCellMar>
        <w:tblLook w:val="04A0" w:firstRow="1" w:lastRow="0" w:firstColumn="1" w:lastColumn="0" w:noHBand="0" w:noVBand="1"/>
      </w:tblPr>
      <w:tblGrid>
        <w:gridCol w:w="582"/>
        <w:gridCol w:w="851"/>
        <w:gridCol w:w="907"/>
        <w:gridCol w:w="1049"/>
        <w:gridCol w:w="1049"/>
        <w:gridCol w:w="1049"/>
        <w:gridCol w:w="1049"/>
      </w:tblGrid>
      <w:tr w:rsidR="009970E9" w:rsidRPr="00BC25B2" w14:paraId="74AC6E5F" w14:textId="77777777" w:rsidTr="00462F0C">
        <w:trPr>
          <w:trHeight w:val="659"/>
          <w:jc w:val="center"/>
        </w:trPr>
        <w:tc>
          <w:tcPr>
            <w:tcW w:w="582" w:type="dxa"/>
            <w:tcBorders>
              <w:top w:val="single" w:sz="18" w:space="0" w:color="auto"/>
              <w:bottom w:val="single" w:sz="6" w:space="0" w:color="auto"/>
            </w:tcBorders>
          </w:tcPr>
          <w:p w14:paraId="0B942CFA" w14:textId="77777777" w:rsidR="009970E9" w:rsidRPr="00BC25B2" w:rsidRDefault="009970E9" w:rsidP="00FF3B11">
            <w:pPr>
              <w:jc w:val="center"/>
              <w:rPr>
                <w:rFonts w:ascii="Corbel" w:eastAsia="Times New Roman" w:hAnsi="Corbel" w:cs="Times New Roman"/>
                <w:b/>
                <w:bCs/>
                <w:lang w:val="en-GB"/>
                <w14:numForm w14:val="lining"/>
                <w14:numSpacing w14:val="tabular"/>
              </w:rPr>
            </w:pPr>
          </w:p>
        </w:tc>
        <w:tc>
          <w:tcPr>
            <w:tcW w:w="851" w:type="dxa"/>
            <w:tcBorders>
              <w:top w:val="single" w:sz="18" w:space="0" w:color="auto"/>
              <w:bottom w:val="single" w:sz="6" w:space="0" w:color="auto"/>
            </w:tcBorders>
            <w:shd w:val="clear" w:color="auto" w:fill="auto"/>
            <w:noWrap/>
            <w:vAlign w:val="center"/>
            <w:hideMark/>
          </w:tcPr>
          <w:p w14:paraId="4E8E2DA3" w14:textId="77777777" w:rsidR="009970E9" w:rsidRPr="00BC25B2" w:rsidRDefault="009970E9" w:rsidP="00FF3B11">
            <w:pPr>
              <w:jc w:val="center"/>
              <w:rPr>
                <w:rFonts w:ascii="Corbel" w:eastAsia="Times New Roman" w:hAnsi="Corbel" w:cs="Times New Roman"/>
                <w:b/>
                <w:bCs/>
                <w:lang w:val="en-GB"/>
                <w14:numForm w14:val="lining"/>
                <w14:numSpacing w14:val="tabular"/>
              </w:rPr>
            </w:pPr>
            <w:r w:rsidRPr="00BC25B2">
              <w:rPr>
                <w:rFonts w:ascii="Corbel" w:eastAsia="Times New Roman" w:hAnsi="Corbel" w:cs="Times New Roman"/>
                <w:b/>
                <w:bCs/>
                <w:lang w:val="en-GB"/>
                <w14:numForm w14:val="lining"/>
                <w14:numSpacing w14:val="tabular"/>
              </w:rPr>
              <w:t>Group</w:t>
            </w:r>
          </w:p>
        </w:tc>
        <w:tc>
          <w:tcPr>
            <w:tcW w:w="907" w:type="dxa"/>
            <w:tcBorders>
              <w:top w:val="single" w:sz="18" w:space="0" w:color="auto"/>
              <w:bottom w:val="single" w:sz="6" w:space="0" w:color="auto"/>
            </w:tcBorders>
            <w:shd w:val="clear" w:color="auto" w:fill="auto"/>
            <w:noWrap/>
            <w:vAlign w:val="center"/>
            <w:hideMark/>
          </w:tcPr>
          <w:p w14:paraId="3F79B69C" w14:textId="77777777" w:rsidR="009970E9" w:rsidRPr="00BC25B2" w:rsidRDefault="009970E9" w:rsidP="00FF3B11">
            <w:pPr>
              <w:jc w:val="center"/>
              <w:rPr>
                <w:rFonts w:ascii="Corbel" w:eastAsia="Times New Roman" w:hAnsi="Corbel" w:cs="Times New Roman"/>
                <w:b/>
                <w:bCs/>
                <w:vertAlign w:val="subscript"/>
                <w:lang w:val="en-GB"/>
                <w14:numForm w14:val="lining"/>
                <w14:numSpacing w14:val="tabular"/>
              </w:rPr>
            </w:pPr>
            <w:r w:rsidRPr="00BC25B2">
              <w:rPr>
                <w:rFonts w:ascii="Corbel" w:eastAsia="Times New Roman" w:hAnsi="Corbel" w:cs="Times New Roman"/>
                <w:b/>
                <w:bCs/>
                <w:i/>
                <w:lang w:val="en-GB"/>
                <w14:numForm w14:val="lining"/>
                <w14:numSpacing w14:val="tabular"/>
              </w:rPr>
              <w:t>T</w:t>
            </w:r>
            <w:r w:rsidRPr="00BC25B2">
              <w:rPr>
                <w:rFonts w:ascii="Corbel" w:eastAsia="Times New Roman" w:hAnsi="Corbel" w:cs="Times New Roman"/>
                <w:b/>
                <w:bCs/>
                <w:vertAlign w:val="subscript"/>
                <w:lang w:val="en-GB"/>
                <w14:numForm w14:val="lining"/>
                <w14:numSpacing w14:val="tabular"/>
              </w:rPr>
              <w:t>opt</w:t>
            </w:r>
          </w:p>
          <w:p w14:paraId="3B5F43D5" w14:textId="77777777" w:rsidR="009970E9" w:rsidRPr="00BC25B2" w:rsidRDefault="009970E9" w:rsidP="00FF3B11">
            <w:pPr>
              <w:jc w:val="center"/>
              <w:rPr>
                <w:rFonts w:ascii="Corbel" w:eastAsia="Times New Roman" w:hAnsi="Corbel" w:cs="Times New Roman"/>
                <w:b/>
                <w:bCs/>
                <w:lang w:val="en-GB"/>
                <w14:numForm w14:val="lining"/>
                <w14:numSpacing w14:val="tabular"/>
              </w:rPr>
            </w:pPr>
            <w:r w:rsidRPr="00BC25B2">
              <w:rPr>
                <w:rFonts w:ascii="Corbel" w:eastAsia="Times New Roman" w:hAnsi="Corbel" w:cs="Times New Roman"/>
                <w:b/>
                <w:bCs/>
                <w:lang w:val="en-GB"/>
                <w14:numForm w14:val="lining"/>
                <w14:numSpacing w14:val="tabular"/>
              </w:rPr>
              <w:t>(°C)</w:t>
            </w:r>
          </w:p>
        </w:tc>
        <w:tc>
          <w:tcPr>
            <w:tcW w:w="1049" w:type="dxa"/>
            <w:tcBorders>
              <w:top w:val="single" w:sz="18" w:space="0" w:color="auto"/>
              <w:bottom w:val="single" w:sz="6" w:space="0" w:color="auto"/>
            </w:tcBorders>
            <w:vAlign w:val="center"/>
          </w:tcPr>
          <w:p w14:paraId="50BA0EF4" w14:textId="77777777" w:rsidR="009970E9" w:rsidRPr="00BC25B2" w:rsidRDefault="009970E9" w:rsidP="00FF3B11">
            <w:pPr>
              <w:jc w:val="center"/>
              <w:rPr>
                <w:rFonts w:ascii="Corbel" w:eastAsia="Times New Roman" w:hAnsi="Corbel" w:cs="Times New Roman"/>
                <w:b/>
                <w:bCs/>
                <w:vertAlign w:val="subscript"/>
                <w:lang w:val="en-GB"/>
                <w14:numForm w14:val="lining"/>
                <w14:numSpacing w14:val="tabular"/>
              </w:rPr>
            </w:pPr>
            <w:r w:rsidRPr="00BC25B2">
              <w:rPr>
                <w:rFonts w:ascii="Corbel" w:eastAsia="Times New Roman" w:hAnsi="Corbel" w:cs="Times New Roman"/>
                <w:b/>
                <w:bCs/>
                <w:i/>
                <w:lang w:val="en-GB"/>
                <w14:numForm w14:val="lining"/>
                <w14:numSpacing w14:val="tabular"/>
              </w:rPr>
              <w:t>T</w:t>
            </w:r>
            <w:r w:rsidRPr="00BC25B2">
              <w:rPr>
                <w:rFonts w:ascii="Corbel" w:eastAsia="Times New Roman" w:hAnsi="Corbel" w:cs="Times New Roman"/>
                <w:b/>
                <w:bCs/>
                <w:vertAlign w:val="subscript"/>
                <w:lang w:val="en-GB"/>
                <w14:numForm w14:val="lining"/>
                <w14:numSpacing w14:val="tabular"/>
              </w:rPr>
              <w:t>max</w:t>
            </w:r>
          </w:p>
          <w:p w14:paraId="0CDC98E9" w14:textId="77777777" w:rsidR="009970E9" w:rsidRPr="00BC25B2" w:rsidRDefault="009970E9" w:rsidP="00FF3B11">
            <w:pPr>
              <w:jc w:val="center"/>
              <w:rPr>
                <w:rFonts w:ascii="Corbel" w:eastAsia="Times New Roman" w:hAnsi="Corbel" w:cs="Times New Roman"/>
                <w:b/>
                <w:bCs/>
                <w:lang w:val="en-GB"/>
                <w14:numForm w14:val="lining"/>
                <w14:numSpacing w14:val="tabular"/>
              </w:rPr>
            </w:pPr>
            <w:r w:rsidRPr="00BC25B2">
              <w:rPr>
                <w:rFonts w:ascii="Corbel" w:eastAsia="Times New Roman" w:hAnsi="Corbel" w:cs="Times New Roman"/>
                <w:b/>
                <w:bCs/>
                <w:lang w:val="en-GB"/>
                <w14:numForm w14:val="lining"/>
                <w14:numSpacing w14:val="tabular"/>
              </w:rPr>
              <w:t>(°C)</w:t>
            </w:r>
          </w:p>
        </w:tc>
        <w:tc>
          <w:tcPr>
            <w:tcW w:w="1049" w:type="dxa"/>
            <w:tcBorders>
              <w:top w:val="single" w:sz="18" w:space="0" w:color="auto"/>
              <w:bottom w:val="single" w:sz="6" w:space="0" w:color="auto"/>
            </w:tcBorders>
            <w:vAlign w:val="center"/>
          </w:tcPr>
          <w:p w14:paraId="05E2D633" w14:textId="77777777" w:rsidR="009970E9" w:rsidRPr="00BC25B2" w:rsidRDefault="009970E9" w:rsidP="00FF3B11">
            <w:pPr>
              <w:jc w:val="center"/>
              <w:rPr>
                <w:rFonts w:ascii="Corbel" w:eastAsia="Times New Roman" w:hAnsi="Corbel" w:cs="Times New Roman"/>
                <w:b/>
                <w:bCs/>
                <w:i/>
                <w:lang w:val="en-GB"/>
                <w14:numForm w14:val="lining"/>
                <w14:numSpacing w14:val="tabular"/>
              </w:rPr>
            </w:pPr>
            <w:r w:rsidRPr="00BC25B2">
              <w:rPr>
                <w:rFonts w:ascii="Corbel" w:eastAsia="Times New Roman" w:hAnsi="Corbel" w:cs="Times New Roman"/>
                <w:b/>
                <w:bCs/>
                <w:i/>
                <w:lang w:val="en-GB"/>
                <w14:numForm w14:val="lining"/>
                <w14:numSpacing w14:val="tabular"/>
              </w:rPr>
              <w:t>c</w:t>
            </w:r>
          </w:p>
        </w:tc>
        <w:tc>
          <w:tcPr>
            <w:tcW w:w="1049" w:type="dxa"/>
            <w:tcBorders>
              <w:top w:val="single" w:sz="18" w:space="0" w:color="auto"/>
              <w:bottom w:val="single" w:sz="6" w:space="0" w:color="auto"/>
            </w:tcBorders>
            <w:vAlign w:val="center"/>
          </w:tcPr>
          <w:p w14:paraId="6A4014CD" w14:textId="77777777" w:rsidR="009970E9" w:rsidRPr="00BC25B2" w:rsidRDefault="009970E9" w:rsidP="00FF3B11">
            <w:pPr>
              <w:jc w:val="center"/>
              <w:rPr>
                <w:rFonts w:ascii="Corbel" w:eastAsia="Times New Roman" w:hAnsi="Corbel" w:cs="Times New Roman"/>
                <w:b/>
                <w:bCs/>
                <w:vertAlign w:val="subscript"/>
                <w:lang w:val="en-GB"/>
                <w14:numForm w14:val="lining"/>
                <w14:numSpacing w14:val="tabular"/>
              </w:rPr>
            </w:pPr>
            <w:r w:rsidRPr="00BC25B2">
              <w:rPr>
                <w:rFonts w:ascii="Corbel" w:eastAsia="Times New Roman" w:hAnsi="Corbel" w:cs="Times New Roman"/>
                <w:b/>
                <w:bCs/>
                <w:i/>
                <w:lang w:val="en-GB"/>
                <w14:numForm w14:val="lining"/>
                <w14:numSpacing w14:val="tabular"/>
              </w:rPr>
              <w:t>T</w:t>
            </w:r>
            <w:r w:rsidRPr="00BC25B2">
              <w:rPr>
                <w:rFonts w:ascii="Corbel" w:eastAsia="Times New Roman" w:hAnsi="Corbel" w:cs="Times New Roman"/>
                <w:b/>
                <w:bCs/>
                <w:vertAlign w:val="subscript"/>
                <w:lang w:val="en-GB"/>
                <w14:numForm w14:val="lining"/>
                <w14:numSpacing w14:val="tabular"/>
              </w:rPr>
              <w:t>optC</w:t>
            </w:r>
          </w:p>
          <w:p w14:paraId="376AF81B" w14:textId="77777777" w:rsidR="009970E9" w:rsidRPr="00BC25B2" w:rsidRDefault="009970E9" w:rsidP="00FF3B11">
            <w:pPr>
              <w:jc w:val="center"/>
              <w:rPr>
                <w:rFonts w:ascii="Corbel" w:eastAsia="Times New Roman" w:hAnsi="Corbel" w:cs="Times New Roman"/>
                <w:b/>
                <w:bCs/>
                <w:lang w:val="en-GB"/>
                <w14:numForm w14:val="lining"/>
                <w14:numSpacing w14:val="tabular"/>
              </w:rPr>
            </w:pPr>
            <w:r w:rsidRPr="00BC25B2">
              <w:rPr>
                <w:rFonts w:ascii="Corbel" w:eastAsia="Times New Roman" w:hAnsi="Corbel" w:cs="Times New Roman"/>
                <w:b/>
                <w:bCs/>
                <w:lang w:val="en-GB"/>
                <w14:numForm w14:val="lining"/>
                <w14:numSpacing w14:val="tabular"/>
              </w:rPr>
              <w:t>(°C)</w:t>
            </w:r>
          </w:p>
        </w:tc>
        <w:tc>
          <w:tcPr>
            <w:tcW w:w="1049" w:type="dxa"/>
            <w:tcBorders>
              <w:top w:val="single" w:sz="18" w:space="0" w:color="auto"/>
              <w:bottom w:val="single" w:sz="6" w:space="0" w:color="auto"/>
            </w:tcBorders>
            <w:vAlign w:val="center"/>
          </w:tcPr>
          <w:p w14:paraId="1DBCF269" w14:textId="77777777" w:rsidR="009970E9" w:rsidRPr="00BC25B2" w:rsidRDefault="009970E9" w:rsidP="00FF3B11">
            <w:pPr>
              <w:jc w:val="center"/>
              <w:rPr>
                <w:rFonts w:ascii="Corbel" w:eastAsia="Times New Roman" w:hAnsi="Corbel" w:cs="Times New Roman"/>
                <w:b/>
                <w:bCs/>
                <w:lang w:val="en-GB"/>
                <w14:numForm w14:val="lining"/>
                <w14:numSpacing w14:val="tabular"/>
              </w:rPr>
            </w:pPr>
            <w:r w:rsidRPr="00BC25B2">
              <w:rPr>
                <w:rFonts w:ascii="Corbel" w:eastAsia="Times New Roman" w:hAnsi="Corbel" w:cs="Times New Roman"/>
                <w:b/>
                <w:bCs/>
                <w:i/>
                <w:lang w:val="en-GB"/>
                <w14:numForm w14:val="lining"/>
                <w14:numSpacing w14:val="tabular"/>
              </w:rPr>
              <w:t>T</w:t>
            </w:r>
            <w:r w:rsidRPr="00BC25B2">
              <w:rPr>
                <w:rFonts w:ascii="Corbel" w:eastAsia="Times New Roman" w:hAnsi="Corbel" w:cs="Times New Roman"/>
                <w:b/>
                <w:bCs/>
                <w:vertAlign w:val="subscript"/>
                <w:lang w:val="en-GB"/>
                <w14:numForm w14:val="lining"/>
                <w14:numSpacing w14:val="tabular"/>
              </w:rPr>
              <w:t>opt</w:t>
            </w:r>
            <w:r w:rsidRPr="00BC25B2">
              <w:rPr>
                <w:rFonts w:ascii="Corbel" w:eastAsia="Times New Roman" w:hAnsi="Corbel" w:cs="Times New Roman"/>
                <w:b/>
                <w:bCs/>
                <w:lang w:val="en-GB"/>
                <w14:numForm w14:val="lining"/>
                <w14:numSpacing w14:val="tabular"/>
              </w:rPr>
              <w:t>/</w:t>
            </w:r>
            <w:r w:rsidRPr="00BC25B2">
              <w:rPr>
                <w:rFonts w:ascii="Corbel" w:eastAsia="Times New Roman" w:hAnsi="Corbel" w:cs="Times New Roman"/>
                <w:b/>
                <w:bCs/>
                <w:i/>
                <w:lang w:val="en-GB"/>
                <w14:numForm w14:val="lining"/>
                <w14:numSpacing w14:val="tabular"/>
              </w:rPr>
              <w:t>T</w:t>
            </w:r>
            <w:r w:rsidRPr="00BC25B2">
              <w:rPr>
                <w:rFonts w:ascii="Corbel" w:eastAsia="Times New Roman" w:hAnsi="Corbel" w:cs="Times New Roman"/>
                <w:b/>
                <w:bCs/>
                <w:vertAlign w:val="subscript"/>
                <w:lang w:val="en-GB"/>
                <w14:numForm w14:val="lining"/>
                <w14:numSpacing w14:val="tabular"/>
              </w:rPr>
              <w:t>optC</w:t>
            </w:r>
          </w:p>
        </w:tc>
      </w:tr>
      <w:tr w:rsidR="009970E9" w:rsidRPr="00BC25B2" w14:paraId="082F5E51" w14:textId="77777777" w:rsidTr="00462F0C">
        <w:trPr>
          <w:trHeight w:val="260"/>
          <w:jc w:val="center"/>
        </w:trPr>
        <w:tc>
          <w:tcPr>
            <w:tcW w:w="582" w:type="dxa"/>
            <w:vAlign w:val="center"/>
          </w:tcPr>
          <w:p w14:paraId="1613369D"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w:t>
            </w:r>
          </w:p>
        </w:tc>
        <w:tc>
          <w:tcPr>
            <w:tcW w:w="851" w:type="dxa"/>
            <w:shd w:val="clear" w:color="auto" w:fill="auto"/>
            <w:noWrap/>
            <w:vAlign w:val="center"/>
            <w:hideMark/>
          </w:tcPr>
          <w:p w14:paraId="7A22E180"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BFT</w:t>
            </w:r>
          </w:p>
        </w:tc>
        <w:tc>
          <w:tcPr>
            <w:tcW w:w="907" w:type="dxa"/>
            <w:shd w:val="clear" w:color="auto" w:fill="auto"/>
            <w:noWrap/>
            <w:vAlign w:val="center"/>
            <w:hideMark/>
          </w:tcPr>
          <w:p w14:paraId="2731DBBF"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21.21</w:t>
            </w:r>
          </w:p>
        </w:tc>
        <w:tc>
          <w:tcPr>
            <w:tcW w:w="1049" w:type="dxa"/>
            <w:vAlign w:val="center"/>
          </w:tcPr>
          <w:p w14:paraId="3EC7E5C2"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25.80</w:t>
            </w:r>
          </w:p>
        </w:tc>
        <w:tc>
          <w:tcPr>
            <w:tcW w:w="1049" w:type="dxa"/>
            <w:vAlign w:val="center"/>
          </w:tcPr>
          <w:p w14:paraId="15C6263C"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0.7</w:t>
            </w:r>
          </w:p>
        </w:tc>
        <w:tc>
          <w:tcPr>
            <w:tcW w:w="1049" w:type="dxa"/>
            <w:vAlign w:val="center"/>
          </w:tcPr>
          <w:p w14:paraId="6DB58EB5"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24.00</w:t>
            </w:r>
          </w:p>
        </w:tc>
        <w:tc>
          <w:tcPr>
            <w:tcW w:w="1049" w:type="dxa"/>
            <w:vAlign w:val="center"/>
          </w:tcPr>
          <w:p w14:paraId="69309775"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113%</w:t>
            </w:r>
          </w:p>
        </w:tc>
      </w:tr>
      <w:tr w:rsidR="009970E9" w:rsidRPr="00BC25B2" w14:paraId="4AC58FD0" w14:textId="77777777" w:rsidTr="00462F0C">
        <w:trPr>
          <w:trHeight w:val="260"/>
          <w:jc w:val="center"/>
        </w:trPr>
        <w:tc>
          <w:tcPr>
            <w:tcW w:w="582" w:type="dxa"/>
            <w:vAlign w:val="center"/>
          </w:tcPr>
          <w:p w14:paraId="1C41F1BD"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2</w:t>
            </w:r>
          </w:p>
        </w:tc>
        <w:tc>
          <w:tcPr>
            <w:tcW w:w="851" w:type="dxa"/>
            <w:shd w:val="clear" w:color="auto" w:fill="auto"/>
            <w:noWrap/>
            <w:vAlign w:val="center"/>
            <w:hideMark/>
          </w:tcPr>
          <w:p w14:paraId="28E3AEDC"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NFD</w:t>
            </w:r>
          </w:p>
        </w:tc>
        <w:tc>
          <w:tcPr>
            <w:tcW w:w="907" w:type="dxa"/>
            <w:shd w:val="clear" w:color="auto" w:fill="auto"/>
            <w:noWrap/>
            <w:vAlign w:val="center"/>
            <w:hideMark/>
          </w:tcPr>
          <w:p w14:paraId="41B80789"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13.63</w:t>
            </w:r>
          </w:p>
        </w:tc>
        <w:tc>
          <w:tcPr>
            <w:tcW w:w="1049" w:type="dxa"/>
            <w:vAlign w:val="center"/>
          </w:tcPr>
          <w:p w14:paraId="4C05F5E6"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23.00</w:t>
            </w:r>
          </w:p>
        </w:tc>
        <w:tc>
          <w:tcPr>
            <w:tcW w:w="1049" w:type="dxa"/>
            <w:vAlign w:val="center"/>
          </w:tcPr>
          <w:p w14:paraId="1BB75E4F"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64A9C9CC"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14.43</w:t>
            </w:r>
          </w:p>
        </w:tc>
        <w:tc>
          <w:tcPr>
            <w:tcW w:w="1049" w:type="dxa"/>
            <w:vAlign w:val="center"/>
          </w:tcPr>
          <w:p w14:paraId="60AF93CA"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106%</w:t>
            </w:r>
          </w:p>
        </w:tc>
      </w:tr>
      <w:tr w:rsidR="009970E9" w:rsidRPr="00BC25B2" w14:paraId="5CC82C65" w14:textId="77777777" w:rsidTr="00462F0C">
        <w:trPr>
          <w:trHeight w:val="260"/>
          <w:jc w:val="center"/>
        </w:trPr>
        <w:tc>
          <w:tcPr>
            <w:tcW w:w="582" w:type="dxa"/>
            <w:vAlign w:val="center"/>
          </w:tcPr>
          <w:p w14:paraId="182AF9D4"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3</w:t>
            </w:r>
          </w:p>
        </w:tc>
        <w:tc>
          <w:tcPr>
            <w:tcW w:w="851" w:type="dxa"/>
            <w:shd w:val="clear" w:color="auto" w:fill="auto"/>
            <w:noWrap/>
            <w:vAlign w:val="center"/>
            <w:hideMark/>
          </w:tcPr>
          <w:p w14:paraId="43BEF6A2"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NFI</w:t>
            </w:r>
          </w:p>
        </w:tc>
        <w:tc>
          <w:tcPr>
            <w:tcW w:w="907" w:type="dxa"/>
            <w:shd w:val="clear" w:color="auto" w:fill="auto"/>
            <w:noWrap/>
            <w:vAlign w:val="center"/>
            <w:hideMark/>
          </w:tcPr>
          <w:p w14:paraId="10087CAC"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25.55</w:t>
            </w:r>
          </w:p>
        </w:tc>
        <w:tc>
          <w:tcPr>
            <w:tcW w:w="1049" w:type="dxa"/>
            <w:vAlign w:val="center"/>
          </w:tcPr>
          <w:p w14:paraId="30A38177"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28.34</w:t>
            </w:r>
          </w:p>
        </w:tc>
        <w:tc>
          <w:tcPr>
            <w:tcW w:w="1049" w:type="dxa"/>
            <w:vAlign w:val="center"/>
          </w:tcPr>
          <w:p w14:paraId="0BAA87CD"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0.7</w:t>
            </w:r>
          </w:p>
        </w:tc>
        <w:tc>
          <w:tcPr>
            <w:tcW w:w="1049" w:type="dxa"/>
            <w:vAlign w:val="center"/>
          </w:tcPr>
          <w:p w14:paraId="28288796"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27.00</w:t>
            </w:r>
          </w:p>
        </w:tc>
        <w:tc>
          <w:tcPr>
            <w:tcW w:w="1049" w:type="dxa"/>
            <w:vAlign w:val="center"/>
          </w:tcPr>
          <w:p w14:paraId="35E63D3D"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106%</w:t>
            </w:r>
          </w:p>
        </w:tc>
      </w:tr>
      <w:tr w:rsidR="009970E9" w:rsidRPr="00BC25B2" w14:paraId="11F3ECDF" w14:textId="77777777" w:rsidTr="00462F0C">
        <w:trPr>
          <w:trHeight w:val="260"/>
          <w:jc w:val="center"/>
        </w:trPr>
        <w:tc>
          <w:tcPr>
            <w:tcW w:w="582" w:type="dxa"/>
            <w:vAlign w:val="center"/>
          </w:tcPr>
          <w:p w14:paraId="065BF35D"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4</w:t>
            </w:r>
          </w:p>
        </w:tc>
        <w:tc>
          <w:tcPr>
            <w:tcW w:w="851" w:type="dxa"/>
            <w:shd w:val="clear" w:color="auto" w:fill="auto"/>
            <w:noWrap/>
            <w:vAlign w:val="center"/>
            <w:hideMark/>
          </w:tcPr>
          <w:p w14:paraId="1093F401"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CPH</w:t>
            </w:r>
          </w:p>
        </w:tc>
        <w:tc>
          <w:tcPr>
            <w:tcW w:w="907" w:type="dxa"/>
            <w:shd w:val="clear" w:color="auto" w:fill="auto"/>
            <w:noWrap/>
            <w:vAlign w:val="center"/>
            <w:hideMark/>
          </w:tcPr>
          <w:p w14:paraId="17048D34"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13.65</w:t>
            </w:r>
          </w:p>
        </w:tc>
        <w:tc>
          <w:tcPr>
            <w:tcW w:w="1049" w:type="dxa"/>
            <w:vAlign w:val="center"/>
          </w:tcPr>
          <w:p w14:paraId="24A9B844"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25.60</w:t>
            </w:r>
          </w:p>
        </w:tc>
        <w:tc>
          <w:tcPr>
            <w:tcW w:w="1049" w:type="dxa"/>
            <w:vAlign w:val="center"/>
          </w:tcPr>
          <w:p w14:paraId="1E0EE145"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3BE4E25E"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56CD02DE"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31CB4624" w14:textId="77777777" w:rsidTr="00462F0C">
        <w:trPr>
          <w:trHeight w:val="260"/>
          <w:jc w:val="center"/>
        </w:trPr>
        <w:tc>
          <w:tcPr>
            <w:tcW w:w="582" w:type="dxa"/>
            <w:vAlign w:val="center"/>
          </w:tcPr>
          <w:p w14:paraId="55D2E1E8"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5</w:t>
            </w:r>
          </w:p>
        </w:tc>
        <w:tc>
          <w:tcPr>
            <w:tcW w:w="851" w:type="dxa"/>
            <w:shd w:val="clear" w:color="auto" w:fill="auto"/>
            <w:noWrap/>
            <w:vAlign w:val="center"/>
            <w:hideMark/>
          </w:tcPr>
          <w:p w14:paraId="16315248"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FFS</w:t>
            </w:r>
          </w:p>
        </w:tc>
        <w:tc>
          <w:tcPr>
            <w:tcW w:w="907" w:type="dxa"/>
            <w:shd w:val="clear" w:color="auto" w:fill="auto"/>
            <w:noWrap/>
            <w:vAlign w:val="center"/>
            <w:hideMark/>
          </w:tcPr>
          <w:p w14:paraId="7D2E5531"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8.76</w:t>
            </w:r>
          </w:p>
        </w:tc>
        <w:tc>
          <w:tcPr>
            <w:tcW w:w="1049" w:type="dxa"/>
            <w:vAlign w:val="center"/>
          </w:tcPr>
          <w:p w14:paraId="75872C1D"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23.00</w:t>
            </w:r>
          </w:p>
        </w:tc>
        <w:tc>
          <w:tcPr>
            <w:tcW w:w="1049" w:type="dxa"/>
            <w:vAlign w:val="center"/>
          </w:tcPr>
          <w:p w14:paraId="5DB4435A"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6788C669"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15.74</w:t>
            </w:r>
          </w:p>
        </w:tc>
        <w:tc>
          <w:tcPr>
            <w:tcW w:w="1049" w:type="dxa"/>
            <w:vAlign w:val="center"/>
          </w:tcPr>
          <w:p w14:paraId="05308782"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180%</w:t>
            </w:r>
          </w:p>
        </w:tc>
      </w:tr>
      <w:tr w:rsidR="009970E9" w:rsidRPr="00BC25B2" w14:paraId="5F5AF111" w14:textId="77777777" w:rsidTr="00462F0C">
        <w:trPr>
          <w:trHeight w:val="260"/>
          <w:jc w:val="center"/>
        </w:trPr>
        <w:tc>
          <w:tcPr>
            <w:tcW w:w="582" w:type="dxa"/>
            <w:vAlign w:val="center"/>
          </w:tcPr>
          <w:p w14:paraId="5E4EAA98"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6</w:t>
            </w:r>
          </w:p>
        </w:tc>
        <w:tc>
          <w:tcPr>
            <w:tcW w:w="851" w:type="dxa"/>
            <w:shd w:val="clear" w:color="auto" w:fill="auto"/>
            <w:noWrap/>
            <w:vAlign w:val="center"/>
            <w:hideMark/>
          </w:tcPr>
          <w:p w14:paraId="0AF3690E"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BFD</w:t>
            </w:r>
          </w:p>
        </w:tc>
        <w:tc>
          <w:tcPr>
            <w:tcW w:w="907" w:type="dxa"/>
            <w:shd w:val="clear" w:color="auto" w:fill="auto"/>
            <w:noWrap/>
            <w:vAlign w:val="center"/>
            <w:hideMark/>
          </w:tcPr>
          <w:p w14:paraId="3711FDC7"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18.90</w:t>
            </w:r>
          </w:p>
        </w:tc>
        <w:tc>
          <w:tcPr>
            <w:tcW w:w="1049" w:type="dxa"/>
            <w:vAlign w:val="center"/>
          </w:tcPr>
          <w:p w14:paraId="48417DE7"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24.02</w:t>
            </w:r>
          </w:p>
        </w:tc>
        <w:tc>
          <w:tcPr>
            <w:tcW w:w="1049" w:type="dxa"/>
            <w:vAlign w:val="center"/>
          </w:tcPr>
          <w:p w14:paraId="1387F31E"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0.4</w:t>
            </w:r>
          </w:p>
        </w:tc>
        <w:tc>
          <w:tcPr>
            <w:tcW w:w="1049" w:type="dxa"/>
            <w:vAlign w:val="center"/>
          </w:tcPr>
          <w:p w14:paraId="61868476"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18.71</w:t>
            </w:r>
          </w:p>
        </w:tc>
        <w:tc>
          <w:tcPr>
            <w:tcW w:w="1049" w:type="dxa"/>
            <w:vAlign w:val="center"/>
          </w:tcPr>
          <w:p w14:paraId="00949669"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99%</w:t>
            </w:r>
          </w:p>
        </w:tc>
      </w:tr>
      <w:tr w:rsidR="009970E9" w:rsidRPr="00BC25B2" w14:paraId="6C177FC0" w14:textId="77777777" w:rsidTr="00462F0C">
        <w:trPr>
          <w:trHeight w:val="260"/>
          <w:jc w:val="center"/>
        </w:trPr>
        <w:tc>
          <w:tcPr>
            <w:tcW w:w="582" w:type="dxa"/>
            <w:vAlign w:val="center"/>
          </w:tcPr>
          <w:p w14:paraId="3EDEF87C"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7</w:t>
            </w:r>
          </w:p>
        </w:tc>
        <w:tc>
          <w:tcPr>
            <w:tcW w:w="851" w:type="dxa"/>
            <w:shd w:val="clear" w:color="auto" w:fill="auto"/>
            <w:noWrap/>
            <w:vAlign w:val="center"/>
            <w:hideMark/>
          </w:tcPr>
          <w:p w14:paraId="0AEF9427"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BFI</w:t>
            </w:r>
          </w:p>
        </w:tc>
        <w:tc>
          <w:tcPr>
            <w:tcW w:w="907" w:type="dxa"/>
            <w:shd w:val="clear" w:color="auto" w:fill="auto"/>
            <w:noWrap/>
            <w:vAlign w:val="center"/>
            <w:hideMark/>
          </w:tcPr>
          <w:p w14:paraId="24134D3F"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21.21</w:t>
            </w:r>
          </w:p>
        </w:tc>
        <w:tc>
          <w:tcPr>
            <w:tcW w:w="1049" w:type="dxa"/>
            <w:vAlign w:val="center"/>
          </w:tcPr>
          <w:p w14:paraId="138742C1"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25.80</w:t>
            </w:r>
          </w:p>
        </w:tc>
        <w:tc>
          <w:tcPr>
            <w:tcW w:w="1049" w:type="dxa"/>
            <w:vAlign w:val="center"/>
          </w:tcPr>
          <w:p w14:paraId="4718A9EC"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1.0</w:t>
            </w:r>
          </w:p>
        </w:tc>
        <w:tc>
          <w:tcPr>
            <w:tcW w:w="1049" w:type="dxa"/>
            <w:vAlign w:val="center"/>
          </w:tcPr>
          <w:p w14:paraId="183BAB56"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4428CB99"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14964A7F" w14:textId="77777777" w:rsidTr="00462F0C">
        <w:trPr>
          <w:trHeight w:val="260"/>
          <w:jc w:val="center"/>
        </w:trPr>
        <w:tc>
          <w:tcPr>
            <w:tcW w:w="582" w:type="dxa"/>
            <w:vAlign w:val="center"/>
          </w:tcPr>
          <w:p w14:paraId="5C8CDA6A"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8</w:t>
            </w:r>
          </w:p>
        </w:tc>
        <w:tc>
          <w:tcPr>
            <w:tcW w:w="851" w:type="dxa"/>
            <w:shd w:val="clear" w:color="auto" w:fill="auto"/>
            <w:noWrap/>
            <w:vAlign w:val="center"/>
            <w:hideMark/>
          </w:tcPr>
          <w:p w14:paraId="22A4037B"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PLT</w:t>
            </w:r>
          </w:p>
        </w:tc>
        <w:tc>
          <w:tcPr>
            <w:tcW w:w="907" w:type="dxa"/>
            <w:shd w:val="clear" w:color="auto" w:fill="auto"/>
            <w:noWrap/>
            <w:vAlign w:val="center"/>
            <w:hideMark/>
          </w:tcPr>
          <w:p w14:paraId="0926398A"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19.94</w:t>
            </w:r>
          </w:p>
        </w:tc>
        <w:tc>
          <w:tcPr>
            <w:tcW w:w="1049" w:type="dxa"/>
            <w:vAlign w:val="center"/>
          </w:tcPr>
          <w:p w14:paraId="1A7A0AEC"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27.69</w:t>
            </w:r>
          </w:p>
        </w:tc>
        <w:tc>
          <w:tcPr>
            <w:tcW w:w="1049" w:type="dxa"/>
            <w:vAlign w:val="center"/>
          </w:tcPr>
          <w:p w14:paraId="5701C484"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0.7</w:t>
            </w:r>
          </w:p>
        </w:tc>
        <w:tc>
          <w:tcPr>
            <w:tcW w:w="1049" w:type="dxa"/>
            <w:vAlign w:val="center"/>
          </w:tcPr>
          <w:p w14:paraId="79DCF269"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18.39</w:t>
            </w:r>
          </w:p>
        </w:tc>
        <w:tc>
          <w:tcPr>
            <w:tcW w:w="1049" w:type="dxa"/>
            <w:vAlign w:val="center"/>
          </w:tcPr>
          <w:p w14:paraId="2C4CAD04"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92%</w:t>
            </w:r>
          </w:p>
        </w:tc>
      </w:tr>
      <w:tr w:rsidR="009970E9" w:rsidRPr="00BC25B2" w14:paraId="66181495" w14:textId="77777777" w:rsidTr="00462F0C">
        <w:trPr>
          <w:trHeight w:val="260"/>
          <w:jc w:val="center"/>
        </w:trPr>
        <w:tc>
          <w:tcPr>
            <w:tcW w:w="582" w:type="dxa"/>
            <w:vAlign w:val="center"/>
          </w:tcPr>
          <w:p w14:paraId="64B4AE05"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9</w:t>
            </w:r>
          </w:p>
        </w:tc>
        <w:tc>
          <w:tcPr>
            <w:tcW w:w="851" w:type="dxa"/>
            <w:shd w:val="clear" w:color="auto" w:fill="auto"/>
            <w:noWrap/>
            <w:vAlign w:val="center"/>
            <w:hideMark/>
          </w:tcPr>
          <w:p w14:paraId="0284E564"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PLI</w:t>
            </w:r>
          </w:p>
        </w:tc>
        <w:tc>
          <w:tcPr>
            <w:tcW w:w="907" w:type="dxa"/>
            <w:shd w:val="clear" w:color="auto" w:fill="auto"/>
            <w:noWrap/>
            <w:vAlign w:val="center"/>
            <w:hideMark/>
          </w:tcPr>
          <w:p w14:paraId="3F60CC33"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26.85</w:t>
            </w:r>
          </w:p>
        </w:tc>
        <w:tc>
          <w:tcPr>
            <w:tcW w:w="1049" w:type="dxa"/>
            <w:vAlign w:val="center"/>
          </w:tcPr>
          <w:p w14:paraId="7F869412"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28.32</w:t>
            </w:r>
          </w:p>
        </w:tc>
        <w:tc>
          <w:tcPr>
            <w:tcW w:w="1049" w:type="dxa"/>
            <w:vAlign w:val="center"/>
          </w:tcPr>
          <w:p w14:paraId="68EB7BAF"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0.7</w:t>
            </w:r>
          </w:p>
        </w:tc>
        <w:tc>
          <w:tcPr>
            <w:tcW w:w="1049" w:type="dxa"/>
            <w:vAlign w:val="center"/>
          </w:tcPr>
          <w:p w14:paraId="2CF4E03C"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25.00</w:t>
            </w:r>
          </w:p>
        </w:tc>
        <w:tc>
          <w:tcPr>
            <w:tcW w:w="1049" w:type="dxa"/>
            <w:vAlign w:val="center"/>
          </w:tcPr>
          <w:p w14:paraId="494B3AB5"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93%</w:t>
            </w:r>
          </w:p>
        </w:tc>
      </w:tr>
      <w:tr w:rsidR="009970E9" w:rsidRPr="00BC25B2" w14:paraId="4858E6A1" w14:textId="77777777" w:rsidTr="00462F0C">
        <w:trPr>
          <w:trHeight w:val="260"/>
          <w:jc w:val="center"/>
        </w:trPr>
        <w:tc>
          <w:tcPr>
            <w:tcW w:w="582" w:type="dxa"/>
            <w:vAlign w:val="center"/>
          </w:tcPr>
          <w:p w14:paraId="44DA885F"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10</w:t>
            </w:r>
          </w:p>
        </w:tc>
        <w:tc>
          <w:tcPr>
            <w:tcW w:w="851" w:type="dxa"/>
            <w:shd w:val="clear" w:color="auto" w:fill="auto"/>
            <w:noWrap/>
            <w:vAlign w:val="center"/>
            <w:hideMark/>
          </w:tcPr>
          <w:p w14:paraId="0EAE821A"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MOP</w:t>
            </w:r>
          </w:p>
        </w:tc>
        <w:tc>
          <w:tcPr>
            <w:tcW w:w="907" w:type="dxa"/>
            <w:shd w:val="clear" w:color="auto" w:fill="auto"/>
            <w:noWrap/>
            <w:vAlign w:val="center"/>
            <w:hideMark/>
          </w:tcPr>
          <w:p w14:paraId="57C1CDE6"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10.79</w:t>
            </w:r>
          </w:p>
        </w:tc>
        <w:tc>
          <w:tcPr>
            <w:tcW w:w="1049" w:type="dxa"/>
            <w:vAlign w:val="center"/>
          </w:tcPr>
          <w:p w14:paraId="4104E212"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23.00</w:t>
            </w:r>
          </w:p>
        </w:tc>
        <w:tc>
          <w:tcPr>
            <w:tcW w:w="1049" w:type="dxa"/>
            <w:vAlign w:val="center"/>
          </w:tcPr>
          <w:p w14:paraId="7361AD7E"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0549BCA1"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78D617B8"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47B5733A" w14:textId="77777777" w:rsidTr="00462F0C">
        <w:trPr>
          <w:trHeight w:val="260"/>
          <w:jc w:val="center"/>
        </w:trPr>
        <w:tc>
          <w:tcPr>
            <w:tcW w:w="582" w:type="dxa"/>
            <w:vAlign w:val="center"/>
          </w:tcPr>
          <w:p w14:paraId="159480D6"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11</w:t>
            </w:r>
          </w:p>
        </w:tc>
        <w:tc>
          <w:tcPr>
            <w:tcW w:w="851" w:type="dxa"/>
            <w:shd w:val="clear" w:color="auto" w:fill="auto"/>
            <w:noWrap/>
            <w:vAlign w:val="center"/>
            <w:hideMark/>
          </w:tcPr>
          <w:p w14:paraId="7D1F5D1E"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MOI</w:t>
            </w:r>
          </w:p>
        </w:tc>
        <w:tc>
          <w:tcPr>
            <w:tcW w:w="907" w:type="dxa"/>
            <w:shd w:val="clear" w:color="auto" w:fill="auto"/>
            <w:noWrap/>
            <w:vAlign w:val="center"/>
            <w:hideMark/>
          </w:tcPr>
          <w:p w14:paraId="37443DC3"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22.02</w:t>
            </w:r>
          </w:p>
        </w:tc>
        <w:tc>
          <w:tcPr>
            <w:tcW w:w="1049" w:type="dxa"/>
            <w:vAlign w:val="center"/>
          </w:tcPr>
          <w:p w14:paraId="5002310A"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25.82</w:t>
            </w:r>
          </w:p>
        </w:tc>
        <w:tc>
          <w:tcPr>
            <w:tcW w:w="1049" w:type="dxa"/>
            <w:vAlign w:val="center"/>
          </w:tcPr>
          <w:p w14:paraId="7F20263E"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1.0</w:t>
            </w:r>
          </w:p>
        </w:tc>
        <w:tc>
          <w:tcPr>
            <w:tcW w:w="1049" w:type="dxa"/>
            <w:vAlign w:val="center"/>
          </w:tcPr>
          <w:p w14:paraId="0F682205"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28EDD948"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42F8E65D" w14:textId="77777777" w:rsidTr="00462F0C">
        <w:trPr>
          <w:trHeight w:val="260"/>
          <w:jc w:val="center"/>
        </w:trPr>
        <w:tc>
          <w:tcPr>
            <w:tcW w:w="582" w:type="dxa"/>
            <w:vAlign w:val="center"/>
          </w:tcPr>
          <w:p w14:paraId="17124A45"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12</w:t>
            </w:r>
          </w:p>
        </w:tc>
        <w:tc>
          <w:tcPr>
            <w:tcW w:w="851" w:type="dxa"/>
            <w:shd w:val="clear" w:color="auto" w:fill="auto"/>
            <w:noWrap/>
            <w:vAlign w:val="center"/>
            <w:hideMark/>
          </w:tcPr>
          <w:p w14:paraId="33B7F682"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MMF</w:t>
            </w:r>
          </w:p>
        </w:tc>
        <w:tc>
          <w:tcPr>
            <w:tcW w:w="907" w:type="dxa"/>
            <w:shd w:val="clear" w:color="auto" w:fill="auto"/>
            <w:noWrap/>
            <w:vAlign w:val="center"/>
            <w:hideMark/>
          </w:tcPr>
          <w:p w14:paraId="3378B0F8"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14.73</w:t>
            </w:r>
          </w:p>
        </w:tc>
        <w:tc>
          <w:tcPr>
            <w:tcW w:w="1049" w:type="dxa"/>
            <w:vAlign w:val="center"/>
          </w:tcPr>
          <w:p w14:paraId="3829E878"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23.00</w:t>
            </w:r>
          </w:p>
        </w:tc>
        <w:tc>
          <w:tcPr>
            <w:tcW w:w="1049" w:type="dxa"/>
            <w:vAlign w:val="center"/>
          </w:tcPr>
          <w:p w14:paraId="3AC81D49"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2A183D42"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7EF2C83E"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6451989A" w14:textId="77777777" w:rsidTr="00462F0C">
        <w:trPr>
          <w:trHeight w:val="260"/>
          <w:jc w:val="center"/>
        </w:trPr>
        <w:tc>
          <w:tcPr>
            <w:tcW w:w="582" w:type="dxa"/>
            <w:vAlign w:val="center"/>
          </w:tcPr>
          <w:p w14:paraId="61AA50BB"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13</w:t>
            </w:r>
          </w:p>
        </w:tc>
        <w:tc>
          <w:tcPr>
            <w:tcW w:w="851" w:type="dxa"/>
            <w:shd w:val="clear" w:color="auto" w:fill="auto"/>
            <w:noWrap/>
            <w:vAlign w:val="center"/>
            <w:hideMark/>
          </w:tcPr>
          <w:p w14:paraId="5DE7F2B1"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MMI</w:t>
            </w:r>
          </w:p>
        </w:tc>
        <w:tc>
          <w:tcPr>
            <w:tcW w:w="907" w:type="dxa"/>
            <w:shd w:val="clear" w:color="auto" w:fill="auto"/>
            <w:noWrap/>
            <w:vAlign w:val="center"/>
            <w:hideMark/>
          </w:tcPr>
          <w:p w14:paraId="26566B8F"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21.11</w:t>
            </w:r>
          </w:p>
        </w:tc>
        <w:tc>
          <w:tcPr>
            <w:tcW w:w="1049" w:type="dxa"/>
            <w:vAlign w:val="center"/>
          </w:tcPr>
          <w:p w14:paraId="5C691F12"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26.55</w:t>
            </w:r>
          </w:p>
        </w:tc>
        <w:tc>
          <w:tcPr>
            <w:tcW w:w="1049" w:type="dxa"/>
            <w:vAlign w:val="center"/>
          </w:tcPr>
          <w:p w14:paraId="47D9D260"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1.0</w:t>
            </w:r>
          </w:p>
        </w:tc>
        <w:tc>
          <w:tcPr>
            <w:tcW w:w="1049" w:type="dxa"/>
            <w:vAlign w:val="center"/>
          </w:tcPr>
          <w:p w14:paraId="0A6888BE"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675288A9"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4974A410" w14:textId="77777777" w:rsidTr="00462F0C">
        <w:trPr>
          <w:trHeight w:val="260"/>
          <w:jc w:val="center"/>
        </w:trPr>
        <w:tc>
          <w:tcPr>
            <w:tcW w:w="582" w:type="dxa"/>
            <w:vAlign w:val="center"/>
          </w:tcPr>
          <w:p w14:paraId="29584AA7"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14</w:t>
            </w:r>
          </w:p>
        </w:tc>
        <w:tc>
          <w:tcPr>
            <w:tcW w:w="851" w:type="dxa"/>
            <w:shd w:val="clear" w:color="auto" w:fill="auto"/>
            <w:noWrap/>
            <w:vAlign w:val="center"/>
            <w:hideMark/>
          </w:tcPr>
          <w:p w14:paraId="3B34A210"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MFF</w:t>
            </w:r>
          </w:p>
        </w:tc>
        <w:tc>
          <w:tcPr>
            <w:tcW w:w="907" w:type="dxa"/>
            <w:shd w:val="clear" w:color="auto" w:fill="auto"/>
            <w:noWrap/>
            <w:vAlign w:val="center"/>
            <w:hideMark/>
          </w:tcPr>
          <w:p w14:paraId="6D3A1EE5"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13.16</w:t>
            </w:r>
          </w:p>
        </w:tc>
        <w:tc>
          <w:tcPr>
            <w:tcW w:w="1049" w:type="dxa"/>
            <w:vAlign w:val="center"/>
          </w:tcPr>
          <w:p w14:paraId="69C02449"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23.87</w:t>
            </w:r>
          </w:p>
        </w:tc>
        <w:tc>
          <w:tcPr>
            <w:tcW w:w="1049" w:type="dxa"/>
            <w:vAlign w:val="center"/>
          </w:tcPr>
          <w:p w14:paraId="0B3CF058"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3BDD220E"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2D7054DE"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299246CB" w14:textId="77777777" w:rsidTr="00462F0C">
        <w:trPr>
          <w:trHeight w:val="260"/>
          <w:jc w:val="center"/>
        </w:trPr>
        <w:tc>
          <w:tcPr>
            <w:tcW w:w="582" w:type="dxa"/>
            <w:vAlign w:val="center"/>
          </w:tcPr>
          <w:p w14:paraId="1AC6C45E"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15</w:t>
            </w:r>
          </w:p>
        </w:tc>
        <w:tc>
          <w:tcPr>
            <w:tcW w:w="851" w:type="dxa"/>
            <w:shd w:val="clear" w:color="auto" w:fill="auto"/>
            <w:noWrap/>
            <w:vAlign w:val="center"/>
            <w:hideMark/>
          </w:tcPr>
          <w:p w14:paraId="566819B9"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MFI</w:t>
            </w:r>
          </w:p>
        </w:tc>
        <w:tc>
          <w:tcPr>
            <w:tcW w:w="907" w:type="dxa"/>
            <w:shd w:val="clear" w:color="auto" w:fill="auto"/>
            <w:noWrap/>
            <w:vAlign w:val="center"/>
            <w:hideMark/>
          </w:tcPr>
          <w:p w14:paraId="72AFA44C"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18.28</w:t>
            </w:r>
          </w:p>
        </w:tc>
        <w:tc>
          <w:tcPr>
            <w:tcW w:w="1049" w:type="dxa"/>
            <w:vAlign w:val="center"/>
          </w:tcPr>
          <w:p w14:paraId="573EEC7F"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25.63</w:t>
            </w:r>
          </w:p>
        </w:tc>
        <w:tc>
          <w:tcPr>
            <w:tcW w:w="1049" w:type="dxa"/>
            <w:vAlign w:val="center"/>
          </w:tcPr>
          <w:p w14:paraId="2403ABC4"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1.0</w:t>
            </w:r>
          </w:p>
        </w:tc>
        <w:tc>
          <w:tcPr>
            <w:tcW w:w="1049" w:type="dxa"/>
            <w:vAlign w:val="center"/>
          </w:tcPr>
          <w:p w14:paraId="3BE139B2"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4A6F440B"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02BB8EAE" w14:textId="77777777" w:rsidTr="00462F0C">
        <w:trPr>
          <w:trHeight w:val="260"/>
          <w:jc w:val="center"/>
        </w:trPr>
        <w:tc>
          <w:tcPr>
            <w:tcW w:w="582" w:type="dxa"/>
            <w:vAlign w:val="center"/>
          </w:tcPr>
          <w:p w14:paraId="6BB2A9B1"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16</w:t>
            </w:r>
          </w:p>
        </w:tc>
        <w:tc>
          <w:tcPr>
            <w:tcW w:w="851" w:type="dxa"/>
            <w:shd w:val="clear" w:color="auto" w:fill="auto"/>
            <w:noWrap/>
            <w:vAlign w:val="center"/>
            <w:hideMark/>
          </w:tcPr>
          <w:p w14:paraId="4024E43C"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PEC</w:t>
            </w:r>
          </w:p>
        </w:tc>
        <w:tc>
          <w:tcPr>
            <w:tcW w:w="907" w:type="dxa"/>
            <w:shd w:val="clear" w:color="auto" w:fill="auto"/>
            <w:noWrap/>
            <w:vAlign w:val="center"/>
            <w:hideMark/>
          </w:tcPr>
          <w:p w14:paraId="6254B23A"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9.29</w:t>
            </w:r>
          </w:p>
        </w:tc>
        <w:tc>
          <w:tcPr>
            <w:tcW w:w="1049" w:type="dxa"/>
            <w:vAlign w:val="center"/>
          </w:tcPr>
          <w:p w14:paraId="66465281"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23.00</w:t>
            </w:r>
          </w:p>
        </w:tc>
        <w:tc>
          <w:tcPr>
            <w:tcW w:w="1049" w:type="dxa"/>
            <w:vAlign w:val="center"/>
          </w:tcPr>
          <w:p w14:paraId="32D80D3C"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25807FA1"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12.44</w:t>
            </w:r>
          </w:p>
        </w:tc>
        <w:tc>
          <w:tcPr>
            <w:tcW w:w="1049" w:type="dxa"/>
            <w:vAlign w:val="center"/>
          </w:tcPr>
          <w:p w14:paraId="4DAD0C3E"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134%</w:t>
            </w:r>
          </w:p>
        </w:tc>
      </w:tr>
      <w:tr w:rsidR="009970E9" w:rsidRPr="00BC25B2" w14:paraId="0C8A89E4" w14:textId="77777777" w:rsidTr="00462F0C">
        <w:trPr>
          <w:trHeight w:val="260"/>
          <w:jc w:val="center"/>
        </w:trPr>
        <w:tc>
          <w:tcPr>
            <w:tcW w:w="582" w:type="dxa"/>
            <w:vAlign w:val="center"/>
          </w:tcPr>
          <w:p w14:paraId="705D48C1"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17</w:t>
            </w:r>
          </w:p>
        </w:tc>
        <w:tc>
          <w:tcPr>
            <w:tcW w:w="851" w:type="dxa"/>
            <w:shd w:val="clear" w:color="auto" w:fill="auto"/>
            <w:noWrap/>
            <w:vAlign w:val="center"/>
            <w:hideMark/>
          </w:tcPr>
          <w:p w14:paraId="45BD0003"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VEN</w:t>
            </w:r>
          </w:p>
        </w:tc>
        <w:tc>
          <w:tcPr>
            <w:tcW w:w="907" w:type="dxa"/>
            <w:shd w:val="clear" w:color="auto" w:fill="auto"/>
            <w:noWrap/>
            <w:vAlign w:val="center"/>
            <w:hideMark/>
          </w:tcPr>
          <w:p w14:paraId="7EB65338"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8.86</w:t>
            </w:r>
          </w:p>
        </w:tc>
        <w:tc>
          <w:tcPr>
            <w:tcW w:w="1049" w:type="dxa"/>
            <w:vAlign w:val="center"/>
          </w:tcPr>
          <w:p w14:paraId="33A38D45"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23.00</w:t>
            </w:r>
          </w:p>
        </w:tc>
        <w:tc>
          <w:tcPr>
            <w:tcW w:w="1049" w:type="dxa"/>
            <w:vAlign w:val="center"/>
          </w:tcPr>
          <w:p w14:paraId="246F68B5"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6110BD05"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5A305DC7"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5749C4CE" w14:textId="77777777" w:rsidTr="00462F0C">
        <w:trPr>
          <w:trHeight w:val="260"/>
          <w:jc w:val="center"/>
        </w:trPr>
        <w:tc>
          <w:tcPr>
            <w:tcW w:w="582" w:type="dxa"/>
            <w:vAlign w:val="center"/>
          </w:tcPr>
          <w:p w14:paraId="39D8A733"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18</w:t>
            </w:r>
          </w:p>
        </w:tc>
        <w:tc>
          <w:tcPr>
            <w:tcW w:w="851" w:type="dxa"/>
            <w:shd w:val="clear" w:color="auto" w:fill="auto"/>
            <w:noWrap/>
            <w:vAlign w:val="center"/>
            <w:hideMark/>
          </w:tcPr>
          <w:p w14:paraId="47933248"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MZP</w:t>
            </w:r>
          </w:p>
        </w:tc>
        <w:tc>
          <w:tcPr>
            <w:tcW w:w="907" w:type="dxa"/>
            <w:shd w:val="clear" w:color="auto" w:fill="auto"/>
            <w:noWrap/>
            <w:vAlign w:val="center"/>
            <w:hideMark/>
          </w:tcPr>
          <w:p w14:paraId="74FCDD6D"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16.67</w:t>
            </w:r>
          </w:p>
        </w:tc>
        <w:tc>
          <w:tcPr>
            <w:tcW w:w="1049" w:type="dxa"/>
            <w:vAlign w:val="center"/>
          </w:tcPr>
          <w:p w14:paraId="23C7A6AB"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25.38</w:t>
            </w:r>
          </w:p>
        </w:tc>
        <w:tc>
          <w:tcPr>
            <w:tcW w:w="1049" w:type="dxa"/>
            <w:vAlign w:val="center"/>
          </w:tcPr>
          <w:p w14:paraId="3D51C291"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0.7</w:t>
            </w:r>
          </w:p>
        </w:tc>
        <w:tc>
          <w:tcPr>
            <w:tcW w:w="1049" w:type="dxa"/>
            <w:vAlign w:val="center"/>
          </w:tcPr>
          <w:p w14:paraId="04A2035B"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566762E5"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40657CE1" w14:textId="77777777" w:rsidTr="00462F0C">
        <w:trPr>
          <w:trHeight w:val="260"/>
          <w:jc w:val="center"/>
        </w:trPr>
        <w:tc>
          <w:tcPr>
            <w:tcW w:w="582" w:type="dxa"/>
            <w:vAlign w:val="center"/>
          </w:tcPr>
          <w:p w14:paraId="440FF5F7"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19</w:t>
            </w:r>
          </w:p>
        </w:tc>
        <w:tc>
          <w:tcPr>
            <w:tcW w:w="851" w:type="dxa"/>
            <w:shd w:val="clear" w:color="auto" w:fill="auto"/>
            <w:noWrap/>
            <w:vAlign w:val="center"/>
            <w:hideMark/>
          </w:tcPr>
          <w:p w14:paraId="335BEA7C"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MPI</w:t>
            </w:r>
          </w:p>
        </w:tc>
        <w:tc>
          <w:tcPr>
            <w:tcW w:w="907" w:type="dxa"/>
            <w:shd w:val="clear" w:color="auto" w:fill="auto"/>
            <w:noWrap/>
            <w:vAlign w:val="center"/>
            <w:hideMark/>
          </w:tcPr>
          <w:p w14:paraId="683F6425"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22.46</w:t>
            </w:r>
          </w:p>
        </w:tc>
        <w:tc>
          <w:tcPr>
            <w:tcW w:w="1049" w:type="dxa"/>
            <w:vAlign w:val="center"/>
          </w:tcPr>
          <w:p w14:paraId="62F1DC1F"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25.82</w:t>
            </w:r>
          </w:p>
        </w:tc>
        <w:tc>
          <w:tcPr>
            <w:tcW w:w="1049" w:type="dxa"/>
            <w:vAlign w:val="center"/>
          </w:tcPr>
          <w:p w14:paraId="739674B0"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1.0</w:t>
            </w:r>
          </w:p>
        </w:tc>
        <w:tc>
          <w:tcPr>
            <w:tcW w:w="1049" w:type="dxa"/>
            <w:vAlign w:val="center"/>
          </w:tcPr>
          <w:p w14:paraId="6E078590"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319BC872"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1A6AC378" w14:textId="77777777" w:rsidTr="00462F0C">
        <w:trPr>
          <w:trHeight w:val="260"/>
          <w:jc w:val="center"/>
        </w:trPr>
        <w:tc>
          <w:tcPr>
            <w:tcW w:w="582" w:type="dxa"/>
            <w:vAlign w:val="center"/>
          </w:tcPr>
          <w:p w14:paraId="107497D0"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20</w:t>
            </w:r>
          </w:p>
        </w:tc>
        <w:tc>
          <w:tcPr>
            <w:tcW w:w="851" w:type="dxa"/>
            <w:shd w:val="clear" w:color="auto" w:fill="auto"/>
            <w:noWrap/>
            <w:vAlign w:val="center"/>
            <w:hideMark/>
          </w:tcPr>
          <w:p w14:paraId="63F0B265"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MDT</w:t>
            </w:r>
          </w:p>
        </w:tc>
        <w:tc>
          <w:tcPr>
            <w:tcW w:w="907" w:type="dxa"/>
            <w:shd w:val="clear" w:color="auto" w:fill="auto"/>
            <w:noWrap/>
            <w:vAlign w:val="center"/>
            <w:hideMark/>
          </w:tcPr>
          <w:p w14:paraId="23F8B07F"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11.83</w:t>
            </w:r>
          </w:p>
        </w:tc>
        <w:tc>
          <w:tcPr>
            <w:tcW w:w="1049" w:type="dxa"/>
            <w:vAlign w:val="center"/>
          </w:tcPr>
          <w:p w14:paraId="1697CFE1"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23.00</w:t>
            </w:r>
          </w:p>
        </w:tc>
        <w:tc>
          <w:tcPr>
            <w:tcW w:w="1049" w:type="dxa"/>
            <w:vAlign w:val="center"/>
          </w:tcPr>
          <w:p w14:paraId="590EB91D"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24E0673A"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4FE4DFCE"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31671F33" w14:textId="77777777" w:rsidTr="00462F0C">
        <w:trPr>
          <w:trHeight w:val="260"/>
          <w:jc w:val="center"/>
        </w:trPr>
        <w:tc>
          <w:tcPr>
            <w:tcW w:w="582" w:type="dxa"/>
            <w:vAlign w:val="center"/>
          </w:tcPr>
          <w:p w14:paraId="0CD9A013"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21</w:t>
            </w:r>
          </w:p>
        </w:tc>
        <w:tc>
          <w:tcPr>
            <w:tcW w:w="851" w:type="dxa"/>
            <w:shd w:val="clear" w:color="auto" w:fill="auto"/>
            <w:noWrap/>
            <w:vAlign w:val="center"/>
            <w:hideMark/>
          </w:tcPr>
          <w:p w14:paraId="13DEA556"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MDI</w:t>
            </w:r>
          </w:p>
        </w:tc>
        <w:tc>
          <w:tcPr>
            <w:tcW w:w="907" w:type="dxa"/>
            <w:shd w:val="clear" w:color="auto" w:fill="auto"/>
            <w:noWrap/>
            <w:vAlign w:val="center"/>
            <w:hideMark/>
          </w:tcPr>
          <w:p w14:paraId="5F79A311"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23.64</w:t>
            </w:r>
          </w:p>
        </w:tc>
        <w:tc>
          <w:tcPr>
            <w:tcW w:w="1049" w:type="dxa"/>
            <w:vAlign w:val="center"/>
          </w:tcPr>
          <w:p w14:paraId="5871A04F"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28.37</w:t>
            </w:r>
          </w:p>
        </w:tc>
        <w:tc>
          <w:tcPr>
            <w:tcW w:w="1049" w:type="dxa"/>
            <w:vAlign w:val="center"/>
          </w:tcPr>
          <w:p w14:paraId="1A1FEE70"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1.0</w:t>
            </w:r>
          </w:p>
        </w:tc>
        <w:tc>
          <w:tcPr>
            <w:tcW w:w="1049" w:type="dxa"/>
            <w:vAlign w:val="center"/>
          </w:tcPr>
          <w:p w14:paraId="560AFC34"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7E7A3599"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29DEBFD0" w14:textId="77777777" w:rsidTr="00462F0C">
        <w:trPr>
          <w:trHeight w:val="260"/>
          <w:jc w:val="center"/>
        </w:trPr>
        <w:tc>
          <w:tcPr>
            <w:tcW w:w="582" w:type="dxa"/>
            <w:vAlign w:val="center"/>
          </w:tcPr>
          <w:p w14:paraId="5C24C1AA"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22</w:t>
            </w:r>
          </w:p>
        </w:tc>
        <w:tc>
          <w:tcPr>
            <w:tcW w:w="851" w:type="dxa"/>
            <w:shd w:val="clear" w:color="auto" w:fill="auto"/>
            <w:noWrap/>
            <w:vAlign w:val="center"/>
            <w:hideMark/>
          </w:tcPr>
          <w:p w14:paraId="0926844F"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MHR</w:t>
            </w:r>
          </w:p>
        </w:tc>
        <w:tc>
          <w:tcPr>
            <w:tcW w:w="907" w:type="dxa"/>
            <w:shd w:val="clear" w:color="auto" w:fill="auto"/>
            <w:noWrap/>
            <w:vAlign w:val="center"/>
            <w:hideMark/>
          </w:tcPr>
          <w:p w14:paraId="25AE6D3E"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8.76</w:t>
            </w:r>
          </w:p>
        </w:tc>
        <w:tc>
          <w:tcPr>
            <w:tcW w:w="1049" w:type="dxa"/>
            <w:vAlign w:val="center"/>
          </w:tcPr>
          <w:p w14:paraId="2FA1B340"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23.29</w:t>
            </w:r>
          </w:p>
        </w:tc>
        <w:tc>
          <w:tcPr>
            <w:tcW w:w="1049" w:type="dxa"/>
            <w:vAlign w:val="center"/>
          </w:tcPr>
          <w:p w14:paraId="69665BEA"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0.4</w:t>
            </w:r>
          </w:p>
        </w:tc>
        <w:tc>
          <w:tcPr>
            <w:tcW w:w="1049" w:type="dxa"/>
            <w:vAlign w:val="center"/>
          </w:tcPr>
          <w:p w14:paraId="16E10CA8"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52AF4B0B"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3348C420" w14:textId="77777777" w:rsidTr="00462F0C">
        <w:trPr>
          <w:trHeight w:val="260"/>
          <w:jc w:val="center"/>
        </w:trPr>
        <w:tc>
          <w:tcPr>
            <w:tcW w:w="582" w:type="dxa"/>
            <w:vAlign w:val="center"/>
          </w:tcPr>
          <w:p w14:paraId="617147BB"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23</w:t>
            </w:r>
          </w:p>
        </w:tc>
        <w:tc>
          <w:tcPr>
            <w:tcW w:w="851" w:type="dxa"/>
            <w:shd w:val="clear" w:color="auto" w:fill="auto"/>
            <w:noWrap/>
            <w:vAlign w:val="center"/>
            <w:hideMark/>
          </w:tcPr>
          <w:p w14:paraId="51D9C17A"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MHI</w:t>
            </w:r>
          </w:p>
        </w:tc>
        <w:tc>
          <w:tcPr>
            <w:tcW w:w="907" w:type="dxa"/>
            <w:shd w:val="clear" w:color="auto" w:fill="auto"/>
            <w:noWrap/>
            <w:vAlign w:val="center"/>
            <w:hideMark/>
          </w:tcPr>
          <w:p w14:paraId="29E0386B"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23.36</w:t>
            </w:r>
          </w:p>
        </w:tc>
        <w:tc>
          <w:tcPr>
            <w:tcW w:w="1049" w:type="dxa"/>
            <w:vAlign w:val="center"/>
          </w:tcPr>
          <w:p w14:paraId="19E12535"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27.08</w:t>
            </w:r>
          </w:p>
        </w:tc>
        <w:tc>
          <w:tcPr>
            <w:tcW w:w="1049" w:type="dxa"/>
            <w:vAlign w:val="center"/>
          </w:tcPr>
          <w:p w14:paraId="6D5D2EE7"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1.0</w:t>
            </w:r>
          </w:p>
        </w:tc>
        <w:tc>
          <w:tcPr>
            <w:tcW w:w="1049" w:type="dxa"/>
            <w:vAlign w:val="center"/>
          </w:tcPr>
          <w:p w14:paraId="2ADD4D27"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06E5A71D"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1C02E5D3" w14:textId="77777777" w:rsidTr="00462F0C">
        <w:trPr>
          <w:trHeight w:val="260"/>
          <w:jc w:val="center"/>
        </w:trPr>
        <w:tc>
          <w:tcPr>
            <w:tcW w:w="582" w:type="dxa"/>
            <w:vAlign w:val="center"/>
          </w:tcPr>
          <w:p w14:paraId="0998C922"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25</w:t>
            </w:r>
          </w:p>
        </w:tc>
        <w:tc>
          <w:tcPr>
            <w:tcW w:w="851" w:type="dxa"/>
            <w:shd w:val="clear" w:color="auto" w:fill="auto"/>
            <w:noWrap/>
            <w:vAlign w:val="center"/>
            <w:hideMark/>
          </w:tcPr>
          <w:p w14:paraId="4568D818"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JEL</w:t>
            </w:r>
          </w:p>
        </w:tc>
        <w:tc>
          <w:tcPr>
            <w:tcW w:w="907" w:type="dxa"/>
            <w:shd w:val="clear" w:color="auto" w:fill="auto"/>
            <w:noWrap/>
            <w:vAlign w:val="center"/>
            <w:hideMark/>
          </w:tcPr>
          <w:p w14:paraId="6236FA24"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21.21</w:t>
            </w:r>
          </w:p>
        </w:tc>
        <w:tc>
          <w:tcPr>
            <w:tcW w:w="1049" w:type="dxa"/>
            <w:vAlign w:val="center"/>
          </w:tcPr>
          <w:p w14:paraId="722726B8"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28.37</w:t>
            </w:r>
          </w:p>
        </w:tc>
        <w:tc>
          <w:tcPr>
            <w:tcW w:w="1049" w:type="dxa"/>
            <w:vAlign w:val="center"/>
          </w:tcPr>
          <w:p w14:paraId="63055368"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0.7</w:t>
            </w:r>
          </w:p>
        </w:tc>
        <w:tc>
          <w:tcPr>
            <w:tcW w:w="1049" w:type="dxa"/>
            <w:vAlign w:val="center"/>
          </w:tcPr>
          <w:p w14:paraId="5E5DB2A4"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4B9B3311"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46B757A0" w14:textId="77777777" w:rsidTr="00462F0C">
        <w:trPr>
          <w:trHeight w:val="260"/>
          <w:jc w:val="center"/>
        </w:trPr>
        <w:tc>
          <w:tcPr>
            <w:tcW w:w="582" w:type="dxa"/>
            <w:vAlign w:val="center"/>
          </w:tcPr>
          <w:p w14:paraId="3637908B"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26</w:t>
            </w:r>
          </w:p>
        </w:tc>
        <w:tc>
          <w:tcPr>
            <w:tcW w:w="851" w:type="dxa"/>
            <w:shd w:val="clear" w:color="auto" w:fill="auto"/>
            <w:noWrap/>
            <w:vAlign w:val="center"/>
            <w:hideMark/>
          </w:tcPr>
          <w:p w14:paraId="0CB0E384"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JEI</w:t>
            </w:r>
          </w:p>
        </w:tc>
        <w:tc>
          <w:tcPr>
            <w:tcW w:w="907" w:type="dxa"/>
            <w:shd w:val="clear" w:color="auto" w:fill="auto"/>
            <w:noWrap/>
            <w:vAlign w:val="center"/>
            <w:hideMark/>
          </w:tcPr>
          <w:p w14:paraId="7914E936"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22.15</w:t>
            </w:r>
          </w:p>
        </w:tc>
        <w:tc>
          <w:tcPr>
            <w:tcW w:w="1049" w:type="dxa"/>
            <w:vAlign w:val="center"/>
          </w:tcPr>
          <w:p w14:paraId="3243A78B"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25.17</w:t>
            </w:r>
          </w:p>
        </w:tc>
        <w:tc>
          <w:tcPr>
            <w:tcW w:w="1049" w:type="dxa"/>
            <w:vAlign w:val="center"/>
          </w:tcPr>
          <w:p w14:paraId="687F3AC3"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0.7</w:t>
            </w:r>
          </w:p>
        </w:tc>
        <w:tc>
          <w:tcPr>
            <w:tcW w:w="1049" w:type="dxa"/>
            <w:vAlign w:val="center"/>
          </w:tcPr>
          <w:p w14:paraId="73FE3EAD"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vAlign w:val="center"/>
          </w:tcPr>
          <w:p w14:paraId="7BB76C01"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r w:rsidR="009970E9" w:rsidRPr="00BC25B2" w14:paraId="4EE9FE56" w14:textId="77777777" w:rsidTr="00462F0C">
        <w:trPr>
          <w:trHeight w:val="260"/>
          <w:jc w:val="center"/>
        </w:trPr>
        <w:tc>
          <w:tcPr>
            <w:tcW w:w="582" w:type="dxa"/>
            <w:tcBorders>
              <w:bottom w:val="single" w:sz="18" w:space="0" w:color="auto"/>
            </w:tcBorders>
            <w:vAlign w:val="center"/>
          </w:tcPr>
          <w:p w14:paraId="02A9794F" w14:textId="77777777" w:rsidR="009970E9" w:rsidRPr="00BC25B2" w:rsidRDefault="009970E9" w:rsidP="00FF3B11">
            <w:pPr>
              <w:jc w:val="right"/>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27</w:t>
            </w:r>
          </w:p>
        </w:tc>
        <w:tc>
          <w:tcPr>
            <w:tcW w:w="851" w:type="dxa"/>
            <w:tcBorders>
              <w:bottom w:val="single" w:sz="18" w:space="0" w:color="auto"/>
            </w:tcBorders>
            <w:shd w:val="clear" w:color="auto" w:fill="auto"/>
            <w:noWrap/>
            <w:vAlign w:val="center"/>
            <w:hideMark/>
          </w:tcPr>
          <w:p w14:paraId="3A9F798E" w14:textId="77777777" w:rsidR="009970E9" w:rsidRPr="00BC25B2" w:rsidRDefault="009970E9" w:rsidP="00FF3B11">
            <w:pPr>
              <w:rPr>
                <w:rFonts w:ascii="Corbel" w:eastAsia="Times New Roman" w:hAnsi="Corbel" w:cs="Times New Roman"/>
                <w:bCs/>
                <w:sz w:val="18"/>
                <w:szCs w:val="18"/>
                <w:lang w:val="en-GB"/>
                <w14:numForm w14:val="lining"/>
                <w14:numSpacing w14:val="tabular"/>
              </w:rPr>
            </w:pPr>
            <w:r w:rsidRPr="00BC25B2">
              <w:rPr>
                <w:rFonts w:ascii="Corbel" w:eastAsia="Times New Roman" w:hAnsi="Corbel" w:cs="Times New Roman"/>
                <w:bCs/>
                <w:sz w:val="18"/>
                <w:szCs w:val="18"/>
                <w:lang w:val="en-GB"/>
                <w14:numForm w14:val="lining"/>
                <w14:numSpacing w14:val="tabular"/>
              </w:rPr>
              <w:t>MZI</w:t>
            </w:r>
          </w:p>
        </w:tc>
        <w:tc>
          <w:tcPr>
            <w:tcW w:w="907" w:type="dxa"/>
            <w:tcBorders>
              <w:bottom w:val="single" w:sz="18" w:space="0" w:color="auto"/>
            </w:tcBorders>
            <w:shd w:val="clear" w:color="auto" w:fill="auto"/>
            <w:noWrap/>
            <w:vAlign w:val="center"/>
            <w:hideMark/>
          </w:tcPr>
          <w:p w14:paraId="13071CB9"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r w:rsidRPr="00BC25B2">
              <w:rPr>
                <w:rFonts w:ascii="Corbel" w:eastAsia="Times New Roman" w:hAnsi="Corbel" w:cs="Times New Roman"/>
                <w:sz w:val="18"/>
                <w:szCs w:val="18"/>
                <w:lang w:val="en-GB"/>
                <w14:numForm w14:val="lining"/>
                <w14:numSpacing w14:val="tabular"/>
              </w:rPr>
              <w:t>23.64</w:t>
            </w:r>
          </w:p>
        </w:tc>
        <w:tc>
          <w:tcPr>
            <w:tcW w:w="1049" w:type="dxa"/>
            <w:tcBorders>
              <w:bottom w:val="single" w:sz="18" w:space="0" w:color="auto"/>
            </w:tcBorders>
            <w:vAlign w:val="center"/>
          </w:tcPr>
          <w:p w14:paraId="12E5B16A" w14:textId="77777777" w:rsidR="009970E9" w:rsidRPr="00BC25B2" w:rsidRDefault="009970E9" w:rsidP="00FF3B11">
            <w:pPr>
              <w:jc w:val="right"/>
              <w:rPr>
                <w:rFonts w:ascii="Corbel" w:eastAsia="Times New Roman" w:hAnsi="Corbel" w:cs="Times New Roman"/>
                <w:iCs/>
                <w:color w:val="000000"/>
                <w:sz w:val="18"/>
                <w:szCs w:val="18"/>
                <w:lang w:val="en-GB"/>
                <w14:numForm w14:val="lining"/>
                <w14:numSpacing w14:val="tabular"/>
              </w:rPr>
            </w:pPr>
            <w:r w:rsidRPr="00BC25B2">
              <w:rPr>
                <w:rFonts w:ascii="Corbel" w:eastAsia="Times New Roman" w:hAnsi="Corbel" w:cs="Times New Roman"/>
                <w:iCs/>
                <w:color w:val="000000"/>
                <w:sz w:val="18"/>
                <w:szCs w:val="18"/>
                <w:lang w:val="en-GB"/>
                <w14:numForm w14:val="lining"/>
                <w14:numSpacing w14:val="tabular"/>
              </w:rPr>
              <w:t>26.29</w:t>
            </w:r>
          </w:p>
        </w:tc>
        <w:tc>
          <w:tcPr>
            <w:tcW w:w="1049" w:type="dxa"/>
            <w:tcBorders>
              <w:bottom w:val="single" w:sz="18" w:space="0" w:color="auto"/>
            </w:tcBorders>
            <w:vAlign w:val="center"/>
          </w:tcPr>
          <w:p w14:paraId="10D3D892" w14:textId="77777777" w:rsidR="009970E9" w:rsidRPr="00BC25B2" w:rsidRDefault="009970E9" w:rsidP="00FF3B11">
            <w:pPr>
              <w:jc w:val="right"/>
              <w:rPr>
                <w:rFonts w:ascii="Corbel" w:eastAsia="Times New Roman" w:hAnsi="Corbel" w:cs="Times New Roman"/>
                <w:color w:val="000000"/>
                <w:sz w:val="18"/>
                <w:szCs w:val="18"/>
                <w:lang w:val="en-GB"/>
                <w14:numForm w14:val="lining"/>
                <w14:numSpacing w14:val="tabular"/>
              </w:rPr>
            </w:pPr>
            <w:r w:rsidRPr="00BC25B2">
              <w:rPr>
                <w:rFonts w:ascii="Corbel" w:eastAsia="Times New Roman" w:hAnsi="Corbel" w:cs="Times New Roman"/>
                <w:color w:val="000000"/>
                <w:sz w:val="18"/>
                <w:szCs w:val="18"/>
                <w:lang w:val="en-GB"/>
                <w14:numForm w14:val="lining"/>
                <w14:numSpacing w14:val="tabular"/>
              </w:rPr>
              <w:t>0.7</w:t>
            </w:r>
          </w:p>
        </w:tc>
        <w:tc>
          <w:tcPr>
            <w:tcW w:w="1049" w:type="dxa"/>
            <w:tcBorders>
              <w:bottom w:val="single" w:sz="18" w:space="0" w:color="auto"/>
            </w:tcBorders>
            <w:vAlign w:val="center"/>
          </w:tcPr>
          <w:p w14:paraId="2A282132" w14:textId="77777777" w:rsidR="009970E9" w:rsidRPr="00BC25B2" w:rsidRDefault="009970E9" w:rsidP="00FF3B11">
            <w:pPr>
              <w:jc w:val="center"/>
              <w:rPr>
                <w:rFonts w:ascii="Corbel" w:eastAsia="Times New Roman" w:hAnsi="Corbel" w:cs="Times New Roman"/>
                <w:sz w:val="18"/>
                <w:szCs w:val="18"/>
                <w:lang w:val="en-GB"/>
                <w14:numForm w14:val="lining"/>
                <w14:numSpacing w14:val="tabular"/>
              </w:rPr>
            </w:pPr>
          </w:p>
        </w:tc>
        <w:tc>
          <w:tcPr>
            <w:tcW w:w="1049" w:type="dxa"/>
            <w:tcBorders>
              <w:bottom w:val="single" w:sz="18" w:space="0" w:color="auto"/>
            </w:tcBorders>
            <w:vAlign w:val="center"/>
          </w:tcPr>
          <w:p w14:paraId="608E51EE" w14:textId="77777777" w:rsidR="009970E9" w:rsidRPr="00BC25B2" w:rsidRDefault="009970E9" w:rsidP="00FF3B11">
            <w:pPr>
              <w:jc w:val="right"/>
              <w:rPr>
                <w:rFonts w:ascii="Corbel" w:eastAsia="Times New Roman" w:hAnsi="Corbel" w:cs="Times New Roman"/>
                <w:sz w:val="18"/>
                <w:szCs w:val="18"/>
                <w:lang w:val="en-GB"/>
                <w14:numForm w14:val="lining"/>
                <w14:numSpacing w14:val="tabular"/>
              </w:rPr>
            </w:pPr>
          </w:p>
        </w:tc>
      </w:tr>
    </w:tbl>
    <w:p w14:paraId="4A00CE7A" w14:textId="28D74F6E" w:rsidR="00362E53" w:rsidRPr="00BC25B2" w:rsidRDefault="009970E9" w:rsidP="00362E53">
      <w:pPr>
        <w:pStyle w:val="Diascalia1"/>
      </w:pPr>
      <w:r w:rsidRPr="00BC25B2">
        <w:br w:type="page"/>
      </w:r>
      <w:r w:rsidR="0057116D" w:rsidRPr="00BC25B2">
        <w:rPr>
          <w:b/>
          <w:noProof/>
          <w:lang w:val="it-IT"/>
        </w:rPr>
        <w:lastRenderedPageBreak/>
        <w:drawing>
          <wp:anchor distT="0" distB="0" distL="114300" distR="114300" simplePos="0" relativeHeight="251658240" behindDoc="0" locked="0" layoutInCell="1" allowOverlap="1" wp14:anchorId="64EFFEC3" wp14:editId="2CA127A4">
            <wp:simplePos x="0" y="0"/>
            <wp:positionH relativeFrom="margin">
              <wp:align>center</wp:align>
            </wp:positionH>
            <wp:positionV relativeFrom="margin">
              <wp:align>top</wp:align>
            </wp:positionV>
            <wp:extent cx="6014720" cy="7233920"/>
            <wp:effectExtent l="0" t="0" r="5080" b="5080"/>
            <wp:wrapSquare wrapText="bothSides"/>
            <wp:docPr id="1" name="Immagine 1" descr="MacIntosh HD:Users:Alberto:Documents:Uni:Dottorato:Papers:Modello:Materiale:Figg:Figure paper:MT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lberto:Documents:Uni:Dottorato:Papers:Modello:Materiale:Figg:Figure paper:MTI.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14720" cy="7233920"/>
                    </a:xfrm>
                    <a:prstGeom prst="rect">
                      <a:avLst/>
                    </a:prstGeom>
                    <a:noFill/>
                    <a:ln>
                      <a:noFill/>
                    </a:ln>
                  </pic:spPr>
                </pic:pic>
              </a:graphicData>
            </a:graphic>
          </wp:anchor>
        </w:drawing>
      </w:r>
      <w:r w:rsidR="00362E53" w:rsidRPr="00BC25B2">
        <w:rPr>
          <w:b/>
        </w:rPr>
        <w:t>Figure S.1:</w:t>
      </w:r>
      <w:r w:rsidR="00362E53" w:rsidRPr="00BC25B2">
        <w:t xml:space="preserve"> Mixed Trophic Impact (MTI) analysis. The bars indicate relative impact. Groups at the bottom of the trophic web, namely phytoplankton, planktonic invertebrate groups, meiobenthos and herbivorous and detritivorous macrozoobenthos, show impacts on many other groups in the system, highlighting the existence of a bottom-up flow control.</w:t>
      </w:r>
    </w:p>
    <w:p w14:paraId="21246325" w14:textId="04B2E969" w:rsidR="0057116D" w:rsidRPr="00BC25B2" w:rsidRDefault="0057116D" w:rsidP="00362E53">
      <w:pPr>
        <w:pStyle w:val="Diascalia1"/>
      </w:pPr>
      <w:r w:rsidRPr="00BC25B2">
        <w:br w:type="page"/>
      </w:r>
    </w:p>
    <w:p w14:paraId="2A4E0D7E" w14:textId="77777777" w:rsidR="009970E9" w:rsidRPr="00BC25B2" w:rsidRDefault="009970E9" w:rsidP="009970E9">
      <w:pPr>
        <w:rPr>
          <w:lang w:val="en-GB"/>
        </w:rPr>
      </w:pPr>
    </w:p>
    <w:p w14:paraId="69BF657A" w14:textId="2F5C7D6F" w:rsidR="00FA6033" w:rsidRPr="00BC25B2" w:rsidRDefault="00462F0C" w:rsidP="00462F0C">
      <w:pPr>
        <w:rPr>
          <w:rFonts w:ascii="Constantia" w:hAnsi="Constantia"/>
          <w:b/>
          <w:sz w:val="32"/>
          <w:szCs w:val="32"/>
          <w:lang w:val="en-GB"/>
        </w:rPr>
      </w:pPr>
      <w:r w:rsidRPr="00BC25B2">
        <w:rPr>
          <w:rFonts w:ascii="Constantia" w:hAnsi="Constantia"/>
          <w:b/>
          <w:sz w:val="32"/>
          <w:szCs w:val="32"/>
          <w:lang w:val="en-GB"/>
        </w:rPr>
        <w:t>References</w:t>
      </w:r>
    </w:p>
    <w:p w14:paraId="5B5FD7BF" w14:textId="6751E766" w:rsidR="00336D1B" w:rsidRPr="00BC25B2" w:rsidRDefault="00FA6033" w:rsidP="00494638">
      <w:pPr>
        <w:pStyle w:val="NormaleWeb"/>
        <w:ind w:left="480" w:hanging="480"/>
        <w:jc w:val="both"/>
        <w:divId w:val="2015646167"/>
        <w:rPr>
          <w:rFonts w:ascii="Constantia" w:hAnsi="Constantia"/>
          <w:noProof/>
        </w:rPr>
      </w:pPr>
      <w:r w:rsidRPr="00BC25B2">
        <w:fldChar w:fldCharType="begin" w:fldLock="1"/>
      </w:r>
      <w:r w:rsidRPr="00BC25B2">
        <w:instrText xml:space="preserve">ADDIN Mendeley Bibliography CSL_BIBLIOGRAPHY </w:instrText>
      </w:r>
      <w:r w:rsidRPr="00BC25B2">
        <w:fldChar w:fldCharType="separate"/>
      </w:r>
      <w:r w:rsidR="00336D1B" w:rsidRPr="00BC25B2">
        <w:rPr>
          <w:rFonts w:ascii="Constantia" w:hAnsi="Constantia"/>
          <w:noProof/>
        </w:rPr>
        <w:t xml:space="preserve">Ainsworth, C. H., Ferriss, B., Leblond, E., and Guénette, S. (2001). “The Bay of Biscay, France; 1998 and 1970 models,” in </w:t>
      </w:r>
      <w:r w:rsidR="00336D1B" w:rsidRPr="00BC25B2">
        <w:rPr>
          <w:rFonts w:ascii="Constantia" w:hAnsi="Constantia"/>
          <w:i/>
          <w:iCs/>
          <w:noProof/>
        </w:rPr>
        <w:t>Fisheries impacts on North Atlantic ecosystems: Models and analyses</w:t>
      </w:r>
      <w:r w:rsidR="00336D1B" w:rsidRPr="00BC25B2">
        <w:rPr>
          <w:rFonts w:ascii="Constantia" w:hAnsi="Constantia"/>
          <w:noProof/>
        </w:rPr>
        <w:t>, eds. S. Guénette, D. Pauly, and V. Christensen (Vancouver (Canada): University of British Columbia), 271–313.</w:t>
      </w:r>
    </w:p>
    <w:p w14:paraId="06E4A709" w14:textId="77777777" w:rsidR="00336D1B" w:rsidRPr="00EF60AA" w:rsidRDefault="00336D1B" w:rsidP="00494638">
      <w:pPr>
        <w:pStyle w:val="NormaleWeb"/>
        <w:ind w:left="480" w:hanging="480"/>
        <w:jc w:val="both"/>
        <w:divId w:val="2015646167"/>
        <w:rPr>
          <w:rFonts w:ascii="Constantia" w:hAnsi="Constantia"/>
          <w:noProof/>
          <w:lang w:val="it-IT"/>
        </w:rPr>
      </w:pPr>
      <w:r w:rsidRPr="00BC25B2">
        <w:rPr>
          <w:rFonts w:ascii="Constantia" w:hAnsi="Constantia"/>
          <w:noProof/>
        </w:rPr>
        <w:t xml:space="preserve">Arias-González, J. E., Delesalle, B., Salvat, B., and Galzin, R. (1997). Trophic functioning of the Tiahura reef sector, Moorea Island, French Polynesia. </w:t>
      </w:r>
      <w:r w:rsidRPr="00EF60AA">
        <w:rPr>
          <w:rFonts w:ascii="Constantia" w:hAnsi="Constantia"/>
          <w:i/>
          <w:iCs/>
          <w:noProof/>
          <w:lang w:val="it-IT"/>
        </w:rPr>
        <w:t>Coral Reefs</w:t>
      </w:r>
      <w:r w:rsidRPr="00EF60AA">
        <w:rPr>
          <w:rFonts w:ascii="Constantia" w:hAnsi="Constantia"/>
          <w:noProof/>
          <w:lang w:val="it-IT"/>
        </w:rPr>
        <w:t xml:space="preserve"> 16, 231–246. doi:10.1007/s003380050079.</w:t>
      </w:r>
    </w:p>
    <w:p w14:paraId="0CE8C649" w14:textId="77777777" w:rsidR="00336D1B" w:rsidRPr="00BC25B2" w:rsidRDefault="00336D1B" w:rsidP="00494638">
      <w:pPr>
        <w:pStyle w:val="NormaleWeb"/>
        <w:ind w:left="480" w:hanging="480"/>
        <w:jc w:val="both"/>
        <w:divId w:val="2015646167"/>
        <w:rPr>
          <w:rFonts w:ascii="Constantia" w:hAnsi="Constantia"/>
          <w:noProof/>
        </w:rPr>
      </w:pPr>
      <w:r w:rsidRPr="00EF60AA">
        <w:rPr>
          <w:rFonts w:ascii="Constantia" w:hAnsi="Constantia"/>
          <w:noProof/>
          <w:lang w:val="it-IT"/>
        </w:rPr>
        <w:t xml:space="preserve">Banca dati del Sistema Difesa Mare (Si.Di.Mar) (2014). </w:t>
      </w:r>
      <w:r w:rsidRPr="00EF60AA">
        <w:rPr>
          <w:rFonts w:ascii="Constantia" w:hAnsi="Constantia"/>
          <w:i/>
          <w:iCs/>
          <w:noProof/>
          <w:lang w:val="it-IT"/>
        </w:rPr>
        <w:t>Minist. dell’Ambiente e della tutela del Territ. e del Mare</w:t>
      </w:r>
      <w:r w:rsidRPr="00EF60AA">
        <w:rPr>
          <w:rFonts w:ascii="Constantia" w:hAnsi="Constantia"/>
          <w:noProof/>
          <w:lang w:val="it-IT"/>
        </w:rPr>
        <w:t xml:space="preserve">. </w:t>
      </w:r>
      <w:r w:rsidRPr="00BC25B2">
        <w:rPr>
          <w:rFonts w:ascii="Constantia" w:hAnsi="Constantia"/>
          <w:noProof/>
        </w:rPr>
        <w:t>Available at: http://www.sidimar.tutelamare.it/.</w:t>
      </w:r>
    </w:p>
    <w:p w14:paraId="590B92F8" w14:textId="77777777" w:rsidR="00336D1B" w:rsidRPr="00EF60AA" w:rsidRDefault="00336D1B" w:rsidP="00494638">
      <w:pPr>
        <w:pStyle w:val="NormaleWeb"/>
        <w:ind w:left="480" w:hanging="480"/>
        <w:jc w:val="both"/>
        <w:divId w:val="2015646167"/>
        <w:rPr>
          <w:rFonts w:ascii="Constantia" w:hAnsi="Constantia"/>
          <w:noProof/>
          <w:lang w:val="it-IT"/>
        </w:rPr>
      </w:pPr>
      <w:r w:rsidRPr="00BC25B2">
        <w:rPr>
          <w:rFonts w:ascii="Constantia" w:hAnsi="Constantia"/>
          <w:noProof/>
        </w:rPr>
        <w:t xml:space="preserve">Baptista Vicente Baeta, A., Costa, M. J., and Riera, P. (2010). Food webs in intertidal ecosystems: A stable isotope approach and trophic network analysis. </w:t>
      </w:r>
      <w:r w:rsidRPr="00EF60AA">
        <w:rPr>
          <w:rFonts w:ascii="Constantia" w:hAnsi="Constantia"/>
          <w:noProof/>
          <w:lang w:val="it-IT"/>
        </w:rPr>
        <w:t>Doutor em, 155.</w:t>
      </w:r>
    </w:p>
    <w:p w14:paraId="2C1213A1" w14:textId="77777777" w:rsidR="00336D1B" w:rsidRPr="00BC25B2" w:rsidRDefault="00336D1B" w:rsidP="00494638">
      <w:pPr>
        <w:pStyle w:val="NormaleWeb"/>
        <w:ind w:left="480" w:hanging="480"/>
        <w:jc w:val="both"/>
        <w:divId w:val="2015646167"/>
        <w:rPr>
          <w:rFonts w:ascii="Constantia" w:hAnsi="Constantia"/>
          <w:noProof/>
        </w:rPr>
      </w:pPr>
      <w:r w:rsidRPr="00EF60AA">
        <w:rPr>
          <w:rFonts w:ascii="Constantia" w:hAnsi="Constantia"/>
          <w:noProof/>
          <w:lang w:val="it-IT"/>
        </w:rPr>
        <w:t xml:space="preserve">Barausse, A., Duci, A., Mazzoldi, C., Artioli, Y., and Palmeri, L. (2009). </w:t>
      </w:r>
      <w:r w:rsidRPr="00BC25B2">
        <w:rPr>
          <w:rFonts w:ascii="Constantia" w:hAnsi="Constantia"/>
          <w:noProof/>
        </w:rPr>
        <w:t xml:space="preserve">Trophic network model of the Northern Adriatic Sea: Analysis of an exploited and eutrophic ecosystem. </w:t>
      </w:r>
      <w:r w:rsidRPr="00BC25B2">
        <w:rPr>
          <w:rFonts w:ascii="Constantia" w:hAnsi="Constantia"/>
          <w:i/>
          <w:iCs/>
          <w:noProof/>
        </w:rPr>
        <w:t>Estuar. Coast. Shelf Sci.</w:t>
      </w:r>
      <w:r w:rsidRPr="00BC25B2">
        <w:rPr>
          <w:rFonts w:ascii="Constantia" w:hAnsi="Constantia"/>
          <w:noProof/>
        </w:rPr>
        <w:t xml:space="preserve"> 83, 577–590. doi:10.1016/j.ecss.2009.05.003.</w:t>
      </w:r>
    </w:p>
    <w:p w14:paraId="4C87D1AB"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Bayle-Sempere, J. T., Arreguín-Sánchez, F., Sanchez-Jerez, P., Salcido-Guevara, L. A., Fernandez-Jover, D., and Zetina-Rejón, M. J. (2013). Trophic structure and energy fluxes around a Mediterranean fish farm. </w:t>
      </w:r>
      <w:r w:rsidRPr="00BC25B2">
        <w:rPr>
          <w:rFonts w:ascii="Constantia" w:hAnsi="Constantia"/>
          <w:i/>
          <w:iCs/>
          <w:noProof/>
        </w:rPr>
        <w:t>Ecol. Modell.</w:t>
      </w:r>
      <w:r w:rsidRPr="00BC25B2">
        <w:rPr>
          <w:rFonts w:ascii="Constantia" w:hAnsi="Constantia"/>
          <w:noProof/>
        </w:rPr>
        <w:t xml:space="preserve"> 248, 135–147. doi:10.1016/j.ecolmodel.2012.08.028.</w:t>
      </w:r>
    </w:p>
    <w:p w14:paraId="11836038"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Brey, T. (1990). Estimating productivity of macrobenthic invertebrates from biomass and mean individual weight. </w:t>
      </w:r>
      <w:r w:rsidRPr="00BC25B2">
        <w:rPr>
          <w:rFonts w:ascii="Constantia" w:hAnsi="Constantia"/>
          <w:i/>
          <w:iCs/>
          <w:noProof/>
        </w:rPr>
        <w:t>Arch. Fish. Mar. Res.</w:t>
      </w:r>
      <w:r w:rsidRPr="00BC25B2">
        <w:rPr>
          <w:rFonts w:ascii="Constantia" w:hAnsi="Constantia"/>
          <w:noProof/>
        </w:rPr>
        <w:t xml:space="preserve"> 32, 329–343.</w:t>
      </w:r>
    </w:p>
    <w:p w14:paraId="780F08AD"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Brey, T. (2001). Population dynamics in benthic invertebrates. A virtual handbook. </w:t>
      </w:r>
      <w:r w:rsidRPr="00BC25B2">
        <w:rPr>
          <w:rFonts w:ascii="Constantia" w:hAnsi="Constantia"/>
          <w:i/>
          <w:iCs/>
          <w:noProof/>
        </w:rPr>
        <w:t>http//www.awi-bremerhaven.de/Benthic/Ecosystem/FoodWeb/Handbook/main.html. Alfred Wegener Inst. Polar Mar. Res. Ger.</w:t>
      </w:r>
      <w:r w:rsidRPr="00BC25B2">
        <w:rPr>
          <w:rFonts w:ascii="Constantia" w:hAnsi="Constantia"/>
          <w:noProof/>
        </w:rPr>
        <w:t xml:space="preserve"> Available at: http://epic.awi.de/4674/1/VirtualHandbook.pdf [Accessed August 21, 2014].</w:t>
      </w:r>
    </w:p>
    <w:p w14:paraId="73CCC7DC"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Brigolin, D., Savenkoff, C., Zucchetta, M., Pranovi, F., Franzoi, P., Torricelli, P., and Pastres, R. (2011). An inverse model for the analysis of the Venice lagoon food web. </w:t>
      </w:r>
      <w:r w:rsidRPr="00BC25B2">
        <w:rPr>
          <w:rFonts w:ascii="Constantia" w:hAnsi="Constantia"/>
          <w:i/>
          <w:iCs/>
          <w:noProof/>
        </w:rPr>
        <w:t>Ecol. Modell.</w:t>
      </w:r>
      <w:r w:rsidRPr="00BC25B2">
        <w:rPr>
          <w:rFonts w:ascii="Constantia" w:hAnsi="Constantia"/>
          <w:noProof/>
        </w:rPr>
        <w:t xml:space="preserve"> 222, 2404–2413. doi:10.1016/j.ecolmodel.2011.04.002.</w:t>
      </w:r>
    </w:p>
    <w:p w14:paraId="121C3C3C"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Butler, C. M., and Buckel, J. A. (2007). Atlantic Bluefin Tuna (Thunnus thynnus) Feeding Ecology and Potential Ecosystem Effects During Winter in North Carolina. </w:t>
      </w:r>
      <w:r w:rsidRPr="00BC25B2">
        <w:rPr>
          <w:rFonts w:ascii="Constantia" w:hAnsi="Constantia"/>
          <w:i/>
          <w:iCs/>
          <w:noProof/>
        </w:rPr>
        <w:t>Grad. Fac.</w:t>
      </w:r>
      <w:r w:rsidRPr="00BC25B2">
        <w:rPr>
          <w:rFonts w:ascii="Constantia" w:hAnsi="Constantia"/>
          <w:noProof/>
        </w:rPr>
        <w:t xml:space="preserve"> MSc.</w:t>
      </w:r>
    </w:p>
    <w:p w14:paraId="603F8045"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Caccin, A. (2010). La pesca nell’alto Adriatico: Identificazione delle principali strategie di sfruttamento e possibili ipotesi gestionali. 116.</w:t>
      </w:r>
    </w:p>
    <w:p w14:paraId="7F28B2ED"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Caddy, J. F. (1989). A perspective on the population dynamics and assessment of scallop fisheries, with special reference to the sea scallop, Placopecten magellanicus Gmelin. </w:t>
      </w:r>
      <w:r w:rsidRPr="00BC25B2">
        <w:rPr>
          <w:rFonts w:ascii="Constantia" w:hAnsi="Constantia"/>
          <w:i/>
          <w:iCs/>
          <w:noProof/>
        </w:rPr>
        <w:t>Mar. Invertebr. Fish. Their Assess. Manag. John Wiley Sons, New York, New York</w:t>
      </w:r>
      <w:r w:rsidRPr="00BC25B2">
        <w:rPr>
          <w:rFonts w:ascii="Constantia" w:hAnsi="Constantia"/>
          <w:noProof/>
        </w:rPr>
        <w:t>, 559–589.</w:t>
      </w:r>
    </w:p>
    <w:p w14:paraId="57652276"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lastRenderedPageBreak/>
        <w:t xml:space="preserve">Carrer, S., and Opitz, S. (1999). Trophic network model of a shallow water area in the northern part of the Lagoon of Venice. </w:t>
      </w:r>
      <w:r w:rsidRPr="00BC25B2">
        <w:rPr>
          <w:rFonts w:ascii="Constantia" w:hAnsi="Constantia"/>
          <w:i/>
          <w:iCs/>
          <w:noProof/>
        </w:rPr>
        <w:t>Ecol. Modell.</w:t>
      </w:r>
      <w:r w:rsidRPr="00BC25B2">
        <w:rPr>
          <w:rFonts w:ascii="Constantia" w:hAnsi="Constantia"/>
          <w:noProof/>
        </w:rPr>
        <w:t xml:space="preserve"> 124, 193–219.</w:t>
      </w:r>
    </w:p>
    <w:p w14:paraId="5DE7E627"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Cheung, W. W. L., Watson, R., and Pauly, D. (2013). Signature of ocean warming in global fisheries catch. </w:t>
      </w:r>
      <w:r w:rsidRPr="00BC25B2">
        <w:rPr>
          <w:rFonts w:ascii="Constantia" w:hAnsi="Constantia"/>
          <w:i/>
          <w:iCs/>
          <w:noProof/>
        </w:rPr>
        <w:t>Nature</w:t>
      </w:r>
      <w:r w:rsidRPr="00BC25B2">
        <w:rPr>
          <w:rFonts w:ascii="Constantia" w:hAnsi="Constantia"/>
          <w:noProof/>
        </w:rPr>
        <w:t xml:space="preserve"> 497, 365–8. doi:10.1038/nature12156.</w:t>
      </w:r>
    </w:p>
    <w:p w14:paraId="2475457B"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Christensen, V., and Walters, C. J. (2004). Trade-offs in ecosystem-scale optimization of fisheries management policies. </w:t>
      </w:r>
      <w:r w:rsidRPr="00BC25B2">
        <w:rPr>
          <w:rFonts w:ascii="Constantia" w:hAnsi="Constantia"/>
          <w:i/>
          <w:iCs/>
          <w:noProof/>
        </w:rPr>
        <w:t>Bull. Mar. Sci.</w:t>
      </w:r>
      <w:r w:rsidRPr="00BC25B2">
        <w:rPr>
          <w:rFonts w:ascii="Constantia" w:hAnsi="Constantia"/>
          <w:noProof/>
        </w:rPr>
        <w:t xml:space="preserve"> 74, 549–562. Available at: &lt;Go to ISI&gt;://WOS:000223283600006.</w:t>
      </w:r>
    </w:p>
    <w:p w14:paraId="41F734F5"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Christensen, V., Walters, C. J., and Pauly, D. (2000). Ecopath with Ecosim: a User’s Guide, October 2000 Edition. Fisheries Centre, University of British Columbia, Vancouver, Canada and ICLARM, Penang, Malaysia.</w:t>
      </w:r>
    </w:p>
    <w:p w14:paraId="43B77A76"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Coll, M., Palomera, I., Tudela, S., and Sardà, F. (2006). Trophic flows, ecosystem structure and fishing impacts in the South Catalan Sea, Northwestern Mediterranean. </w:t>
      </w:r>
      <w:r w:rsidRPr="00BC25B2">
        <w:rPr>
          <w:rFonts w:ascii="Constantia" w:hAnsi="Constantia"/>
          <w:i/>
          <w:iCs/>
          <w:noProof/>
        </w:rPr>
        <w:t>J. Mar. Syst.</w:t>
      </w:r>
      <w:r w:rsidRPr="00BC25B2">
        <w:rPr>
          <w:rFonts w:ascii="Constantia" w:hAnsi="Constantia"/>
          <w:noProof/>
        </w:rPr>
        <w:t xml:space="preserve"> 59, 63–96. doi:10.1016/j.jmarsys.2005.09.001.</w:t>
      </w:r>
    </w:p>
    <w:p w14:paraId="70E1EA70"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Coll, M., Santojanni, A., Palomera, I., Tudela, S., and Arneri, E. (2007). An ecological model of the Northern and Central Adriatic Sea: Analysis of ecosystem structure and fishing impacts. </w:t>
      </w:r>
      <w:r w:rsidRPr="00BC25B2">
        <w:rPr>
          <w:rFonts w:ascii="Constantia" w:hAnsi="Constantia"/>
          <w:i/>
          <w:iCs/>
          <w:noProof/>
        </w:rPr>
        <w:t>J. Mar. Syst.</w:t>
      </w:r>
      <w:r w:rsidRPr="00BC25B2">
        <w:rPr>
          <w:rFonts w:ascii="Constantia" w:hAnsi="Constantia"/>
          <w:noProof/>
        </w:rPr>
        <w:t xml:space="preserve"> 67, 119–154. doi:10.1016/j.jmarsys.2006.10.002.</w:t>
      </w:r>
    </w:p>
    <w:p w14:paraId="25EBC845"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Cossarini, G., Solidoro, C., and Fonda Umani, S. (2012). Dynamics of biogeochemical properties in temperate coastal areas of freshwater influence: Lessons from the Northern Adriatic Sea (Gulf of Trieste). </w:t>
      </w:r>
      <w:r w:rsidRPr="00BC25B2">
        <w:rPr>
          <w:rFonts w:ascii="Constantia" w:hAnsi="Constantia"/>
          <w:i/>
          <w:iCs/>
          <w:noProof/>
        </w:rPr>
        <w:t>Estuar. Coast. Shelf Sci.</w:t>
      </w:r>
      <w:r w:rsidRPr="00BC25B2">
        <w:rPr>
          <w:rFonts w:ascii="Constantia" w:hAnsi="Constantia"/>
          <w:noProof/>
        </w:rPr>
        <w:t xml:space="preserve"> 115, 63–74. doi:10.1016/j.ecss.2012.02.006.</w:t>
      </w:r>
    </w:p>
    <w:p w14:paraId="616EC306"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Danovaro, R., Gambi, C., Manini, E., and Fabiano, M. (2000). Meiofauna response to a dynamic river plume front. </w:t>
      </w:r>
      <w:r w:rsidRPr="00BC25B2">
        <w:rPr>
          <w:rFonts w:ascii="Constantia" w:hAnsi="Constantia"/>
          <w:i/>
          <w:iCs/>
          <w:noProof/>
        </w:rPr>
        <w:t>Mar. Biol.</w:t>
      </w:r>
      <w:r w:rsidRPr="00BC25B2">
        <w:rPr>
          <w:rFonts w:ascii="Constantia" w:hAnsi="Constantia"/>
          <w:noProof/>
        </w:rPr>
        <w:t xml:space="preserve"> 137, 359–370.</w:t>
      </w:r>
    </w:p>
    <w:p w14:paraId="713CB3B7"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Fonda Umani, S., Beran, A., Cabrini, M., Cataletto, B., Del Negro, P., and De Vittor, C. (2000). Prime misure dei principali flussi energetici nel comparto pelagico del Golfo di Trieste: autunno 1998. </w:t>
      </w:r>
      <w:r w:rsidRPr="00BC25B2">
        <w:rPr>
          <w:rFonts w:ascii="Constantia" w:hAnsi="Constantia"/>
          <w:i/>
          <w:iCs/>
          <w:noProof/>
        </w:rPr>
        <w:t>Biol. Mar. Mediterr.</w:t>
      </w:r>
      <w:r w:rsidRPr="00BC25B2">
        <w:rPr>
          <w:rFonts w:ascii="Constantia" w:hAnsi="Constantia"/>
          <w:noProof/>
        </w:rPr>
        <w:t xml:space="preserve"> 7, 180–195.</w:t>
      </w:r>
    </w:p>
    <w:p w14:paraId="40C75AF5"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Heilmann, J. P., and Richardson, K. (1999). Phytoplankton distribution and activity in the Northern Adriatic Sea. </w:t>
      </w:r>
      <w:r w:rsidRPr="00BC25B2">
        <w:rPr>
          <w:rFonts w:ascii="Constantia" w:hAnsi="Constantia"/>
          <w:i/>
          <w:iCs/>
          <w:noProof/>
        </w:rPr>
        <w:t>Ecosyst. Res. Rep. No</w:t>
      </w:r>
      <w:r w:rsidRPr="00BC25B2">
        <w:rPr>
          <w:rFonts w:ascii="Constantia" w:hAnsi="Constantia"/>
          <w:noProof/>
        </w:rPr>
        <w:t>, 347–362.</w:t>
      </w:r>
    </w:p>
    <w:p w14:paraId="3AF93D00"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ICCAT (2007). Report for Biennial Period, 2006-07. Madrid, Spain.</w:t>
      </w:r>
    </w:p>
    <w:p w14:paraId="06A5F43B"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Malej, A. (1989). Behaviour and trophic ecology of the jellyfish&lt; i&gt; Pelagia noctiluca&lt;/i&gt;(Forsskål, 1775). </w:t>
      </w:r>
      <w:r w:rsidRPr="00BC25B2">
        <w:rPr>
          <w:rFonts w:ascii="Constantia" w:hAnsi="Constantia"/>
          <w:i/>
          <w:iCs/>
          <w:noProof/>
        </w:rPr>
        <w:t>J. Exp. Mar. Bio. Ecol.</w:t>
      </w:r>
      <w:r w:rsidRPr="00BC25B2">
        <w:rPr>
          <w:rFonts w:ascii="Constantia" w:hAnsi="Constantia"/>
          <w:noProof/>
        </w:rPr>
        <w:t xml:space="preserve"> 126, 259–270.</w:t>
      </w:r>
    </w:p>
    <w:p w14:paraId="27973CFF"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Mercato ittico di Chioggia (2007). Statistiche annuali.</w:t>
      </w:r>
    </w:p>
    <w:p w14:paraId="700BDA00"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Moodley, L., Heip, C. H. R., and Middelburg, J. J. (1998). Benthic activity in sediments of the northwestern Adriatic Sea: sediment oxygen consumption, macro-and meiofauna dynamics. </w:t>
      </w:r>
      <w:r w:rsidRPr="00BC25B2">
        <w:rPr>
          <w:rFonts w:ascii="Constantia" w:hAnsi="Constantia"/>
          <w:i/>
          <w:iCs/>
          <w:noProof/>
        </w:rPr>
        <w:t>J. Sea Res.</w:t>
      </w:r>
      <w:r w:rsidRPr="00BC25B2">
        <w:rPr>
          <w:rFonts w:ascii="Constantia" w:hAnsi="Constantia"/>
          <w:noProof/>
        </w:rPr>
        <w:t xml:space="preserve"> 40, 263–280.</w:t>
      </w:r>
    </w:p>
    <w:p w14:paraId="11B72A43"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lastRenderedPageBreak/>
        <w:t xml:space="preserve">Odum, E. P. (1969). The Strategy of Ecosystem Development. </w:t>
      </w:r>
      <w:r w:rsidRPr="00BC25B2">
        <w:rPr>
          <w:rFonts w:ascii="Constantia" w:hAnsi="Constantia"/>
          <w:i/>
          <w:iCs/>
          <w:noProof/>
        </w:rPr>
        <w:t>Science (80-. ).</w:t>
      </w:r>
      <w:r w:rsidRPr="00BC25B2">
        <w:rPr>
          <w:rFonts w:ascii="Constantia" w:hAnsi="Constantia"/>
          <w:noProof/>
        </w:rPr>
        <w:t xml:space="preserve"> 164, 262–270. doi:10.1126/science.164.3877.262.</w:t>
      </w:r>
    </w:p>
    <w:p w14:paraId="3ADD1459"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Okey, T. A., and Pugliese, R. (2001). “A preliminary Ecopath model of the Atlantic continental shelf adjacent to the southeastern United States,” in </w:t>
      </w:r>
      <w:r w:rsidRPr="00BC25B2">
        <w:rPr>
          <w:rFonts w:ascii="Constantia" w:hAnsi="Constantia"/>
          <w:i/>
          <w:iCs/>
          <w:noProof/>
        </w:rPr>
        <w:t>Fisheries impacts on North Atlantic ecosystems: Models and analyses</w:t>
      </w:r>
      <w:r w:rsidRPr="00BC25B2">
        <w:rPr>
          <w:rFonts w:ascii="Constantia" w:hAnsi="Constantia"/>
          <w:noProof/>
        </w:rPr>
        <w:t>, eds. S. Guénette, D. Pauly, and V. Christensen (Vancouver (Canada): University of British Columbia), 167–181.</w:t>
      </w:r>
    </w:p>
    <w:p w14:paraId="4E626329"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Palomares, M. L. D., and Pauly, D. (2014). SeaLifeBase. World Wide Web electronic publication. Available at: www.sealifebase.org.</w:t>
      </w:r>
    </w:p>
    <w:p w14:paraId="2F830B04"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Pinnegar, J. K., and Polunin, N. V. C. (2004). Predicting indirect effects of fishing in Mediterranean rocky littoral communities using a dynamic simulation model. </w:t>
      </w:r>
      <w:r w:rsidRPr="00BC25B2">
        <w:rPr>
          <w:rFonts w:ascii="Constantia" w:hAnsi="Constantia"/>
          <w:i/>
          <w:iCs/>
          <w:noProof/>
        </w:rPr>
        <w:t>Ecol. Modell.</w:t>
      </w:r>
      <w:r w:rsidRPr="00BC25B2">
        <w:rPr>
          <w:rFonts w:ascii="Constantia" w:hAnsi="Constantia"/>
          <w:noProof/>
        </w:rPr>
        <w:t xml:space="preserve"> 172, 249–267. doi:10.1016/j.ecolmodel.2003.09.010.</w:t>
      </w:r>
    </w:p>
    <w:p w14:paraId="514A5A3D"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Piroddi, C., Giovanni, B., and Villy, C. (2010). Effects of local fisheries and ocean productivity on the northeastern Ionian Sea ecosystem. </w:t>
      </w:r>
      <w:r w:rsidRPr="00BC25B2">
        <w:rPr>
          <w:rFonts w:ascii="Constantia" w:hAnsi="Constantia"/>
          <w:i/>
          <w:iCs/>
          <w:noProof/>
        </w:rPr>
        <w:t>Ecol. Modell.</w:t>
      </w:r>
      <w:r w:rsidRPr="00BC25B2">
        <w:rPr>
          <w:rFonts w:ascii="Constantia" w:hAnsi="Constantia"/>
          <w:noProof/>
        </w:rPr>
        <w:t xml:space="preserve"> 221, 1526–1544. doi:10.1016/j.ecolmodel.2010.03.002.</w:t>
      </w:r>
    </w:p>
    <w:p w14:paraId="2C74C26F"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Pitcher, T. J., Watson, R. E. G., Courtney, A. M., Pauly, D., and Centre, U. B. C. F. (1998). Assessment of Hong Kong’s inshore fishery resources. , eds. D. Pauly and V. Christensen Vancouver, BC, Canada: UBC Fisheries Centre.</w:t>
      </w:r>
    </w:p>
    <w:p w14:paraId="1653E1DC"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Da Ponte, F. (2001). La pesca a strascico come fattore di disturbo ecologico in Laguna di Venezia e in Alto Adriatico.</w:t>
      </w:r>
    </w:p>
    <w:p w14:paraId="2B0C7DFB"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Pranovi, F., and Link, J. S. (2009). Ecosystem exploitation and trophodynamic indicators: A comparison between the Northern Adriatic Sea and Southern New England. </w:t>
      </w:r>
      <w:r w:rsidRPr="00BC25B2">
        <w:rPr>
          <w:rFonts w:ascii="Constantia" w:hAnsi="Constantia"/>
          <w:i/>
          <w:iCs/>
          <w:noProof/>
        </w:rPr>
        <w:t>Prog. Oceanogr.</w:t>
      </w:r>
      <w:r w:rsidRPr="00BC25B2">
        <w:rPr>
          <w:rFonts w:ascii="Constantia" w:hAnsi="Constantia"/>
          <w:noProof/>
        </w:rPr>
        <w:t xml:space="preserve"> 81, 149–164. doi:10.1016/j.pocean.2009.04.008.</w:t>
      </w:r>
    </w:p>
    <w:p w14:paraId="1949BD7C"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Pranovi, F., Raicevich, S., Franceschini, G., Torricelli, P., and Giovanardi, O. (2001). Discard analysis and damage to non-target species in the“ rapido” trawl fishery. </w:t>
      </w:r>
      <w:r w:rsidRPr="00BC25B2">
        <w:rPr>
          <w:rFonts w:ascii="Constantia" w:hAnsi="Constantia"/>
          <w:i/>
          <w:iCs/>
          <w:noProof/>
        </w:rPr>
        <w:t>Mar. Biol.</w:t>
      </w:r>
      <w:r w:rsidRPr="00BC25B2">
        <w:rPr>
          <w:rFonts w:ascii="Constantia" w:hAnsi="Constantia"/>
          <w:noProof/>
        </w:rPr>
        <w:t xml:space="preserve"> 139, 863–875. Available at: &lt;Go to ISI&gt;://WOS:000172793500007.</w:t>
      </w:r>
    </w:p>
    <w:p w14:paraId="3CF6F379"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Pugnetti, A., Bazzoni, A. M., Beran, A., Bernardi Aubry, F., Camatti, E., Celussi, M., Coppola, J., Crevatin, E., Negro, P. Del, and Paoli, A. (2008). Changes in biomass structure and trophic status of the plankton communities in a highly dynamic ecosystem (Gulf of Venice, Northern Adriatic Sea). </w:t>
      </w:r>
      <w:r w:rsidRPr="00BC25B2">
        <w:rPr>
          <w:rFonts w:ascii="Constantia" w:hAnsi="Constantia"/>
          <w:i/>
          <w:iCs/>
          <w:noProof/>
        </w:rPr>
        <w:t>Mar. Ecol.</w:t>
      </w:r>
      <w:r w:rsidRPr="00BC25B2">
        <w:rPr>
          <w:rFonts w:ascii="Constantia" w:hAnsi="Constantia"/>
          <w:noProof/>
        </w:rPr>
        <w:t xml:space="preserve"> 29, 367–374. doi:10.1111/j.1439-0485.2008.00237.x.</w:t>
      </w:r>
    </w:p>
    <w:p w14:paraId="68E72FFD"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Raicevich, S. (2000). La pesca con il rapido in nord Adriatico: effetti sulle comunità bentoniche ed implicazioni gestionali.</w:t>
      </w:r>
    </w:p>
    <w:p w14:paraId="0828DE3F"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Sorokin, Y. I., Sorokin, P. Y., and Ravagnan, G. (1999). Analysis of lagoonal ecosystems in the Po River Delta associated with intensive aquaculture. </w:t>
      </w:r>
      <w:r w:rsidRPr="00BC25B2">
        <w:rPr>
          <w:rFonts w:ascii="Constantia" w:hAnsi="Constantia"/>
          <w:i/>
          <w:iCs/>
          <w:noProof/>
        </w:rPr>
        <w:t>Estuar. Coast. Shelf Sci.</w:t>
      </w:r>
      <w:r w:rsidRPr="00BC25B2">
        <w:rPr>
          <w:rFonts w:ascii="Constantia" w:hAnsi="Constantia"/>
          <w:noProof/>
        </w:rPr>
        <w:t xml:space="preserve"> 48, 325–341.</w:t>
      </w:r>
    </w:p>
    <w:p w14:paraId="22E2C87E"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Tagliapietra, D., Cornello, M., and Pessa, G. (2007). Indirect estimation of benthic secondary production in the Lagoon of Venice (Italy). </w:t>
      </w:r>
      <w:r w:rsidRPr="00BC25B2">
        <w:rPr>
          <w:rFonts w:ascii="Constantia" w:hAnsi="Constantia"/>
          <w:i/>
          <w:iCs/>
          <w:noProof/>
        </w:rPr>
        <w:t>Hydrobiologia</w:t>
      </w:r>
      <w:r w:rsidRPr="00BC25B2">
        <w:rPr>
          <w:rFonts w:ascii="Constantia" w:hAnsi="Constantia"/>
          <w:noProof/>
        </w:rPr>
        <w:t xml:space="preserve"> 588, 205–212. doi:10.1007/s10750-007-0663-0.</w:t>
      </w:r>
    </w:p>
    <w:p w14:paraId="713246B0"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lastRenderedPageBreak/>
        <w:t xml:space="preserve">Tsagarakis, K., Coll, M., Giannoulaki, M., Somarakis, S., Papaconstantinou, C., and Machias, A. (2010). Food-web traits of the North Aegean Sea ecosystem (Eastern Mediterranean) and comparison with other Mediterranean ecosystems. </w:t>
      </w:r>
      <w:r w:rsidRPr="00BC25B2">
        <w:rPr>
          <w:rFonts w:ascii="Constantia" w:hAnsi="Constantia"/>
          <w:i/>
          <w:iCs/>
          <w:noProof/>
        </w:rPr>
        <w:t>Estuar. Coast. Shelf Sci.</w:t>
      </w:r>
      <w:r w:rsidRPr="00BC25B2">
        <w:rPr>
          <w:rFonts w:ascii="Constantia" w:hAnsi="Constantia"/>
          <w:noProof/>
        </w:rPr>
        <w:t xml:space="preserve"> 88, 233–248. doi:10.1016/j.ecss.2010.04.007.</w:t>
      </w:r>
    </w:p>
    <w:p w14:paraId="30CEC1A1"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 xml:space="preserve">Van, M. V., Phuong, N. T., Dinh, T. D., Villanueva, C.-M., and Moreau, J. (2010). A mass-balance Ecopath model of Coastal Areas in the Mekong Delta, Vietnam. </w:t>
      </w:r>
      <w:r w:rsidRPr="00BC25B2">
        <w:rPr>
          <w:rFonts w:ascii="Constantia" w:hAnsi="Constantia"/>
          <w:i/>
          <w:iCs/>
          <w:noProof/>
        </w:rPr>
        <w:t>Asian Fish. Soc.</w:t>
      </w:r>
      <w:r w:rsidRPr="00BC25B2">
        <w:rPr>
          <w:rFonts w:ascii="Constantia" w:hAnsi="Constantia"/>
          <w:noProof/>
        </w:rPr>
        <w:t xml:space="preserve"> 23, 208–223.</w:t>
      </w:r>
    </w:p>
    <w:p w14:paraId="06E7025A" w14:textId="77777777" w:rsidR="00336D1B" w:rsidRPr="00BC25B2" w:rsidRDefault="00336D1B" w:rsidP="00494638">
      <w:pPr>
        <w:pStyle w:val="NormaleWeb"/>
        <w:ind w:left="480" w:hanging="480"/>
        <w:jc w:val="both"/>
        <w:divId w:val="2015646167"/>
        <w:rPr>
          <w:rFonts w:ascii="Constantia" w:hAnsi="Constantia"/>
          <w:noProof/>
        </w:rPr>
      </w:pPr>
      <w:r w:rsidRPr="00BC25B2">
        <w:rPr>
          <w:rFonts w:ascii="Constantia" w:hAnsi="Constantia"/>
          <w:noProof/>
        </w:rPr>
        <w:t>Veneto Agricoltura (2007). Rapporto 2007 sulla congiuntura del settore agroalimentare veneto.</w:t>
      </w:r>
    </w:p>
    <w:p w14:paraId="487BA412" w14:textId="5C94336B" w:rsidR="00FA6033" w:rsidRPr="00BC25B2" w:rsidRDefault="00FA6033" w:rsidP="00494638">
      <w:pPr>
        <w:pStyle w:val="NormaleWeb"/>
        <w:ind w:left="480" w:hanging="480"/>
        <w:jc w:val="both"/>
        <w:divId w:val="546794339"/>
      </w:pPr>
      <w:r w:rsidRPr="00BC25B2">
        <w:fldChar w:fldCharType="end"/>
      </w:r>
    </w:p>
    <w:sectPr w:rsidR="00FA6033" w:rsidRPr="00BC25B2" w:rsidSect="00E82A9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auto"/>
    <w:pitch w:val="variable"/>
    <w:sig w:usb0="00000003" w:usb1="00000000" w:usb2="00000000" w:usb3="00000000" w:csb0="00000001" w:csb1="00000000"/>
  </w:font>
  <w:font w:name="Lucida Grande">
    <w:altName w:val="Arial"/>
    <w:charset w:val="00"/>
    <w:family w:val="auto"/>
    <w:pitch w:val="variable"/>
    <w:sig w:usb0="00000000" w:usb1="5000A1FF" w:usb2="00000000" w:usb3="00000000" w:csb0="000001BF" w:csb1="00000000"/>
  </w:font>
  <w:font w:name="Corbel">
    <w:panose1 w:val="020B0503020204020204"/>
    <w:charset w:val="00"/>
    <w:family w:val="swiss"/>
    <w:pitch w:val="variable"/>
    <w:sig w:usb0="A00002EF" w:usb1="4000A44B" w:usb2="00000000" w:usb3="00000000" w:csb0="0000019F" w:csb1="00000000"/>
  </w:font>
  <w:font w:name="Constantia">
    <w:panose1 w:val="02030602050306030303"/>
    <w:charset w:val="00"/>
    <w:family w:val="roman"/>
    <w:pitch w:val="variable"/>
    <w:sig w:usb0="A00002EF" w:usb1="4000204B"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FF0"/>
    <w:rsid w:val="00042158"/>
    <w:rsid w:val="00127882"/>
    <w:rsid w:val="00134E16"/>
    <w:rsid w:val="00136FB0"/>
    <w:rsid w:val="001838EB"/>
    <w:rsid w:val="00196557"/>
    <w:rsid w:val="00207252"/>
    <w:rsid w:val="002319DA"/>
    <w:rsid w:val="00236686"/>
    <w:rsid w:val="002630D3"/>
    <w:rsid w:val="00265781"/>
    <w:rsid w:val="00290D54"/>
    <w:rsid w:val="002B3D08"/>
    <w:rsid w:val="002C1A64"/>
    <w:rsid w:val="002D70DA"/>
    <w:rsid w:val="00313365"/>
    <w:rsid w:val="0032611D"/>
    <w:rsid w:val="00336D1B"/>
    <w:rsid w:val="003411FF"/>
    <w:rsid w:val="00362E53"/>
    <w:rsid w:val="00363B28"/>
    <w:rsid w:val="003837EA"/>
    <w:rsid w:val="00385814"/>
    <w:rsid w:val="003C5F40"/>
    <w:rsid w:val="003E6011"/>
    <w:rsid w:val="003F473A"/>
    <w:rsid w:val="00416459"/>
    <w:rsid w:val="00440FF0"/>
    <w:rsid w:val="00444033"/>
    <w:rsid w:val="00462F0C"/>
    <w:rsid w:val="00486288"/>
    <w:rsid w:val="00494638"/>
    <w:rsid w:val="004A3FF8"/>
    <w:rsid w:val="004C225F"/>
    <w:rsid w:val="004D1FA6"/>
    <w:rsid w:val="004E6C99"/>
    <w:rsid w:val="004F2451"/>
    <w:rsid w:val="00500D42"/>
    <w:rsid w:val="005165F9"/>
    <w:rsid w:val="00532FFF"/>
    <w:rsid w:val="00533AA2"/>
    <w:rsid w:val="00555062"/>
    <w:rsid w:val="0057116D"/>
    <w:rsid w:val="005B34A7"/>
    <w:rsid w:val="005D51F2"/>
    <w:rsid w:val="006404EA"/>
    <w:rsid w:val="0064535B"/>
    <w:rsid w:val="00667B71"/>
    <w:rsid w:val="00683E06"/>
    <w:rsid w:val="006A0E52"/>
    <w:rsid w:val="006B7DFC"/>
    <w:rsid w:val="006D0A9D"/>
    <w:rsid w:val="007264D7"/>
    <w:rsid w:val="0077020E"/>
    <w:rsid w:val="007710F9"/>
    <w:rsid w:val="0078275F"/>
    <w:rsid w:val="007C146B"/>
    <w:rsid w:val="007C6563"/>
    <w:rsid w:val="008071E0"/>
    <w:rsid w:val="00813181"/>
    <w:rsid w:val="00815B99"/>
    <w:rsid w:val="00835F30"/>
    <w:rsid w:val="008E2750"/>
    <w:rsid w:val="008F3A54"/>
    <w:rsid w:val="00933067"/>
    <w:rsid w:val="009372A9"/>
    <w:rsid w:val="009471B0"/>
    <w:rsid w:val="0095044C"/>
    <w:rsid w:val="009970E9"/>
    <w:rsid w:val="009D786F"/>
    <w:rsid w:val="00A33611"/>
    <w:rsid w:val="00A61C7D"/>
    <w:rsid w:val="00AA0F54"/>
    <w:rsid w:val="00AA43C8"/>
    <w:rsid w:val="00B40AD5"/>
    <w:rsid w:val="00B64242"/>
    <w:rsid w:val="00B7342C"/>
    <w:rsid w:val="00B73937"/>
    <w:rsid w:val="00BC25B2"/>
    <w:rsid w:val="00BD7688"/>
    <w:rsid w:val="00BF2E7F"/>
    <w:rsid w:val="00C53ABE"/>
    <w:rsid w:val="00C64E7C"/>
    <w:rsid w:val="00C74D3C"/>
    <w:rsid w:val="00CB27A4"/>
    <w:rsid w:val="00CC5387"/>
    <w:rsid w:val="00CF1B72"/>
    <w:rsid w:val="00D26E87"/>
    <w:rsid w:val="00D329CF"/>
    <w:rsid w:val="00D876AA"/>
    <w:rsid w:val="00E00882"/>
    <w:rsid w:val="00E20C1F"/>
    <w:rsid w:val="00E23563"/>
    <w:rsid w:val="00E602C3"/>
    <w:rsid w:val="00E6354A"/>
    <w:rsid w:val="00E82A92"/>
    <w:rsid w:val="00E94E8B"/>
    <w:rsid w:val="00EB2DCA"/>
    <w:rsid w:val="00EB3053"/>
    <w:rsid w:val="00EB6367"/>
    <w:rsid w:val="00ED3804"/>
    <w:rsid w:val="00EF60AA"/>
    <w:rsid w:val="00F21995"/>
    <w:rsid w:val="00F32DC3"/>
    <w:rsid w:val="00F937D9"/>
    <w:rsid w:val="00FA6033"/>
    <w:rsid w:val="00FF3B11"/>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DE8466B"/>
  <w14:defaultImageDpi w14:val="300"/>
  <w15:docId w15:val="{CC94D5A2-376B-4863-901D-D1EDDECC6A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A0E52"/>
    <w:rPr>
      <w:rFonts w:ascii="Times" w:hAnsi="Times"/>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F2E7F"/>
    <w:rPr>
      <w:rFonts w:ascii="Lucida Grande" w:hAnsi="Lucida Grande" w:cs="Lucida Grande"/>
      <w:sz w:val="18"/>
      <w:szCs w:val="18"/>
    </w:rPr>
  </w:style>
  <w:style w:type="character" w:customStyle="1" w:styleId="TestofumettoCarattere">
    <w:name w:val="Testo fumetto Carattere"/>
    <w:basedOn w:val="Carpredefinitoparagrafo"/>
    <w:link w:val="Testofumetto"/>
    <w:uiPriority w:val="99"/>
    <w:semiHidden/>
    <w:rsid w:val="00BF2E7F"/>
    <w:rPr>
      <w:rFonts w:ascii="Lucida Grande" w:hAnsi="Lucida Grande" w:cs="Lucida Grande"/>
      <w:sz w:val="18"/>
      <w:szCs w:val="18"/>
    </w:rPr>
  </w:style>
  <w:style w:type="table" w:styleId="Grigliatabella">
    <w:name w:val="Table Grid"/>
    <w:basedOn w:val="Tabellanormale"/>
    <w:uiPriority w:val="59"/>
    <w:rsid w:val="002630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eWeb">
    <w:name w:val="Normal (Web)"/>
    <w:basedOn w:val="Normale"/>
    <w:uiPriority w:val="99"/>
    <w:unhideWhenUsed/>
    <w:rsid w:val="00FA6033"/>
    <w:pPr>
      <w:spacing w:before="100" w:beforeAutospacing="1" w:after="100" w:afterAutospacing="1"/>
    </w:pPr>
    <w:rPr>
      <w:rFonts w:ascii="Times New Roman" w:hAnsi="Times New Roman" w:cs="Times New Roman"/>
      <w:sz w:val="24"/>
      <w:szCs w:val="24"/>
      <w:lang w:val="en-GB" w:eastAsia="en-GB"/>
    </w:rPr>
  </w:style>
  <w:style w:type="paragraph" w:customStyle="1" w:styleId="Diascalia1">
    <w:name w:val="Diascalia_1"/>
    <w:basedOn w:val="Normale"/>
    <w:qFormat/>
    <w:rsid w:val="004F2451"/>
    <w:pPr>
      <w:widowControl w:val="0"/>
      <w:autoSpaceDE w:val="0"/>
      <w:autoSpaceDN w:val="0"/>
      <w:adjustRightInd w:val="0"/>
      <w:spacing w:after="240"/>
      <w:jc w:val="both"/>
    </w:pPr>
    <w:rPr>
      <w:rFonts w:ascii="Corbel" w:hAnsi="Corbel" w:cs="Times"/>
      <w:lang w:val="en-GB"/>
    </w:rPr>
  </w:style>
  <w:style w:type="paragraph" w:customStyle="1" w:styleId="Biblio">
    <w:name w:val="Biblio"/>
    <w:basedOn w:val="NormaleWeb"/>
    <w:qFormat/>
    <w:rsid w:val="00462F0C"/>
    <w:pPr>
      <w:spacing w:after="120" w:afterAutospacing="0"/>
      <w:ind w:left="482" w:hanging="482"/>
      <w:jc w:val="both"/>
    </w:pPr>
    <w:rPr>
      <w:rFonts w:ascii="Constantia" w:hAnsi="Constant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793661">
      <w:bodyDiv w:val="1"/>
      <w:marLeft w:val="0"/>
      <w:marRight w:val="0"/>
      <w:marTop w:val="0"/>
      <w:marBottom w:val="0"/>
      <w:divBdr>
        <w:top w:val="none" w:sz="0" w:space="0" w:color="auto"/>
        <w:left w:val="none" w:sz="0" w:space="0" w:color="auto"/>
        <w:bottom w:val="none" w:sz="0" w:space="0" w:color="auto"/>
        <w:right w:val="none" w:sz="0" w:space="0" w:color="auto"/>
      </w:divBdr>
    </w:div>
    <w:div w:id="177545493">
      <w:bodyDiv w:val="1"/>
      <w:marLeft w:val="0"/>
      <w:marRight w:val="0"/>
      <w:marTop w:val="0"/>
      <w:marBottom w:val="0"/>
      <w:divBdr>
        <w:top w:val="none" w:sz="0" w:space="0" w:color="auto"/>
        <w:left w:val="none" w:sz="0" w:space="0" w:color="auto"/>
        <w:bottom w:val="none" w:sz="0" w:space="0" w:color="auto"/>
        <w:right w:val="none" w:sz="0" w:space="0" w:color="auto"/>
      </w:divBdr>
    </w:div>
    <w:div w:id="253100928">
      <w:bodyDiv w:val="1"/>
      <w:marLeft w:val="0"/>
      <w:marRight w:val="0"/>
      <w:marTop w:val="0"/>
      <w:marBottom w:val="0"/>
      <w:divBdr>
        <w:top w:val="none" w:sz="0" w:space="0" w:color="auto"/>
        <w:left w:val="none" w:sz="0" w:space="0" w:color="auto"/>
        <w:bottom w:val="none" w:sz="0" w:space="0" w:color="auto"/>
        <w:right w:val="none" w:sz="0" w:space="0" w:color="auto"/>
      </w:divBdr>
    </w:div>
    <w:div w:id="495924481">
      <w:bodyDiv w:val="1"/>
      <w:marLeft w:val="0"/>
      <w:marRight w:val="0"/>
      <w:marTop w:val="0"/>
      <w:marBottom w:val="0"/>
      <w:divBdr>
        <w:top w:val="none" w:sz="0" w:space="0" w:color="auto"/>
        <w:left w:val="none" w:sz="0" w:space="0" w:color="auto"/>
        <w:bottom w:val="none" w:sz="0" w:space="0" w:color="auto"/>
        <w:right w:val="none" w:sz="0" w:space="0" w:color="auto"/>
      </w:divBdr>
    </w:div>
    <w:div w:id="540753750">
      <w:bodyDiv w:val="1"/>
      <w:marLeft w:val="0"/>
      <w:marRight w:val="0"/>
      <w:marTop w:val="0"/>
      <w:marBottom w:val="0"/>
      <w:divBdr>
        <w:top w:val="none" w:sz="0" w:space="0" w:color="auto"/>
        <w:left w:val="none" w:sz="0" w:space="0" w:color="auto"/>
        <w:bottom w:val="none" w:sz="0" w:space="0" w:color="auto"/>
        <w:right w:val="none" w:sz="0" w:space="0" w:color="auto"/>
      </w:divBdr>
    </w:div>
    <w:div w:id="767627636">
      <w:bodyDiv w:val="1"/>
      <w:marLeft w:val="0"/>
      <w:marRight w:val="0"/>
      <w:marTop w:val="0"/>
      <w:marBottom w:val="0"/>
      <w:divBdr>
        <w:top w:val="none" w:sz="0" w:space="0" w:color="auto"/>
        <w:left w:val="none" w:sz="0" w:space="0" w:color="auto"/>
        <w:bottom w:val="none" w:sz="0" w:space="0" w:color="auto"/>
        <w:right w:val="none" w:sz="0" w:space="0" w:color="auto"/>
      </w:divBdr>
    </w:div>
    <w:div w:id="804390404">
      <w:bodyDiv w:val="1"/>
      <w:marLeft w:val="0"/>
      <w:marRight w:val="0"/>
      <w:marTop w:val="0"/>
      <w:marBottom w:val="0"/>
      <w:divBdr>
        <w:top w:val="none" w:sz="0" w:space="0" w:color="auto"/>
        <w:left w:val="none" w:sz="0" w:space="0" w:color="auto"/>
        <w:bottom w:val="none" w:sz="0" w:space="0" w:color="auto"/>
        <w:right w:val="none" w:sz="0" w:space="0" w:color="auto"/>
      </w:divBdr>
    </w:div>
    <w:div w:id="1017196956">
      <w:bodyDiv w:val="1"/>
      <w:marLeft w:val="0"/>
      <w:marRight w:val="0"/>
      <w:marTop w:val="0"/>
      <w:marBottom w:val="0"/>
      <w:divBdr>
        <w:top w:val="none" w:sz="0" w:space="0" w:color="auto"/>
        <w:left w:val="none" w:sz="0" w:space="0" w:color="auto"/>
        <w:bottom w:val="none" w:sz="0" w:space="0" w:color="auto"/>
        <w:right w:val="none" w:sz="0" w:space="0" w:color="auto"/>
      </w:divBdr>
    </w:div>
    <w:div w:id="1130444001">
      <w:bodyDiv w:val="1"/>
      <w:marLeft w:val="0"/>
      <w:marRight w:val="0"/>
      <w:marTop w:val="0"/>
      <w:marBottom w:val="0"/>
      <w:divBdr>
        <w:top w:val="none" w:sz="0" w:space="0" w:color="auto"/>
        <w:left w:val="none" w:sz="0" w:space="0" w:color="auto"/>
        <w:bottom w:val="none" w:sz="0" w:space="0" w:color="auto"/>
        <w:right w:val="none" w:sz="0" w:space="0" w:color="auto"/>
      </w:divBdr>
    </w:div>
    <w:div w:id="1166899401">
      <w:bodyDiv w:val="1"/>
      <w:marLeft w:val="0"/>
      <w:marRight w:val="0"/>
      <w:marTop w:val="0"/>
      <w:marBottom w:val="0"/>
      <w:divBdr>
        <w:top w:val="none" w:sz="0" w:space="0" w:color="auto"/>
        <w:left w:val="none" w:sz="0" w:space="0" w:color="auto"/>
        <w:bottom w:val="none" w:sz="0" w:space="0" w:color="auto"/>
        <w:right w:val="none" w:sz="0" w:space="0" w:color="auto"/>
      </w:divBdr>
    </w:div>
    <w:div w:id="1389264337">
      <w:bodyDiv w:val="1"/>
      <w:marLeft w:val="0"/>
      <w:marRight w:val="0"/>
      <w:marTop w:val="0"/>
      <w:marBottom w:val="0"/>
      <w:divBdr>
        <w:top w:val="none" w:sz="0" w:space="0" w:color="auto"/>
        <w:left w:val="none" w:sz="0" w:space="0" w:color="auto"/>
        <w:bottom w:val="none" w:sz="0" w:space="0" w:color="auto"/>
        <w:right w:val="none" w:sz="0" w:space="0" w:color="auto"/>
      </w:divBdr>
    </w:div>
    <w:div w:id="1546404493">
      <w:bodyDiv w:val="1"/>
      <w:marLeft w:val="0"/>
      <w:marRight w:val="0"/>
      <w:marTop w:val="0"/>
      <w:marBottom w:val="0"/>
      <w:divBdr>
        <w:top w:val="none" w:sz="0" w:space="0" w:color="auto"/>
        <w:left w:val="none" w:sz="0" w:space="0" w:color="auto"/>
        <w:bottom w:val="none" w:sz="0" w:space="0" w:color="auto"/>
        <w:right w:val="none" w:sz="0" w:space="0" w:color="auto"/>
      </w:divBdr>
    </w:div>
    <w:div w:id="1666661166">
      <w:bodyDiv w:val="1"/>
      <w:marLeft w:val="0"/>
      <w:marRight w:val="0"/>
      <w:marTop w:val="0"/>
      <w:marBottom w:val="0"/>
      <w:divBdr>
        <w:top w:val="none" w:sz="0" w:space="0" w:color="auto"/>
        <w:left w:val="none" w:sz="0" w:space="0" w:color="auto"/>
        <w:bottom w:val="none" w:sz="0" w:space="0" w:color="auto"/>
        <w:right w:val="none" w:sz="0" w:space="0" w:color="auto"/>
      </w:divBdr>
    </w:div>
    <w:div w:id="1688821983">
      <w:bodyDiv w:val="1"/>
      <w:marLeft w:val="0"/>
      <w:marRight w:val="0"/>
      <w:marTop w:val="0"/>
      <w:marBottom w:val="0"/>
      <w:divBdr>
        <w:top w:val="none" w:sz="0" w:space="0" w:color="auto"/>
        <w:left w:val="none" w:sz="0" w:space="0" w:color="auto"/>
        <w:bottom w:val="none" w:sz="0" w:space="0" w:color="auto"/>
        <w:right w:val="none" w:sz="0" w:space="0" w:color="auto"/>
      </w:divBdr>
    </w:div>
    <w:div w:id="1696273451">
      <w:bodyDiv w:val="1"/>
      <w:marLeft w:val="0"/>
      <w:marRight w:val="0"/>
      <w:marTop w:val="0"/>
      <w:marBottom w:val="0"/>
      <w:divBdr>
        <w:top w:val="none" w:sz="0" w:space="0" w:color="auto"/>
        <w:left w:val="none" w:sz="0" w:space="0" w:color="auto"/>
        <w:bottom w:val="none" w:sz="0" w:space="0" w:color="auto"/>
        <w:right w:val="none" w:sz="0" w:space="0" w:color="auto"/>
      </w:divBdr>
    </w:div>
    <w:div w:id="1830633421">
      <w:bodyDiv w:val="1"/>
      <w:marLeft w:val="0"/>
      <w:marRight w:val="0"/>
      <w:marTop w:val="0"/>
      <w:marBottom w:val="0"/>
      <w:divBdr>
        <w:top w:val="none" w:sz="0" w:space="0" w:color="auto"/>
        <w:left w:val="none" w:sz="0" w:space="0" w:color="auto"/>
        <w:bottom w:val="none" w:sz="0" w:space="0" w:color="auto"/>
        <w:right w:val="none" w:sz="0" w:space="0" w:color="auto"/>
      </w:divBdr>
    </w:div>
    <w:div w:id="1859537293">
      <w:bodyDiv w:val="1"/>
      <w:marLeft w:val="0"/>
      <w:marRight w:val="0"/>
      <w:marTop w:val="0"/>
      <w:marBottom w:val="0"/>
      <w:divBdr>
        <w:top w:val="none" w:sz="0" w:space="0" w:color="auto"/>
        <w:left w:val="none" w:sz="0" w:space="0" w:color="auto"/>
        <w:bottom w:val="none" w:sz="0" w:space="0" w:color="auto"/>
        <w:right w:val="none" w:sz="0" w:space="0" w:color="auto"/>
      </w:divBdr>
    </w:div>
    <w:div w:id="1979528307">
      <w:bodyDiv w:val="1"/>
      <w:marLeft w:val="0"/>
      <w:marRight w:val="0"/>
      <w:marTop w:val="0"/>
      <w:marBottom w:val="0"/>
      <w:divBdr>
        <w:top w:val="none" w:sz="0" w:space="0" w:color="auto"/>
        <w:left w:val="none" w:sz="0" w:space="0" w:color="auto"/>
        <w:bottom w:val="none" w:sz="0" w:space="0" w:color="auto"/>
        <w:right w:val="none" w:sz="0" w:space="0" w:color="auto"/>
      </w:divBdr>
    </w:div>
    <w:div w:id="1997145266">
      <w:bodyDiv w:val="1"/>
      <w:marLeft w:val="0"/>
      <w:marRight w:val="0"/>
      <w:marTop w:val="0"/>
      <w:marBottom w:val="0"/>
      <w:divBdr>
        <w:top w:val="none" w:sz="0" w:space="0" w:color="auto"/>
        <w:left w:val="none" w:sz="0" w:space="0" w:color="auto"/>
        <w:bottom w:val="none" w:sz="0" w:space="0" w:color="auto"/>
        <w:right w:val="none" w:sz="0" w:space="0" w:color="auto"/>
      </w:divBdr>
    </w:div>
    <w:div w:id="2007709557">
      <w:bodyDiv w:val="1"/>
      <w:marLeft w:val="0"/>
      <w:marRight w:val="0"/>
      <w:marTop w:val="0"/>
      <w:marBottom w:val="0"/>
      <w:divBdr>
        <w:top w:val="none" w:sz="0" w:space="0" w:color="auto"/>
        <w:left w:val="none" w:sz="0" w:space="0" w:color="auto"/>
        <w:bottom w:val="none" w:sz="0" w:space="0" w:color="auto"/>
        <w:right w:val="none" w:sz="0" w:space="0" w:color="auto"/>
      </w:divBdr>
      <w:divsChild>
        <w:div w:id="445734196">
          <w:marLeft w:val="0"/>
          <w:marRight w:val="0"/>
          <w:marTop w:val="0"/>
          <w:marBottom w:val="0"/>
          <w:divBdr>
            <w:top w:val="none" w:sz="0" w:space="0" w:color="auto"/>
            <w:left w:val="none" w:sz="0" w:space="0" w:color="auto"/>
            <w:bottom w:val="none" w:sz="0" w:space="0" w:color="auto"/>
            <w:right w:val="none" w:sz="0" w:space="0" w:color="auto"/>
          </w:divBdr>
          <w:divsChild>
            <w:div w:id="465508354">
              <w:marLeft w:val="0"/>
              <w:marRight w:val="0"/>
              <w:marTop w:val="0"/>
              <w:marBottom w:val="0"/>
              <w:divBdr>
                <w:top w:val="none" w:sz="0" w:space="0" w:color="auto"/>
                <w:left w:val="none" w:sz="0" w:space="0" w:color="auto"/>
                <w:bottom w:val="none" w:sz="0" w:space="0" w:color="auto"/>
                <w:right w:val="none" w:sz="0" w:space="0" w:color="auto"/>
              </w:divBdr>
              <w:divsChild>
                <w:div w:id="206768203">
                  <w:marLeft w:val="0"/>
                  <w:marRight w:val="0"/>
                  <w:marTop w:val="0"/>
                  <w:marBottom w:val="0"/>
                  <w:divBdr>
                    <w:top w:val="none" w:sz="0" w:space="0" w:color="auto"/>
                    <w:left w:val="none" w:sz="0" w:space="0" w:color="auto"/>
                    <w:bottom w:val="none" w:sz="0" w:space="0" w:color="auto"/>
                    <w:right w:val="none" w:sz="0" w:space="0" w:color="auto"/>
                  </w:divBdr>
                  <w:divsChild>
                    <w:div w:id="1186167566">
                      <w:marLeft w:val="0"/>
                      <w:marRight w:val="0"/>
                      <w:marTop w:val="0"/>
                      <w:marBottom w:val="0"/>
                      <w:divBdr>
                        <w:top w:val="none" w:sz="0" w:space="0" w:color="auto"/>
                        <w:left w:val="none" w:sz="0" w:space="0" w:color="auto"/>
                        <w:bottom w:val="none" w:sz="0" w:space="0" w:color="auto"/>
                        <w:right w:val="none" w:sz="0" w:space="0" w:color="auto"/>
                      </w:divBdr>
                      <w:divsChild>
                        <w:div w:id="1909530316">
                          <w:marLeft w:val="0"/>
                          <w:marRight w:val="0"/>
                          <w:marTop w:val="0"/>
                          <w:marBottom w:val="0"/>
                          <w:divBdr>
                            <w:top w:val="none" w:sz="0" w:space="0" w:color="auto"/>
                            <w:left w:val="none" w:sz="0" w:space="0" w:color="auto"/>
                            <w:bottom w:val="none" w:sz="0" w:space="0" w:color="auto"/>
                            <w:right w:val="none" w:sz="0" w:space="0" w:color="auto"/>
                          </w:divBdr>
                          <w:divsChild>
                            <w:div w:id="530342222">
                              <w:marLeft w:val="0"/>
                              <w:marRight w:val="0"/>
                              <w:marTop w:val="0"/>
                              <w:marBottom w:val="0"/>
                              <w:divBdr>
                                <w:top w:val="none" w:sz="0" w:space="0" w:color="auto"/>
                                <w:left w:val="none" w:sz="0" w:space="0" w:color="auto"/>
                                <w:bottom w:val="none" w:sz="0" w:space="0" w:color="auto"/>
                                <w:right w:val="none" w:sz="0" w:space="0" w:color="auto"/>
                              </w:divBdr>
                              <w:divsChild>
                                <w:div w:id="959603410">
                                  <w:marLeft w:val="0"/>
                                  <w:marRight w:val="0"/>
                                  <w:marTop w:val="0"/>
                                  <w:marBottom w:val="0"/>
                                  <w:divBdr>
                                    <w:top w:val="none" w:sz="0" w:space="0" w:color="auto"/>
                                    <w:left w:val="none" w:sz="0" w:space="0" w:color="auto"/>
                                    <w:bottom w:val="none" w:sz="0" w:space="0" w:color="auto"/>
                                    <w:right w:val="none" w:sz="0" w:space="0" w:color="auto"/>
                                  </w:divBdr>
                                  <w:divsChild>
                                    <w:div w:id="2115129920">
                                      <w:marLeft w:val="0"/>
                                      <w:marRight w:val="0"/>
                                      <w:marTop w:val="0"/>
                                      <w:marBottom w:val="0"/>
                                      <w:divBdr>
                                        <w:top w:val="none" w:sz="0" w:space="0" w:color="auto"/>
                                        <w:left w:val="none" w:sz="0" w:space="0" w:color="auto"/>
                                        <w:bottom w:val="none" w:sz="0" w:space="0" w:color="auto"/>
                                        <w:right w:val="none" w:sz="0" w:space="0" w:color="auto"/>
                                      </w:divBdr>
                                      <w:divsChild>
                                        <w:div w:id="1150249401">
                                          <w:marLeft w:val="0"/>
                                          <w:marRight w:val="0"/>
                                          <w:marTop w:val="0"/>
                                          <w:marBottom w:val="0"/>
                                          <w:divBdr>
                                            <w:top w:val="none" w:sz="0" w:space="0" w:color="auto"/>
                                            <w:left w:val="none" w:sz="0" w:space="0" w:color="auto"/>
                                            <w:bottom w:val="none" w:sz="0" w:space="0" w:color="auto"/>
                                            <w:right w:val="none" w:sz="0" w:space="0" w:color="auto"/>
                                          </w:divBdr>
                                          <w:divsChild>
                                            <w:div w:id="546794339">
                                              <w:marLeft w:val="0"/>
                                              <w:marRight w:val="0"/>
                                              <w:marTop w:val="0"/>
                                              <w:marBottom w:val="0"/>
                                              <w:divBdr>
                                                <w:top w:val="none" w:sz="0" w:space="0" w:color="auto"/>
                                                <w:left w:val="none" w:sz="0" w:space="0" w:color="auto"/>
                                                <w:bottom w:val="none" w:sz="0" w:space="0" w:color="auto"/>
                                                <w:right w:val="none" w:sz="0" w:space="0" w:color="auto"/>
                                              </w:divBdr>
                                              <w:divsChild>
                                                <w:div w:id="2015646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2F8E887DB64804D889CE5A33E942A92" ma:contentTypeVersion="7" ma:contentTypeDescription="Create a new document." ma:contentTypeScope="" ma:versionID="892de4d2dfdac15dec08ea53c4f18d5c">
  <xsd:schema xmlns:xsd="http://www.w3.org/2001/XMLSchema" xmlns:p="http://schemas.microsoft.com/office/2006/metadata/properties" xmlns:ns2="014530c4-8004-40f4-9690-2e2ab092d25c" targetNamespace="http://schemas.microsoft.com/office/2006/metadata/properties" ma:root="true" ma:fieldsID="a21df2db3b6c5f5524ad327d31c390f7" ns2:_="">
    <xsd:import namespace="014530c4-8004-40f4-9690-2e2ab092d25c"/>
    <xsd:element name="properties">
      <xsd:complexType>
        <xsd:sequence>
          <xsd:element name="documentManagement">
            <xsd:complexType>
              <xsd:all>
                <xsd:element ref="ns2:DocumentType" minOccurs="0"/>
                <xsd:element ref="ns2:FileFormat" minOccurs="0"/>
                <xsd:element ref="ns2:DocumentId" minOccurs="0"/>
                <xsd:element ref="ns2:TitleName" minOccurs="0"/>
                <xsd:element ref="ns2:StageName" minOccurs="0"/>
                <xsd:element ref="ns2:IsDeleted" minOccurs="0"/>
                <xsd:element ref="ns2:Checked_x0020_Out_x0020_To" minOccurs="0"/>
              </xsd:all>
            </xsd:complexType>
          </xsd:element>
        </xsd:sequence>
      </xsd:complexType>
    </xsd:element>
  </xsd:schema>
  <xsd:schema xmlns:xsd="http://www.w3.org/2001/XMLSchema" xmlns:dms="http://schemas.microsoft.com/office/2006/documentManagement/types" targetNamespace="014530c4-8004-40f4-9690-2e2ab092d25c" elementFormDefault="qualified">
    <xsd:import namespace="http://schemas.microsoft.com/office/2006/documentManagement/types"/>
    <xsd:element name="DocumentType" ma:index="8" nillable="true" ma:displayName="DocumentType" ma:internalName="DocumentType">
      <xsd:simpleType>
        <xsd:restriction base="dms:Text"/>
      </xsd:simpleType>
    </xsd:element>
    <xsd:element name="FileFormat" ma:index="9" nillable="true" ma:displayName="FileFormat" ma:internalName="FileFormat">
      <xsd:simpleType>
        <xsd:restriction base="dms:Text"/>
      </xsd:simpleType>
    </xsd:element>
    <xsd:element name="DocumentId" ma:index="10" nillable="true" ma:displayName="DocumentId" ma:internalName="DocumentId">
      <xsd:simpleType>
        <xsd:restriction base="dms:Text"/>
      </xsd:simpleType>
    </xsd:element>
    <xsd:element name="TitleName" ma:index="11" nillable="true" ma:displayName="TitleName" ma:internalName="TitleName">
      <xsd:simpleType>
        <xsd:restriction base="dms:Text"/>
      </xsd:simpleType>
    </xsd:element>
    <xsd:element name="StageName" ma:index="12" nillable="true" ma:displayName="StageName" ma:internalName="StageName">
      <xsd:simpleType>
        <xsd:restriction base="dms:Text"/>
      </xsd:simpleType>
    </xsd:element>
    <xsd:element name="IsDeleted" ma:index="13" nillable="true" ma:displayName="IsDeleted" ma:default="0" ma:internalName="IsDeleted">
      <xsd:simpleType>
        <xsd:restriction base="dms:Boolean"/>
      </xsd:simpleType>
    </xsd:element>
    <xsd:element name="Checked_x0020_Out_x0020_To" ma:index="14" nillable="true" ma:displayName="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documentManagement>
    <FileFormat xmlns="014530c4-8004-40f4-9690-2e2ab092d25c">DOCX</FileFormat>
    <IsDeleted xmlns="014530c4-8004-40f4-9690-2e2ab092d25c">false</IsDeleted>
    <DocumentId xmlns="014530c4-8004-40f4-9690-2e2ab092d25c">Table 1.DOCX</DocumentId>
    <DocumentType xmlns="014530c4-8004-40f4-9690-2e2ab092d25c">Table</DocumentType>
    <StageName xmlns="014530c4-8004-40f4-9690-2e2ab092d25c" xsi:nil="true"/>
    <Checked_x0020_Out_x0020_To xmlns="014530c4-8004-40f4-9690-2e2ab092d25c">
      <UserInfo>
        <DisplayName/>
        <AccountId xsi:nil="true"/>
        <AccountType/>
      </UserInfo>
    </Checked_x0020_Out_x0020_To>
    <TitleName xmlns="014530c4-8004-40f4-9690-2e2ab092d25c">Table 1.DOCX</TitleName>
  </documentManagement>
</p:properties>
</file>

<file path=customXml/itemProps1.xml><?xml version="1.0" encoding="utf-8"?>
<ds:datastoreItem xmlns:ds="http://schemas.openxmlformats.org/officeDocument/2006/customXml" ds:itemID="{9B81CCCC-1C4C-41CE-AE3A-FC4F39BE6FAF}"/>
</file>

<file path=customXml/itemProps2.xml><?xml version="1.0" encoding="utf-8"?>
<ds:datastoreItem xmlns:ds="http://schemas.openxmlformats.org/officeDocument/2006/customXml" ds:itemID="{1D69C8A1-72F6-4830-BE30-C28A895C4185}"/>
</file>

<file path=customXml/itemProps3.xml><?xml version="1.0" encoding="utf-8"?>
<ds:datastoreItem xmlns:ds="http://schemas.openxmlformats.org/officeDocument/2006/customXml" ds:itemID="{813682F4-A672-4EFA-9E37-BCE1E457AC69}"/>
</file>

<file path=customXml/itemProps4.xml><?xml version="1.0" encoding="utf-8"?>
<ds:datastoreItem xmlns:ds="http://schemas.openxmlformats.org/officeDocument/2006/customXml" ds:itemID="{75EE4C28-1263-45D6-BE68-AF26CF929847}"/>
</file>

<file path=docProps/app.xml><?xml version="1.0" encoding="utf-8"?>
<Properties xmlns="http://schemas.openxmlformats.org/officeDocument/2006/extended-properties" xmlns:vt="http://schemas.openxmlformats.org/officeDocument/2006/docPropsVTypes">
  <Template>Normal</Template>
  <TotalTime>0</TotalTime>
  <Pages>12</Pages>
  <Words>31620</Words>
  <Characters>180238</Characters>
  <Application>Microsoft Office Word</Application>
  <DocSecurity>0</DocSecurity>
  <Lines>1501</Lines>
  <Paragraphs>422</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211436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dc:creator>
  <cp:keywords/>
  <dc:description/>
  <cp:lastModifiedBy>slibralato</cp:lastModifiedBy>
  <cp:revision>3</cp:revision>
  <cp:lastPrinted>2014-09-23T21:13:00Z</cp:lastPrinted>
  <dcterms:created xsi:type="dcterms:W3CDTF">2015-03-12T17:28:00Z</dcterms:created>
  <dcterms:modified xsi:type="dcterms:W3CDTF">2015-05-05T22:51:00Z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alberto.caccin@unive.it@www.mendeley.com</vt:lpwstr>
  </property>
  <property fmtid="{D5CDD505-2E9C-101B-9397-08002B2CF9AE}" pid="4" name="Mendeley Citation Style_1">
    <vt:lpwstr>http://www.zotero.org/styles/frontiers-in-marine-science</vt:lpwstr>
  </property>
  <property fmtid="{D5CDD505-2E9C-101B-9397-08002B2CF9AE}" pid="5" name="Mendeley Recent Style Id 0_1">
    <vt:lpwstr>http://www.zotero.org/styles/american-political-science-association</vt:lpwstr>
  </property>
  <property fmtid="{D5CDD505-2E9C-101B-9397-08002B2CF9AE}" pid="6" name="Mendeley Recent Style Name 0_1">
    <vt:lpwstr>American Political Science Association</vt:lpwstr>
  </property>
  <property fmtid="{D5CDD505-2E9C-101B-9397-08002B2CF9AE}" pid="7" name="Mendeley Recent Style Id 1_1">
    <vt:lpwstr>http://www.zotero.org/styles/apa</vt:lpwstr>
  </property>
  <property fmtid="{D5CDD505-2E9C-101B-9397-08002B2CF9AE}" pid="8" name="Mendeley Recent Style Name 1_1">
    <vt:lpwstr>American Psychological Association 6th edition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16th edition (author-date)</vt:lpwstr>
  </property>
  <property fmtid="{D5CDD505-2E9C-101B-9397-08002B2CF9AE}" pid="13" name="Mendeley Recent Style Id 4_1">
    <vt:lpwstr>http://www.zotero.org/styles/frontiers-in-marine-science</vt:lpwstr>
  </property>
  <property fmtid="{D5CDD505-2E9C-101B-9397-08002B2CF9AE}" pid="14" name="Mendeley Recent Style Name 4_1">
    <vt:lpwstr>Frontiers in Marine Science</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(author-date)</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http://www.zotero.org/styles/journal-of-applied-ecology</vt:lpwstr>
  </property>
  <property fmtid="{D5CDD505-2E9C-101B-9397-08002B2CF9AE}" pid="20" name="Mendeley Recent Style Name 7_1">
    <vt:lpwstr>Journal of Applied Ecology</vt:lpwstr>
  </property>
  <property fmtid="{D5CDD505-2E9C-101B-9397-08002B2CF9AE}" pid="21" name="Mendeley Recent Style Id 8_1">
    <vt:lpwstr>http://www.zotero.org/styles/modern-humanities-research-association</vt:lpwstr>
  </property>
  <property fmtid="{D5CDD505-2E9C-101B-9397-08002B2CF9AE}" pid="22" name="Mendeley Recent Style Name 8_1">
    <vt:lpwstr>Modern Humanities Research Association 3rd edition (note with bibliography)</vt:lpwstr>
  </property>
  <property fmtid="{D5CDD505-2E9C-101B-9397-08002B2CF9AE}" pid="23" name="Mendeley Recent Style Id 9_1">
    <vt:lpwstr>http://www.zotero.org/styles/modern-language-association</vt:lpwstr>
  </property>
  <property fmtid="{D5CDD505-2E9C-101B-9397-08002B2CF9AE}" pid="24" name="Mendeley Recent Style Name 9_1">
    <vt:lpwstr>Modern Language Association 7th edition</vt:lpwstr>
  </property>
</Properties>
</file>