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317BC" w14:textId="77777777" w:rsidR="00BF2558" w:rsidRPr="002909A1" w:rsidRDefault="005645C7" w:rsidP="00BF2558">
      <w:pPr>
        <w:spacing w:line="480" w:lineRule="auto"/>
        <w:jc w:val="both"/>
        <w:rPr>
          <w:rFonts w:asciiTheme="majorBidi" w:hAnsiTheme="majorBidi" w:cstheme="majorBidi"/>
          <w:bCs/>
          <w:sz w:val="18"/>
        </w:rPr>
      </w:pPr>
      <w:bookmarkStart w:id="0" w:name="_Toc51503200"/>
      <w:bookmarkStart w:id="1" w:name="_Toc58701128"/>
      <w:bookmarkStart w:id="2" w:name="_Toc60961027"/>
      <w:bookmarkStart w:id="3" w:name="_Hlk13410327"/>
      <w:bookmarkStart w:id="4" w:name="_Hlk50917463"/>
      <w:proofErr w:type="spellStart"/>
      <w:r>
        <w:rPr>
          <w:sz w:val="32"/>
          <w:szCs w:val="32"/>
        </w:rPr>
        <w:t>Supplementary</w:t>
      </w:r>
      <w:proofErr w:type="spellEnd"/>
      <w:r>
        <w:rPr>
          <w:sz w:val="32"/>
          <w:szCs w:val="32"/>
        </w:rPr>
        <w:t xml:space="preserve"> </w:t>
      </w:r>
      <w:proofErr w:type="spellStart"/>
      <w:r>
        <w:rPr>
          <w:sz w:val="32"/>
          <w:szCs w:val="32"/>
        </w:rPr>
        <w:t>materials</w:t>
      </w:r>
      <w:proofErr w:type="spellEnd"/>
      <w:r>
        <w:rPr>
          <w:sz w:val="32"/>
          <w:szCs w:val="32"/>
        </w:rPr>
        <w:t xml:space="preserve"> for ‘</w:t>
      </w:r>
      <w:bookmarkEnd w:id="0"/>
      <w:bookmarkEnd w:id="1"/>
      <w:bookmarkEnd w:id="2"/>
      <w:r w:rsidR="00BF2558" w:rsidRPr="002909A1">
        <w:rPr>
          <w:rFonts w:asciiTheme="majorBidi" w:hAnsiTheme="majorBidi" w:cstheme="majorBidi"/>
          <w:b/>
          <w:bCs/>
          <w:sz w:val="32"/>
        </w:rPr>
        <w:t xml:space="preserve">Integrated </w:t>
      </w:r>
      <w:r w:rsidR="00BF2558">
        <w:rPr>
          <w:rFonts w:asciiTheme="majorBidi" w:hAnsiTheme="majorBidi" w:cstheme="majorBidi"/>
          <w:b/>
          <w:bCs/>
          <w:sz w:val="32"/>
        </w:rPr>
        <w:t>surface-subsurface</w:t>
      </w:r>
      <w:r w:rsidR="00BF2558" w:rsidRPr="002909A1">
        <w:rPr>
          <w:rFonts w:asciiTheme="majorBidi" w:hAnsiTheme="majorBidi" w:cstheme="majorBidi"/>
          <w:b/>
          <w:bCs/>
          <w:sz w:val="32"/>
        </w:rPr>
        <w:t xml:space="preserve"> rock </w:t>
      </w:r>
      <w:proofErr w:type="spellStart"/>
      <w:r w:rsidR="00BF2558" w:rsidRPr="002909A1">
        <w:rPr>
          <w:rFonts w:asciiTheme="majorBidi" w:hAnsiTheme="majorBidi" w:cstheme="majorBidi"/>
          <w:b/>
          <w:bCs/>
          <w:sz w:val="32"/>
        </w:rPr>
        <w:t>heterogeneities</w:t>
      </w:r>
      <w:proofErr w:type="spellEnd"/>
      <w:r w:rsidR="00BF2558" w:rsidRPr="002909A1">
        <w:rPr>
          <w:rFonts w:asciiTheme="majorBidi" w:hAnsiTheme="majorBidi" w:cstheme="majorBidi"/>
          <w:b/>
          <w:bCs/>
          <w:sz w:val="32"/>
        </w:rPr>
        <w:t xml:space="preserve">/zonation of the </w:t>
      </w:r>
      <w:proofErr w:type="spellStart"/>
      <w:r w:rsidR="00BF2558" w:rsidRPr="002909A1">
        <w:rPr>
          <w:rFonts w:asciiTheme="majorBidi" w:hAnsiTheme="majorBidi" w:cstheme="majorBidi"/>
          <w:b/>
          <w:bCs/>
          <w:sz w:val="32"/>
        </w:rPr>
        <w:t>Early</w:t>
      </w:r>
      <w:proofErr w:type="spellEnd"/>
      <w:r w:rsidR="00BF2558" w:rsidRPr="002909A1">
        <w:rPr>
          <w:rFonts w:asciiTheme="majorBidi" w:hAnsiTheme="majorBidi" w:cstheme="majorBidi"/>
          <w:b/>
          <w:bCs/>
          <w:sz w:val="32"/>
        </w:rPr>
        <w:t xml:space="preserve"> Bartonian reservoir in central </w:t>
      </w:r>
      <w:proofErr w:type="spellStart"/>
      <w:r w:rsidR="00BF2558" w:rsidRPr="002909A1">
        <w:rPr>
          <w:rFonts w:asciiTheme="majorBidi" w:hAnsiTheme="majorBidi" w:cstheme="majorBidi"/>
          <w:b/>
          <w:bCs/>
          <w:sz w:val="32"/>
        </w:rPr>
        <w:t>Tunisia</w:t>
      </w:r>
      <w:proofErr w:type="spellEnd"/>
      <w:r w:rsidR="00BF2558" w:rsidRPr="002909A1">
        <w:rPr>
          <w:rFonts w:asciiTheme="majorBidi" w:hAnsiTheme="majorBidi" w:cstheme="majorBidi"/>
          <w:b/>
          <w:bCs/>
          <w:sz w:val="32"/>
        </w:rPr>
        <w:t xml:space="preserve"> and </w:t>
      </w:r>
      <w:proofErr w:type="spellStart"/>
      <w:r w:rsidR="00BF2558" w:rsidRPr="002909A1">
        <w:rPr>
          <w:rFonts w:asciiTheme="majorBidi" w:hAnsiTheme="majorBidi" w:cstheme="majorBidi"/>
          <w:b/>
          <w:bCs/>
          <w:sz w:val="32"/>
        </w:rPr>
        <w:t>eastern</w:t>
      </w:r>
      <w:proofErr w:type="spellEnd"/>
      <w:r w:rsidR="00BF2558" w:rsidRPr="002909A1">
        <w:rPr>
          <w:rFonts w:asciiTheme="majorBidi" w:hAnsiTheme="majorBidi" w:cstheme="majorBidi"/>
          <w:b/>
          <w:bCs/>
          <w:sz w:val="32"/>
        </w:rPr>
        <w:t xml:space="preserve"> </w:t>
      </w:r>
      <w:proofErr w:type="spellStart"/>
      <w:r w:rsidR="00BF2558" w:rsidRPr="002909A1">
        <w:rPr>
          <w:rFonts w:asciiTheme="majorBidi" w:hAnsiTheme="majorBidi" w:cstheme="majorBidi"/>
          <w:b/>
          <w:bCs/>
          <w:sz w:val="32"/>
        </w:rPr>
        <w:t>Tunisian</w:t>
      </w:r>
      <w:proofErr w:type="spellEnd"/>
      <w:r w:rsidR="00BF2558" w:rsidRPr="002909A1">
        <w:rPr>
          <w:rFonts w:asciiTheme="majorBidi" w:hAnsiTheme="majorBidi" w:cstheme="majorBidi"/>
          <w:b/>
          <w:bCs/>
          <w:sz w:val="32"/>
        </w:rPr>
        <w:t xml:space="preserve"> offshore</w:t>
      </w:r>
    </w:p>
    <w:p w14:paraId="7A1128B3" w14:textId="7701F507" w:rsidR="005645C7" w:rsidRDefault="005645C7" w:rsidP="00BF2558">
      <w:pPr>
        <w:spacing w:after="160" w:line="480" w:lineRule="auto"/>
        <w:jc w:val="both"/>
        <w:rPr>
          <w:rFonts w:eastAsiaTheme="minorHAnsi"/>
          <w:color w:val="000000" w:themeColor="text1"/>
          <w:szCs w:val="24"/>
          <w:lang w:val="en-US" w:eastAsia="en-US"/>
        </w:rPr>
      </w:pPr>
      <w:bookmarkStart w:id="5" w:name="_Hlk107778099"/>
      <w:bookmarkEnd w:id="3"/>
      <w:bookmarkEnd w:id="4"/>
      <w:r w:rsidRPr="004808A9">
        <w:rPr>
          <w:rFonts w:eastAsiaTheme="minorHAnsi"/>
          <w:color w:val="000000" w:themeColor="text1"/>
          <w:szCs w:val="24"/>
          <w:lang w:val="en-US" w:eastAsia="en-US"/>
        </w:rPr>
        <w:t xml:space="preserve">Corresponding author: </w:t>
      </w:r>
      <w:r w:rsidRPr="004808A9">
        <w:rPr>
          <w:rFonts w:eastAsiaTheme="minorHAnsi"/>
          <w:b/>
          <w:bCs/>
          <w:noProof/>
          <w:color w:val="000000" w:themeColor="text1"/>
          <w:szCs w:val="24"/>
          <w:lang w:val="en-US" w:eastAsia="en-US"/>
        </w:rPr>
        <w:t>Jihede</w:t>
      </w:r>
      <w:r w:rsidRPr="004808A9">
        <w:rPr>
          <w:rFonts w:eastAsiaTheme="minorHAnsi"/>
          <w:b/>
          <w:bCs/>
          <w:color w:val="000000" w:themeColor="text1"/>
          <w:szCs w:val="24"/>
          <w:lang w:val="en-US" w:eastAsia="en-US"/>
        </w:rPr>
        <w:t xml:space="preserve"> Haj Messaoud</w:t>
      </w:r>
      <w:r w:rsidRPr="004808A9">
        <w:rPr>
          <w:rFonts w:eastAsiaTheme="minorHAnsi"/>
          <w:color w:val="000000" w:themeColor="text1"/>
          <w:szCs w:val="24"/>
          <w:lang w:val="en-US" w:eastAsia="en-US"/>
        </w:rPr>
        <w:t xml:space="preserve"> (</w:t>
      </w:r>
      <w:hyperlink r:id="rId5" w:history="1">
        <w:r w:rsidRPr="004808A9">
          <w:rPr>
            <w:color w:val="0000FF"/>
            <w:szCs w:val="24"/>
            <w:u w:val="single"/>
            <w:lang w:val="en-GB" w:eastAsia="en-GB"/>
          </w:rPr>
          <w:t>jihede.hajmessaoud@kaust.edu.sa)</w:t>
        </w:r>
      </w:hyperlink>
      <w:r w:rsidRPr="004808A9">
        <w:rPr>
          <w:rFonts w:eastAsiaTheme="minorHAnsi"/>
          <w:color w:val="000000" w:themeColor="text1"/>
          <w:szCs w:val="24"/>
          <w:lang w:val="en-US" w:eastAsia="en-US"/>
        </w:rPr>
        <w:t xml:space="preserve"> </w:t>
      </w:r>
    </w:p>
    <w:p w14:paraId="745CB223" w14:textId="77777777" w:rsidR="00946F1D" w:rsidRPr="00BF2558" w:rsidRDefault="00946F1D" w:rsidP="00BF2558">
      <w:pPr>
        <w:pStyle w:val="Heading2"/>
        <w:spacing w:line="480" w:lineRule="auto"/>
        <w:jc w:val="both"/>
        <w:rPr>
          <w:b/>
          <w:bCs/>
        </w:rPr>
      </w:pPr>
      <w:r w:rsidRPr="00BF2558">
        <w:rPr>
          <w:b/>
          <w:bCs/>
        </w:rPr>
        <w:t xml:space="preserve">4.4. </w:t>
      </w:r>
      <w:proofErr w:type="spellStart"/>
      <w:r w:rsidRPr="00BF2558">
        <w:rPr>
          <w:b/>
          <w:bCs/>
        </w:rPr>
        <w:t>Sequence</w:t>
      </w:r>
      <w:proofErr w:type="spellEnd"/>
      <w:r w:rsidRPr="00BF2558">
        <w:rPr>
          <w:b/>
          <w:bCs/>
        </w:rPr>
        <w:t xml:space="preserve"> stratigraphy in a </w:t>
      </w:r>
      <w:proofErr w:type="spellStart"/>
      <w:r w:rsidRPr="00BF2558">
        <w:rPr>
          <w:b/>
          <w:bCs/>
        </w:rPr>
        <w:t>shallow</w:t>
      </w:r>
      <w:proofErr w:type="spellEnd"/>
      <w:r w:rsidRPr="00BF2558">
        <w:rPr>
          <w:b/>
          <w:bCs/>
        </w:rPr>
        <w:t xml:space="preserve"> carbonate </w:t>
      </w:r>
      <w:proofErr w:type="spellStart"/>
      <w:r w:rsidRPr="00BF2558">
        <w:rPr>
          <w:b/>
          <w:bCs/>
        </w:rPr>
        <w:t>platform</w:t>
      </w:r>
      <w:proofErr w:type="spellEnd"/>
    </w:p>
    <w:p w14:paraId="232AE420" w14:textId="77777777" w:rsidR="00946F1D" w:rsidRPr="00BF2558" w:rsidRDefault="00946F1D" w:rsidP="00BF2558">
      <w:pPr>
        <w:pStyle w:val="Heading3"/>
        <w:spacing w:line="480" w:lineRule="auto"/>
        <w:jc w:val="both"/>
        <w:rPr>
          <w:b/>
          <w:bCs/>
        </w:rPr>
      </w:pPr>
      <w:r w:rsidRPr="00BF2558">
        <w:rPr>
          <w:b/>
          <w:bCs/>
        </w:rPr>
        <w:t xml:space="preserve">4.4.1. </w:t>
      </w:r>
      <w:proofErr w:type="spellStart"/>
      <w:r w:rsidRPr="00BF2558">
        <w:rPr>
          <w:b/>
          <w:bCs/>
        </w:rPr>
        <w:t>Sequence</w:t>
      </w:r>
      <w:proofErr w:type="spellEnd"/>
      <w:r w:rsidRPr="00BF2558">
        <w:rPr>
          <w:b/>
          <w:bCs/>
        </w:rPr>
        <w:t xml:space="preserve"> T-R 1</w:t>
      </w:r>
    </w:p>
    <w:p w14:paraId="3F7E5965" w14:textId="77777777" w:rsidR="00946F1D" w:rsidRDefault="00946F1D" w:rsidP="00946F1D">
      <w:pPr>
        <w:spacing w:line="480" w:lineRule="auto"/>
        <w:ind w:firstLine="284"/>
        <w:jc w:val="both"/>
        <w:rPr>
          <w:rFonts w:eastAsiaTheme="minorHAnsi"/>
          <w:szCs w:val="24"/>
          <w:lang w:val="en-US" w:eastAsia="en-US"/>
        </w:rPr>
      </w:pPr>
      <w:r>
        <w:rPr>
          <w:rFonts w:eastAsiaTheme="minorHAnsi"/>
          <w:szCs w:val="24"/>
          <w:lang w:val="en-US" w:eastAsia="en-US"/>
        </w:rPr>
        <w:t>T-R 1</w:t>
      </w:r>
      <w:r w:rsidRPr="00180950">
        <w:rPr>
          <w:rFonts w:eastAsiaTheme="minorHAnsi"/>
          <w:szCs w:val="24"/>
          <w:lang w:val="en-US" w:eastAsia="en-US"/>
        </w:rPr>
        <w:t xml:space="preserve"> sequence is 3</w:t>
      </w:r>
      <w:r>
        <w:rPr>
          <w:rFonts w:eastAsiaTheme="minorHAnsi"/>
          <w:szCs w:val="24"/>
          <w:lang w:val="en-US" w:eastAsia="en-US"/>
        </w:rPr>
        <w:t>6.5</w:t>
      </w:r>
      <w:r w:rsidRPr="00180950">
        <w:rPr>
          <w:rFonts w:eastAsiaTheme="minorHAnsi"/>
          <w:szCs w:val="24"/>
          <w:lang w:val="en-US" w:eastAsia="en-US"/>
        </w:rPr>
        <w:t xml:space="preserve"> m thick and corresponds to the lithostratigraphic unit 1. Its lower boundary corresponds </w:t>
      </w:r>
      <w:r>
        <w:rPr>
          <w:rFonts w:eastAsiaTheme="minorHAnsi"/>
          <w:szCs w:val="24"/>
          <w:lang w:val="en-US" w:eastAsia="en-US"/>
        </w:rPr>
        <w:t xml:space="preserve">to </w:t>
      </w:r>
      <w:r w:rsidRPr="00180950">
        <w:rPr>
          <w:rFonts w:eastAsiaTheme="minorHAnsi"/>
          <w:szCs w:val="24"/>
          <w:lang w:val="en-US" w:eastAsia="en-US"/>
        </w:rPr>
        <w:t>the unconformity surface between the limestones deposits of the Ypresian and the overlying lumachellic</w:t>
      </w:r>
      <w:r>
        <w:rPr>
          <w:rFonts w:eastAsiaTheme="minorHAnsi"/>
          <w:szCs w:val="24"/>
          <w:lang w:val="en-US" w:eastAsia="en-US"/>
        </w:rPr>
        <w:t xml:space="preserve"> limestone</w:t>
      </w:r>
      <w:r w:rsidRPr="00180950">
        <w:rPr>
          <w:rFonts w:eastAsiaTheme="minorHAnsi"/>
          <w:szCs w:val="24"/>
          <w:lang w:val="en-US" w:eastAsia="en-US"/>
        </w:rPr>
        <w:t xml:space="preserve"> </w:t>
      </w:r>
      <w:r>
        <w:rPr>
          <w:rFonts w:eastAsiaTheme="minorHAnsi"/>
          <w:szCs w:val="24"/>
          <w:lang w:val="en-US" w:eastAsia="en-US"/>
        </w:rPr>
        <w:t xml:space="preserve">of the </w:t>
      </w:r>
      <w:r w:rsidRPr="00180950">
        <w:rPr>
          <w:rFonts w:eastAsiaTheme="minorHAnsi"/>
          <w:szCs w:val="24"/>
          <w:lang w:val="en-US" w:eastAsia="en-US"/>
        </w:rPr>
        <w:t xml:space="preserve">Cherahil </w:t>
      </w:r>
      <w:r>
        <w:rPr>
          <w:rFonts w:eastAsiaTheme="minorHAnsi"/>
          <w:szCs w:val="24"/>
          <w:lang w:val="en-US" w:eastAsia="en-US"/>
        </w:rPr>
        <w:t>Formation</w:t>
      </w:r>
      <w:r w:rsidRPr="00180950">
        <w:rPr>
          <w:rFonts w:eastAsiaTheme="minorHAnsi"/>
          <w:szCs w:val="24"/>
          <w:lang w:val="en-US" w:eastAsia="en-US"/>
        </w:rPr>
        <w:t xml:space="preserve">. </w:t>
      </w:r>
      <w:r>
        <w:rPr>
          <w:rFonts w:eastAsiaTheme="minorHAnsi"/>
          <w:szCs w:val="24"/>
          <w:lang w:val="en-US" w:eastAsia="en-US"/>
        </w:rPr>
        <w:t>Abundant ostracods and oysters characterize the transgressive system tract (TST, 24 m thick)</w:t>
      </w:r>
      <w:r w:rsidRPr="00180950">
        <w:rPr>
          <w:rFonts w:eastAsiaTheme="minorHAnsi"/>
          <w:szCs w:val="24"/>
          <w:lang w:val="en-US" w:eastAsia="en-US"/>
        </w:rPr>
        <w:t>. The upper boundary of this sequence witnessed the first appe</w:t>
      </w:r>
      <w:r>
        <w:rPr>
          <w:rFonts w:eastAsiaTheme="minorHAnsi"/>
          <w:szCs w:val="24"/>
          <w:lang w:val="en-US" w:eastAsia="en-US"/>
        </w:rPr>
        <w:t>ara</w:t>
      </w:r>
      <w:r w:rsidRPr="00180950">
        <w:rPr>
          <w:rFonts w:eastAsiaTheme="minorHAnsi"/>
          <w:szCs w:val="24"/>
          <w:lang w:val="en-US" w:eastAsia="en-US"/>
        </w:rPr>
        <w:t xml:space="preserve">nce of </w:t>
      </w:r>
      <w:r>
        <w:rPr>
          <w:rFonts w:eastAsiaTheme="minorHAnsi"/>
          <w:szCs w:val="24"/>
          <w:lang w:val="en-US" w:eastAsia="en-US"/>
        </w:rPr>
        <w:t xml:space="preserve">highly </w:t>
      </w:r>
      <w:r w:rsidRPr="00180950">
        <w:rPr>
          <w:rFonts w:eastAsiaTheme="minorHAnsi"/>
          <w:szCs w:val="24"/>
          <w:lang w:val="en-US" w:eastAsia="en-US"/>
        </w:rPr>
        <w:t xml:space="preserve">dolomitized levels. The </w:t>
      </w:r>
      <w:r>
        <w:rPr>
          <w:rFonts w:eastAsiaTheme="minorHAnsi"/>
          <w:szCs w:val="24"/>
          <w:lang w:val="en-US" w:eastAsia="en-US"/>
        </w:rPr>
        <w:t>maximum flooding surface (</w:t>
      </w:r>
      <w:r w:rsidRPr="00180950">
        <w:rPr>
          <w:rFonts w:eastAsiaTheme="minorHAnsi"/>
          <w:szCs w:val="24"/>
          <w:lang w:val="en-US" w:eastAsia="en-US"/>
        </w:rPr>
        <w:t>MFS</w:t>
      </w:r>
      <w:r>
        <w:rPr>
          <w:rFonts w:eastAsiaTheme="minorHAnsi"/>
          <w:szCs w:val="24"/>
          <w:lang w:val="en-US" w:eastAsia="en-US"/>
        </w:rPr>
        <w:t>)</w:t>
      </w:r>
      <w:r w:rsidRPr="00180950">
        <w:rPr>
          <w:rFonts w:eastAsiaTheme="minorHAnsi"/>
          <w:szCs w:val="24"/>
          <w:lang w:val="en-US" w:eastAsia="en-US"/>
        </w:rPr>
        <w:t xml:space="preserve"> </w:t>
      </w:r>
      <w:proofErr w:type="gramStart"/>
      <w:r w:rsidRPr="00180950">
        <w:rPr>
          <w:rFonts w:eastAsiaTheme="minorHAnsi"/>
          <w:szCs w:val="24"/>
          <w:lang w:val="en-US" w:eastAsia="en-US"/>
        </w:rPr>
        <w:t>is underlined</w:t>
      </w:r>
      <w:proofErr w:type="gramEnd"/>
      <w:r w:rsidRPr="00180950">
        <w:rPr>
          <w:rFonts w:eastAsiaTheme="minorHAnsi"/>
          <w:szCs w:val="24"/>
          <w:lang w:val="en-US" w:eastAsia="en-US"/>
        </w:rPr>
        <w:t xml:space="preserve"> at </w:t>
      </w:r>
      <w:r>
        <w:rPr>
          <w:rFonts w:eastAsiaTheme="minorHAnsi"/>
          <w:szCs w:val="24"/>
          <w:lang w:val="en-US" w:eastAsia="en-US"/>
        </w:rPr>
        <w:t xml:space="preserve">the </w:t>
      </w:r>
      <w:r w:rsidRPr="00180950">
        <w:rPr>
          <w:rFonts w:eastAsiaTheme="minorHAnsi"/>
          <w:szCs w:val="24"/>
          <w:lang w:val="en-US" w:eastAsia="en-US"/>
        </w:rPr>
        <w:t>2</w:t>
      </w:r>
      <w:r>
        <w:rPr>
          <w:rFonts w:eastAsiaTheme="minorHAnsi"/>
          <w:szCs w:val="24"/>
          <w:lang w:val="en-US" w:eastAsia="en-US"/>
        </w:rPr>
        <w:t>4</w:t>
      </w:r>
      <w:r w:rsidRPr="00180950">
        <w:rPr>
          <w:rFonts w:eastAsiaTheme="minorHAnsi"/>
          <w:szCs w:val="24"/>
          <w:lang w:val="en-US" w:eastAsia="en-US"/>
        </w:rPr>
        <w:t xml:space="preserve"> m level, where an increase in </w:t>
      </w:r>
      <w:r>
        <w:rPr>
          <w:rFonts w:eastAsiaTheme="minorHAnsi"/>
          <w:szCs w:val="24"/>
          <w:lang w:val="en-US" w:eastAsia="en-US"/>
        </w:rPr>
        <w:t xml:space="preserve">PF </w:t>
      </w:r>
      <w:r w:rsidRPr="00180950">
        <w:rPr>
          <w:rFonts w:eastAsiaTheme="minorHAnsi"/>
          <w:szCs w:val="24"/>
          <w:lang w:val="en-US" w:eastAsia="en-US"/>
        </w:rPr>
        <w:t xml:space="preserve">is observed. The </w:t>
      </w:r>
      <w:proofErr w:type="spellStart"/>
      <w:r w:rsidRPr="00180950">
        <w:rPr>
          <w:rFonts w:eastAsiaTheme="minorHAnsi"/>
          <w:szCs w:val="24"/>
          <w:lang w:val="en-US" w:eastAsia="en-US"/>
        </w:rPr>
        <w:t>highstand</w:t>
      </w:r>
      <w:proofErr w:type="spellEnd"/>
      <w:r w:rsidRPr="00180950">
        <w:rPr>
          <w:rFonts w:eastAsiaTheme="minorHAnsi"/>
          <w:szCs w:val="24"/>
          <w:lang w:val="en-US" w:eastAsia="en-US"/>
        </w:rPr>
        <w:t xml:space="preserve"> system tract (</w:t>
      </w:r>
      <w:r>
        <w:rPr>
          <w:rFonts w:eastAsiaTheme="minorHAnsi"/>
          <w:szCs w:val="24"/>
          <w:lang w:val="en-US" w:eastAsia="en-US"/>
        </w:rPr>
        <w:t xml:space="preserve">HST, </w:t>
      </w:r>
      <w:r w:rsidRPr="00180950">
        <w:rPr>
          <w:rFonts w:eastAsiaTheme="minorHAnsi"/>
          <w:szCs w:val="24"/>
          <w:lang w:val="en-US" w:eastAsia="en-US"/>
        </w:rPr>
        <w:t>1</w:t>
      </w:r>
      <w:r>
        <w:rPr>
          <w:rFonts w:eastAsiaTheme="minorHAnsi"/>
          <w:szCs w:val="24"/>
          <w:lang w:val="en-US" w:eastAsia="en-US"/>
        </w:rPr>
        <w:t>2.5</w:t>
      </w:r>
      <w:r w:rsidRPr="00180950">
        <w:rPr>
          <w:rFonts w:eastAsiaTheme="minorHAnsi"/>
          <w:szCs w:val="24"/>
          <w:lang w:val="en-US" w:eastAsia="en-US"/>
        </w:rPr>
        <w:t xml:space="preserve"> m thick) </w:t>
      </w:r>
      <w:proofErr w:type="gramStart"/>
      <w:r w:rsidRPr="00180950">
        <w:rPr>
          <w:rFonts w:eastAsiaTheme="minorHAnsi"/>
          <w:szCs w:val="24"/>
          <w:lang w:val="en-US" w:eastAsia="en-US"/>
        </w:rPr>
        <w:t>is represented</w:t>
      </w:r>
      <w:proofErr w:type="gramEnd"/>
      <w:r w:rsidRPr="00180950">
        <w:rPr>
          <w:rFonts w:eastAsiaTheme="minorHAnsi"/>
          <w:szCs w:val="24"/>
          <w:lang w:val="en-US" w:eastAsia="en-US"/>
        </w:rPr>
        <w:t xml:space="preserve"> by the alternations between azoic </w:t>
      </w:r>
      <w:proofErr w:type="spellStart"/>
      <w:r w:rsidRPr="00180950">
        <w:rPr>
          <w:rFonts w:eastAsiaTheme="minorHAnsi"/>
          <w:szCs w:val="24"/>
          <w:lang w:val="en-US" w:eastAsia="en-US"/>
        </w:rPr>
        <w:t>dolo</w:t>
      </w:r>
      <w:proofErr w:type="spellEnd"/>
      <w:r w:rsidRPr="00180950">
        <w:rPr>
          <w:rFonts w:eastAsiaTheme="minorHAnsi"/>
          <w:szCs w:val="24"/>
          <w:lang w:val="en-US" w:eastAsia="en-US"/>
        </w:rPr>
        <w:t xml:space="preserve">-limestones and </w:t>
      </w:r>
      <w:r>
        <w:rPr>
          <w:rFonts w:eastAsiaTheme="minorHAnsi"/>
          <w:szCs w:val="24"/>
          <w:lang w:val="en-US" w:eastAsia="en-US"/>
        </w:rPr>
        <w:t>marls</w:t>
      </w:r>
      <w:r w:rsidRPr="00180950">
        <w:rPr>
          <w:rFonts w:eastAsiaTheme="minorHAnsi"/>
          <w:szCs w:val="24"/>
          <w:lang w:val="en-US" w:eastAsia="en-US"/>
        </w:rPr>
        <w:t xml:space="preserve"> contain</w:t>
      </w:r>
      <w:r>
        <w:rPr>
          <w:rFonts w:eastAsiaTheme="minorHAnsi"/>
          <w:szCs w:val="24"/>
          <w:lang w:val="en-US" w:eastAsia="en-US"/>
        </w:rPr>
        <w:t xml:space="preserve">ing </w:t>
      </w:r>
      <w:r w:rsidRPr="00180950">
        <w:rPr>
          <w:rFonts w:eastAsiaTheme="minorHAnsi"/>
          <w:szCs w:val="24"/>
          <w:lang w:val="en-US" w:eastAsia="en-US"/>
        </w:rPr>
        <w:t>bivalves (40%), gastropods (30%) with rare ostracods</w:t>
      </w:r>
      <w:r>
        <w:rPr>
          <w:rFonts w:eastAsiaTheme="minorHAnsi"/>
          <w:szCs w:val="24"/>
          <w:lang w:val="en-US" w:eastAsia="en-US"/>
        </w:rPr>
        <w:t>,</w:t>
      </w:r>
      <w:r w:rsidRPr="00180950">
        <w:rPr>
          <w:rFonts w:eastAsiaTheme="minorHAnsi"/>
          <w:szCs w:val="24"/>
          <w:lang w:val="en-US" w:eastAsia="en-US"/>
        </w:rPr>
        <w:t xml:space="preserve"> and </w:t>
      </w:r>
      <w:r>
        <w:rPr>
          <w:rFonts w:eastAsiaTheme="minorHAnsi"/>
          <w:szCs w:val="24"/>
          <w:lang w:val="en-US" w:eastAsia="en-US"/>
        </w:rPr>
        <w:t>BF</w:t>
      </w:r>
      <w:r w:rsidRPr="00180950">
        <w:rPr>
          <w:rFonts w:eastAsiaTheme="minorHAnsi"/>
          <w:szCs w:val="24"/>
          <w:lang w:val="en-US" w:eastAsia="en-US"/>
        </w:rPr>
        <w:t xml:space="preserve"> (</w:t>
      </w:r>
      <w:r>
        <w:rPr>
          <w:rFonts w:eastAsiaTheme="minorHAnsi"/>
          <w:szCs w:val="24"/>
          <w:lang w:val="en-US" w:eastAsia="en-US"/>
        </w:rPr>
        <w:t>8</w:t>
      </w:r>
      <w:r w:rsidRPr="00180950">
        <w:rPr>
          <w:rFonts w:eastAsiaTheme="minorHAnsi"/>
          <w:szCs w:val="24"/>
          <w:lang w:val="en-US" w:eastAsia="en-US"/>
        </w:rPr>
        <w:t xml:space="preserve">%). </w:t>
      </w:r>
      <w:r>
        <w:rPr>
          <w:rFonts w:eastAsiaTheme="minorHAnsi"/>
          <w:szCs w:val="24"/>
          <w:lang w:val="en-US" w:eastAsia="en-US"/>
        </w:rPr>
        <w:t>The absence of PF and the low abundance of BF in these marly levels suggest a shallower water depth than the first 24 m.</w:t>
      </w:r>
    </w:p>
    <w:p w14:paraId="6D385340" w14:textId="787BDD3E" w:rsidR="00946F1D" w:rsidRPr="00A56A11" w:rsidRDefault="00BF2558" w:rsidP="003B3622">
      <w:pPr>
        <w:spacing w:line="480" w:lineRule="auto"/>
        <w:jc w:val="center"/>
        <w:rPr>
          <w:i/>
          <w:iCs/>
          <w:color w:val="FF0000"/>
          <w:lang w:val="en-GB"/>
        </w:rPr>
      </w:pPr>
      <w:r>
        <w:rPr>
          <w:i/>
          <w:iCs/>
          <w:noProof/>
          <w:color w:val="FF0000"/>
          <w:lang w:val="en-US" w:eastAsia="en-US"/>
        </w:rPr>
        <w:lastRenderedPageBreak/>
        <w:drawing>
          <wp:inline distT="0" distB="0" distL="0" distR="0" wp14:anchorId="01E608C9" wp14:editId="6549888B">
            <wp:extent cx="5731510" cy="55238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up_of_Figure 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523865"/>
                    </a:xfrm>
                    <a:prstGeom prst="rect">
                      <a:avLst/>
                    </a:prstGeom>
                  </pic:spPr>
                </pic:pic>
              </a:graphicData>
            </a:graphic>
          </wp:inline>
        </w:drawing>
      </w:r>
      <w:r w:rsidR="00946F1D" w:rsidRPr="003B3622">
        <w:rPr>
          <w:lang w:val="en-GB"/>
        </w:rPr>
        <w:t xml:space="preserve">Figure </w:t>
      </w:r>
      <w:r w:rsidR="00A75462">
        <w:rPr>
          <w:lang w:val="en-GB"/>
        </w:rPr>
        <w:t>S</w:t>
      </w:r>
      <w:r w:rsidR="003B3622" w:rsidRPr="003B3622">
        <w:rPr>
          <w:lang w:val="en-GB"/>
        </w:rPr>
        <w:t>1. Sequence stratigraphy of the Cherahil Formation</w:t>
      </w:r>
    </w:p>
    <w:p w14:paraId="24DEBD1B" w14:textId="77777777" w:rsidR="00946F1D" w:rsidRPr="00180950" w:rsidRDefault="00946F1D" w:rsidP="00946F1D">
      <w:pPr>
        <w:pStyle w:val="Heading3"/>
        <w:spacing w:line="480" w:lineRule="auto"/>
      </w:pPr>
      <w:r w:rsidRPr="00180950">
        <w:t xml:space="preserve">4.4.2. </w:t>
      </w:r>
      <w:proofErr w:type="spellStart"/>
      <w:r w:rsidRPr="00180950">
        <w:t>Sequence</w:t>
      </w:r>
      <w:proofErr w:type="spellEnd"/>
      <w:r w:rsidRPr="00180950">
        <w:t xml:space="preserve"> T-R 2</w:t>
      </w:r>
    </w:p>
    <w:p w14:paraId="10097C38" w14:textId="77777777" w:rsidR="00946F1D" w:rsidRPr="00180950" w:rsidRDefault="00946F1D" w:rsidP="00946F1D">
      <w:pPr>
        <w:spacing w:line="480" w:lineRule="auto"/>
        <w:ind w:firstLine="284"/>
        <w:jc w:val="both"/>
        <w:rPr>
          <w:rFonts w:eastAsiaTheme="minorHAnsi"/>
          <w:szCs w:val="24"/>
          <w:lang w:val="en-US" w:eastAsia="en-US"/>
        </w:rPr>
      </w:pPr>
      <w:r w:rsidRPr="00180950">
        <w:rPr>
          <w:rFonts w:eastAsiaTheme="minorHAnsi"/>
          <w:szCs w:val="24"/>
          <w:lang w:val="en-US" w:eastAsia="en-US"/>
        </w:rPr>
        <w:t>This sequence is 2</w:t>
      </w:r>
      <w:r>
        <w:rPr>
          <w:rFonts w:eastAsiaTheme="minorHAnsi"/>
          <w:szCs w:val="24"/>
          <w:lang w:val="en-US" w:eastAsia="en-US"/>
        </w:rPr>
        <w:t>8.5</w:t>
      </w:r>
      <w:r w:rsidRPr="00180950">
        <w:rPr>
          <w:rFonts w:eastAsiaTheme="minorHAnsi"/>
          <w:szCs w:val="24"/>
          <w:lang w:val="en-US" w:eastAsia="en-US"/>
        </w:rPr>
        <w:t xml:space="preserve"> m thick. The TST (15 m thick) </w:t>
      </w:r>
      <w:r>
        <w:rPr>
          <w:rFonts w:eastAsiaTheme="minorHAnsi"/>
          <w:szCs w:val="24"/>
          <w:lang w:val="en-US" w:eastAsia="en-US"/>
        </w:rPr>
        <w:t>alternate</w:t>
      </w:r>
      <w:r w:rsidRPr="00180950">
        <w:rPr>
          <w:rFonts w:eastAsiaTheme="minorHAnsi"/>
          <w:szCs w:val="24"/>
          <w:lang w:val="en-US" w:eastAsia="en-US"/>
        </w:rPr>
        <w:t xml:space="preserve">s </w:t>
      </w:r>
      <w:r>
        <w:rPr>
          <w:rFonts w:eastAsiaTheme="minorHAnsi"/>
          <w:szCs w:val="24"/>
          <w:lang w:val="en-US" w:eastAsia="en-US"/>
        </w:rPr>
        <w:t xml:space="preserve">between </w:t>
      </w:r>
      <w:r w:rsidRPr="00180950">
        <w:rPr>
          <w:rFonts w:eastAsiaTheme="minorHAnsi"/>
          <w:szCs w:val="24"/>
          <w:lang w:val="en-US" w:eastAsia="en-US"/>
        </w:rPr>
        <w:t xml:space="preserve">lumachellic </w:t>
      </w:r>
      <w:r>
        <w:rPr>
          <w:rFonts w:eastAsiaTheme="minorHAnsi"/>
          <w:szCs w:val="24"/>
          <w:lang w:val="en-US" w:eastAsia="en-US"/>
        </w:rPr>
        <w:t xml:space="preserve">limestone </w:t>
      </w:r>
      <w:r w:rsidRPr="00180950">
        <w:rPr>
          <w:rFonts w:eastAsiaTheme="minorHAnsi"/>
          <w:szCs w:val="24"/>
          <w:lang w:val="en-US" w:eastAsia="en-US"/>
        </w:rPr>
        <w:t xml:space="preserve">and </w:t>
      </w:r>
      <w:r>
        <w:rPr>
          <w:rFonts w:eastAsiaTheme="minorHAnsi"/>
          <w:szCs w:val="24"/>
          <w:lang w:val="en-US" w:eastAsia="en-US"/>
        </w:rPr>
        <w:t>marly</w:t>
      </w:r>
      <w:r w:rsidRPr="00180950">
        <w:rPr>
          <w:rFonts w:eastAsiaTheme="minorHAnsi"/>
          <w:szCs w:val="24"/>
          <w:lang w:val="en-US" w:eastAsia="en-US"/>
        </w:rPr>
        <w:t xml:space="preserve"> beds. The MFS </w:t>
      </w:r>
      <w:proofErr w:type="gramStart"/>
      <w:r w:rsidRPr="00180950">
        <w:rPr>
          <w:rFonts w:eastAsiaTheme="minorHAnsi"/>
          <w:szCs w:val="24"/>
          <w:lang w:val="en-US" w:eastAsia="en-US"/>
        </w:rPr>
        <w:t>is placed</w:t>
      </w:r>
      <w:proofErr w:type="gramEnd"/>
      <w:r w:rsidRPr="00180950">
        <w:rPr>
          <w:rFonts w:eastAsiaTheme="minorHAnsi"/>
          <w:szCs w:val="24"/>
          <w:lang w:val="en-US" w:eastAsia="en-US"/>
        </w:rPr>
        <w:t xml:space="preserve"> at </w:t>
      </w:r>
      <w:r>
        <w:rPr>
          <w:rFonts w:eastAsiaTheme="minorHAnsi"/>
          <w:szCs w:val="24"/>
          <w:lang w:val="en-US" w:eastAsia="en-US"/>
        </w:rPr>
        <w:t xml:space="preserve">a </w:t>
      </w:r>
      <w:r w:rsidRPr="00180950">
        <w:rPr>
          <w:rFonts w:eastAsiaTheme="minorHAnsi"/>
          <w:szCs w:val="24"/>
          <w:lang w:val="en-US" w:eastAsia="en-US"/>
        </w:rPr>
        <w:t>4</w:t>
      </w:r>
      <w:r>
        <w:rPr>
          <w:rFonts w:eastAsiaTheme="minorHAnsi"/>
          <w:szCs w:val="24"/>
          <w:lang w:val="en-US" w:eastAsia="en-US"/>
        </w:rPr>
        <w:t>2</w:t>
      </w:r>
      <w:r w:rsidRPr="00180950">
        <w:rPr>
          <w:rFonts w:eastAsiaTheme="minorHAnsi"/>
          <w:szCs w:val="24"/>
          <w:lang w:val="en-US" w:eastAsia="en-US"/>
        </w:rPr>
        <w:t xml:space="preserve"> m level where the examination of a thin section shows wackestone to packstone textures containing PF (10%) and BF (25%) and ostracods (20</w:t>
      </w:r>
      <w:r>
        <w:rPr>
          <w:rFonts w:eastAsiaTheme="minorHAnsi"/>
          <w:szCs w:val="24"/>
          <w:lang w:val="en-US" w:eastAsia="en-US"/>
        </w:rPr>
        <w:t xml:space="preserve"> </w:t>
      </w:r>
      <w:r w:rsidRPr="00180950">
        <w:rPr>
          <w:rFonts w:eastAsiaTheme="minorHAnsi"/>
          <w:szCs w:val="24"/>
          <w:lang w:val="en-US" w:eastAsia="en-US"/>
        </w:rPr>
        <w:t>%), associated with fragments of echinoderms. The HST is a 1</w:t>
      </w:r>
      <w:r>
        <w:rPr>
          <w:rFonts w:eastAsiaTheme="minorHAnsi"/>
          <w:szCs w:val="24"/>
          <w:lang w:val="en-US" w:eastAsia="en-US"/>
        </w:rPr>
        <w:t>3.5</w:t>
      </w:r>
      <w:r w:rsidRPr="00180950">
        <w:rPr>
          <w:rFonts w:eastAsiaTheme="minorHAnsi"/>
          <w:szCs w:val="24"/>
          <w:lang w:val="en-US" w:eastAsia="en-US"/>
        </w:rPr>
        <w:t xml:space="preserve"> m-thick sequence </w:t>
      </w:r>
      <w:r>
        <w:rPr>
          <w:rFonts w:eastAsiaTheme="minorHAnsi"/>
          <w:szCs w:val="24"/>
          <w:lang w:val="en-US" w:eastAsia="en-US"/>
        </w:rPr>
        <w:t>corresponding</w:t>
      </w:r>
      <w:r w:rsidRPr="00180950">
        <w:rPr>
          <w:rFonts w:eastAsiaTheme="minorHAnsi"/>
          <w:szCs w:val="24"/>
          <w:lang w:val="en-US" w:eastAsia="en-US"/>
        </w:rPr>
        <w:t xml:space="preserve"> to a thinning-up alternation between lumachellic beds with rare gastropods and </w:t>
      </w:r>
      <w:r>
        <w:rPr>
          <w:rFonts w:eastAsiaTheme="minorHAnsi"/>
          <w:szCs w:val="24"/>
          <w:lang w:val="en-US" w:eastAsia="en-US"/>
        </w:rPr>
        <w:t>frequent dolomitization</w:t>
      </w:r>
      <w:r w:rsidRPr="00180950">
        <w:rPr>
          <w:rFonts w:eastAsiaTheme="minorHAnsi"/>
          <w:szCs w:val="24"/>
          <w:lang w:val="en-US" w:eastAsia="en-US"/>
        </w:rPr>
        <w:t xml:space="preserve">. The abundance of oysters and gastropods during the HST indicates that shallowing-up </w:t>
      </w:r>
      <w:r>
        <w:rPr>
          <w:rFonts w:eastAsiaTheme="minorHAnsi"/>
          <w:szCs w:val="24"/>
          <w:lang w:val="en-US" w:eastAsia="en-US"/>
        </w:rPr>
        <w:t>reduced the accommodation space and established</w:t>
      </w:r>
      <w:r w:rsidRPr="00180950">
        <w:rPr>
          <w:rFonts w:eastAsiaTheme="minorHAnsi"/>
          <w:szCs w:val="24"/>
          <w:lang w:val="en-US" w:eastAsia="en-US"/>
        </w:rPr>
        <w:t xml:space="preserve"> a more restricted environment. The dolomitic limestone bed at 80 m level corresponds to the upper boundary of </w:t>
      </w:r>
      <w:r>
        <w:rPr>
          <w:rFonts w:eastAsiaTheme="minorHAnsi"/>
          <w:szCs w:val="24"/>
          <w:lang w:val="en-US" w:eastAsia="en-US"/>
        </w:rPr>
        <w:t xml:space="preserve">the </w:t>
      </w:r>
      <w:r w:rsidRPr="00180950">
        <w:rPr>
          <w:rFonts w:eastAsiaTheme="minorHAnsi"/>
          <w:szCs w:val="24"/>
          <w:lang w:val="en-US" w:eastAsia="en-US"/>
        </w:rPr>
        <w:t xml:space="preserve">T-R 2 sequence. The top of this bed is a </w:t>
      </w:r>
      <w:proofErr w:type="spellStart"/>
      <w:r w:rsidRPr="00180950">
        <w:rPr>
          <w:rFonts w:eastAsiaTheme="minorHAnsi"/>
          <w:szCs w:val="24"/>
          <w:lang w:val="en-US" w:eastAsia="en-US"/>
        </w:rPr>
        <w:t>ravined</w:t>
      </w:r>
      <w:proofErr w:type="spellEnd"/>
      <w:r w:rsidRPr="00180950">
        <w:rPr>
          <w:rFonts w:eastAsiaTheme="minorHAnsi"/>
          <w:szCs w:val="24"/>
          <w:lang w:val="en-US" w:eastAsia="en-US"/>
        </w:rPr>
        <w:t xml:space="preserve"> surface indicating a subaerial exposure surface followed by the TST of sequence T-R 3.</w:t>
      </w:r>
    </w:p>
    <w:p w14:paraId="56EF27CA" w14:textId="77777777" w:rsidR="00946F1D" w:rsidRPr="00180950" w:rsidRDefault="00946F1D" w:rsidP="00946F1D">
      <w:pPr>
        <w:pStyle w:val="Heading3"/>
        <w:spacing w:line="480" w:lineRule="auto"/>
        <w:rPr>
          <w:rFonts w:cs="Times New Roman"/>
        </w:rPr>
      </w:pPr>
      <w:r w:rsidRPr="00180950">
        <w:rPr>
          <w:rFonts w:cs="Times New Roman"/>
        </w:rPr>
        <w:t xml:space="preserve">4.4.3. </w:t>
      </w:r>
      <w:proofErr w:type="spellStart"/>
      <w:r w:rsidRPr="00180950">
        <w:rPr>
          <w:rFonts w:cs="Times New Roman"/>
        </w:rPr>
        <w:t>Sequence</w:t>
      </w:r>
      <w:proofErr w:type="spellEnd"/>
      <w:r w:rsidRPr="00180950">
        <w:rPr>
          <w:rFonts w:cs="Times New Roman"/>
        </w:rPr>
        <w:t xml:space="preserve"> T-R 3</w:t>
      </w:r>
    </w:p>
    <w:p w14:paraId="2FD65A1C" w14:textId="77777777" w:rsidR="00946F1D" w:rsidRPr="00180950" w:rsidRDefault="00946F1D" w:rsidP="00946F1D">
      <w:pPr>
        <w:spacing w:line="480" w:lineRule="auto"/>
        <w:ind w:firstLine="284"/>
        <w:jc w:val="both"/>
        <w:rPr>
          <w:rFonts w:eastAsiaTheme="minorHAnsi"/>
          <w:szCs w:val="24"/>
          <w:lang w:val="en-US" w:eastAsia="en-US"/>
        </w:rPr>
      </w:pPr>
      <w:r w:rsidRPr="009C3351">
        <w:rPr>
          <w:rFonts w:eastAsiaTheme="minorHAnsi"/>
          <w:szCs w:val="24"/>
          <w:lang w:val="en-US" w:eastAsia="en-US"/>
        </w:rPr>
        <w:t>This sequence is 26.5 m thick and covers unit 3 of the Cherahil A.</w:t>
      </w:r>
      <w:r>
        <w:rPr>
          <w:rFonts w:eastAsiaTheme="minorHAnsi"/>
          <w:szCs w:val="24"/>
          <w:lang w:val="en-US" w:eastAsia="en-US"/>
        </w:rPr>
        <w:t xml:space="preserve"> </w:t>
      </w:r>
      <w:r w:rsidRPr="009C3351">
        <w:rPr>
          <w:rFonts w:eastAsiaTheme="minorHAnsi"/>
          <w:szCs w:val="24"/>
          <w:lang w:val="en-US" w:eastAsia="en-US"/>
        </w:rPr>
        <w:t>Its lower boundary lines up with Facies 4's dolomitic limestone. The bioclastic limestone strata vary in thickness throughout the TST (3 m to 2 m).</w:t>
      </w:r>
      <w:r>
        <w:rPr>
          <w:rFonts w:eastAsiaTheme="minorHAnsi"/>
          <w:szCs w:val="24"/>
          <w:lang w:val="en-US" w:eastAsia="en-US"/>
        </w:rPr>
        <w:t xml:space="preserve"> </w:t>
      </w:r>
      <w:r w:rsidRPr="009C3351">
        <w:rPr>
          <w:rFonts w:eastAsiaTheme="minorHAnsi"/>
          <w:szCs w:val="24"/>
          <w:lang w:val="en-US" w:eastAsia="en-US"/>
        </w:rPr>
        <w:t xml:space="preserve">In the limestone levels, there is a packstone texture with a significant BF (15%), PF (5%) and ostracod content (10%). </w:t>
      </w:r>
      <w:r w:rsidRPr="00180950">
        <w:rPr>
          <w:rFonts w:eastAsiaTheme="minorHAnsi"/>
          <w:szCs w:val="24"/>
          <w:lang w:val="en-US" w:eastAsia="en-US"/>
        </w:rPr>
        <w:t xml:space="preserve">The MFS of sequence T-R 3 </w:t>
      </w:r>
      <w:proofErr w:type="gramStart"/>
      <w:r w:rsidRPr="00180950">
        <w:rPr>
          <w:rFonts w:eastAsiaTheme="minorHAnsi"/>
          <w:szCs w:val="24"/>
          <w:lang w:val="en-US" w:eastAsia="en-US"/>
        </w:rPr>
        <w:t>is placed</w:t>
      </w:r>
      <w:proofErr w:type="gramEnd"/>
      <w:r w:rsidRPr="00180950">
        <w:rPr>
          <w:rFonts w:eastAsiaTheme="minorHAnsi"/>
          <w:szCs w:val="24"/>
          <w:lang w:val="en-US" w:eastAsia="en-US"/>
        </w:rPr>
        <w:t xml:space="preserve"> within the marl bed at 7</w:t>
      </w:r>
      <w:r>
        <w:rPr>
          <w:rFonts w:eastAsiaTheme="minorHAnsi"/>
          <w:szCs w:val="24"/>
          <w:lang w:val="en-US" w:eastAsia="en-US"/>
        </w:rPr>
        <w:t>1</w:t>
      </w:r>
      <w:r w:rsidRPr="00180950">
        <w:rPr>
          <w:rFonts w:eastAsiaTheme="minorHAnsi"/>
          <w:szCs w:val="24"/>
          <w:lang w:val="en-US" w:eastAsia="en-US"/>
        </w:rPr>
        <w:t xml:space="preserve"> m level. This level shows fragments of echinoderms and bryozoans with PF (15%) and BF (20%). The HST is represented by high dolomitization of the limestone beds and ends with a thin lumachellic marls level testifying </w:t>
      </w:r>
      <w:r>
        <w:rPr>
          <w:rFonts w:eastAsiaTheme="minorHAnsi"/>
          <w:szCs w:val="24"/>
          <w:lang w:val="en-US" w:eastAsia="en-US"/>
        </w:rPr>
        <w:t xml:space="preserve">to </w:t>
      </w:r>
      <w:r w:rsidRPr="00180950">
        <w:rPr>
          <w:rFonts w:eastAsiaTheme="minorHAnsi"/>
          <w:szCs w:val="24"/>
          <w:lang w:val="en-US" w:eastAsia="en-US"/>
        </w:rPr>
        <w:t>the significant reduction of the accommodation space (shallowing of the water depth) followe</w:t>
      </w:r>
      <w:r>
        <w:rPr>
          <w:rFonts w:eastAsiaTheme="minorHAnsi"/>
          <w:szCs w:val="24"/>
          <w:lang w:val="en-US" w:eastAsia="en-US"/>
        </w:rPr>
        <w:t>d</w:t>
      </w:r>
      <w:r w:rsidRPr="00180950">
        <w:rPr>
          <w:rFonts w:eastAsiaTheme="minorHAnsi"/>
          <w:szCs w:val="24"/>
          <w:lang w:val="en-US" w:eastAsia="en-US"/>
        </w:rPr>
        <w:t xml:space="preserve"> by a thick and azoic dolomitic limestone bed. The surface of this level represents the upper boundary of sequence T-R 3.</w:t>
      </w:r>
    </w:p>
    <w:p w14:paraId="4D4BA2F6" w14:textId="77777777" w:rsidR="00946F1D" w:rsidRPr="00180950" w:rsidRDefault="00946F1D" w:rsidP="00946F1D">
      <w:pPr>
        <w:pStyle w:val="Heading3"/>
        <w:spacing w:line="480" w:lineRule="auto"/>
        <w:rPr>
          <w:rFonts w:cs="Times New Roman"/>
        </w:rPr>
      </w:pPr>
      <w:r w:rsidRPr="00180950">
        <w:rPr>
          <w:rFonts w:cs="Times New Roman"/>
        </w:rPr>
        <w:t xml:space="preserve">4.4.4. </w:t>
      </w:r>
      <w:proofErr w:type="spellStart"/>
      <w:r w:rsidRPr="00180950">
        <w:rPr>
          <w:rFonts w:cs="Times New Roman"/>
        </w:rPr>
        <w:t>Sequence</w:t>
      </w:r>
      <w:proofErr w:type="spellEnd"/>
      <w:r w:rsidRPr="00180950">
        <w:rPr>
          <w:rFonts w:cs="Times New Roman"/>
        </w:rPr>
        <w:t xml:space="preserve"> T-R 4</w:t>
      </w:r>
    </w:p>
    <w:p w14:paraId="69B79972" w14:textId="77777777" w:rsidR="00946F1D" w:rsidRPr="00180950" w:rsidRDefault="00946F1D" w:rsidP="00946F1D">
      <w:pPr>
        <w:spacing w:line="480" w:lineRule="auto"/>
        <w:ind w:firstLine="284"/>
        <w:jc w:val="both"/>
        <w:rPr>
          <w:rFonts w:eastAsiaTheme="minorHAnsi"/>
          <w:szCs w:val="24"/>
          <w:lang w:val="en-US" w:eastAsia="en-US"/>
        </w:rPr>
      </w:pPr>
      <w:r w:rsidRPr="00180950">
        <w:rPr>
          <w:rFonts w:eastAsiaTheme="minorHAnsi"/>
          <w:szCs w:val="24"/>
          <w:lang w:val="en-US" w:eastAsia="en-US"/>
        </w:rPr>
        <w:t>T-R 4 (3</w:t>
      </w:r>
      <w:r>
        <w:rPr>
          <w:rFonts w:eastAsiaTheme="minorHAnsi"/>
          <w:szCs w:val="24"/>
          <w:lang w:val="en-US" w:eastAsia="en-US"/>
        </w:rPr>
        <w:t>4.5</w:t>
      </w:r>
      <w:r w:rsidRPr="00180950">
        <w:rPr>
          <w:rFonts w:eastAsiaTheme="minorHAnsi"/>
          <w:szCs w:val="24"/>
          <w:lang w:val="en-US" w:eastAsia="en-US"/>
        </w:rPr>
        <w:t xml:space="preserve"> m) is composed of upper unit 3 in addition to all of unit 4. It correspond</w:t>
      </w:r>
      <w:r>
        <w:rPr>
          <w:rFonts w:eastAsiaTheme="minorHAnsi"/>
          <w:szCs w:val="24"/>
          <w:lang w:val="en-US" w:eastAsia="en-US"/>
        </w:rPr>
        <w:t>s</w:t>
      </w:r>
      <w:r w:rsidRPr="00180950">
        <w:rPr>
          <w:rFonts w:eastAsiaTheme="minorHAnsi"/>
          <w:szCs w:val="24"/>
          <w:lang w:val="en-US" w:eastAsia="en-US"/>
        </w:rPr>
        <w:t xml:space="preserve"> to the uppermost of Cherahil A</w:t>
      </w:r>
      <w:r>
        <w:rPr>
          <w:rFonts w:eastAsiaTheme="minorHAnsi"/>
          <w:szCs w:val="24"/>
          <w:lang w:val="en-US" w:eastAsia="en-US"/>
        </w:rPr>
        <w:t xml:space="preserve"> member</w:t>
      </w:r>
      <w:r w:rsidRPr="00180950">
        <w:rPr>
          <w:rFonts w:eastAsiaTheme="minorHAnsi"/>
          <w:szCs w:val="24"/>
          <w:lang w:val="en-US" w:eastAsia="en-US"/>
        </w:rPr>
        <w:t>. The TST starts after the dolomitic limestone bed at 90</w:t>
      </w:r>
      <w:r>
        <w:rPr>
          <w:rFonts w:eastAsiaTheme="minorHAnsi"/>
          <w:szCs w:val="24"/>
          <w:lang w:val="en-US" w:eastAsia="en-US"/>
        </w:rPr>
        <w:t xml:space="preserve"> m</w:t>
      </w:r>
      <w:r w:rsidRPr="00180950">
        <w:rPr>
          <w:rFonts w:eastAsiaTheme="minorHAnsi"/>
          <w:szCs w:val="24"/>
          <w:lang w:val="en-US" w:eastAsia="en-US"/>
        </w:rPr>
        <w:t xml:space="preserve"> level and continues with </w:t>
      </w:r>
      <w:proofErr w:type="spellStart"/>
      <w:r w:rsidRPr="00180950">
        <w:rPr>
          <w:rFonts w:eastAsiaTheme="minorHAnsi"/>
          <w:szCs w:val="24"/>
          <w:lang w:val="en-US" w:eastAsia="en-US"/>
        </w:rPr>
        <w:t>interbedding</w:t>
      </w:r>
      <w:proofErr w:type="spellEnd"/>
      <w:r w:rsidRPr="00180950">
        <w:rPr>
          <w:rFonts w:eastAsiaTheme="minorHAnsi"/>
          <w:szCs w:val="24"/>
          <w:lang w:val="en-US" w:eastAsia="en-US"/>
        </w:rPr>
        <w:t xml:space="preserve"> lumachellic </w:t>
      </w:r>
      <w:r>
        <w:rPr>
          <w:rFonts w:eastAsiaTheme="minorHAnsi"/>
          <w:szCs w:val="24"/>
          <w:lang w:val="en-US" w:eastAsia="en-US"/>
        </w:rPr>
        <w:t>limestones</w:t>
      </w:r>
      <w:r w:rsidRPr="00180950">
        <w:rPr>
          <w:rFonts w:eastAsiaTheme="minorHAnsi"/>
          <w:szCs w:val="24"/>
          <w:lang w:val="en-US" w:eastAsia="en-US"/>
        </w:rPr>
        <w:t xml:space="preserve"> with well-preserved oysters and bioclastic limestone (mud- to wackestone) with low BF abundance (less than 15%). The MFS </w:t>
      </w:r>
      <w:proofErr w:type="gramStart"/>
      <w:r w:rsidRPr="00180950">
        <w:rPr>
          <w:rFonts w:eastAsiaTheme="minorHAnsi"/>
          <w:szCs w:val="24"/>
          <w:lang w:val="en-US" w:eastAsia="en-US"/>
        </w:rPr>
        <w:t>is placed</w:t>
      </w:r>
      <w:proofErr w:type="gramEnd"/>
      <w:r w:rsidRPr="00180950">
        <w:rPr>
          <w:rFonts w:eastAsiaTheme="minorHAnsi"/>
          <w:szCs w:val="24"/>
          <w:lang w:val="en-US" w:eastAsia="en-US"/>
        </w:rPr>
        <w:t xml:space="preserve"> at </w:t>
      </w:r>
      <w:r>
        <w:rPr>
          <w:rFonts w:eastAsiaTheme="minorHAnsi"/>
          <w:szCs w:val="24"/>
          <w:lang w:val="en-US" w:eastAsia="en-US"/>
        </w:rPr>
        <w:t xml:space="preserve">a </w:t>
      </w:r>
      <w:r w:rsidRPr="00180950">
        <w:rPr>
          <w:rFonts w:eastAsiaTheme="minorHAnsi"/>
          <w:szCs w:val="24"/>
          <w:lang w:val="en-US" w:eastAsia="en-US"/>
        </w:rPr>
        <w:t>10</w:t>
      </w:r>
      <w:r>
        <w:rPr>
          <w:rFonts w:eastAsiaTheme="minorHAnsi"/>
          <w:szCs w:val="24"/>
          <w:lang w:val="en-US" w:eastAsia="en-US"/>
        </w:rPr>
        <w:t>5</w:t>
      </w:r>
      <w:r w:rsidRPr="00180950">
        <w:rPr>
          <w:rFonts w:eastAsiaTheme="minorHAnsi"/>
          <w:szCs w:val="24"/>
          <w:lang w:val="en-US" w:eastAsia="en-US"/>
        </w:rPr>
        <w:t xml:space="preserve"> m level where a rich PF (15%) and BF (20%) </w:t>
      </w:r>
      <w:r>
        <w:rPr>
          <w:rFonts w:eastAsiaTheme="minorHAnsi"/>
          <w:szCs w:val="24"/>
          <w:lang w:val="en-US" w:eastAsia="en-US"/>
        </w:rPr>
        <w:t>are</w:t>
      </w:r>
      <w:r w:rsidRPr="00180950">
        <w:rPr>
          <w:rFonts w:eastAsiaTheme="minorHAnsi"/>
          <w:szCs w:val="24"/>
          <w:lang w:val="en-US" w:eastAsia="en-US"/>
        </w:rPr>
        <w:t xml:space="preserve"> observed. The thinning-up alternation of the HST corresponds to dolomitic limestone and marls. The upper boundary of this sequence corresponds to Facies 8 with </w:t>
      </w:r>
      <w:r w:rsidRPr="00180950">
        <w:rPr>
          <w:rFonts w:eastAsiaTheme="minorHAnsi"/>
          <w:color w:val="000000"/>
          <w:szCs w:val="24"/>
          <w:lang w:val="en-US" w:eastAsia="en-US"/>
        </w:rPr>
        <w:t>cm-scaled conglomerates and fine grains of quartz</w:t>
      </w:r>
      <w:r>
        <w:rPr>
          <w:rFonts w:eastAsiaTheme="minorHAnsi"/>
          <w:szCs w:val="24"/>
          <w:lang w:val="en-US" w:eastAsia="en-US"/>
        </w:rPr>
        <w:t xml:space="preserve"> </w:t>
      </w:r>
      <w:r w:rsidRPr="00A46925">
        <w:rPr>
          <w:rFonts w:eastAsiaTheme="minorHAnsi"/>
          <w:szCs w:val="24"/>
          <w:lang w:val="en-US" w:eastAsia="en-US"/>
        </w:rPr>
        <w:t>with a scarce fauna</w:t>
      </w:r>
      <w:r>
        <w:rPr>
          <w:rFonts w:eastAsiaTheme="minorHAnsi"/>
          <w:szCs w:val="24"/>
          <w:lang w:val="en-US" w:eastAsia="en-US"/>
        </w:rPr>
        <w:t xml:space="preserve">. </w:t>
      </w:r>
      <w:r w:rsidRPr="00180950">
        <w:rPr>
          <w:rFonts w:eastAsiaTheme="minorHAnsi"/>
          <w:szCs w:val="24"/>
          <w:lang w:val="en-US" w:eastAsia="en-US"/>
        </w:rPr>
        <w:t>This surface corresponds to a subaerial exposure surface that prece</w:t>
      </w:r>
      <w:r>
        <w:rPr>
          <w:rFonts w:eastAsiaTheme="minorHAnsi"/>
          <w:szCs w:val="24"/>
          <w:lang w:val="en-US" w:eastAsia="en-US"/>
        </w:rPr>
        <w:t>de</w:t>
      </w:r>
      <w:r w:rsidRPr="00180950">
        <w:rPr>
          <w:rFonts w:eastAsiaTheme="minorHAnsi"/>
          <w:szCs w:val="24"/>
          <w:lang w:val="en-US" w:eastAsia="en-US"/>
        </w:rPr>
        <w:t xml:space="preserve">s the deposition of the Siouf </w:t>
      </w:r>
      <w:r>
        <w:rPr>
          <w:rFonts w:eastAsiaTheme="minorHAnsi"/>
          <w:szCs w:val="24"/>
          <w:lang w:val="en-US" w:eastAsia="en-US"/>
        </w:rPr>
        <w:t>member</w:t>
      </w:r>
      <w:r w:rsidRPr="00180950">
        <w:rPr>
          <w:rFonts w:eastAsiaTheme="minorHAnsi"/>
          <w:szCs w:val="24"/>
          <w:lang w:val="en-US" w:eastAsia="en-US"/>
        </w:rPr>
        <w:t>.</w:t>
      </w:r>
    </w:p>
    <w:p w14:paraId="4386A1B3" w14:textId="77777777" w:rsidR="00946F1D" w:rsidRPr="00180950" w:rsidRDefault="00946F1D" w:rsidP="00946F1D">
      <w:pPr>
        <w:pStyle w:val="Heading3"/>
        <w:spacing w:line="480" w:lineRule="auto"/>
        <w:rPr>
          <w:rFonts w:cs="Times New Roman"/>
        </w:rPr>
      </w:pPr>
      <w:r w:rsidRPr="00180950">
        <w:rPr>
          <w:rFonts w:cs="Times New Roman"/>
        </w:rPr>
        <w:t xml:space="preserve">4.4.5. </w:t>
      </w:r>
      <w:proofErr w:type="spellStart"/>
      <w:r w:rsidRPr="00180950">
        <w:rPr>
          <w:rFonts w:cs="Times New Roman"/>
        </w:rPr>
        <w:t>Sequence</w:t>
      </w:r>
      <w:proofErr w:type="spellEnd"/>
      <w:r w:rsidRPr="00180950">
        <w:rPr>
          <w:rFonts w:cs="Times New Roman"/>
        </w:rPr>
        <w:t xml:space="preserve"> T-R 5</w:t>
      </w:r>
    </w:p>
    <w:p w14:paraId="1EF63076" w14:textId="77777777" w:rsidR="00946F1D" w:rsidRPr="003E4D88" w:rsidRDefault="00946F1D" w:rsidP="00946F1D">
      <w:pPr>
        <w:spacing w:after="160" w:line="480" w:lineRule="auto"/>
        <w:ind w:firstLine="284"/>
        <w:contextualSpacing/>
        <w:jc w:val="both"/>
        <w:rPr>
          <w:rFonts w:eastAsiaTheme="minorHAnsi"/>
          <w:szCs w:val="24"/>
          <w:lang w:val="en-US" w:eastAsia="en-US"/>
        </w:rPr>
      </w:pPr>
      <w:r w:rsidRPr="00180950">
        <w:rPr>
          <w:rFonts w:eastAsiaTheme="minorHAnsi"/>
          <w:szCs w:val="24"/>
          <w:lang w:val="en-US" w:eastAsia="en-US"/>
        </w:rPr>
        <w:t xml:space="preserve">The lower boundary falls in the </w:t>
      </w:r>
      <w:r w:rsidRPr="00180950">
        <w:rPr>
          <w:rFonts w:eastAsiaTheme="minorHAnsi"/>
          <w:szCs w:val="24"/>
          <w:lang w:val="en-GB" w:eastAsia="en-US"/>
        </w:rPr>
        <w:t>argillaceous-silty marl</w:t>
      </w:r>
      <w:r w:rsidRPr="00180950">
        <w:rPr>
          <w:rFonts w:eastAsiaTheme="minorHAnsi"/>
          <w:szCs w:val="24"/>
          <w:lang w:val="en-US" w:eastAsia="en-US"/>
        </w:rPr>
        <w:t xml:space="preserve"> of Facies 8 followe</w:t>
      </w:r>
      <w:r>
        <w:rPr>
          <w:rFonts w:eastAsiaTheme="minorHAnsi"/>
          <w:szCs w:val="24"/>
          <w:lang w:val="en-US" w:eastAsia="en-US"/>
        </w:rPr>
        <w:t>d</w:t>
      </w:r>
      <w:r w:rsidRPr="00180950">
        <w:rPr>
          <w:rFonts w:eastAsiaTheme="minorHAnsi"/>
          <w:szCs w:val="24"/>
          <w:lang w:val="en-US" w:eastAsia="en-US"/>
        </w:rPr>
        <w:t xml:space="preserve"> by the TST </w:t>
      </w:r>
      <w:r>
        <w:rPr>
          <w:rFonts w:eastAsiaTheme="minorHAnsi"/>
          <w:szCs w:val="24"/>
          <w:lang w:val="en-US" w:eastAsia="en-US"/>
        </w:rPr>
        <w:t>corresponding</w:t>
      </w:r>
      <w:r w:rsidRPr="00180950">
        <w:rPr>
          <w:rFonts w:eastAsiaTheme="minorHAnsi"/>
          <w:szCs w:val="24"/>
          <w:lang w:val="en-US" w:eastAsia="en-US"/>
        </w:rPr>
        <w:t xml:space="preserve"> to the Siouf </w:t>
      </w:r>
      <w:r>
        <w:rPr>
          <w:rFonts w:eastAsiaTheme="minorHAnsi"/>
          <w:szCs w:val="24"/>
          <w:lang w:val="en-US" w:eastAsia="en-US"/>
        </w:rPr>
        <w:t>member</w:t>
      </w:r>
      <w:r w:rsidRPr="00180950">
        <w:rPr>
          <w:rFonts w:eastAsiaTheme="minorHAnsi"/>
          <w:szCs w:val="24"/>
          <w:lang w:val="en-US" w:eastAsia="en-US"/>
        </w:rPr>
        <w:t xml:space="preserve"> (25 m). The TST shows an alternation of LBF-rich bioclastic limestones with abundant </w:t>
      </w:r>
      <w:r>
        <w:rPr>
          <w:rFonts w:eastAsiaTheme="minorHAnsi"/>
          <w:szCs w:val="24"/>
          <w:lang w:val="en-US" w:eastAsia="en-US"/>
        </w:rPr>
        <w:t>echinoderms</w:t>
      </w:r>
      <w:r w:rsidRPr="00180950">
        <w:rPr>
          <w:rFonts w:eastAsiaTheme="minorHAnsi"/>
          <w:szCs w:val="24"/>
          <w:lang w:val="en-US" w:eastAsia="en-US"/>
        </w:rPr>
        <w:t xml:space="preserve"> and nummulit</w:t>
      </w:r>
      <w:r>
        <w:rPr>
          <w:rFonts w:eastAsiaTheme="minorHAnsi"/>
          <w:szCs w:val="24"/>
          <w:lang w:val="en-US" w:eastAsia="en-US"/>
        </w:rPr>
        <w:t>e</w:t>
      </w:r>
      <w:r w:rsidRPr="00180950">
        <w:rPr>
          <w:rFonts w:eastAsiaTheme="minorHAnsi"/>
          <w:szCs w:val="24"/>
          <w:lang w:val="en-US" w:eastAsia="en-US"/>
        </w:rPr>
        <w:t xml:space="preserve">s. </w:t>
      </w:r>
      <w:r>
        <w:rPr>
          <w:rFonts w:eastAsiaTheme="minorHAnsi"/>
          <w:szCs w:val="24"/>
          <w:lang w:val="en-US" w:eastAsia="en-US"/>
        </w:rPr>
        <w:t>Across t</w:t>
      </w:r>
      <w:r w:rsidRPr="009E4D44">
        <w:rPr>
          <w:rFonts w:eastAsiaTheme="minorHAnsi"/>
          <w:szCs w:val="24"/>
          <w:lang w:val="en-US" w:eastAsia="en-US"/>
        </w:rPr>
        <w:t>he</w:t>
      </w:r>
      <w:r>
        <w:rPr>
          <w:rFonts w:eastAsiaTheme="minorHAnsi"/>
          <w:szCs w:val="24"/>
          <w:lang w:val="en-US" w:eastAsia="en-US"/>
        </w:rPr>
        <w:t xml:space="preserve"> Siouf member, the</w:t>
      </w:r>
      <w:r w:rsidRPr="009E4D44">
        <w:rPr>
          <w:rFonts w:eastAsiaTheme="minorHAnsi"/>
          <w:szCs w:val="24"/>
          <w:lang w:val="en-US" w:eastAsia="en-US"/>
        </w:rPr>
        <w:t xml:space="preserve"> coarsening-upward trend indicates a gradual increase in </w:t>
      </w:r>
      <w:r>
        <w:rPr>
          <w:rFonts w:eastAsiaTheme="minorHAnsi"/>
          <w:szCs w:val="24"/>
          <w:lang w:val="en-US" w:eastAsia="en-US"/>
        </w:rPr>
        <w:t>deposition energy,</w:t>
      </w:r>
      <w:r w:rsidRPr="009E4D44">
        <w:rPr>
          <w:rFonts w:eastAsiaTheme="minorHAnsi"/>
          <w:szCs w:val="24"/>
          <w:lang w:val="en-US" w:eastAsia="en-US"/>
        </w:rPr>
        <w:t xml:space="preserve"> </w:t>
      </w:r>
      <w:r>
        <w:rPr>
          <w:rFonts w:eastAsiaTheme="minorHAnsi"/>
          <w:szCs w:val="24"/>
          <w:lang w:val="en-US" w:eastAsia="en-US"/>
        </w:rPr>
        <w:t xml:space="preserve">culminating at the top of this member by the packstone to grainstone texture with abundant LBF. </w:t>
      </w:r>
      <w:r w:rsidRPr="00180950">
        <w:rPr>
          <w:rFonts w:eastAsiaTheme="minorHAnsi"/>
          <w:szCs w:val="24"/>
          <w:lang w:val="en-US" w:eastAsia="en-US"/>
        </w:rPr>
        <w:t xml:space="preserve">The MFS </w:t>
      </w:r>
      <w:proofErr w:type="gramStart"/>
      <w:r w:rsidRPr="00180950">
        <w:rPr>
          <w:rFonts w:eastAsiaTheme="minorHAnsi"/>
          <w:szCs w:val="24"/>
          <w:lang w:val="en-US" w:eastAsia="en-US"/>
        </w:rPr>
        <w:t xml:space="preserve">is </w:t>
      </w:r>
      <w:r w:rsidRPr="000F0588">
        <w:rPr>
          <w:rFonts w:eastAsiaTheme="minorHAnsi"/>
          <w:szCs w:val="24"/>
          <w:lang w:val="en-US" w:eastAsia="en-US"/>
        </w:rPr>
        <w:t>placed</w:t>
      </w:r>
      <w:proofErr w:type="gramEnd"/>
      <w:r w:rsidRPr="000F0588">
        <w:rPr>
          <w:rFonts w:eastAsiaTheme="minorHAnsi"/>
          <w:szCs w:val="24"/>
          <w:lang w:val="en-US" w:eastAsia="en-US"/>
        </w:rPr>
        <w:t xml:space="preserve"> at the top of the Siouf member (142 m)</w:t>
      </w:r>
      <w:r w:rsidRPr="00180950">
        <w:rPr>
          <w:rFonts w:eastAsiaTheme="minorHAnsi"/>
          <w:szCs w:val="24"/>
          <w:lang w:val="en-US" w:eastAsia="en-US"/>
        </w:rPr>
        <w:t xml:space="preserve"> with large nummulites, </w:t>
      </w:r>
      <w:r>
        <w:rPr>
          <w:rFonts w:eastAsiaTheme="minorHAnsi"/>
          <w:szCs w:val="24"/>
          <w:lang w:val="en-US" w:eastAsia="en-US"/>
        </w:rPr>
        <w:t xml:space="preserve">echinoderms, </w:t>
      </w:r>
      <w:r w:rsidRPr="00180950">
        <w:rPr>
          <w:rFonts w:eastAsiaTheme="minorHAnsi"/>
          <w:szCs w:val="24"/>
          <w:lang w:val="en-US" w:eastAsia="en-US"/>
        </w:rPr>
        <w:t>crinoids (F9)</w:t>
      </w:r>
      <w:r>
        <w:rPr>
          <w:rFonts w:eastAsiaTheme="minorHAnsi"/>
          <w:szCs w:val="24"/>
          <w:lang w:val="en-US" w:eastAsia="en-US"/>
        </w:rPr>
        <w:t>,</w:t>
      </w:r>
      <w:r w:rsidRPr="00180950">
        <w:rPr>
          <w:rFonts w:eastAsiaTheme="minorHAnsi"/>
          <w:szCs w:val="24"/>
          <w:lang w:val="en-US" w:eastAsia="en-US"/>
        </w:rPr>
        <w:t xml:space="preserve"> and</w:t>
      </w:r>
      <w:r>
        <w:rPr>
          <w:rFonts w:eastAsiaTheme="minorHAnsi"/>
          <w:szCs w:val="24"/>
          <w:lang w:val="en-US" w:eastAsia="en-US"/>
        </w:rPr>
        <w:t xml:space="preserve"> abundant BF with</w:t>
      </w:r>
      <w:r w:rsidRPr="00180950">
        <w:rPr>
          <w:rFonts w:eastAsiaTheme="minorHAnsi"/>
          <w:szCs w:val="24"/>
          <w:lang w:val="en-US" w:eastAsia="en-US"/>
        </w:rPr>
        <w:t xml:space="preserve"> common </w:t>
      </w:r>
      <w:r>
        <w:rPr>
          <w:rFonts w:eastAsiaTheme="minorHAnsi"/>
          <w:szCs w:val="24"/>
          <w:lang w:val="en-US" w:eastAsia="en-US"/>
        </w:rPr>
        <w:t>PF</w:t>
      </w:r>
      <w:r w:rsidRPr="00180950">
        <w:rPr>
          <w:rFonts w:eastAsiaTheme="minorHAnsi"/>
          <w:szCs w:val="24"/>
          <w:lang w:val="en-US" w:eastAsia="en-US"/>
        </w:rPr>
        <w:t xml:space="preserve">. </w:t>
      </w:r>
      <w:r w:rsidRPr="003E4D88">
        <w:rPr>
          <w:rFonts w:eastAsiaTheme="minorHAnsi"/>
          <w:szCs w:val="24"/>
          <w:lang w:val="en-US" w:eastAsia="en-US"/>
        </w:rPr>
        <w:t xml:space="preserve">The abundant and diverse faunal assemblage </w:t>
      </w:r>
      <w:r>
        <w:rPr>
          <w:rFonts w:eastAsiaTheme="minorHAnsi"/>
          <w:szCs w:val="24"/>
          <w:lang w:val="en-US" w:eastAsia="en-US"/>
        </w:rPr>
        <w:t xml:space="preserve">within Facies 9 indicates the most distal environment. </w:t>
      </w:r>
      <w:r w:rsidRPr="00F27BAF">
        <w:rPr>
          <w:rFonts w:eastAsiaTheme="minorHAnsi"/>
          <w:szCs w:val="24"/>
          <w:lang w:val="en-US" w:eastAsia="en-US"/>
        </w:rPr>
        <w:t xml:space="preserve">The </w:t>
      </w:r>
      <w:r>
        <w:rPr>
          <w:rFonts w:eastAsiaTheme="minorHAnsi"/>
          <w:szCs w:val="24"/>
          <w:lang w:val="en-US" w:eastAsia="en-US"/>
        </w:rPr>
        <w:t xml:space="preserve">TST occurs during the lower </w:t>
      </w:r>
      <w:r w:rsidRPr="00F27BAF">
        <w:rPr>
          <w:rFonts w:eastAsiaTheme="minorHAnsi"/>
          <w:szCs w:val="24"/>
          <w:lang w:val="en-US" w:eastAsia="en-US"/>
        </w:rPr>
        <w:t xml:space="preserve">Bartonian </w:t>
      </w:r>
      <w:r>
        <w:rPr>
          <w:rFonts w:eastAsiaTheme="minorHAnsi"/>
          <w:szCs w:val="24"/>
          <w:lang w:val="en-US" w:eastAsia="en-US"/>
        </w:rPr>
        <w:t xml:space="preserve">and </w:t>
      </w:r>
      <w:proofErr w:type="gramStart"/>
      <w:r>
        <w:rPr>
          <w:rFonts w:eastAsiaTheme="minorHAnsi"/>
          <w:szCs w:val="24"/>
          <w:lang w:val="en-US" w:eastAsia="en-US"/>
        </w:rPr>
        <w:t xml:space="preserve">is </w:t>
      </w:r>
      <w:r w:rsidRPr="00F27BAF">
        <w:rPr>
          <w:rFonts w:eastAsiaTheme="minorHAnsi"/>
          <w:szCs w:val="24"/>
          <w:lang w:val="en-US" w:eastAsia="en-US"/>
        </w:rPr>
        <w:t>characterize</w:t>
      </w:r>
      <w:r>
        <w:rPr>
          <w:rFonts w:eastAsiaTheme="minorHAnsi"/>
          <w:szCs w:val="24"/>
          <w:lang w:val="en-US" w:eastAsia="en-US"/>
        </w:rPr>
        <w:t>d</w:t>
      </w:r>
      <w:proofErr w:type="gramEnd"/>
      <w:r>
        <w:rPr>
          <w:rFonts w:eastAsiaTheme="minorHAnsi"/>
          <w:szCs w:val="24"/>
          <w:lang w:val="en-US" w:eastAsia="en-US"/>
        </w:rPr>
        <w:t xml:space="preserve"> by</w:t>
      </w:r>
      <w:r w:rsidRPr="00F27BAF">
        <w:rPr>
          <w:rFonts w:eastAsiaTheme="minorHAnsi"/>
          <w:szCs w:val="24"/>
          <w:lang w:val="en-US" w:eastAsia="en-US"/>
        </w:rPr>
        <w:t xml:space="preserve"> </w:t>
      </w:r>
      <w:r>
        <w:rPr>
          <w:rFonts w:eastAsiaTheme="minorHAnsi"/>
          <w:szCs w:val="24"/>
          <w:lang w:val="en-US" w:eastAsia="en-US"/>
        </w:rPr>
        <w:t xml:space="preserve">a </w:t>
      </w:r>
      <w:r w:rsidRPr="00F27BAF">
        <w:rPr>
          <w:rFonts w:eastAsiaTheme="minorHAnsi"/>
          <w:szCs w:val="24"/>
          <w:lang w:val="en-US" w:eastAsia="en-US"/>
        </w:rPr>
        <w:t xml:space="preserve">maximum abundance of </w:t>
      </w:r>
      <w:r>
        <w:rPr>
          <w:rFonts w:eastAsiaTheme="minorHAnsi"/>
          <w:szCs w:val="24"/>
          <w:lang w:val="en-US" w:eastAsia="en-US"/>
        </w:rPr>
        <w:t xml:space="preserve">large </w:t>
      </w:r>
      <w:r w:rsidRPr="00F27BAF">
        <w:rPr>
          <w:rFonts w:eastAsiaTheme="minorHAnsi"/>
          <w:szCs w:val="24"/>
          <w:lang w:val="en-US" w:eastAsia="en-US"/>
        </w:rPr>
        <w:t xml:space="preserve">nummulites </w:t>
      </w:r>
      <w:r>
        <w:rPr>
          <w:rFonts w:eastAsiaTheme="minorHAnsi"/>
          <w:szCs w:val="24"/>
          <w:lang w:val="en-US" w:eastAsia="en-US"/>
        </w:rPr>
        <w:t>(</w:t>
      </w:r>
      <w:r w:rsidRPr="00F27BAF">
        <w:rPr>
          <w:rFonts w:eastAsiaTheme="minorHAnsi"/>
          <w:i/>
          <w:iCs/>
          <w:szCs w:val="24"/>
          <w:lang w:val="en-US" w:eastAsia="en-US"/>
        </w:rPr>
        <w:t>Nummulites gizehensis</w:t>
      </w:r>
      <w:r>
        <w:rPr>
          <w:rFonts w:eastAsiaTheme="minorHAnsi"/>
          <w:szCs w:val="24"/>
          <w:lang w:val="en-US" w:eastAsia="en-US"/>
        </w:rPr>
        <w:t>)</w:t>
      </w:r>
      <w:r w:rsidRPr="00F27BAF">
        <w:rPr>
          <w:rFonts w:eastAsiaTheme="minorHAnsi"/>
          <w:szCs w:val="24"/>
          <w:lang w:val="en-US" w:eastAsia="en-US"/>
        </w:rPr>
        <w:t xml:space="preserve"> and red algae.</w:t>
      </w:r>
      <w:r>
        <w:rPr>
          <w:rFonts w:eastAsiaTheme="minorHAnsi"/>
          <w:szCs w:val="24"/>
          <w:lang w:val="en-US" w:eastAsia="en-US"/>
        </w:rPr>
        <w:t xml:space="preserve"> </w:t>
      </w:r>
      <w:proofErr w:type="gramStart"/>
      <w:r w:rsidRPr="00180950">
        <w:rPr>
          <w:rFonts w:eastAsiaTheme="minorHAnsi"/>
          <w:szCs w:val="24"/>
          <w:lang w:val="en-US" w:eastAsia="en-US"/>
        </w:rPr>
        <w:t>The HST is represented by thinning-upward bioclastic limestones separated by thick marls lev</w:t>
      </w:r>
      <w:r>
        <w:rPr>
          <w:rFonts w:eastAsiaTheme="minorHAnsi"/>
          <w:szCs w:val="24"/>
          <w:lang w:val="en-US" w:eastAsia="en-US"/>
        </w:rPr>
        <w:t>el</w:t>
      </w:r>
      <w:r w:rsidRPr="00180950">
        <w:rPr>
          <w:rFonts w:eastAsiaTheme="minorHAnsi"/>
          <w:szCs w:val="24"/>
          <w:lang w:val="en-US" w:eastAsia="en-US"/>
        </w:rPr>
        <w:t xml:space="preserve">s with rare benthic </w:t>
      </w:r>
      <w:proofErr w:type="spellStart"/>
      <w:r w:rsidRPr="00180950">
        <w:rPr>
          <w:rFonts w:eastAsiaTheme="minorHAnsi"/>
          <w:szCs w:val="24"/>
          <w:lang w:val="en-US" w:eastAsia="en-US"/>
        </w:rPr>
        <w:t>microfauna</w:t>
      </w:r>
      <w:proofErr w:type="spellEnd"/>
      <w:r w:rsidRPr="00180950">
        <w:rPr>
          <w:rFonts w:eastAsiaTheme="minorHAnsi"/>
          <w:szCs w:val="24"/>
          <w:lang w:val="en-US" w:eastAsia="en-US"/>
        </w:rPr>
        <w:t xml:space="preserve"> (10%)</w:t>
      </w:r>
      <w:proofErr w:type="gramEnd"/>
      <w:r w:rsidRPr="00180950">
        <w:rPr>
          <w:rFonts w:eastAsiaTheme="minorHAnsi"/>
          <w:szCs w:val="24"/>
          <w:lang w:val="en-US" w:eastAsia="en-US"/>
        </w:rPr>
        <w:t xml:space="preserve">. The upper boundary of sequence T-R 5 corresponds to the </w:t>
      </w:r>
      <w:r w:rsidRPr="00180950">
        <w:rPr>
          <w:rFonts w:eastAsiaTheme="minorHAnsi"/>
          <w:szCs w:val="24"/>
          <w:lang w:val="en-GB" w:eastAsia="en-US"/>
        </w:rPr>
        <w:t>dolomitic limestone</w:t>
      </w:r>
      <w:r w:rsidRPr="00180950">
        <w:rPr>
          <w:rFonts w:eastAsiaTheme="minorHAnsi"/>
          <w:b/>
          <w:bCs/>
          <w:szCs w:val="24"/>
          <w:lang w:val="en-GB" w:eastAsia="en-US"/>
        </w:rPr>
        <w:t xml:space="preserve"> </w:t>
      </w:r>
      <w:r w:rsidRPr="00180950">
        <w:rPr>
          <w:rFonts w:eastAsiaTheme="minorHAnsi"/>
          <w:szCs w:val="24"/>
          <w:lang w:val="en-GB" w:eastAsia="en-US"/>
        </w:rPr>
        <w:t xml:space="preserve">of </w:t>
      </w:r>
      <w:r>
        <w:rPr>
          <w:rFonts w:eastAsiaTheme="minorHAnsi"/>
          <w:szCs w:val="24"/>
          <w:lang w:val="en-GB" w:eastAsia="en-US"/>
        </w:rPr>
        <w:t>F</w:t>
      </w:r>
      <w:r w:rsidRPr="00180950">
        <w:rPr>
          <w:rFonts w:eastAsiaTheme="minorHAnsi"/>
          <w:szCs w:val="24"/>
          <w:lang w:val="en-GB" w:eastAsia="en-US"/>
        </w:rPr>
        <w:t>4</w:t>
      </w:r>
      <w:r w:rsidRPr="00D96799">
        <w:rPr>
          <w:rFonts w:eastAsiaTheme="minorHAnsi"/>
          <w:szCs w:val="24"/>
          <w:lang w:val="en-GB" w:eastAsia="en-US"/>
        </w:rPr>
        <w:t>.</w:t>
      </w:r>
    </w:p>
    <w:p w14:paraId="65ADEFF0" w14:textId="77777777" w:rsidR="00946F1D" w:rsidRPr="00180950" w:rsidRDefault="00946F1D" w:rsidP="00946F1D">
      <w:pPr>
        <w:pStyle w:val="Heading3"/>
        <w:spacing w:line="480" w:lineRule="auto"/>
        <w:rPr>
          <w:rFonts w:cs="Times New Roman"/>
        </w:rPr>
      </w:pPr>
      <w:r w:rsidRPr="00262848">
        <w:rPr>
          <w:rFonts w:cs="Times New Roman"/>
        </w:rPr>
        <w:t xml:space="preserve">4.4.6. </w:t>
      </w:r>
      <w:proofErr w:type="spellStart"/>
      <w:r w:rsidRPr="00262848">
        <w:rPr>
          <w:rFonts w:cs="Times New Roman"/>
        </w:rPr>
        <w:t>Sequence</w:t>
      </w:r>
      <w:proofErr w:type="spellEnd"/>
      <w:r w:rsidRPr="00262848">
        <w:rPr>
          <w:rFonts w:cs="Times New Roman"/>
        </w:rPr>
        <w:t xml:space="preserve"> T-R 6</w:t>
      </w:r>
    </w:p>
    <w:p w14:paraId="5CDAB88E" w14:textId="77777777" w:rsidR="00946F1D" w:rsidRPr="00180950" w:rsidRDefault="00946F1D" w:rsidP="00946F1D">
      <w:pPr>
        <w:spacing w:after="160" w:line="480" w:lineRule="auto"/>
        <w:ind w:firstLine="284"/>
        <w:contextualSpacing/>
        <w:jc w:val="both"/>
        <w:rPr>
          <w:rFonts w:eastAsiaTheme="minorHAnsi"/>
          <w:szCs w:val="24"/>
          <w:lang w:val="en-GB" w:eastAsia="en-US"/>
        </w:rPr>
      </w:pPr>
      <w:r w:rsidRPr="00180950">
        <w:rPr>
          <w:rFonts w:eastAsiaTheme="minorHAnsi"/>
          <w:szCs w:val="24"/>
          <w:lang w:val="en-GB" w:eastAsia="en-US"/>
        </w:rPr>
        <w:t>This sequence falls within the middle part of unit 6 (Fig.</w:t>
      </w:r>
      <w:r>
        <w:rPr>
          <w:rFonts w:eastAsiaTheme="minorHAnsi"/>
          <w:szCs w:val="24"/>
          <w:lang w:val="en-GB" w:eastAsia="en-US"/>
        </w:rPr>
        <w:t>7</w:t>
      </w:r>
      <w:r w:rsidRPr="00180950">
        <w:rPr>
          <w:rFonts w:eastAsiaTheme="minorHAnsi"/>
          <w:szCs w:val="24"/>
          <w:lang w:val="en-GB" w:eastAsia="en-US"/>
        </w:rPr>
        <w:t>) and is delimited by two dolomitic limestone beds at 164 m and 178 m</w:t>
      </w:r>
      <w:r>
        <w:rPr>
          <w:rFonts w:eastAsiaTheme="minorHAnsi"/>
          <w:szCs w:val="24"/>
          <w:lang w:val="en-GB" w:eastAsia="en-US"/>
        </w:rPr>
        <w:t>,</w:t>
      </w:r>
      <w:r w:rsidRPr="00180950">
        <w:rPr>
          <w:rFonts w:eastAsiaTheme="minorHAnsi"/>
          <w:szCs w:val="24"/>
          <w:lang w:val="en-GB" w:eastAsia="en-US"/>
        </w:rPr>
        <w:t xml:space="preserve"> respectively. The TST covers the interval between 165 m to 17</w:t>
      </w:r>
      <w:r>
        <w:rPr>
          <w:rFonts w:eastAsiaTheme="minorHAnsi"/>
          <w:szCs w:val="24"/>
          <w:lang w:val="en-GB" w:eastAsia="en-US"/>
        </w:rPr>
        <w:t>1</w:t>
      </w:r>
      <w:r w:rsidRPr="00180950">
        <w:rPr>
          <w:rFonts w:eastAsiaTheme="minorHAnsi"/>
          <w:szCs w:val="24"/>
          <w:lang w:val="en-GB" w:eastAsia="en-US"/>
        </w:rPr>
        <w:t xml:space="preserve"> m and shows a </w:t>
      </w:r>
      <w:proofErr w:type="spellStart"/>
      <w:r w:rsidRPr="00180950">
        <w:rPr>
          <w:rFonts w:eastAsiaTheme="minorHAnsi"/>
          <w:szCs w:val="24"/>
          <w:lang w:val="en-GB" w:eastAsia="en-US"/>
        </w:rPr>
        <w:t>microfauna</w:t>
      </w:r>
      <w:proofErr w:type="spellEnd"/>
      <w:r w:rsidRPr="00180950">
        <w:rPr>
          <w:rFonts w:eastAsiaTheme="minorHAnsi"/>
          <w:szCs w:val="24"/>
          <w:lang w:val="en-GB" w:eastAsia="en-US"/>
        </w:rPr>
        <w:t xml:space="preserve"> represented by BF (20%) associated with </w:t>
      </w:r>
      <w:r>
        <w:rPr>
          <w:rFonts w:eastAsiaTheme="minorHAnsi"/>
          <w:szCs w:val="24"/>
          <w:lang w:val="en-GB" w:eastAsia="en-US"/>
        </w:rPr>
        <w:t>PF</w:t>
      </w:r>
      <w:r w:rsidRPr="00180950">
        <w:rPr>
          <w:rFonts w:eastAsiaTheme="minorHAnsi"/>
          <w:szCs w:val="24"/>
          <w:lang w:val="en-GB" w:eastAsia="en-US"/>
        </w:rPr>
        <w:t xml:space="preserve"> (8%) and ostracods (5%). The MFS </w:t>
      </w:r>
      <w:proofErr w:type="gramStart"/>
      <w:r w:rsidRPr="00180950">
        <w:rPr>
          <w:rFonts w:eastAsiaTheme="minorHAnsi"/>
          <w:szCs w:val="24"/>
          <w:lang w:val="en-GB" w:eastAsia="en-US"/>
        </w:rPr>
        <w:t>is placed</w:t>
      </w:r>
      <w:proofErr w:type="gramEnd"/>
      <w:r w:rsidRPr="00180950">
        <w:rPr>
          <w:rFonts w:eastAsiaTheme="minorHAnsi"/>
          <w:szCs w:val="24"/>
          <w:lang w:val="en-GB" w:eastAsia="en-US"/>
        </w:rPr>
        <w:t xml:space="preserve"> at </w:t>
      </w:r>
      <w:r>
        <w:rPr>
          <w:rFonts w:eastAsiaTheme="minorHAnsi"/>
          <w:szCs w:val="24"/>
          <w:lang w:val="en-GB" w:eastAsia="en-US"/>
        </w:rPr>
        <w:t xml:space="preserve">the </w:t>
      </w:r>
      <w:r w:rsidRPr="00180950">
        <w:rPr>
          <w:rFonts w:eastAsiaTheme="minorHAnsi"/>
          <w:szCs w:val="24"/>
          <w:lang w:val="en-GB" w:eastAsia="en-US"/>
        </w:rPr>
        <w:t>17</w:t>
      </w:r>
      <w:r>
        <w:rPr>
          <w:rFonts w:eastAsiaTheme="minorHAnsi"/>
          <w:szCs w:val="24"/>
          <w:lang w:val="en-GB" w:eastAsia="en-US"/>
        </w:rPr>
        <w:t>2</w:t>
      </w:r>
      <w:r w:rsidRPr="00180950">
        <w:rPr>
          <w:rFonts w:eastAsiaTheme="minorHAnsi"/>
          <w:szCs w:val="24"/>
          <w:lang w:val="en-GB" w:eastAsia="en-US"/>
        </w:rPr>
        <w:t xml:space="preserve"> m level</w:t>
      </w:r>
      <w:r>
        <w:rPr>
          <w:rFonts w:eastAsiaTheme="minorHAnsi"/>
          <w:szCs w:val="24"/>
          <w:lang w:val="en-GB" w:eastAsia="en-US"/>
        </w:rPr>
        <w:t>,</w:t>
      </w:r>
      <w:r w:rsidRPr="00180950">
        <w:rPr>
          <w:rFonts w:eastAsiaTheme="minorHAnsi"/>
          <w:szCs w:val="24"/>
          <w:lang w:val="en-GB" w:eastAsia="en-US"/>
        </w:rPr>
        <w:t xml:space="preserve"> where the highest PF abundan</w:t>
      </w:r>
      <w:r>
        <w:rPr>
          <w:rFonts w:eastAsiaTheme="minorHAnsi"/>
          <w:szCs w:val="24"/>
          <w:lang w:val="en-GB" w:eastAsia="en-US"/>
        </w:rPr>
        <w:t>c</w:t>
      </w:r>
      <w:r w:rsidRPr="00180950">
        <w:rPr>
          <w:rFonts w:eastAsiaTheme="minorHAnsi"/>
          <w:szCs w:val="24"/>
          <w:lang w:val="en-GB" w:eastAsia="en-US"/>
        </w:rPr>
        <w:t xml:space="preserve">e is observed (5%). The HST consists of thinning-upwards beds of marls with oysters, gastropods, </w:t>
      </w:r>
      <w:r>
        <w:rPr>
          <w:rFonts w:eastAsiaTheme="minorHAnsi"/>
          <w:szCs w:val="24"/>
          <w:lang w:val="en-GB" w:eastAsia="en-US"/>
        </w:rPr>
        <w:t xml:space="preserve">and </w:t>
      </w:r>
      <w:r w:rsidRPr="00180950">
        <w:rPr>
          <w:rFonts w:eastAsiaTheme="minorHAnsi"/>
          <w:szCs w:val="24"/>
          <w:lang w:val="en-GB" w:eastAsia="en-US"/>
        </w:rPr>
        <w:t xml:space="preserve">rare </w:t>
      </w:r>
      <w:proofErr w:type="spellStart"/>
      <w:r w:rsidRPr="00180950">
        <w:rPr>
          <w:rFonts w:eastAsiaTheme="minorHAnsi"/>
          <w:szCs w:val="24"/>
          <w:lang w:val="en-GB" w:eastAsia="en-US"/>
        </w:rPr>
        <w:t>microfauna</w:t>
      </w:r>
      <w:proofErr w:type="spellEnd"/>
      <w:r w:rsidRPr="00180950">
        <w:rPr>
          <w:rFonts w:eastAsiaTheme="minorHAnsi"/>
          <w:szCs w:val="24"/>
          <w:lang w:val="en-GB" w:eastAsia="en-US"/>
        </w:rPr>
        <w:t xml:space="preserve"> and ends with silty marls. </w:t>
      </w:r>
    </w:p>
    <w:p w14:paraId="4DE70EC7" w14:textId="77777777" w:rsidR="00946F1D" w:rsidRPr="00180950" w:rsidRDefault="00946F1D" w:rsidP="00946F1D">
      <w:pPr>
        <w:pStyle w:val="Heading3"/>
        <w:spacing w:line="480" w:lineRule="auto"/>
        <w:rPr>
          <w:rFonts w:cs="Times New Roman"/>
        </w:rPr>
      </w:pPr>
      <w:r w:rsidRPr="00180950">
        <w:rPr>
          <w:rFonts w:cs="Times New Roman"/>
        </w:rPr>
        <w:t xml:space="preserve">4.4.7. </w:t>
      </w:r>
      <w:proofErr w:type="spellStart"/>
      <w:r w:rsidRPr="00180950">
        <w:rPr>
          <w:rFonts w:cs="Times New Roman"/>
        </w:rPr>
        <w:t>Sequence</w:t>
      </w:r>
      <w:proofErr w:type="spellEnd"/>
      <w:r w:rsidRPr="00180950">
        <w:rPr>
          <w:rFonts w:cs="Times New Roman"/>
        </w:rPr>
        <w:t xml:space="preserve"> T-R 7</w:t>
      </w:r>
    </w:p>
    <w:p w14:paraId="342ED76A" w14:textId="77777777" w:rsidR="00946F1D" w:rsidRPr="00180950" w:rsidRDefault="00946F1D" w:rsidP="00946F1D">
      <w:pPr>
        <w:spacing w:after="160" w:line="480" w:lineRule="auto"/>
        <w:ind w:firstLine="284"/>
        <w:contextualSpacing/>
        <w:jc w:val="both"/>
        <w:rPr>
          <w:rFonts w:eastAsiaTheme="minorHAnsi"/>
          <w:szCs w:val="24"/>
          <w:lang w:val="en-GB" w:eastAsia="en-US"/>
        </w:rPr>
      </w:pPr>
      <w:r w:rsidRPr="00592F96">
        <w:rPr>
          <w:rFonts w:eastAsiaTheme="minorHAnsi"/>
          <w:szCs w:val="24"/>
          <w:lang w:val="en-GB" w:eastAsia="en-US"/>
        </w:rPr>
        <w:t xml:space="preserve">It is a 10.5 m thick sequence starting with dolomitic limestone at 179 m level. </w:t>
      </w:r>
      <w:proofErr w:type="spellStart"/>
      <w:r w:rsidRPr="00842F04">
        <w:rPr>
          <w:rFonts w:eastAsiaTheme="minorHAnsi"/>
          <w:szCs w:val="24"/>
          <w:lang w:val="en-GB" w:eastAsia="en-US"/>
        </w:rPr>
        <w:t>Ostrea</w:t>
      </w:r>
      <w:proofErr w:type="spellEnd"/>
      <w:r w:rsidRPr="00842F04">
        <w:rPr>
          <w:rFonts w:eastAsiaTheme="minorHAnsi"/>
          <w:szCs w:val="24"/>
          <w:lang w:val="en-GB" w:eastAsia="en-US"/>
        </w:rPr>
        <w:t xml:space="preserve">-enriched marls that </w:t>
      </w:r>
      <w:r>
        <w:rPr>
          <w:rFonts w:eastAsiaTheme="minorHAnsi"/>
          <w:szCs w:val="24"/>
          <w:lang w:val="en-GB" w:eastAsia="en-US"/>
        </w:rPr>
        <w:t xml:space="preserve">resemble </w:t>
      </w:r>
      <w:r w:rsidRPr="00842F04">
        <w:rPr>
          <w:rFonts w:eastAsiaTheme="minorHAnsi"/>
          <w:szCs w:val="24"/>
          <w:lang w:val="en-GB" w:eastAsia="en-US"/>
        </w:rPr>
        <w:t xml:space="preserve">sequence T-R 6 make up </w:t>
      </w:r>
      <w:r>
        <w:rPr>
          <w:rFonts w:eastAsiaTheme="minorHAnsi"/>
          <w:szCs w:val="24"/>
          <w:lang w:val="en-GB" w:eastAsia="en-US"/>
        </w:rPr>
        <w:t>most</w:t>
      </w:r>
      <w:r w:rsidRPr="00842F04">
        <w:rPr>
          <w:rFonts w:eastAsiaTheme="minorHAnsi"/>
          <w:szCs w:val="24"/>
          <w:lang w:val="en-GB" w:eastAsia="en-US"/>
        </w:rPr>
        <w:t xml:space="preserve"> of the deposits</w:t>
      </w:r>
      <w:r w:rsidRPr="00592F96">
        <w:rPr>
          <w:rFonts w:eastAsiaTheme="minorHAnsi"/>
          <w:szCs w:val="24"/>
          <w:lang w:val="en-GB" w:eastAsia="en-US"/>
        </w:rPr>
        <w:t xml:space="preserve">. The lumachellic limestones (187 m level) form the upper boundary of T-R 7. The MFS is located within the marls of sequence T-R 7 (184 m) with the richest microfossils association. </w:t>
      </w:r>
      <w:r w:rsidRPr="00842F04">
        <w:rPr>
          <w:rFonts w:eastAsiaTheme="minorHAnsi"/>
          <w:szCs w:val="24"/>
          <w:lang w:val="en-GB" w:eastAsia="en-US"/>
        </w:rPr>
        <w:t>A 3 m-thick sequence of marls with rich oyster shells (up to 30%) and rare PF forms the HST</w:t>
      </w:r>
      <w:r>
        <w:rPr>
          <w:rFonts w:eastAsiaTheme="minorHAnsi"/>
          <w:szCs w:val="24"/>
          <w:lang w:val="en-GB" w:eastAsia="en-US"/>
        </w:rPr>
        <w:t>.</w:t>
      </w:r>
      <w:r w:rsidRPr="00715287">
        <w:rPr>
          <w:rFonts w:eastAsiaTheme="minorHAnsi"/>
          <w:szCs w:val="24"/>
          <w:lang w:val="en-GB" w:eastAsia="en-US"/>
        </w:rPr>
        <w:t xml:space="preserve"> </w:t>
      </w:r>
    </w:p>
    <w:p w14:paraId="040ABF4D" w14:textId="77777777" w:rsidR="00946F1D" w:rsidRPr="00180950" w:rsidRDefault="00946F1D" w:rsidP="00946F1D">
      <w:pPr>
        <w:pStyle w:val="Heading3"/>
        <w:spacing w:line="480" w:lineRule="auto"/>
        <w:rPr>
          <w:rFonts w:cs="Times New Roman"/>
        </w:rPr>
      </w:pPr>
      <w:r w:rsidRPr="00180950">
        <w:rPr>
          <w:rFonts w:cs="Times New Roman"/>
        </w:rPr>
        <w:t xml:space="preserve">4.4.8. </w:t>
      </w:r>
      <w:proofErr w:type="spellStart"/>
      <w:r w:rsidRPr="00180950">
        <w:rPr>
          <w:rFonts w:cs="Times New Roman"/>
        </w:rPr>
        <w:t>Sequence</w:t>
      </w:r>
      <w:proofErr w:type="spellEnd"/>
      <w:r w:rsidRPr="00180950">
        <w:rPr>
          <w:rFonts w:cs="Times New Roman"/>
        </w:rPr>
        <w:t xml:space="preserve"> T-R 8</w:t>
      </w:r>
    </w:p>
    <w:p w14:paraId="2B598C85" w14:textId="77777777" w:rsidR="00946F1D" w:rsidRPr="00180950" w:rsidRDefault="00946F1D" w:rsidP="00946F1D">
      <w:pPr>
        <w:spacing w:after="160" w:line="480" w:lineRule="auto"/>
        <w:ind w:firstLine="284"/>
        <w:contextualSpacing/>
        <w:jc w:val="both"/>
        <w:rPr>
          <w:rFonts w:eastAsiaTheme="minorHAnsi"/>
          <w:szCs w:val="24"/>
          <w:lang w:val="en-GB" w:eastAsia="en-US"/>
        </w:rPr>
      </w:pPr>
      <w:r w:rsidRPr="00180950">
        <w:rPr>
          <w:rFonts w:eastAsiaTheme="minorHAnsi"/>
          <w:szCs w:val="24"/>
          <w:lang w:val="en-GB" w:eastAsia="en-US"/>
        </w:rPr>
        <w:t xml:space="preserve">This depositional sequence is </w:t>
      </w:r>
      <w:r>
        <w:rPr>
          <w:rFonts w:eastAsiaTheme="minorHAnsi"/>
          <w:szCs w:val="24"/>
          <w:lang w:val="en-GB" w:eastAsia="en-US"/>
        </w:rPr>
        <w:t>17.5</w:t>
      </w:r>
      <w:r w:rsidRPr="00180950">
        <w:rPr>
          <w:rFonts w:eastAsiaTheme="minorHAnsi"/>
          <w:szCs w:val="24"/>
          <w:lang w:val="en-GB" w:eastAsia="en-US"/>
        </w:rPr>
        <w:t xml:space="preserve"> m thick and correspond</w:t>
      </w:r>
      <w:r>
        <w:rPr>
          <w:rFonts w:eastAsiaTheme="minorHAnsi"/>
          <w:szCs w:val="24"/>
          <w:lang w:val="en-GB" w:eastAsia="en-US"/>
        </w:rPr>
        <w:t>s</w:t>
      </w:r>
      <w:r w:rsidRPr="00180950">
        <w:rPr>
          <w:rFonts w:eastAsiaTheme="minorHAnsi"/>
          <w:szCs w:val="24"/>
          <w:lang w:val="en-GB" w:eastAsia="en-US"/>
        </w:rPr>
        <w:t xml:space="preserve"> to the upper part of </w:t>
      </w:r>
      <w:r>
        <w:rPr>
          <w:rFonts w:eastAsiaTheme="minorHAnsi"/>
          <w:szCs w:val="24"/>
          <w:lang w:val="en-GB" w:eastAsia="en-US"/>
        </w:rPr>
        <w:t>U</w:t>
      </w:r>
      <w:r w:rsidRPr="00180950">
        <w:rPr>
          <w:rFonts w:eastAsiaTheme="minorHAnsi"/>
          <w:szCs w:val="24"/>
          <w:lang w:val="en-GB" w:eastAsia="en-US"/>
        </w:rPr>
        <w:t>nit 6. Th</w:t>
      </w:r>
      <w:r>
        <w:rPr>
          <w:rFonts w:eastAsiaTheme="minorHAnsi"/>
          <w:szCs w:val="24"/>
          <w:lang w:val="en-GB" w:eastAsia="en-US"/>
        </w:rPr>
        <w:t>is sequence's lower and upper boundaries</w:t>
      </w:r>
      <w:r w:rsidRPr="00180950">
        <w:rPr>
          <w:rFonts w:eastAsiaTheme="minorHAnsi"/>
          <w:szCs w:val="24"/>
          <w:lang w:val="en-GB" w:eastAsia="en-US"/>
        </w:rPr>
        <w:t xml:space="preserve"> fall within the brownish lumachellic limestone of </w:t>
      </w:r>
      <w:r>
        <w:rPr>
          <w:rFonts w:eastAsiaTheme="minorHAnsi"/>
          <w:szCs w:val="24"/>
          <w:lang w:val="en-GB" w:eastAsia="en-US"/>
        </w:rPr>
        <w:t>F</w:t>
      </w:r>
      <w:r w:rsidRPr="00180950">
        <w:rPr>
          <w:rFonts w:eastAsiaTheme="minorHAnsi"/>
          <w:szCs w:val="24"/>
          <w:lang w:val="en-GB" w:eastAsia="en-US"/>
        </w:rPr>
        <w:t xml:space="preserve">1. </w:t>
      </w:r>
      <w:r w:rsidRPr="004E1110">
        <w:rPr>
          <w:rFonts w:eastAsiaTheme="minorHAnsi"/>
          <w:szCs w:val="24"/>
          <w:lang w:val="en-GB" w:eastAsia="en-US"/>
        </w:rPr>
        <w:t xml:space="preserve">T-R 8's middle part relates to </w:t>
      </w:r>
      <w:proofErr w:type="spellStart"/>
      <w:r w:rsidRPr="004E1110">
        <w:rPr>
          <w:rFonts w:eastAsiaTheme="minorHAnsi"/>
          <w:szCs w:val="24"/>
          <w:lang w:val="en-GB" w:eastAsia="en-US"/>
        </w:rPr>
        <w:t>ostrea</w:t>
      </w:r>
      <w:proofErr w:type="spellEnd"/>
      <w:r w:rsidRPr="004E1110">
        <w:rPr>
          <w:rFonts w:eastAsiaTheme="minorHAnsi"/>
          <w:szCs w:val="24"/>
          <w:lang w:val="en-GB" w:eastAsia="en-US"/>
        </w:rPr>
        <w:t>-enriched marls with uncommon gastropods, frequent ostracods, and BF</w:t>
      </w:r>
      <w:r w:rsidRPr="00180950">
        <w:rPr>
          <w:rFonts w:eastAsiaTheme="minorHAnsi"/>
          <w:szCs w:val="24"/>
          <w:lang w:val="en-GB" w:eastAsia="en-US"/>
        </w:rPr>
        <w:t xml:space="preserve">. </w:t>
      </w:r>
      <w:r>
        <w:rPr>
          <w:rFonts w:eastAsiaTheme="minorHAnsi"/>
          <w:szCs w:val="24"/>
          <w:lang w:val="en-GB" w:eastAsia="en-US"/>
        </w:rPr>
        <w:t>PF</w:t>
      </w:r>
      <w:r w:rsidRPr="00180950">
        <w:rPr>
          <w:rFonts w:eastAsiaTheme="minorHAnsi"/>
          <w:szCs w:val="24"/>
          <w:lang w:val="en-GB" w:eastAsia="en-US"/>
        </w:rPr>
        <w:t xml:space="preserve"> </w:t>
      </w:r>
      <w:r>
        <w:rPr>
          <w:rFonts w:eastAsiaTheme="minorHAnsi"/>
          <w:szCs w:val="24"/>
          <w:lang w:val="en-GB" w:eastAsia="en-US"/>
        </w:rPr>
        <w:t>is</w:t>
      </w:r>
      <w:r w:rsidRPr="00180950">
        <w:rPr>
          <w:rFonts w:eastAsiaTheme="minorHAnsi"/>
          <w:szCs w:val="24"/>
          <w:lang w:val="en-GB" w:eastAsia="en-US"/>
        </w:rPr>
        <w:t xml:space="preserve"> particular</w:t>
      </w:r>
      <w:r>
        <w:rPr>
          <w:rFonts w:eastAsiaTheme="minorHAnsi"/>
          <w:szCs w:val="24"/>
          <w:lang w:val="en-GB" w:eastAsia="en-US"/>
        </w:rPr>
        <w:t>l</w:t>
      </w:r>
      <w:r w:rsidRPr="00180950">
        <w:rPr>
          <w:rFonts w:eastAsiaTheme="minorHAnsi"/>
          <w:szCs w:val="24"/>
          <w:lang w:val="en-GB" w:eastAsia="en-US"/>
        </w:rPr>
        <w:t>y rare in this sequence. The TST (12</w:t>
      </w:r>
      <w:r>
        <w:rPr>
          <w:rFonts w:eastAsiaTheme="minorHAnsi"/>
          <w:szCs w:val="24"/>
          <w:lang w:val="en-GB" w:eastAsia="en-US"/>
        </w:rPr>
        <w:t xml:space="preserve"> m</w:t>
      </w:r>
      <w:r w:rsidRPr="00180950">
        <w:rPr>
          <w:rFonts w:eastAsiaTheme="minorHAnsi"/>
          <w:szCs w:val="24"/>
          <w:lang w:val="en-GB" w:eastAsia="en-US"/>
        </w:rPr>
        <w:t xml:space="preserve"> thick) starts with lumache</w:t>
      </w:r>
      <w:r>
        <w:rPr>
          <w:rFonts w:eastAsiaTheme="minorHAnsi"/>
          <w:szCs w:val="24"/>
          <w:lang w:val="en-GB" w:eastAsia="en-US"/>
        </w:rPr>
        <w:t>l</w:t>
      </w:r>
      <w:r w:rsidRPr="00180950">
        <w:rPr>
          <w:rFonts w:eastAsiaTheme="minorHAnsi"/>
          <w:szCs w:val="24"/>
          <w:lang w:val="en-GB" w:eastAsia="en-US"/>
        </w:rPr>
        <w:t>lic limestone and evolve</w:t>
      </w:r>
      <w:r>
        <w:rPr>
          <w:rFonts w:eastAsiaTheme="minorHAnsi"/>
          <w:szCs w:val="24"/>
          <w:lang w:val="en-GB" w:eastAsia="en-US"/>
        </w:rPr>
        <w:t>s</w:t>
      </w:r>
      <w:r w:rsidRPr="00180950">
        <w:rPr>
          <w:rFonts w:eastAsiaTheme="minorHAnsi"/>
          <w:szCs w:val="24"/>
          <w:lang w:val="en-GB" w:eastAsia="en-US"/>
        </w:rPr>
        <w:t xml:space="preserve"> into marls rich in ostracods (25%) and </w:t>
      </w:r>
      <w:r>
        <w:rPr>
          <w:rFonts w:eastAsiaTheme="minorHAnsi"/>
          <w:szCs w:val="24"/>
          <w:lang w:val="en-GB" w:eastAsia="en-US"/>
        </w:rPr>
        <w:t>BF</w:t>
      </w:r>
      <w:r w:rsidRPr="00180950">
        <w:rPr>
          <w:rFonts w:eastAsiaTheme="minorHAnsi"/>
          <w:szCs w:val="24"/>
          <w:lang w:val="en-GB" w:eastAsia="en-US"/>
        </w:rPr>
        <w:t xml:space="preserve"> (20%) with rare PF (10%). </w:t>
      </w:r>
      <w:proofErr w:type="gramStart"/>
      <w:r w:rsidRPr="004E1110">
        <w:rPr>
          <w:rFonts w:eastAsiaTheme="minorHAnsi"/>
          <w:szCs w:val="24"/>
          <w:lang w:val="en-GB" w:eastAsia="en-US"/>
        </w:rPr>
        <w:t>The HST is recognized by a drop</w:t>
      </w:r>
      <w:proofErr w:type="gramEnd"/>
      <w:r w:rsidRPr="004E1110">
        <w:rPr>
          <w:rFonts w:eastAsiaTheme="minorHAnsi"/>
          <w:szCs w:val="24"/>
          <w:lang w:val="en-GB" w:eastAsia="en-US"/>
        </w:rPr>
        <w:t xml:space="preserve"> in ostracod and BF abundance together with the presence of silt.</w:t>
      </w:r>
    </w:p>
    <w:p w14:paraId="25708FDA" w14:textId="77777777" w:rsidR="00946F1D" w:rsidRPr="00180950" w:rsidRDefault="00946F1D" w:rsidP="00946F1D">
      <w:pPr>
        <w:pStyle w:val="Heading3"/>
        <w:spacing w:line="480" w:lineRule="auto"/>
        <w:rPr>
          <w:rFonts w:cs="Times New Roman"/>
        </w:rPr>
      </w:pPr>
      <w:r w:rsidRPr="00180950">
        <w:rPr>
          <w:rFonts w:cs="Times New Roman"/>
        </w:rPr>
        <w:t xml:space="preserve">4.4.9. </w:t>
      </w:r>
      <w:proofErr w:type="spellStart"/>
      <w:r w:rsidRPr="00180950">
        <w:rPr>
          <w:rFonts w:cs="Times New Roman"/>
        </w:rPr>
        <w:t>Sequence</w:t>
      </w:r>
      <w:proofErr w:type="spellEnd"/>
      <w:r w:rsidRPr="00180950">
        <w:rPr>
          <w:rFonts w:cs="Times New Roman"/>
        </w:rPr>
        <w:t xml:space="preserve"> T-R 9</w:t>
      </w:r>
    </w:p>
    <w:p w14:paraId="13DCB28D" w14:textId="77777777" w:rsidR="007176DF" w:rsidRDefault="00946F1D" w:rsidP="00946F1D">
      <w:pPr>
        <w:spacing w:after="160" w:line="480" w:lineRule="auto"/>
        <w:ind w:firstLine="284"/>
        <w:contextualSpacing/>
        <w:jc w:val="both"/>
        <w:rPr>
          <w:rFonts w:eastAsiaTheme="minorHAnsi"/>
          <w:szCs w:val="24"/>
          <w:lang w:val="en-GB" w:eastAsia="en-US"/>
        </w:rPr>
        <w:sectPr w:rsidR="007176DF">
          <w:pgSz w:w="11906" w:h="16838"/>
          <w:pgMar w:top="1440" w:right="1440" w:bottom="1440" w:left="1440" w:header="708" w:footer="708" w:gutter="0"/>
          <w:cols w:space="708"/>
          <w:docGrid w:linePitch="360"/>
        </w:sectPr>
      </w:pPr>
      <w:r w:rsidRPr="00EC1533">
        <w:rPr>
          <w:rFonts w:eastAsiaTheme="minorHAnsi"/>
          <w:szCs w:val="24"/>
          <w:lang w:val="en-GB" w:eastAsia="en-US"/>
        </w:rPr>
        <w:t>The sequence is 28 m thick and corresponds to unit 7</w:t>
      </w:r>
      <w:r>
        <w:rPr>
          <w:rFonts w:eastAsiaTheme="minorHAnsi"/>
          <w:szCs w:val="24"/>
          <w:lang w:val="en-GB" w:eastAsia="en-US"/>
        </w:rPr>
        <w:t xml:space="preserve"> </w:t>
      </w:r>
      <w:r w:rsidRPr="00EC1533">
        <w:rPr>
          <w:rFonts w:eastAsiaTheme="minorHAnsi"/>
          <w:szCs w:val="24"/>
          <w:lang w:val="en-GB" w:eastAsia="en-US"/>
        </w:rPr>
        <w:t>(Fig.7).</w:t>
      </w:r>
      <w:r>
        <w:rPr>
          <w:rFonts w:eastAsiaTheme="minorHAnsi"/>
          <w:szCs w:val="24"/>
          <w:lang w:val="en-GB" w:eastAsia="en-US"/>
        </w:rPr>
        <w:t xml:space="preserve"> </w:t>
      </w:r>
      <w:r w:rsidRPr="00EC1533">
        <w:rPr>
          <w:rFonts w:eastAsiaTheme="minorHAnsi"/>
          <w:szCs w:val="24"/>
          <w:lang w:val="en-GB" w:eastAsia="en-US"/>
        </w:rPr>
        <w:t>The presence of PF and BF at the base of this sequence (20–25%) suggests a transgressive trend that peaks (MFS) at the 219 m level</w:t>
      </w:r>
      <w:r w:rsidRPr="00180950">
        <w:rPr>
          <w:rFonts w:eastAsiaTheme="minorHAnsi"/>
          <w:szCs w:val="24"/>
          <w:lang w:val="en-GB" w:eastAsia="en-US"/>
        </w:rPr>
        <w:t xml:space="preserve">. </w:t>
      </w:r>
      <w:r>
        <w:rPr>
          <w:rFonts w:eastAsiaTheme="minorHAnsi"/>
          <w:szCs w:val="24"/>
          <w:lang w:val="en-GB" w:eastAsia="en-US"/>
        </w:rPr>
        <w:t>An abrupt transition outlines the MFS</w:t>
      </w:r>
      <w:r w:rsidRPr="00180950">
        <w:rPr>
          <w:rFonts w:eastAsiaTheme="minorHAnsi"/>
          <w:szCs w:val="24"/>
          <w:lang w:val="en-GB" w:eastAsia="en-US"/>
        </w:rPr>
        <w:t xml:space="preserve"> into less frequent </w:t>
      </w:r>
      <w:r>
        <w:rPr>
          <w:rFonts w:eastAsiaTheme="minorHAnsi"/>
          <w:szCs w:val="24"/>
          <w:lang w:val="en-GB" w:eastAsia="en-US"/>
        </w:rPr>
        <w:t>PF</w:t>
      </w:r>
      <w:r w:rsidRPr="00180950">
        <w:rPr>
          <w:rFonts w:eastAsiaTheme="minorHAnsi"/>
          <w:szCs w:val="24"/>
          <w:lang w:val="en-GB" w:eastAsia="en-US"/>
        </w:rPr>
        <w:t xml:space="preserve">. The </w:t>
      </w:r>
      <w:r>
        <w:rPr>
          <w:rFonts w:eastAsiaTheme="minorHAnsi"/>
          <w:szCs w:val="24"/>
          <w:lang w:val="en-GB" w:eastAsia="en-US"/>
        </w:rPr>
        <w:t>occurrence of silt identifies the HST (20 m thick)</w:t>
      </w:r>
      <w:r w:rsidRPr="00180950">
        <w:rPr>
          <w:rFonts w:eastAsiaTheme="minorHAnsi"/>
          <w:szCs w:val="24"/>
          <w:lang w:val="en-GB" w:eastAsia="en-US"/>
        </w:rPr>
        <w:t xml:space="preserve"> within the greenish marls with few fragmented bivalves. </w:t>
      </w:r>
      <w:r>
        <w:rPr>
          <w:rFonts w:eastAsiaTheme="minorHAnsi"/>
          <w:szCs w:val="24"/>
          <w:lang w:val="en-US" w:eastAsia="en-US"/>
        </w:rPr>
        <w:t>This horizon shows</w:t>
      </w:r>
      <w:r w:rsidRPr="00A46925">
        <w:rPr>
          <w:rFonts w:eastAsiaTheme="minorHAnsi"/>
          <w:szCs w:val="24"/>
          <w:lang w:val="en-US" w:eastAsia="en-US"/>
        </w:rPr>
        <w:t xml:space="preserve"> scarce fauna (bioturbation, micritization)</w:t>
      </w:r>
      <w:r>
        <w:rPr>
          <w:rFonts w:eastAsiaTheme="minorHAnsi"/>
          <w:szCs w:val="24"/>
          <w:lang w:val="en-GB" w:eastAsia="en-US"/>
        </w:rPr>
        <w:t xml:space="preserve">. </w:t>
      </w:r>
      <w:r w:rsidRPr="00180950">
        <w:rPr>
          <w:rFonts w:eastAsiaTheme="minorHAnsi"/>
          <w:szCs w:val="24"/>
          <w:lang w:val="en-GB" w:eastAsia="en-US"/>
        </w:rPr>
        <w:t>The top of this sequen</w:t>
      </w:r>
      <w:r>
        <w:rPr>
          <w:rFonts w:eastAsiaTheme="minorHAnsi"/>
          <w:szCs w:val="24"/>
          <w:lang w:val="en-GB" w:eastAsia="en-US"/>
        </w:rPr>
        <w:t>c</w:t>
      </w:r>
      <w:r w:rsidRPr="00180950">
        <w:rPr>
          <w:rFonts w:eastAsiaTheme="minorHAnsi"/>
          <w:szCs w:val="24"/>
          <w:lang w:val="en-GB" w:eastAsia="en-US"/>
        </w:rPr>
        <w:t>e correspond</w:t>
      </w:r>
      <w:r>
        <w:rPr>
          <w:rFonts w:eastAsiaTheme="minorHAnsi"/>
          <w:szCs w:val="24"/>
          <w:lang w:val="en-GB" w:eastAsia="en-US"/>
        </w:rPr>
        <w:t>s</w:t>
      </w:r>
      <w:r w:rsidRPr="00180950">
        <w:rPr>
          <w:rFonts w:eastAsiaTheme="minorHAnsi"/>
          <w:szCs w:val="24"/>
          <w:lang w:val="en-GB" w:eastAsia="en-US"/>
        </w:rPr>
        <w:t xml:space="preserve"> to the Eocene-Oligocene boundary outlined by </w:t>
      </w:r>
      <w:r>
        <w:rPr>
          <w:rFonts w:eastAsiaTheme="minorHAnsi"/>
          <w:szCs w:val="24"/>
          <w:lang w:val="en-GB" w:eastAsia="en-US"/>
        </w:rPr>
        <w:t xml:space="preserve">a </w:t>
      </w:r>
      <w:r w:rsidRPr="00180950">
        <w:rPr>
          <w:rFonts w:eastAsiaTheme="minorHAnsi"/>
          <w:szCs w:val="24"/>
          <w:lang w:val="en-GB" w:eastAsia="en-US"/>
        </w:rPr>
        <w:t xml:space="preserve">thick sandstone level. </w:t>
      </w:r>
    </w:p>
    <w:bookmarkEnd w:id="5"/>
    <w:p w14:paraId="52BADDC4" w14:textId="77777777" w:rsidR="007176DF" w:rsidRDefault="00076018" w:rsidP="00076018">
      <w:pPr>
        <w:spacing w:line="360" w:lineRule="auto"/>
        <w:jc w:val="center"/>
        <w:sectPr w:rsidR="007176DF" w:rsidSect="007176DF">
          <w:pgSz w:w="16838" w:h="11906" w:orient="landscape"/>
          <w:pgMar w:top="1440" w:right="1440" w:bottom="1440" w:left="1440" w:header="708" w:footer="708" w:gutter="0"/>
          <w:cols w:space="708"/>
          <w:docGrid w:linePitch="360"/>
        </w:sectPr>
      </w:pPr>
      <w:r>
        <w:rPr>
          <w:noProof/>
          <w:lang w:val="en-US" w:eastAsia="en-US"/>
        </w:rPr>
        <w:drawing>
          <wp:inline distT="0" distB="0" distL="0" distR="0" wp14:anchorId="6D4D4B50" wp14:editId="34FE6C28">
            <wp:extent cx="8832322" cy="6136438"/>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up_of_Figure 1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76618" cy="6167213"/>
                    </a:xfrm>
                    <a:prstGeom prst="rect">
                      <a:avLst/>
                    </a:prstGeom>
                  </pic:spPr>
                </pic:pic>
              </a:graphicData>
            </a:graphic>
          </wp:inline>
        </w:drawing>
      </w:r>
    </w:p>
    <w:p w14:paraId="19058471" w14:textId="14BA8632" w:rsidR="00892BD1" w:rsidRDefault="00892BD1" w:rsidP="00076018">
      <w:pPr>
        <w:spacing w:line="360" w:lineRule="auto"/>
        <w:jc w:val="center"/>
      </w:pPr>
    </w:p>
    <w:p w14:paraId="3ED87547" w14:textId="2CD2132C" w:rsidR="00076018" w:rsidRDefault="00076018" w:rsidP="00A75462">
      <w:pPr>
        <w:spacing w:after="160" w:line="360" w:lineRule="auto"/>
        <w:jc w:val="both"/>
        <w:rPr>
          <w:rFonts w:eastAsiaTheme="minorHAnsi"/>
          <w:color w:val="000000"/>
          <w:szCs w:val="24"/>
          <w:lang w:val="en-GB" w:eastAsia="en-US"/>
        </w:rPr>
      </w:pPr>
      <w:r w:rsidRPr="00180950">
        <w:rPr>
          <w:rFonts w:eastAsiaTheme="minorHAnsi"/>
          <w:b/>
          <w:bCs/>
          <w:szCs w:val="24"/>
          <w:lang w:val="en-GB" w:eastAsia="en-US"/>
        </w:rPr>
        <w:t xml:space="preserve">Figure </w:t>
      </w:r>
      <w:r w:rsidR="00A75462">
        <w:rPr>
          <w:rFonts w:eastAsiaTheme="minorHAnsi"/>
          <w:b/>
          <w:bCs/>
          <w:szCs w:val="24"/>
          <w:lang w:val="en-GB" w:eastAsia="en-US"/>
        </w:rPr>
        <w:t>S2</w:t>
      </w:r>
      <w:r w:rsidRPr="00180950">
        <w:rPr>
          <w:rFonts w:eastAsiaTheme="minorHAnsi"/>
          <w:b/>
          <w:bCs/>
          <w:szCs w:val="24"/>
          <w:lang w:val="en-GB" w:eastAsia="en-US"/>
        </w:rPr>
        <w:t>.</w:t>
      </w:r>
      <w:r w:rsidRPr="00AF32D4">
        <w:rPr>
          <w:rFonts w:eastAsiaTheme="minorHAnsi"/>
          <w:szCs w:val="24"/>
          <w:lang w:val="en-GB" w:eastAsia="en-US"/>
        </w:rPr>
        <w:t xml:space="preserve"> Regional stratigraphic correlation between the study area (</w:t>
      </w:r>
      <w:r>
        <w:rPr>
          <w:rFonts w:eastAsiaTheme="minorHAnsi"/>
          <w:szCs w:val="24"/>
          <w:lang w:val="en-GB" w:eastAsia="en-US"/>
        </w:rPr>
        <w:t>central Tunisia</w:t>
      </w:r>
      <w:r w:rsidRPr="00AF32D4">
        <w:rPr>
          <w:rFonts w:eastAsiaTheme="minorHAnsi"/>
          <w:szCs w:val="24"/>
          <w:lang w:val="en-GB" w:eastAsia="en-US"/>
        </w:rPr>
        <w:t xml:space="preserve"> domain)</w:t>
      </w:r>
      <w:r>
        <w:rPr>
          <w:rFonts w:eastAsiaTheme="minorHAnsi"/>
          <w:szCs w:val="24"/>
          <w:lang w:val="en-GB" w:eastAsia="en-US"/>
        </w:rPr>
        <w:t>,</w:t>
      </w:r>
      <w:r w:rsidRPr="00AF32D4">
        <w:rPr>
          <w:rFonts w:eastAsiaTheme="minorHAnsi"/>
          <w:szCs w:val="24"/>
          <w:lang w:val="en-GB" w:eastAsia="en-US"/>
        </w:rPr>
        <w:t xml:space="preserve"> </w:t>
      </w:r>
      <w:r>
        <w:rPr>
          <w:rFonts w:eastAsiaTheme="minorHAnsi"/>
          <w:szCs w:val="24"/>
          <w:lang w:val="en-GB" w:eastAsia="en-US"/>
        </w:rPr>
        <w:t>southern Tunisia Gulf of Gabes), and NE Tunisia (Tunisian dorsal and the Cap Bon peninsula)</w:t>
      </w:r>
      <w:r w:rsidRPr="00AF32D4">
        <w:rPr>
          <w:rFonts w:eastAsiaTheme="minorHAnsi"/>
          <w:szCs w:val="24"/>
          <w:lang w:val="en-GB" w:eastAsia="en-US"/>
        </w:rPr>
        <w:t xml:space="preserve">. Note the important thickness and facies variation of </w:t>
      </w:r>
      <w:r>
        <w:rPr>
          <w:rFonts w:eastAsiaTheme="minorHAnsi"/>
          <w:szCs w:val="24"/>
          <w:lang w:val="en-GB" w:eastAsia="en-US"/>
        </w:rPr>
        <w:t>the middle-upper Eocene series,</w:t>
      </w:r>
      <w:r w:rsidRPr="00AF32D4">
        <w:rPr>
          <w:rFonts w:eastAsiaTheme="minorHAnsi"/>
          <w:szCs w:val="24"/>
          <w:lang w:val="en-GB" w:eastAsia="en-US"/>
        </w:rPr>
        <w:t xml:space="preserve"> which records the differentiation of the seafloor in horsts and </w:t>
      </w:r>
      <w:proofErr w:type="spellStart"/>
      <w:r w:rsidRPr="00AF32D4">
        <w:rPr>
          <w:rFonts w:eastAsiaTheme="minorHAnsi"/>
          <w:szCs w:val="24"/>
          <w:lang w:val="en-GB" w:eastAsia="en-US"/>
        </w:rPr>
        <w:t>graben</w:t>
      </w:r>
      <w:proofErr w:type="spellEnd"/>
      <w:r w:rsidRPr="00AF32D4">
        <w:rPr>
          <w:rFonts w:eastAsiaTheme="minorHAnsi"/>
          <w:szCs w:val="24"/>
          <w:lang w:val="en-GB" w:eastAsia="en-US"/>
        </w:rPr>
        <w:t xml:space="preserve"> architecture. The </w:t>
      </w:r>
      <w:r>
        <w:rPr>
          <w:rFonts w:eastAsiaTheme="minorHAnsi"/>
          <w:szCs w:val="24"/>
          <w:lang w:val="en-GB" w:eastAsia="en-US"/>
        </w:rPr>
        <w:t>Siouf/Reneiche member</w:t>
      </w:r>
      <w:r w:rsidRPr="00AF32D4">
        <w:rPr>
          <w:rFonts w:eastAsiaTheme="minorHAnsi"/>
          <w:szCs w:val="24"/>
          <w:lang w:val="en-GB" w:eastAsia="en-US"/>
        </w:rPr>
        <w:t xml:space="preserve"> </w:t>
      </w:r>
      <w:r>
        <w:rPr>
          <w:rFonts w:eastAsiaTheme="minorHAnsi"/>
          <w:szCs w:val="24"/>
          <w:lang w:val="en-GB" w:eastAsia="en-US"/>
        </w:rPr>
        <w:t>(red line</w:t>
      </w:r>
      <w:r w:rsidRPr="00AF32D4">
        <w:rPr>
          <w:rFonts w:eastAsiaTheme="minorHAnsi"/>
          <w:szCs w:val="24"/>
          <w:lang w:val="en-GB" w:eastAsia="en-US"/>
        </w:rPr>
        <w:t xml:space="preserve">) </w:t>
      </w:r>
      <w:proofErr w:type="gramStart"/>
      <w:r w:rsidRPr="00AF32D4">
        <w:rPr>
          <w:rFonts w:eastAsiaTheme="minorHAnsi"/>
          <w:szCs w:val="24"/>
          <w:lang w:val="en-GB" w:eastAsia="en-US"/>
        </w:rPr>
        <w:t>was chosen</w:t>
      </w:r>
      <w:proofErr w:type="gramEnd"/>
      <w:r w:rsidRPr="00AF32D4">
        <w:rPr>
          <w:rFonts w:eastAsiaTheme="minorHAnsi"/>
          <w:szCs w:val="24"/>
          <w:lang w:val="en-GB" w:eastAsia="en-US"/>
        </w:rPr>
        <w:t xml:space="preserve"> as a datum for this regional stratigraphic correlation</w:t>
      </w:r>
      <w:r w:rsidRPr="00180950">
        <w:rPr>
          <w:rFonts w:eastAsiaTheme="minorHAnsi"/>
          <w:szCs w:val="24"/>
          <w:lang w:val="en-GB" w:eastAsia="en-US"/>
        </w:rPr>
        <w:t xml:space="preserve">. </w:t>
      </w:r>
      <w:r w:rsidRPr="00180950">
        <w:rPr>
          <w:rFonts w:eastAsiaTheme="minorHAnsi"/>
          <w:color w:val="000000"/>
          <w:szCs w:val="24"/>
          <w:lang w:val="en-US" w:eastAsia="en-US"/>
        </w:rPr>
        <w:t xml:space="preserve">The Siouf </w:t>
      </w:r>
      <w:r>
        <w:rPr>
          <w:rFonts w:eastAsiaTheme="minorHAnsi"/>
          <w:color w:val="000000"/>
          <w:szCs w:val="24"/>
          <w:lang w:val="en-US" w:eastAsia="en-US"/>
        </w:rPr>
        <w:t xml:space="preserve">member </w:t>
      </w:r>
      <w:r w:rsidRPr="00180950">
        <w:rPr>
          <w:rFonts w:eastAsiaTheme="minorHAnsi"/>
          <w:color w:val="000000"/>
          <w:szCs w:val="24"/>
          <w:lang w:val="en-US" w:eastAsia="en-US"/>
        </w:rPr>
        <w:t xml:space="preserve">corresponds to the development of a shallow carbonate shelf in the middle part of the </w:t>
      </w:r>
      <w:proofErr w:type="spellStart"/>
      <w:r w:rsidRPr="00180950">
        <w:rPr>
          <w:rFonts w:eastAsiaTheme="minorHAnsi"/>
          <w:color w:val="000000"/>
          <w:szCs w:val="24"/>
          <w:lang w:val="en-US" w:eastAsia="en-US"/>
        </w:rPr>
        <w:t>lagoonal</w:t>
      </w:r>
      <w:proofErr w:type="spellEnd"/>
      <w:r w:rsidRPr="00180950">
        <w:rPr>
          <w:rFonts w:eastAsiaTheme="minorHAnsi"/>
          <w:color w:val="000000"/>
          <w:szCs w:val="24"/>
          <w:lang w:val="en-US" w:eastAsia="en-US"/>
        </w:rPr>
        <w:t xml:space="preserve"> facies of the Cherahil F</w:t>
      </w:r>
      <w:r>
        <w:rPr>
          <w:rFonts w:eastAsiaTheme="minorHAnsi"/>
          <w:color w:val="000000"/>
          <w:szCs w:val="24"/>
          <w:lang w:val="en-US" w:eastAsia="en-US"/>
        </w:rPr>
        <w:t>ormation,</w:t>
      </w:r>
      <w:r w:rsidRPr="00180950">
        <w:rPr>
          <w:rFonts w:eastAsiaTheme="minorHAnsi"/>
          <w:color w:val="000000"/>
          <w:szCs w:val="24"/>
          <w:lang w:val="en-US" w:eastAsia="en-US"/>
        </w:rPr>
        <w:t xml:space="preserve"> whereas the Reneiche</w:t>
      </w:r>
      <w:r>
        <w:rPr>
          <w:rFonts w:eastAsiaTheme="minorHAnsi"/>
          <w:color w:val="000000"/>
          <w:szCs w:val="24"/>
          <w:lang w:val="en-US" w:eastAsia="en-US"/>
        </w:rPr>
        <w:t xml:space="preserve"> member</w:t>
      </w:r>
      <w:r w:rsidRPr="00180950">
        <w:rPr>
          <w:rFonts w:eastAsiaTheme="minorHAnsi"/>
          <w:color w:val="000000"/>
          <w:szCs w:val="24"/>
          <w:lang w:val="en-US" w:eastAsia="en-US"/>
        </w:rPr>
        <w:t xml:space="preserve"> </w:t>
      </w:r>
      <w:proofErr w:type="gramStart"/>
      <w:r w:rsidRPr="00180950">
        <w:rPr>
          <w:rFonts w:eastAsiaTheme="minorHAnsi"/>
          <w:color w:val="000000"/>
          <w:szCs w:val="24"/>
          <w:lang w:val="en-US" w:eastAsia="en-US"/>
        </w:rPr>
        <w:t>is developed</w:t>
      </w:r>
      <w:proofErr w:type="gramEnd"/>
      <w:r w:rsidRPr="00180950">
        <w:rPr>
          <w:rFonts w:eastAsiaTheme="minorHAnsi"/>
          <w:color w:val="000000"/>
          <w:szCs w:val="24"/>
          <w:lang w:val="en-US" w:eastAsia="en-US"/>
        </w:rPr>
        <w:t xml:space="preserve"> within the marine clays of the Souar F</w:t>
      </w:r>
      <w:r>
        <w:rPr>
          <w:rFonts w:eastAsiaTheme="minorHAnsi"/>
          <w:color w:val="000000"/>
          <w:szCs w:val="24"/>
          <w:lang w:val="en-US" w:eastAsia="en-US"/>
        </w:rPr>
        <w:t>m.</w:t>
      </w:r>
      <w:r w:rsidRPr="00180950">
        <w:rPr>
          <w:rFonts w:eastAsiaTheme="minorHAnsi"/>
          <w:color w:val="000000"/>
          <w:szCs w:val="24"/>
          <w:lang w:val="en-US" w:eastAsia="en-US"/>
        </w:rPr>
        <w:t xml:space="preserve"> in NE Tunisia.</w:t>
      </w:r>
      <w:r>
        <w:rPr>
          <w:rFonts w:eastAsiaTheme="minorHAnsi"/>
          <w:color w:val="000000"/>
          <w:szCs w:val="24"/>
          <w:lang w:val="en-US" w:eastAsia="en-US"/>
        </w:rPr>
        <w:t xml:space="preserve"> The sections are Gulf of Gabes well </w:t>
      </w:r>
      <w:r>
        <w:rPr>
          <w:rFonts w:eastAsiaTheme="minorHAnsi"/>
          <w:color w:val="000000"/>
          <w:szCs w:val="24"/>
          <w:lang w:val="en-US" w:eastAsia="en-US"/>
        </w:rPr>
        <w:fldChar w:fldCharType="begin" w:fldLock="1"/>
      </w:r>
      <w:r>
        <w:rPr>
          <w:rFonts w:eastAsiaTheme="minorHAnsi"/>
          <w:color w:val="000000"/>
          <w:szCs w:val="24"/>
          <w:lang w:val="en-US" w:eastAsia="en-US"/>
        </w:rPr>
        <w:instrText>ADDIN CSL_CITATION {"citationItems":[{"id":"ITEM-1","itemData":{"DOI":"10.1007/s12517-012-0816-y","ISSN":"18667538","abstract":"Studies on ostracofauna gathered from the Middle-Late Eocene outcropping series of Jebel Bargou anticline, central Tunisia and from an offshore well in the Pelagian Shelf (ABR1) allowed to date major biostratigraphic limits and contribute to improve the precision on the present Eocene biozonation scheme based specially on the planktonic foraminifera markers. Paleogeographic and paleoecological interpretation was derived from an analysis of 60 ostracod species belonging to 38 genera coupled to lithostratigraphic facies interpretation. Ostracods associations indicate an evident similarity between the studied sections with circalittoral taxonomic dominance. In large scale, the ostracofauna recognized in the studied sections shows plentiful similarities with those of Northern Africa and the Middle East regions (Libya, Mauritania, Egypt, Jordan, and Sicilia). The similarities with the genera from Nigeria, Ghana, and Togo are rare and totally absent with those of European margin. Accordingly, during the Middle to Late Eocene, marine connection is evident between Northern Africa and the Middle East, probable between Northern Africa and eastern Africa and totally absent between Northern Africa and European margin because ostracods similarities are absent between European and Tunisian ostracods we were identified except some cosmopolitan forms. © 2013 Saudi Society for Geosciences.","author":[{"dropping-particle":"","family":"Amami-Hamdi","given":"A","non-dropping-particle":"","parse-names":false,"suffix":""},{"dropping-particle":"","family":"Ismail-Lattrache","given":"K","non-dropping-particle":"Ben","parse-names":false,"suffix":""},{"dropping-particle":"","family":"Dhahri","given":"F","non-dropping-particle":"","parse-names":false,"suffix":""},{"dropping-particle":"","family":"Saïd-Benzarti","given":"R","non-dropping-particle":"","parse-names":false,"suffix":""}],"container-title":"Arabian Journal of Geosciences","id":"ITEM-1","issue":"4","issued":{"date-parts":[["2014"]]},"page":"1587-1603","title":"Middle to Upper Eocene ostracofauna of central Tunisia and Pelagian Shelf: Examples of Jebel Bargou and the Gabes Gulf","type":"article-journal","volume":"7"},"uris":["http://www.mendeley.com/documents/?uuid=fb86f2fb-35d9-4b3e-92fb-1bf35e0824b6"]}],"mendeley":{"formattedCitation":"(Amami-Hamdi et al. 2014)","plainTextFormattedCitation":"(Amami-Hamdi et al. 2014)","previouslyFormattedCitation":"(Amami-Hamdi et al. 2014)"},"properties":{"noteIndex":0},"schema":"https://github.com/citation-style-language/schema/raw/master/csl-citation.json"}</w:instrText>
      </w:r>
      <w:r>
        <w:rPr>
          <w:rFonts w:eastAsiaTheme="minorHAnsi"/>
          <w:color w:val="000000"/>
          <w:szCs w:val="24"/>
          <w:lang w:val="en-US" w:eastAsia="en-US"/>
        </w:rPr>
        <w:fldChar w:fldCharType="separate"/>
      </w:r>
      <w:r w:rsidRPr="00BC7253">
        <w:rPr>
          <w:rFonts w:eastAsiaTheme="minorHAnsi"/>
          <w:noProof/>
          <w:color w:val="000000"/>
          <w:szCs w:val="24"/>
          <w:lang w:val="en-US" w:eastAsia="en-US"/>
        </w:rPr>
        <w:t>(Amami-Hamdi et al. 2014)</w:t>
      </w:r>
      <w:r>
        <w:rPr>
          <w:rFonts w:eastAsiaTheme="minorHAnsi"/>
          <w:color w:val="000000"/>
          <w:szCs w:val="24"/>
          <w:lang w:val="en-US" w:eastAsia="en-US"/>
        </w:rPr>
        <w:fldChar w:fldCharType="end"/>
      </w:r>
      <w:r>
        <w:rPr>
          <w:rFonts w:eastAsiaTheme="minorHAnsi"/>
          <w:color w:val="000000"/>
          <w:szCs w:val="24"/>
          <w:lang w:val="en-US" w:eastAsia="en-US"/>
        </w:rPr>
        <w:t xml:space="preserve">. Jebel </w:t>
      </w:r>
      <w:proofErr w:type="spellStart"/>
      <w:r>
        <w:rPr>
          <w:rFonts w:eastAsiaTheme="minorHAnsi"/>
          <w:color w:val="000000"/>
          <w:szCs w:val="24"/>
          <w:lang w:val="en-US" w:eastAsia="en-US"/>
        </w:rPr>
        <w:t>Kabbara</w:t>
      </w:r>
      <w:proofErr w:type="spellEnd"/>
      <w:r>
        <w:rPr>
          <w:rFonts w:eastAsiaTheme="minorHAnsi"/>
          <w:color w:val="000000"/>
          <w:szCs w:val="24"/>
          <w:lang w:val="en-US" w:eastAsia="en-US"/>
        </w:rPr>
        <w:t xml:space="preserve"> </w:t>
      </w:r>
      <w:r>
        <w:rPr>
          <w:rFonts w:eastAsiaTheme="minorHAnsi"/>
          <w:color w:val="000000"/>
          <w:szCs w:val="24"/>
          <w:lang w:val="en-US" w:eastAsia="en-US"/>
        </w:rPr>
        <w:fldChar w:fldCharType="begin" w:fldLock="1"/>
      </w:r>
      <w:r>
        <w:rPr>
          <w:rFonts w:eastAsiaTheme="minorHAnsi"/>
          <w:color w:val="000000"/>
          <w:szCs w:val="24"/>
          <w:lang w:val="en-US" w:eastAsia="en-US"/>
        </w:rPr>
        <w:instrText>ADDIN CSL_CITATION {"citationItems":[{"id":"ITEM-1","itemData":{"DOI":"10.1016/j.jafrearsci.2019.103599","ISSN":"1464343X","abstract":"During the maastrichtian Middle Eocene interval, a resistant area (Kasserine Island) occurred in central Tunisia. The emerged area narrowed especially on its northern edge because of the eustatic rise and associated compressive tectonics having marked central Tunisia during the Paleocene-Eocene transition. Located at the NE boundary of the Kasserine Island, the study area saved the shoreline variations and therefore the sedimentary environment evolution. In this area, sedimentological and sequence stratigraphy analysis of middle and upper Eocene deposit are scarce in previous works. In this context, this paper aims to study the depositional facies, early diagenesis and sequence stratigraphy of the Cherahil Formation (Middle and Late Eocene) in Jebel Kabbara (central Tunisia) in order to refine the deposit facies and environment and paleographic variations in the NE boundary of the Kasserine Island during Middle and Late Eocene. The studied succession (Cherahil Formation) outcrops at Jebel Kabbara, SW of Jebel Cherahil and is located 42 km from Kairouan city. This Formation is subdivided into lower and upper lithostratigraphic members separated by Siouf member. The field examination and microscope observation of thin sections and XRD clays mineralogy set apart five carbonate facies. The depositional facies occurred broadly within a shallow-water carbonate platform with alternatively episodes of open marine conditions and episodes of restricted lagoonal conditions. The analysis of the depositional facies stacking and the field examination of the unconformity surfaces allow subdividing the Cherahil Formation into eight third-order depositional sequences, including only transgressive and high-stand systems tracts. The sequence boundaries generally consist of erosive surfaces corresponding to superimposed subaerial exposure surfaces and transgressive ones. According to the available biostratigraphic data, the depositional sequences of Cherahil Formation may be broadly correlated with the Haq's et al. TA3 2nd order global eustatic cycles.","author":[{"dropping-particle":"","family":"Njahi Derbali","given":"Z.","non-dropping-particle":"","parse-names":false,"suffix":""},{"dropping-particle":"","family":"Touir","given":"J.","non-dropping-particle":"","parse-names":false,"suffix":""}],"container-title":"Journal of African Earth Sciences","id":"ITEM-1","issue":"July","issued":{"date-parts":[["2019"]]},"note":"NULL","page":"103599","publisher":"Elsevier","title":"Sedimentology and sequence stratigraphy of the middle and upper Eocene succession from Jebel Kabbara (central Tunisia)","type":"article-journal","volume":"160"},"uris":["http://www.mendeley.com/documents/?uuid=89566ba2-f131-44a6-a642-a538c2f059c6"]}],"mendeley":{"formattedCitation":"(Njahi Derbali and Touir 2019)","plainTextFormattedCitation":"(Njahi Derbali and Touir 2019)","previouslyFormattedCitation":"(Njahi Derbali and Touir 2019)"},"properties":{"noteIndex":0},"schema":"https://github.com/citation-style-language/schema/raw/master/csl-citation.json"}</w:instrText>
      </w:r>
      <w:r>
        <w:rPr>
          <w:rFonts w:eastAsiaTheme="minorHAnsi"/>
          <w:color w:val="000000"/>
          <w:szCs w:val="24"/>
          <w:lang w:val="en-US" w:eastAsia="en-US"/>
        </w:rPr>
        <w:fldChar w:fldCharType="separate"/>
      </w:r>
      <w:r w:rsidRPr="00BC7253">
        <w:rPr>
          <w:rFonts w:eastAsiaTheme="minorHAnsi"/>
          <w:noProof/>
          <w:color w:val="000000"/>
          <w:szCs w:val="24"/>
          <w:lang w:val="en-GB" w:eastAsia="en-US"/>
        </w:rPr>
        <w:t>(Njahi Derbali and Touir 2019)</w:t>
      </w:r>
      <w:r>
        <w:rPr>
          <w:rFonts w:eastAsiaTheme="minorHAnsi"/>
          <w:color w:val="000000"/>
          <w:szCs w:val="24"/>
          <w:lang w:val="en-US" w:eastAsia="en-US"/>
        </w:rPr>
        <w:fldChar w:fldCharType="end"/>
      </w:r>
      <w:r w:rsidRPr="00D56802">
        <w:rPr>
          <w:rFonts w:eastAsiaTheme="minorHAnsi"/>
          <w:color w:val="000000"/>
          <w:szCs w:val="24"/>
          <w:lang w:val="en-GB" w:eastAsia="en-US"/>
        </w:rPr>
        <w:t>, Bougobrine secti</w:t>
      </w:r>
      <w:r>
        <w:rPr>
          <w:rFonts w:eastAsiaTheme="minorHAnsi"/>
          <w:color w:val="000000"/>
          <w:szCs w:val="24"/>
          <w:lang w:val="en-GB" w:eastAsia="en-US"/>
        </w:rPr>
        <w:t xml:space="preserve">on (this study), </w:t>
      </w:r>
      <w:proofErr w:type="spellStart"/>
      <w:r>
        <w:rPr>
          <w:rFonts w:eastAsiaTheme="minorHAnsi"/>
          <w:color w:val="000000"/>
          <w:szCs w:val="24"/>
          <w:lang w:val="en-GB" w:eastAsia="en-US"/>
        </w:rPr>
        <w:t>Jebil</w:t>
      </w:r>
      <w:proofErr w:type="spellEnd"/>
      <w:r>
        <w:rPr>
          <w:rFonts w:eastAsiaTheme="minorHAnsi"/>
          <w:color w:val="000000"/>
          <w:szCs w:val="24"/>
          <w:lang w:val="en-GB" w:eastAsia="en-US"/>
        </w:rPr>
        <w:t xml:space="preserve"> section </w:t>
      </w:r>
      <w:r>
        <w:rPr>
          <w:rFonts w:eastAsiaTheme="minorHAnsi"/>
          <w:color w:val="000000"/>
          <w:szCs w:val="24"/>
          <w:lang w:val="en-GB" w:eastAsia="en-US"/>
        </w:rPr>
        <w:fldChar w:fldCharType="begin" w:fldLock="1"/>
      </w:r>
      <w:r>
        <w:rPr>
          <w:rFonts w:eastAsiaTheme="minorHAnsi"/>
          <w:color w:val="000000"/>
          <w:szCs w:val="24"/>
          <w:lang w:val="en-GB" w:eastAsia="en-US"/>
        </w:rPr>
        <w:instrText>ADDIN CSL_CITATION {"citationItems":[{"id":"ITEM-1","itemData":{"DOI":"10.1016/j.revmic.2016.10.001","ISSN":"00351598","abstract":"One hundred and seventy collected samples from Jebil section have been carefully studied for their ostracod content and referred to 41 species belonging to 20 genera. Their vertical distribution allowed to distinguish five successive associations of ostracod assemblages; two of which are correlated with the Early Lutetian, one with the Late Lutetian, another association with the Bartonian and the last one with the Priabonian. Community structure of the collected ostracod fauna has been studied; three indices have been calculated for each sample: Shannon (diversity), Margalef (richness) and Equitability indexes. In the lower and the middle part of the Formation, they indicate a stable environment supporting high diversity ostracod communities; whereas in the upper portion the environmental conditions were unstable characterized by low diversity. The results of a multivariate statistical method, using the cluster analysis and the Detrended Correspondence Analysis of the 41 ostracod species and the 170 samples, have led to conclude that the most effective environmental factor in the study area is the paleodepth and of less importance oxygenation and salinity. Thus, it allowed to distinguish four palaeoenvironmental intervals within the Cherahil Formation: the first one represented by taxa that are known from the shallower parts of the shelf; the second interval includes the majority of the encountered species of inner neritic shelf with normal salinity; the third one, corresponding to an outer neritic domain; and the last interval refers to a circalittoral environment, is comprised mainly of Cytherella angulata and of Soudanella laciniosa triangulata.","author":[{"dropping-particle":"","family":"Amami-Hamdi","given":"Aïda","non-dropping-particle":"","parse-names":false,"suffix":""},{"dropping-particle":"","family":"Dhahri","given":"Ferid","non-dropping-particle":"","parse-names":false,"suffix":""},{"dropping-particle":"","family":"Jomaa-Salmouna","given":"Dhouha","non-dropping-particle":"","parse-names":false,"suffix":""},{"dropping-particle":"","family":"Ismail-Lattrache","given":"Kmar","non-dropping-particle":"Ben","parse-names":false,"suffix":""},{"dropping-particle":"","family":"Chaabane","given":"Najeh","non-dropping-particle":"Ben","parse-names":false,"suffix":""}],"container-title":"Revue de Micropaleontologie","id":"ITEM-1","issue":"4","issued":{"date-parts":[["2016"]]},"page":"409-424","publisher":"Elsevier Masson SAS","title":"Quantitative analysis and paleoecology of Middle to Upper Eocene Ostracods from Jebel Jebil, central Tunisia","type":"article-journal","volume":"59"},"uris":["http://www.mendeley.com/documents/?uuid=3d9899d2-8997-4efd-ada8-fee629075a7e"]}],"mendeley":{"formattedCitation":"(Amami-Hamdi et al. 2016)","plainTextFormattedCitation":"(Amami-Hamdi et al. 2016)","previouslyFormattedCitation":"(Amami-Hamdi et al. 2016)"},"properties":{"noteIndex":0},"schema":"https://github.com/citation-style-language/schema/raw/master/csl-citation.json"}</w:instrText>
      </w:r>
      <w:r>
        <w:rPr>
          <w:rFonts w:eastAsiaTheme="minorHAnsi"/>
          <w:color w:val="000000"/>
          <w:szCs w:val="24"/>
          <w:lang w:val="en-GB" w:eastAsia="en-US"/>
        </w:rPr>
        <w:fldChar w:fldCharType="separate"/>
      </w:r>
      <w:r w:rsidRPr="00BC7253">
        <w:rPr>
          <w:rFonts w:eastAsiaTheme="minorHAnsi"/>
          <w:noProof/>
          <w:color w:val="000000"/>
          <w:szCs w:val="24"/>
          <w:lang w:val="en-GB" w:eastAsia="en-US"/>
        </w:rPr>
        <w:t>(Amami-Hamdi et al. 2016)</w:t>
      </w:r>
      <w:r>
        <w:rPr>
          <w:rFonts w:eastAsiaTheme="minorHAnsi"/>
          <w:color w:val="000000"/>
          <w:szCs w:val="24"/>
          <w:lang w:val="en-GB" w:eastAsia="en-US"/>
        </w:rPr>
        <w:fldChar w:fldCharType="end"/>
      </w:r>
      <w:r>
        <w:rPr>
          <w:rFonts w:eastAsiaTheme="minorHAnsi"/>
          <w:color w:val="000000"/>
          <w:szCs w:val="24"/>
          <w:lang w:val="en-GB" w:eastAsia="en-US"/>
        </w:rPr>
        <w:t xml:space="preserve">, Jebel </w:t>
      </w:r>
      <w:proofErr w:type="spellStart"/>
      <w:r>
        <w:rPr>
          <w:rFonts w:eastAsiaTheme="minorHAnsi"/>
          <w:color w:val="000000"/>
          <w:szCs w:val="24"/>
          <w:lang w:val="en-GB" w:eastAsia="en-US"/>
        </w:rPr>
        <w:t>Serj</w:t>
      </w:r>
      <w:proofErr w:type="spellEnd"/>
      <w:r>
        <w:rPr>
          <w:rFonts w:eastAsiaTheme="minorHAnsi"/>
          <w:color w:val="000000"/>
          <w:szCs w:val="24"/>
          <w:lang w:val="en-GB" w:eastAsia="en-US"/>
        </w:rPr>
        <w:t xml:space="preserve"> </w:t>
      </w:r>
      <w:r>
        <w:rPr>
          <w:rFonts w:eastAsiaTheme="minorHAnsi"/>
          <w:color w:val="000000"/>
          <w:szCs w:val="24"/>
          <w:lang w:val="en-GB" w:eastAsia="en-US"/>
        </w:rPr>
        <w:fldChar w:fldCharType="begin" w:fldLock="1"/>
      </w:r>
      <w:r>
        <w:rPr>
          <w:rFonts w:eastAsiaTheme="minorHAnsi"/>
          <w:color w:val="000000"/>
          <w:szCs w:val="24"/>
          <w:lang w:val="en-GB" w:eastAsia="en-US"/>
        </w:rPr>
        <w:instrText>ADDIN CSL_CITATION {"citationItems":[{"id":"ITEM-1","itemData":{"DOI":"10.1016/j.revmic.2013.10.002","ISSN":"00351598","abstract":"La faune d’ostracodes collectée dans la formation Chérahil qui affleure dans la coupe de Jebel Serj (Tunisie centrale) contient 24 espèces appartenant à 12 genres. Ces ostracodes sont associés à des foraminifères benthiques (dont 4 espèces de Nummulites) et des foraminifères planctoniques. L’étude biostratigraphique, basée sur l’examen des associations d’ostracodes a permis de détecter 6 biozones attribuées au Lutétien-Priabonien. Les indices de Shannon Weaver, de Margalef et d’équitabilité indiquent des conditions de dépôts néritiques de plateforme-interne avec de faibles fluctuations de l’oxygénation et de la profondeur. La distribution paléobiogéographique des espèces d’ostracodes étudiés révèle une bonne connexion avec les bassins développés en Afrique du Nord (Tunisie, Algérie, Libye et Mauritanie) et au Moyen Orient (Égypte, Jordanie). The ostracod fauna collected from the Cherahil formation that crops out at the Jebel Serj section (central Tunisia) contains 24 species belonging to 12 genera. These ostracods are associated with 9 genera of benthic Foraminifera (including 4 Nummulites species) and 7 genera of planktonic Foraminifera. The biostratigraphic study of ostracod assemblages results to the recognition of 6 biozones which are correlated with Lutetian-Priabonian. The Shannon Weaver, Margalef and equitability indices point to internal platform netritic conditions, with minor fluctuations in depth and oxygenation. The palaeobiogeographic distribution of ostracod species found in the study area of Central of Tunisia establishes a good connexion with the basins developed in Northern Africa (Tunisia, Algeria, Libya and Mauritania) and the Middle East (Egypt and Jordan).","author":[{"dropping-particle":"","family":"Amami Hamdi","given":"Aïda","non-dropping-particle":"","parse-names":false,"suffix":""},{"dropping-particle":"","family":"Ismail Lattrache","given":"K","non-dropping-particle":"Ben","parse-names":false,"suffix":""}],"container-title":"Revue de Micropaléontologie","id":"ITEM-1","issue":"4","issued":{"date-parts":[["2013"]]},"page":"159-174","publisher":"Elsevier Masson SAS","title":"Middle to Upper Eocene ostracods and associated foraminifera of the Jebel Serj section (central Tunisia). Biostratigraphical, paleoecological and paleobiogeographical significanc","type":"article-journal","volume":"56"},"uris":["http://www.mendeley.com/documents/?uuid=1cab6fa2-35dd-45c7-b9f0-00c32a8a65a1"]}],"mendeley":{"formattedCitation":"(Amami Hamdi and Ben Ismail Lattrache 2013b)","manualFormatting":"(Amami Hamdi and Ben Ismail Lattrache, 2013)","plainTextFormattedCitation":"(Amami Hamdi and Ben Ismail Lattrache 2013b)","previouslyFormattedCitation":"(Amami Hamdi and Ben Ismail Lattrache 2013b)"},"properties":{"noteIndex":0},"schema":"https://github.com/citation-style-language/schema/raw/master/csl-citation.json"}</w:instrText>
      </w:r>
      <w:r>
        <w:rPr>
          <w:rFonts w:eastAsiaTheme="minorHAnsi"/>
          <w:color w:val="000000"/>
          <w:szCs w:val="24"/>
          <w:lang w:val="en-GB" w:eastAsia="en-US"/>
        </w:rPr>
        <w:fldChar w:fldCharType="separate"/>
      </w:r>
      <w:r w:rsidRPr="00D56802">
        <w:rPr>
          <w:rFonts w:eastAsiaTheme="minorHAnsi"/>
          <w:noProof/>
          <w:color w:val="000000"/>
          <w:szCs w:val="24"/>
          <w:lang w:val="en-GB" w:eastAsia="en-US"/>
        </w:rPr>
        <w:t>(Amami Hamdi and Ben Ismail Lattrache, 2013)</w:t>
      </w:r>
      <w:r>
        <w:rPr>
          <w:rFonts w:eastAsiaTheme="minorHAnsi"/>
          <w:color w:val="000000"/>
          <w:szCs w:val="24"/>
          <w:lang w:val="en-GB" w:eastAsia="en-US"/>
        </w:rPr>
        <w:fldChar w:fldCharType="end"/>
      </w:r>
      <w:r>
        <w:rPr>
          <w:rFonts w:eastAsiaTheme="minorHAnsi"/>
          <w:color w:val="000000"/>
          <w:szCs w:val="24"/>
          <w:lang w:val="en-GB" w:eastAsia="en-US"/>
        </w:rPr>
        <w:t xml:space="preserve">, Jebel </w:t>
      </w:r>
      <w:proofErr w:type="spellStart"/>
      <w:r>
        <w:rPr>
          <w:rFonts w:eastAsiaTheme="minorHAnsi"/>
          <w:color w:val="000000"/>
          <w:szCs w:val="24"/>
          <w:lang w:val="en-GB" w:eastAsia="en-US"/>
        </w:rPr>
        <w:t>Bargou</w:t>
      </w:r>
      <w:proofErr w:type="spellEnd"/>
      <w:r>
        <w:rPr>
          <w:rFonts w:eastAsiaTheme="minorHAnsi"/>
          <w:color w:val="000000"/>
          <w:szCs w:val="24"/>
          <w:lang w:val="en-GB" w:eastAsia="en-US"/>
        </w:rPr>
        <w:t xml:space="preserve"> </w:t>
      </w:r>
      <w:r>
        <w:rPr>
          <w:rFonts w:eastAsiaTheme="minorHAnsi"/>
          <w:color w:val="000000"/>
          <w:szCs w:val="24"/>
          <w:lang w:val="en-GB" w:eastAsia="en-US"/>
        </w:rPr>
        <w:fldChar w:fldCharType="begin" w:fldLock="1"/>
      </w:r>
      <w:r>
        <w:rPr>
          <w:rFonts w:eastAsiaTheme="minorHAnsi"/>
          <w:color w:val="000000"/>
          <w:szCs w:val="24"/>
          <w:lang w:val="en-GB" w:eastAsia="en-US"/>
        </w:rPr>
        <w:instrText>ADDIN CSL_CITATION {"citationItems":[{"id":"ITEM-1","itemData":{"DOI":"10.1007/s12517-012-0816-y","ISSN":"18667538","abstract":"Studies on ostracofauna gathered from the Middle-Late Eocene outcropping series of Jebel Bargou anticline, central Tunisia and from an offshore well in the Pelagian Shelf (ABR1) allowed to date major biostratigraphic limits and contribute to improve the precision on the present Eocene biozonation scheme based specially on the planktonic foraminifera markers. Paleogeographic and paleoecological interpretation was derived from an analysis of 60 ostracod species belonging to 38 genera coupled to lithostratigraphic facies interpretation. Ostracods associations indicate an evident similarity between the studied sections with circalittoral taxonomic dominance. In large scale, the ostracofauna recognized in the studied sections shows plentiful similarities with those of Northern Africa and the Middle East regions (Libya, Mauritania, Egypt, Jordan, and Sicilia). The similarities with the genera from Nigeria, Ghana, and Togo are rare and totally absent with those of European margin. Accordingly, during the Middle to Late Eocene, marine connection is evident between Northern Africa and the Middle East, probable between Northern Africa and eastern Africa and totally absent between Northern Africa and European margin because ostracods similarities are absent between European and Tunisian ostracods we were identified except some cosmopolitan forms. © 2013 Saudi Society for Geosciences.","author":[{"dropping-particle":"","family":"Amami-Hamdi","given":"A","non-dropping-particle":"","parse-names":false,"suffix":""},{"dropping-particle":"","family":"Ismail-Lattrache","given":"K","non-dropping-particle":"Ben","parse-names":false,"suffix":""},{"dropping-particle":"","family":"Dhahri","given":"F","non-dropping-particle":"","parse-names":false,"suffix":""},{"dropping-particle":"","family":"Saïd-Benzarti","given":"R","non-dropping-particle":"","parse-names":false,"suffix":""}],"container-title":"Arabian Journal of Geosciences","id":"ITEM-1","issue":"4","issued":{"date-parts":[["2014"]]},"page":"1587-1603","title":"Middle to Upper Eocene ostracofauna of central Tunisia and Pelagian Shelf: Examples of Jebel Bargou and the Gabes Gulf","type":"article-journal","volume":"7"},"uris":["http://www.mendeley.com/documents/?uuid=fb86f2fb-35d9-4b3e-92fb-1bf35e0824b6"]}],"mendeley":{"formattedCitation":"(Amami-Hamdi et al. 2014)","plainTextFormattedCitation":"(Amami-Hamdi et al. 2014)","previouslyFormattedCitation":"(Amami-Hamdi et al. 2014)"},"properties":{"noteIndex":0},"schema":"https://github.com/citation-style-language/schema/raw/master/csl-citation.json"}</w:instrText>
      </w:r>
      <w:r>
        <w:rPr>
          <w:rFonts w:eastAsiaTheme="minorHAnsi"/>
          <w:color w:val="000000"/>
          <w:szCs w:val="24"/>
          <w:lang w:val="en-GB" w:eastAsia="en-US"/>
        </w:rPr>
        <w:fldChar w:fldCharType="separate"/>
      </w:r>
      <w:r w:rsidRPr="00BC7253">
        <w:rPr>
          <w:rFonts w:eastAsiaTheme="minorHAnsi"/>
          <w:noProof/>
          <w:color w:val="000000"/>
          <w:szCs w:val="24"/>
          <w:lang w:val="en-GB" w:eastAsia="en-US"/>
        </w:rPr>
        <w:t>(Amami-Hamdi et al. 2014)</w:t>
      </w:r>
      <w:r>
        <w:rPr>
          <w:rFonts w:eastAsiaTheme="minorHAnsi"/>
          <w:color w:val="000000"/>
          <w:szCs w:val="24"/>
          <w:lang w:val="en-GB" w:eastAsia="en-US"/>
        </w:rPr>
        <w:fldChar w:fldCharType="end"/>
      </w:r>
      <w:r>
        <w:rPr>
          <w:rFonts w:eastAsiaTheme="minorHAnsi"/>
          <w:color w:val="000000"/>
          <w:szCs w:val="24"/>
          <w:lang w:val="en-GB" w:eastAsia="en-US"/>
        </w:rPr>
        <w:t xml:space="preserve">, Souar section </w:t>
      </w:r>
      <w:r>
        <w:rPr>
          <w:rFonts w:eastAsiaTheme="minorHAnsi"/>
          <w:color w:val="000000"/>
          <w:szCs w:val="24"/>
          <w:lang w:val="en-GB" w:eastAsia="en-US"/>
        </w:rPr>
        <w:fldChar w:fldCharType="begin" w:fldLock="1"/>
      </w:r>
      <w:r>
        <w:rPr>
          <w:rFonts w:eastAsiaTheme="minorHAnsi"/>
          <w:color w:val="000000"/>
          <w:szCs w:val="24"/>
          <w:lang w:val="en-GB" w:eastAsia="en-US"/>
        </w:rPr>
        <w:instrText>ADDIN CSL_CITATION {"citationItems":[{"id":"ITEM-1","itemData":{"DOI":"10.1016/j.palaeo.2021.110639","ISSN":"00310182","author":[{"dropping-particle":"","family":"Messaoud","given":"H.J","non-dropping-particle":"","parse-names":false,"suffix":""},{"dropping-particle":"","family":"Thibault","given":"N","non-dropping-particle":"","parse-names":false,"suffix":""},{"dropping-particle":"","family":"Bomou","given":"B","non-dropping-particle":"","parse-names":false,"suffix":""},{"dropping-particle":"","family":"Adatte","given":"T","non-dropping-particle":"","parse-names":false,"suffix":""},{"dropping-particle":"","family":"Monkenbusch","given":"J","non-dropping-particle":"","parse-names":false,"suffix":""},{"dropping-particle":"","family":"Spangenberg","given":"J. E","non-dropping-particle":"","parse-names":false,"suffix":""},{"dropping-particle":"","family":"Aljahdali, H","given":"M","non-dropping-particle":"","parse-names":false,"suffix":""},{"dropping-particle":"","family":"Yaich","given":"C","non-dropping-particle":"","parse-names":false,"suffix":""}],"container-title":"Palaeogeography, Palaeoclimatology, Palaeoecology","id":"ITEM-1","issue":"August","issued":{"date-parts":[["2021"]]},"publisher":"Elsevier B.V.","title":"Integrated stratigraphy of the middle-upper Eocene Souar Formation (Tunisian dorsal): Implications for the Middle Eocene Climatic Optimum (MECO) in the SW Neo-Tethys","type":"article-journal","volume":"581"},"uris":["http://www.mendeley.com/documents/?uuid=feb9255b-b8d5-4d44-ad12-6ad828986edc"]}],"mendeley":{"formattedCitation":"(Messaoud et al. 2021)","plainTextFormattedCitation":"(Messaoud et al. 2021)","previouslyFormattedCitation":"(Messaoud et al. 2021)"},"properties":{"noteIndex":0},"schema":"https://github.com/citation-style-language/schema/raw/master/csl-citation.json"}</w:instrText>
      </w:r>
      <w:r>
        <w:rPr>
          <w:rFonts w:eastAsiaTheme="minorHAnsi"/>
          <w:color w:val="000000"/>
          <w:szCs w:val="24"/>
          <w:lang w:val="en-GB" w:eastAsia="en-US"/>
        </w:rPr>
        <w:fldChar w:fldCharType="separate"/>
      </w:r>
      <w:r w:rsidRPr="00BC7253">
        <w:rPr>
          <w:rFonts w:eastAsiaTheme="minorHAnsi"/>
          <w:noProof/>
          <w:color w:val="000000"/>
          <w:szCs w:val="24"/>
          <w:lang w:val="en-GB" w:eastAsia="en-US"/>
        </w:rPr>
        <w:t>(Messaoud et al. 2021)</w:t>
      </w:r>
      <w:r>
        <w:rPr>
          <w:rFonts w:eastAsiaTheme="minorHAnsi"/>
          <w:color w:val="000000"/>
          <w:szCs w:val="24"/>
          <w:lang w:val="en-GB" w:eastAsia="en-US"/>
        </w:rPr>
        <w:fldChar w:fldCharType="end"/>
      </w:r>
      <w:r>
        <w:rPr>
          <w:rFonts w:eastAsiaTheme="minorHAnsi"/>
          <w:color w:val="000000"/>
          <w:szCs w:val="24"/>
          <w:lang w:val="en-GB" w:eastAsia="en-US"/>
        </w:rPr>
        <w:t xml:space="preserve">, and Cap Bon section </w:t>
      </w:r>
      <w:r>
        <w:rPr>
          <w:rFonts w:eastAsiaTheme="minorHAnsi"/>
          <w:color w:val="000000"/>
          <w:szCs w:val="24"/>
          <w:lang w:val="en-GB" w:eastAsia="en-US"/>
        </w:rPr>
        <w:fldChar w:fldCharType="begin" w:fldLock="1"/>
      </w:r>
      <w:r>
        <w:rPr>
          <w:rFonts w:eastAsiaTheme="minorHAnsi"/>
          <w:color w:val="000000"/>
          <w:szCs w:val="24"/>
          <w:lang w:val="en-GB" w:eastAsia="en-US"/>
        </w:rPr>
        <w:instrText>ADDIN CSL_CITATION {"citationItems":[{"id":"ITEM-1","itemData":{"DOI":"10.1016/0025-3227(84)90069-0","ISSN":"00253227","abstract":"The study of benthic and planktonic Foraminifera along five sections distributed over the Jebel Abderrahman anticlinal limits, has made it possible to reexamine and precise the biostratigraphy of the Palaeogene series which are visible on outcrops in the heart of the Cap Bon anticline. We show that the studied series starts with the Souar Clay in the Middle Eocene, at the level of the Globigerinatheka subconglobata subconglobata zone (Bolli, 1972) and ends with the Mahmoud Clay in the Middle Miocene at the level of Orbulina suturalis zone (Cati et al., 1968). Thus, we confirm that the lumachellic bar called \"Burdigalian Bar\" (Aïn Grab Formation) is in fact Langhian. The paleo-ecological interpretation of the results allows us to precise the position of the Cap Bon marine environments within the framework of Palaeogene paleo-oceanography known up to now. The Eocene series of Jebel Abderrahman are sedimented just below the hinge line of the Halk El Menzel platform defined by Bismuth and Bonnefous (1981) within a transition area between temperate zones and tropical zones. This area was inundated more often and more abundantly by tropical waters than the Possagno (Italy) and the Prérif regions. This fact reflects the determining influence of the Palaeogene Tethyan paleo-currents along the southwestern borders of the Sicilian Channel, securing the transfers of Indian Ocean waters towards the Atlantic Basin. The importance of some clay formations embedded in the \"Souar Clays\" can be interpreted by the thermic variations and fluctuations of the paleogeoide which affected the world paleo-ocean during the Middle and Late Eocene. In general, the development of carbonates is correlated with a period of high sea level which separates two rapid falls of eustatic origin. Thus, the \"Reineche calcareous clay\" is associated with the beginning of the period of high sea level, occurring between the rapid falls at the base of the Globorotalia lehneri zone and at the top of the Truncorotaloides rohri zone. The sedimentary cycles of the Jebel Abderrahman reflect the eustatic cycles and supercycles. The \"Fortuna Sandtones\", built up of detritic material with a complex history, contain a microfauna which shows that this classic formation is an example of rhexistatic resumption which is synchronous with the world-ocean cooling and took place after the rapid sea-level lowering marking the top of the Eocene. We show that the fall of the base level of rivers due to this paleogeoid…","author":[{"dropping-particle":"","family":"Ben-Ismail-Lattrache","given":"K.","non-dropping-particle":"","parse-names":false,"suffix":""},{"dropping-particle":"","family":"Bobier","given":"C.","non-dropping-particle":"","parse-names":false,"suffix":""}],"container-title":"Marine Geology","id":"ITEM-1","issue":"3-4","issued":{"date-parts":[["1984"]]},"page":"195-217","title":"Sur l'evolution des paleo-environnements marins Paleogenes des bordures occidentales du Detroit Siculo-Tunisien et leurs rapports avec les fluctuations du paleo-ocean mondial","type":"article-journal","volume":"55"},"uris":["http://www.mendeley.com/documents/?uuid=e63786fd-401c-42af-912a-8acd40e84640"]}],"mendeley":{"formattedCitation":"(Ben-Ismail-Lattrache and Bobier 1984)","plainTextFormattedCitation":"(Ben-Ismail-Lattrache and Bobier 1984)"},"properties":{"noteIndex":0},"schema":"https://github.com/citation-style-language/schema/raw/master/csl-citation.json"}</w:instrText>
      </w:r>
      <w:r>
        <w:rPr>
          <w:rFonts w:eastAsiaTheme="minorHAnsi"/>
          <w:color w:val="000000"/>
          <w:szCs w:val="24"/>
          <w:lang w:val="en-GB" w:eastAsia="en-US"/>
        </w:rPr>
        <w:fldChar w:fldCharType="separate"/>
      </w:r>
      <w:r w:rsidRPr="00835618">
        <w:rPr>
          <w:rFonts w:eastAsiaTheme="minorHAnsi"/>
          <w:noProof/>
          <w:color w:val="000000"/>
          <w:szCs w:val="24"/>
          <w:lang w:val="en-GB" w:eastAsia="en-US"/>
        </w:rPr>
        <w:t>(Ben-Ismail-Lattrache and Bobier 1984)</w:t>
      </w:r>
      <w:r>
        <w:rPr>
          <w:rFonts w:eastAsiaTheme="minorHAnsi"/>
          <w:color w:val="000000"/>
          <w:szCs w:val="24"/>
          <w:lang w:val="en-GB" w:eastAsia="en-US"/>
        </w:rPr>
        <w:fldChar w:fldCharType="end"/>
      </w:r>
      <w:r>
        <w:rPr>
          <w:rFonts w:eastAsiaTheme="minorHAnsi"/>
          <w:color w:val="000000"/>
          <w:szCs w:val="24"/>
          <w:lang w:val="en-GB" w:eastAsia="en-US"/>
        </w:rPr>
        <w:t>.</w:t>
      </w:r>
    </w:p>
    <w:p w14:paraId="12363ED4" w14:textId="19366BA5" w:rsidR="00A75462" w:rsidRDefault="00A75462" w:rsidP="00A75462">
      <w:pPr>
        <w:spacing w:after="160" w:line="360" w:lineRule="auto"/>
        <w:jc w:val="both"/>
        <w:rPr>
          <w:rFonts w:eastAsiaTheme="minorHAnsi"/>
          <w:color w:val="000000"/>
          <w:szCs w:val="24"/>
          <w:lang w:val="en-GB" w:eastAsia="en-US"/>
        </w:rPr>
      </w:pPr>
      <w:bookmarkStart w:id="6" w:name="_GoBack"/>
      <w:r w:rsidRPr="00A75462">
        <w:rPr>
          <w:rFonts w:eastAsiaTheme="minorHAnsi"/>
          <w:noProof/>
          <w:color w:val="000000"/>
          <w:szCs w:val="24"/>
          <w:lang w:val="en-US" w:eastAsia="en-US"/>
        </w:rPr>
        <w:drawing>
          <wp:inline distT="0" distB="0" distL="0" distR="0" wp14:anchorId="481A195C" wp14:editId="2705F060">
            <wp:extent cx="5731510" cy="3773511"/>
            <wp:effectExtent l="0" t="0" r="2540" b="0"/>
            <wp:docPr id="1" name="Picture 1" descr="F:\published\FInished\sed article2\Fig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ublished\FInished\sed article2\Figure 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73511"/>
                    </a:xfrm>
                    <a:prstGeom prst="rect">
                      <a:avLst/>
                    </a:prstGeom>
                    <a:noFill/>
                    <a:ln>
                      <a:noFill/>
                    </a:ln>
                  </pic:spPr>
                </pic:pic>
              </a:graphicData>
            </a:graphic>
          </wp:inline>
        </w:drawing>
      </w:r>
      <w:bookmarkEnd w:id="6"/>
      <w:r w:rsidRPr="00A75462">
        <w:t xml:space="preserve"> </w:t>
      </w:r>
      <w:r w:rsidRPr="00A75462">
        <w:rPr>
          <w:rFonts w:eastAsiaTheme="minorHAnsi"/>
          <w:b/>
          <w:bCs/>
          <w:color w:val="000000"/>
          <w:szCs w:val="24"/>
          <w:lang w:val="en-GB" w:eastAsia="en-US"/>
        </w:rPr>
        <w:t>Figure S3</w:t>
      </w:r>
      <w:r w:rsidRPr="00A75462">
        <w:rPr>
          <w:rFonts w:eastAsiaTheme="minorHAnsi"/>
          <w:color w:val="000000"/>
          <w:szCs w:val="24"/>
          <w:lang w:val="en-GB" w:eastAsia="en-US"/>
        </w:rPr>
        <w:t>. NE-SW block diagram showing a schematic representation of the major depositional environments during the early Bartonian.</w:t>
      </w:r>
    </w:p>
    <w:p w14:paraId="1E79DB97" w14:textId="6BCF2D18" w:rsidR="00892BD1" w:rsidRDefault="00892BD1" w:rsidP="00892BD1">
      <w:pPr>
        <w:jc w:val="center"/>
      </w:pPr>
    </w:p>
    <w:p w14:paraId="51EC2507" w14:textId="77777777" w:rsidR="0014453D" w:rsidRPr="0002156E" w:rsidRDefault="0014453D" w:rsidP="0014453D">
      <w:pPr>
        <w:autoSpaceDE w:val="0"/>
        <w:autoSpaceDN w:val="0"/>
        <w:adjustRightInd w:val="0"/>
        <w:spacing w:line="480" w:lineRule="auto"/>
        <w:ind w:firstLine="284"/>
        <w:rPr>
          <w:rFonts w:eastAsiaTheme="minorHAnsi"/>
          <w:szCs w:val="24"/>
          <w:lang w:val="en-US" w:eastAsia="en-US"/>
        </w:rPr>
      </w:pPr>
    </w:p>
    <w:p w14:paraId="6B5551E9" w14:textId="77777777" w:rsidR="0014453D" w:rsidRPr="00281297" w:rsidRDefault="0014453D" w:rsidP="0014453D">
      <w:pPr>
        <w:autoSpaceDE w:val="0"/>
        <w:autoSpaceDN w:val="0"/>
        <w:adjustRightInd w:val="0"/>
        <w:spacing w:line="480" w:lineRule="auto"/>
        <w:ind w:firstLine="284"/>
        <w:jc w:val="both"/>
        <w:rPr>
          <w:rFonts w:eastAsiaTheme="minorHAnsi"/>
          <w:szCs w:val="24"/>
          <w:lang w:val="en-GB" w:eastAsia="en-US"/>
        </w:rPr>
      </w:pPr>
    </w:p>
    <w:sectPr w:rsidR="0014453D" w:rsidRPr="002812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B705EA"/>
    <w:multiLevelType w:val="hybridMultilevel"/>
    <w:tmpl w:val="B0ECC01A"/>
    <w:lvl w:ilvl="0" w:tplc="B2CE08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I0MDI1MDWyMDYyNjZW0lEKTi0uzszPAymwqAUA02Rg9ywAAAA="/>
  </w:docVars>
  <w:rsids>
    <w:rsidRoot w:val="007F3E00"/>
    <w:rsid w:val="00076018"/>
    <w:rsid w:val="000B6E3C"/>
    <w:rsid w:val="0014453D"/>
    <w:rsid w:val="0016602C"/>
    <w:rsid w:val="002E014F"/>
    <w:rsid w:val="003B3622"/>
    <w:rsid w:val="005645C7"/>
    <w:rsid w:val="00714506"/>
    <w:rsid w:val="007176DF"/>
    <w:rsid w:val="007F3E00"/>
    <w:rsid w:val="00892BD1"/>
    <w:rsid w:val="00946F1D"/>
    <w:rsid w:val="009A630E"/>
    <w:rsid w:val="00A75462"/>
    <w:rsid w:val="00AF031A"/>
    <w:rsid w:val="00B60325"/>
    <w:rsid w:val="00B63BD8"/>
    <w:rsid w:val="00BF2558"/>
    <w:rsid w:val="00C3347B"/>
    <w:rsid w:val="00C704E4"/>
    <w:rsid w:val="00D474DE"/>
    <w:rsid w:val="00FC41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A16F65"/>
  <w15:chartTrackingRefBased/>
  <w15:docId w15:val="{FDA967B0-5BEC-420D-875A-F09997D3D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C7"/>
    <w:pPr>
      <w:spacing w:after="0" w:line="240" w:lineRule="auto"/>
    </w:pPr>
    <w:rPr>
      <w:rFonts w:ascii="Times New Roman" w:eastAsia="Times New Roman" w:hAnsi="Times New Roman" w:cs="Times New Roman"/>
      <w:sz w:val="24"/>
      <w:szCs w:val="20"/>
      <w:lang w:val="fr-FR" w:eastAsia="fr-FR"/>
    </w:rPr>
  </w:style>
  <w:style w:type="paragraph" w:styleId="Heading1">
    <w:name w:val="heading 1"/>
    <w:basedOn w:val="Normal"/>
    <w:next w:val="Normal"/>
    <w:link w:val="Heading1Char"/>
    <w:autoRedefine/>
    <w:uiPriority w:val="9"/>
    <w:qFormat/>
    <w:rsid w:val="005645C7"/>
    <w:pPr>
      <w:keepNext/>
      <w:spacing w:line="480" w:lineRule="auto"/>
      <w:jc w:val="both"/>
      <w:outlineLvl w:val="0"/>
    </w:pPr>
    <w:rPr>
      <w:rFonts w:eastAsiaTheme="minorHAnsi" w:cstheme="minorBidi"/>
      <w:b/>
      <w:sz w:val="28"/>
      <w:szCs w:val="24"/>
      <w:lang w:val="en-GB" w:eastAsia="en-US"/>
    </w:rPr>
  </w:style>
  <w:style w:type="paragraph" w:styleId="Heading2">
    <w:name w:val="heading 2"/>
    <w:basedOn w:val="Normal"/>
    <w:next w:val="Normal"/>
    <w:link w:val="Heading2Char"/>
    <w:uiPriority w:val="9"/>
    <w:semiHidden/>
    <w:unhideWhenUsed/>
    <w:qFormat/>
    <w:rsid w:val="00946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46F1D"/>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5C7"/>
    <w:rPr>
      <w:rFonts w:ascii="Times New Roman" w:hAnsi="Times New Roman"/>
      <w:b/>
      <w:sz w:val="28"/>
      <w:szCs w:val="24"/>
    </w:rPr>
  </w:style>
  <w:style w:type="character" w:styleId="Emphasis">
    <w:name w:val="Emphasis"/>
    <w:basedOn w:val="DefaultParagraphFont"/>
    <w:uiPriority w:val="20"/>
    <w:qFormat/>
    <w:rsid w:val="005645C7"/>
    <w:rPr>
      <w:i/>
      <w:iCs/>
    </w:rPr>
  </w:style>
  <w:style w:type="character" w:customStyle="1" w:styleId="Heading2Char">
    <w:name w:val="Heading 2 Char"/>
    <w:basedOn w:val="DefaultParagraphFont"/>
    <w:link w:val="Heading2"/>
    <w:uiPriority w:val="9"/>
    <w:semiHidden/>
    <w:rsid w:val="00946F1D"/>
    <w:rPr>
      <w:rFonts w:asciiTheme="majorHAnsi" w:eastAsiaTheme="majorEastAsia" w:hAnsiTheme="majorHAnsi" w:cstheme="majorBidi"/>
      <w:color w:val="2F5496" w:themeColor="accent1" w:themeShade="BF"/>
      <w:sz w:val="26"/>
      <w:szCs w:val="26"/>
      <w:lang w:val="fr-FR" w:eastAsia="fr-FR"/>
    </w:rPr>
  </w:style>
  <w:style w:type="character" w:customStyle="1" w:styleId="Heading3Char">
    <w:name w:val="Heading 3 Char"/>
    <w:basedOn w:val="DefaultParagraphFont"/>
    <w:link w:val="Heading3"/>
    <w:uiPriority w:val="9"/>
    <w:rsid w:val="00946F1D"/>
    <w:rPr>
      <w:rFonts w:asciiTheme="majorHAnsi" w:eastAsiaTheme="majorEastAsia" w:hAnsiTheme="majorHAnsi" w:cstheme="majorBidi"/>
      <w:color w:val="1F3763" w:themeColor="accent1" w:themeShade="7F"/>
      <w:sz w:val="24"/>
      <w:szCs w:val="24"/>
      <w:lang w:val="fr-FR" w:eastAsia="fr-FR"/>
    </w:rPr>
  </w:style>
  <w:style w:type="paragraph" w:styleId="ListParagraph">
    <w:name w:val="List Paragraph"/>
    <w:basedOn w:val="Normal"/>
    <w:uiPriority w:val="34"/>
    <w:qFormat/>
    <w:rsid w:val="0014453D"/>
    <w:pPr>
      <w:spacing w:after="160" w:line="259" w:lineRule="auto"/>
      <w:ind w:left="720"/>
      <w:contextualSpacing/>
    </w:pPr>
    <w:rPr>
      <w:rFonts w:eastAsiaTheme="minorHAnsi" w:cstheme="minorBidi"/>
      <w:szCs w:val="22"/>
      <w:lang w:eastAsia="en-US"/>
    </w:rPr>
  </w:style>
  <w:style w:type="table" w:customStyle="1" w:styleId="PlainTable11">
    <w:name w:val="Plain Table 11"/>
    <w:basedOn w:val="TableNormal"/>
    <w:uiPriority w:val="41"/>
    <w:rsid w:val="001445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144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jihede.hajmessaoud@kaust.edu.s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7</Pages>
  <Words>1314</Words>
  <Characters>6859</Characters>
  <Application>Microsoft Office Word</Application>
  <DocSecurity>0</DocSecurity>
  <Lines>112</Lines>
  <Paragraphs>24</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4.4. Sequence stratigraphy in a shallow carbonate platform</vt:lpstr>
      <vt:lpstr>        4.4.1. Sequence T-R 1</vt:lpstr>
      <vt:lpstr>        4.4.2. Sequence T-R 2</vt:lpstr>
      <vt:lpstr>        4.4.3. Sequence T-R 3</vt:lpstr>
      <vt:lpstr>        4.4.4. Sequence T-R 4</vt:lpstr>
      <vt:lpstr>        4.4.5. Sequence T-R 5</vt:lpstr>
      <vt:lpstr>        4.4.6. Sequence T-R 6</vt:lpstr>
      <vt:lpstr>        4.4.7. Sequence T-R 7</vt:lpstr>
      <vt:lpstr>        4.4.8. Sequence T-R 8</vt:lpstr>
      <vt:lpstr>        4.4.9. Sequence T-R 9</vt:lpstr>
    </vt:vector>
  </TitlesOfParts>
  <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Jihede Haj messaoud</dc:creator>
  <cp:keywords/>
  <dc:description/>
  <cp:lastModifiedBy>Jihede Haj Messaoud</cp:lastModifiedBy>
  <cp:revision>19</cp:revision>
  <dcterms:created xsi:type="dcterms:W3CDTF">2022-07-12T12:28:00Z</dcterms:created>
  <dcterms:modified xsi:type="dcterms:W3CDTF">2024-07-08T14:03:00Z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24265e8a280885614548e23c89a8d5761ef3d694365231e8de2fd42869a0f2a5</vt:lpwstr>
  </property>
</Properties>
</file>