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r w:rsidRPr="001549D3">
        <w:t>Supplementary Material</w:t>
      </w:r>
    </w:p>
    <w:p w14:paraId="5E584EE8" w14:textId="77777777" w:rsidR="00994A3D" w:rsidRPr="00994A3D" w:rsidRDefault="00654E8F" w:rsidP="0001436A">
      <w:pPr>
        <w:pStyle w:val="Heading1"/>
      </w:pPr>
      <w:r w:rsidRPr="00994A3D">
        <w:t>Supplementary Figures and Tables</w:t>
      </w:r>
    </w:p>
    <w:p w14:paraId="07970E94" w14:textId="48DB64D1" w:rsidR="00994A3D" w:rsidRDefault="00994A3D" w:rsidP="0001436A">
      <w:pPr>
        <w:pStyle w:val="Heading2"/>
      </w:pPr>
      <w:r w:rsidRPr="0001436A">
        <w:t>Supplementary</w:t>
      </w:r>
      <w:r w:rsidRPr="001549D3">
        <w:t xml:space="preserve"> </w:t>
      </w:r>
      <w:r w:rsidR="00174876">
        <w:t>Tables</w:t>
      </w:r>
    </w:p>
    <w:p w14:paraId="5EB92F58" w14:textId="668E7D80" w:rsidR="00EA1313" w:rsidRPr="00EA1313" w:rsidRDefault="00EA1313" w:rsidP="00EA1313">
      <w:pPr>
        <w:ind w:firstLine="567"/>
      </w:pPr>
      <w:r>
        <w:t xml:space="preserve">As discussed </w:t>
      </w:r>
      <w:r w:rsidR="00C037B6">
        <w:t>in S</w:t>
      </w:r>
      <w:r>
        <w:t>ection</w:t>
      </w:r>
      <w:r w:rsidR="00C037B6">
        <w:t xml:space="preserve"> 2.2</w:t>
      </w:r>
      <w:r>
        <w:t xml:space="preserve"> of the main manuscript, the porosity outliers in Supplementary Table 1 were replaced with the surrounding values downcore. This helped us keep methane concentrations more stable so our </w:t>
      </w:r>
      <w:r w:rsidRPr="00EA1313">
        <w:rPr>
          <w:i/>
          <w:iCs/>
        </w:rPr>
        <w:t>∆G</w:t>
      </w:r>
      <w:r w:rsidRPr="00EA1313">
        <w:rPr>
          <w:i/>
          <w:iCs/>
          <w:vertAlign w:val="subscript"/>
        </w:rPr>
        <w:t>r</w:t>
      </w:r>
      <w:r>
        <w:t xml:space="preserve"> values were clearer to analyze.</w:t>
      </w:r>
    </w:p>
    <w:tbl>
      <w:tblPr>
        <w:tblStyle w:val="TableGrid"/>
        <w:tblW w:w="5903" w:type="dxa"/>
        <w:tblLook w:val="04A0" w:firstRow="1" w:lastRow="0" w:firstColumn="1" w:lastColumn="0" w:noHBand="0" w:noVBand="1"/>
      </w:tblPr>
      <w:tblGrid>
        <w:gridCol w:w="835"/>
        <w:gridCol w:w="973"/>
        <w:gridCol w:w="1219"/>
        <w:gridCol w:w="1081"/>
        <w:gridCol w:w="1795"/>
      </w:tblGrid>
      <w:tr w:rsidR="001279D4" w:rsidRPr="001279D4" w14:paraId="2DDF76C0" w14:textId="77777777" w:rsidTr="001279D4">
        <w:trPr>
          <w:trHeight w:val="419"/>
        </w:trPr>
        <w:tc>
          <w:tcPr>
            <w:tcW w:w="0" w:type="auto"/>
            <w:noWrap/>
            <w:hideMark/>
          </w:tcPr>
          <w:p w14:paraId="36CE4F2F"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Core</w:t>
            </w:r>
          </w:p>
        </w:tc>
        <w:tc>
          <w:tcPr>
            <w:tcW w:w="0" w:type="auto"/>
            <w:noWrap/>
            <w:hideMark/>
          </w:tcPr>
          <w:p w14:paraId="23C09957"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Depth</w:t>
            </w:r>
          </w:p>
        </w:tc>
        <w:tc>
          <w:tcPr>
            <w:tcW w:w="0" w:type="auto"/>
            <w:noWrap/>
            <w:hideMark/>
          </w:tcPr>
          <w:p w14:paraId="2EC75B39"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Porosity</w:t>
            </w:r>
          </w:p>
        </w:tc>
        <w:tc>
          <w:tcPr>
            <w:tcW w:w="0" w:type="auto"/>
            <w:noWrap/>
            <w:hideMark/>
          </w:tcPr>
          <w:p w14:paraId="31037186"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Status</w:t>
            </w:r>
          </w:p>
        </w:tc>
        <w:tc>
          <w:tcPr>
            <w:tcW w:w="0" w:type="auto"/>
            <w:noWrap/>
            <w:hideMark/>
          </w:tcPr>
          <w:p w14:paraId="6C26F705"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New porosity</w:t>
            </w:r>
          </w:p>
        </w:tc>
      </w:tr>
      <w:tr w:rsidR="001279D4" w:rsidRPr="001279D4" w14:paraId="389452EE" w14:textId="77777777" w:rsidTr="001279D4">
        <w:trPr>
          <w:trHeight w:val="419"/>
        </w:trPr>
        <w:tc>
          <w:tcPr>
            <w:tcW w:w="0" w:type="auto"/>
            <w:noWrap/>
            <w:hideMark/>
          </w:tcPr>
          <w:p w14:paraId="70DB67DB"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1</w:t>
            </w:r>
          </w:p>
        </w:tc>
        <w:tc>
          <w:tcPr>
            <w:tcW w:w="0" w:type="auto"/>
            <w:noWrap/>
            <w:hideMark/>
          </w:tcPr>
          <w:p w14:paraId="2C2C4109"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3</w:t>
            </w:r>
          </w:p>
        </w:tc>
        <w:tc>
          <w:tcPr>
            <w:tcW w:w="0" w:type="auto"/>
            <w:noWrap/>
            <w:hideMark/>
          </w:tcPr>
          <w:p w14:paraId="38C7AF24"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0.7537</w:t>
            </w:r>
          </w:p>
        </w:tc>
        <w:tc>
          <w:tcPr>
            <w:tcW w:w="0" w:type="auto"/>
            <w:noWrap/>
            <w:hideMark/>
          </w:tcPr>
          <w:p w14:paraId="5F96CCBF"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37399EF8"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0.7956</w:t>
            </w:r>
          </w:p>
        </w:tc>
      </w:tr>
      <w:tr w:rsidR="001279D4" w:rsidRPr="001279D4" w14:paraId="2BAC212B" w14:textId="77777777" w:rsidTr="001279D4">
        <w:trPr>
          <w:trHeight w:val="419"/>
        </w:trPr>
        <w:tc>
          <w:tcPr>
            <w:tcW w:w="0" w:type="auto"/>
            <w:noWrap/>
            <w:hideMark/>
          </w:tcPr>
          <w:p w14:paraId="2D3E4F33"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1</w:t>
            </w:r>
          </w:p>
        </w:tc>
        <w:tc>
          <w:tcPr>
            <w:tcW w:w="0" w:type="auto"/>
            <w:noWrap/>
            <w:hideMark/>
          </w:tcPr>
          <w:p w14:paraId="4A713018"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9</w:t>
            </w:r>
          </w:p>
        </w:tc>
        <w:tc>
          <w:tcPr>
            <w:tcW w:w="0" w:type="auto"/>
            <w:noWrap/>
            <w:hideMark/>
          </w:tcPr>
          <w:p w14:paraId="734ED704"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0.7440</w:t>
            </w:r>
          </w:p>
        </w:tc>
        <w:tc>
          <w:tcPr>
            <w:tcW w:w="0" w:type="auto"/>
            <w:noWrap/>
            <w:hideMark/>
          </w:tcPr>
          <w:p w14:paraId="329BAD8A"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195D4EFE"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0.7998</w:t>
            </w:r>
          </w:p>
        </w:tc>
      </w:tr>
      <w:tr w:rsidR="001279D4" w:rsidRPr="001279D4" w14:paraId="3E53DB4A" w14:textId="77777777" w:rsidTr="001279D4">
        <w:trPr>
          <w:trHeight w:val="419"/>
        </w:trPr>
        <w:tc>
          <w:tcPr>
            <w:tcW w:w="0" w:type="auto"/>
            <w:noWrap/>
            <w:hideMark/>
          </w:tcPr>
          <w:p w14:paraId="05813F9F"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3</w:t>
            </w:r>
          </w:p>
        </w:tc>
        <w:tc>
          <w:tcPr>
            <w:tcW w:w="0" w:type="auto"/>
            <w:noWrap/>
            <w:hideMark/>
          </w:tcPr>
          <w:p w14:paraId="4A7277CD"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19</w:t>
            </w:r>
          </w:p>
        </w:tc>
        <w:tc>
          <w:tcPr>
            <w:tcW w:w="0" w:type="auto"/>
            <w:noWrap/>
            <w:hideMark/>
          </w:tcPr>
          <w:p w14:paraId="246AC06D"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0.5885</w:t>
            </w:r>
          </w:p>
        </w:tc>
        <w:tc>
          <w:tcPr>
            <w:tcW w:w="0" w:type="auto"/>
            <w:noWrap/>
            <w:hideMark/>
          </w:tcPr>
          <w:p w14:paraId="2E64DDFB"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6EA4AB7D"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0.7833</w:t>
            </w:r>
          </w:p>
        </w:tc>
      </w:tr>
      <w:tr w:rsidR="001279D4" w:rsidRPr="001279D4" w14:paraId="66EEB2F7" w14:textId="77777777" w:rsidTr="001279D4">
        <w:trPr>
          <w:trHeight w:val="419"/>
        </w:trPr>
        <w:tc>
          <w:tcPr>
            <w:tcW w:w="0" w:type="auto"/>
            <w:noWrap/>
            <w:hideMark/>
          </w:tcPr>
          <w:p w14:paraId="3210698B"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2</w:t>
            </w:r>
          </w:p>
        </w:tc>
        <w:tc>
          <w:tcPr>
            <w:tcW w:w="0" w:type="auto"/>
            <w:noWrap/>
            <w:hideMark/>
          </w:tcPr>
          <w:p w14:paraId="3AADD429"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21</w:t>
            </w:r>
          </w:p>
        </w:tc>
        <w:tc>
          <w:tcPr>
            <w:tcW w:w="0" w:type="auto"/>
            <w:noWrap/>
            <w:hideMark/>
          </w:tcPr>
          <w:p w14:paraId="39B0FA7E"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0.5959</w:t>
            </w:r>
          </w:p>
        </w:tc>
        <w:tc>
          <w:tcPr>
            <w:tcW w:w="0" w:type="auto"/>
            <w:noWrap/>
            <w:hideMark/>
          </w:tcPr>
          <w:p w14:paraId="55868632"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24D6FE83"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0.7663</w:t>
            </w:r>
          </w:p>
        </w:tc>
      </w:tr>
      <w:tr w:rsidR="001279D4" w:rsidRPr="001279D4" w14:paraId="11CE6E41" w14:textId="77777777" w:rsidTr="001279D4">
        <w:trPr>
          <w:trHeight w:val="419"/>
        </w:trPr>
        <w:tc>
          <w:tcPr>
            <w:tcW w:w="0" w:type="auto"/>
            <w:noWrap/>
            <w:hideMark/>
          </w:tcPr>
          <w:p w14:paraId="6E54A397"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3</w:t>
            </w:r>
          </w:p>
        </w:tc>
        <w:tc>
          <w:tcPr>
            <w:tcW w:w="0" w:type="auto"/>
            <w:noWrap/>
            <w:hideMark/>
          </w:tcPr>
          <w:p w14:paraId="4014CD58"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29</w:t>
            </w:r>
          </w:p>
        </w:tc>
        <w:tc>
          <w:tcPr>
            <w:tcW w:w="0" w:type="auto"/>
            <w:noWrap/>
            <w:hideMark/>
          </w:tcPr>
          <w:p w14:paraId="79167B9D"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0.3315</w:t>
            </w:r>
          </w:p>
        </w:tc>
        <w:tc>
          <w:tcPr>
            <w:tcW w:w="0" w:type="auto"/>
            <w:noWrap/>
            <w:hideMark/>
          </w:tcPr>
          <w:p w14:paraId="6E911D49"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501D5EE6"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0.7336</w:t>
            </w:r>
          </w:p>
        </w:tc>
      </w:tr>
      <w:tr w:rsidR="001279D4" w:rsidRPr="001279D4" w14:paraId="05942E45" w14:textId="77777777" w:rsidTr="001279D4">
        <w:trPr>
          <w:trHeight w:val="419"/>
        </w:trPr>
        <w:tc>
          <w:tcPr>
            <w:tcW w:w="0" w:type="auto"/>
            <w:noWrap/>
            <w:hideMark/>
          </w:tcPr>
          <w:p w14:paraId="37687F24"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3</w:t>
            </w:r>
          </w:p>
        </w:tc>
        <w:tc>
          <w:tcPr>
            <w:tcW w:w="0" w:type="auto"/>
            <w:noWrap/>
            <w:hideMark/>
          </w:tcPr>
          <w:p w14:paraId="3EE26584"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41</w:t>
            </w:r>
          </w:p>
        </w:tc>
        <w:tc>
          <w:tcPr>
            <w:tcW w:w="0" w:type="auto"/>
            <w:noWrap/>
            <w:hideMark/>
          </w:tcPr>
          <w:p w14:paraId="0E5D3FD7"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0.7853</w:t>
            </w:r>
          </w:p>
        </w:tc>
        <w:tc>
          <w:tcPr>
            <w:tcW w:w="0" w:type="auto"/>
            <w:noWrap/>
            <w:hideMark/>
          </w:tcPr>
          <w:p w14:paraId="2A66C824"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4418C6EC"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0.7545</w:t>
            </w:r>
          </w:p>
        </w:tc>
      </w:tr>
      <w:tr w:rsidR="001279D4" w:rsidRPr="001279D4" w14:paraId="04983586" w14:textId="77777777" w:rsidTr="001279D4">
        <w:trPr>
          <w:trHeight w:val="419"/>
        </w:trPr>
        <w:tc>
          <w:tcPr>
            <w:tcW w:w="0" w:type="auto"/>
            <w:noWrap/>
            <w:hideMark/>
          </w:tcPr>
          <w:p w14:paraId="20BFBB13"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4</w:t>
            </w:r>
          </w:p>
        </w:tc>
        <w:tc>
          <w:tcPr>
            <w:tcW w:w="0" w:type="auto"/>
            <w:noWrap/>
            <w:hideMark/>
          </w:tcPr>
          <w:p w14:paraId="76788F9B"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41</w:t>
            </w:r>
          </w:p>
        </w:tc>
        <w:tc>
          <w:tcPr>
            <w:tcW w:w="0" w:type="auto"/>
            <w:noWrap/>
            <w:hideMark/>
          </w:tcPr>
          <w:p w14:paraId="0A2A26FF"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0.7777</w:t>
            </w:r>
          </w:p>
        </w:tc>
        <w:tc>
          <w:tcPr>
            <w:tcW w:w="0" w:type="auto"/>
            <w:noWrap/>
            <w:hideMark/>
          </w:tcPr>
          <w:p w14:paraId="0E26B784"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7E5B033D"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0.7545</w:t>
            </w:r>
          </w:p>
        </w:tc>
      </w:tr>
      <w:tr w:rsidR="001279D4" w:rsidRPr="001279D4" w14:paraId="0A511B44" w14:textId="77777777" w:rsidTr="001279D4">
        <w:trPr>
          <w:trHeight w:val="419"/>
        </w:trPr>
        <w:tc>
          <w:tcPr>
            <w:tcW w:w="0" w:type="auto"/>
            <w:noWrap/>
            <w:hideMark/>
          </w:tcPr>
          <w:p w14:paraId="5E49FA9E"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3</w:t>
            </w:r>
          </w:p>
        </w:tc>
        <w:tc>
          <w:tcPr>
            <w:tcW w:w="0" w:type="auto"/>
            <w:noWrap/>
            <w:hideMark/>
          </w:tcPr>
          <w:p w14:paraId="57206E4B"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49</w:t>
            </w:r>
          </w:p>
        </w:tc>
        <w:tc>
          <w:tcPr>
            <w:tcW w:w="0" w:type="auto"/>
            <w:noWrap/>
            <w:hideMark/>
          </w:tcPr>
          <w:p w14:paraId="1234067F"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0.7091</w:t>
            </w:r>
          </w:p>
        </w:tc>
        <w:tc>
          <w:tcPr>
            <w:tcW w:w="0" w:type="auto"/>
            <w:noWrap/>
            <w:hideMark/>
          </w:tcPr>
          <w:p w14:paraId="70E9E20B"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Outlier</w:t>
            </w:r>
          </w:p>
        </w:tc>
        <w:tc>
          <w:tcPr>
            <w:tcW w:w="0" w:type="auto"/>
            <w:noWrap/>
            <w:hideMark/>
          </w:tcPr>
          <w:p w14:paraId="5791AAC5" w14:textId="77777777" w:rsidR="001279D4" w:rsidRPr="001279D4" w:rsidRDefault="001279D4" w:rsidP="001279D4">
            <w:pPr>
              <w:spacing w:before="0" w:after="0"/>
              <w:jc w:val="right"/>
              <w:rPr>
                <w:rFonts w:eastAsia="Times New Roman" w:cs="Times New Roman"/>
                <w:color w:val="000000"/>
                <w:sz w:val="20"/>
                <w:szCs w:val="20"/>
              </w:rPr>
            </w:pPr>
            <w:r w:rsidRPr="001279D4">
              <w:rPr>
                <w:rFonts w:eastAsia="Times New Roman" w:cs="Times New Roman"/>
                <w:color w:val="000000"/>
                <w:sz w:val="20"/>
                <w:szCs w:val="20"/>
              </w:rPr>
              <w:t>0.7191</w:t>
            </w:r>
          </w:p>
        </w:tc>
      </w:tr>
    </w:tbl>
    <w:p w14:paraId="3055F617" w14:textId="3AA58294" w:rsidR="001279D4" w:rsidRDefault="001279D4" w:rsidP="001279D4">
      <w:r>
        <w:rPr>
          <w:b/>
          <w:bCs/>
        </w:rPr>
        <w:t xml:space="preserve">Supplementary </w:t>
      </w:r>
      <w:r w:rsidRPr="001279D4">
        <w:rPr>
          <w:b/>
          <w:bCs/>
        </w:rPr>
        <w:t>Table 1.</w:t>
      </w:r>
      <w:r>
        <w:t xml:space="preserve"> Porosity outliers removed from dataset. See porosity methods for details.</w:t>
      </w:r>
    </w:p>
    <w:p w14:paraId="0C8B70D2" w14:textId="63C3A13D" w:rsidR="00EA1313" w:rsidRDefault="00EA1313" w:rsidP="001279D4">
      <w:r>
        <w:tab/>
        <w:t xml:space="preserve">To check how much loss our </w:t>
      </w:r>
      <w:r w:rsidR="00C037B6">
        <w:t xml:space="preserve">sequenced </w:t>
      </w:r>
      <w:r>
        <w:t xml:space="preserve">reads experienced throughout the dada2 pipeline, we tracked the steps in Supplementary Table 2, showing the read counts in the cells. These samples were high enough quality (&gt;30,000 reads) to proceed with analysis. </w:t>
      </w:r>
    </w:p>
    <w:tbl>
      <w:tblPr>
        <w:tblW w:w="0" w:type="auto"/>
        <w:tblCellMar>
          <w:left w:w="0" w:type="dxa"/>
          <w:right w:w="0" w:type="dxa"/>
        </w:tblCellMar>
        <w:tblLook w:val="04A0" w:firstRow="1" w:lastRow="0" w:firstColumn="1" w:lastColumn="0" w:noHBand="0" w:noVBand="1"/>
      </w:tblPr>
      <w:tblGrid>
        <w:gridCol w:w="1062"/>
        <w:gridCol w:w="621"/>
        <w:gridCol w:w="623"/>
        <w:gridCol w:w="865"/>
        <w:gridCol w:w="884"/>
        <w:gridCol w:w="670"/>
        <w:gridCol w:w="1387"/>
      </w:tblGrid>
      <w:tr w:rsidR="002234CD" w:rsidRPr="002234CD" w14:paraId="522347AE"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41D45C1C" w14:textId="77777777" w:rsidR="002234CD" w:rsidRPr="002234CD" w:rsidRDefault="002234CD" w:rsidP="002234CD">
            <w:pPr>
              <w:spacing w:before="0" w:after="0"/>
              <w:rPr>
                <w:rFonts w:ascii="Helvetica" w:eastAsia="Times New Roman" w:hAnsi="Helvetica" w:cs="Times New Roman"/>
                <w:sz w:val="18"/>
                <w:szCs w:val="18"/>
              </w:rPr>
            </w:pPr>
          </w:p>
        </w:tc>
        <w:tc>
          <w:tcPr>
            <w:tcW w:w="621"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0ADE6429" w14:textId="1E81B038" w:rsidR="002234CD" w:rsidRPr="002234CD" w:rsidRDefault="002234CD" w:rsidP="002234CD">
            <w:pPr>
              <w:spacing w:before="0" w:after="0"/>
              <w:rPr>
                <w:rFonts w:eastAsia="Times New Roman" w:cs="Times New Roman"/>
                <w:szCs w:val="24"/>
              </w:rPr>
            </w:pPr>
            <w:r>
              <w:rPr>
                <w:rFonts w:ascii="Helvetica Neue" w:eastAsia="Times New Roman" w:hAnsi="Helvetica Neue" w:cs="Times New Roman"/>
                <w:b/>
                <w:bCs/>
                <w:color w:val="000000"/>
                <w:sz w:val="15"/>
                <w:szCs w:val="15"/>
              </w:rPr>
              <w:t>start</w:t>
            </w:r>
          </w:p>
        </w:tc>
        <w:tc>
          <w:tcPr>
            <w:tcW w:w="623"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10B51F09"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filtered</w:t>
            </w:r>
          </w:p>
        </w:tc>
        <w:tc>
          <w:tcPr>
            <w:tcW w:w="865"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0F746135" w14:textId="77777777" w:rsidR="002234CD" w:rsidRPr="002234CD" w:rsidRDefault="002234CD" w:rsidP="002234CD">
            <w:pPr>
              <w:spacing w:before="0" w:after="0"/>
              <w:rPr>
                <w:rFonts w:eastAsia="Times New Roman" w:cs="Times New Roman"/>
                <w:szCs w:val="24"/>
              </w:rPr>
            </w:pPr>
            <w:proofErr w:type="spellStart"/>
            <w:r w:rsidRPr="002234CD">
              <w:rPr>
                <w:rFonts w:ascii="Helvetica Neue" w:eastAsia="Times New Roman" w:hAnsi="Helvetica Neue" w:cs="Times New Roman"/>
                <w:b/>
                <w:bCs/>
                <w:color w:val="000000"/>
                <w:sz w:val="15"/>
                <w:szCs w:val="15"/>
              </w:rPr>
              <w:t>denoisedF</w:t>
            </w:r>
            <w:proofErr w:type="spellEnd"/>
          </w:p>
        </w:tc>
        <w:tc>
          <w:tcPr>
            <w:tcW w:w="884"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7EC1E5EC" w14:textId="77777777" w:rsidR="002234CD" w:rsidRPr="002234CD" w:rsidRDefault="002234CD" w:rsidP="002234CD">
            <w:pPr>
              <w:spacing w:before="0" w:after="0"/>
              <w:rPr>
                <w:rFonts w:eastAsia="Times New Roman" w:cs="Times New Roman"/>
                <w:szCs w:val="24"/>
              </w:rPr>
            </w:pPr>
            <w:proofErr w:type="spellStart"/>
            <w:r w:rsidRPr="002234CD">
              <w:rPr>
                <w:rFonts w:ascii="Helvetica Neue" w:eastAsia="Times New Roman" w:hAnsi="Helvetica Neue" w:cs="Times New Roman"/>
                <w:b/>
                <w:bCs/>
                <w:color w:val="000000"/>
                <w:sz w:val="15"/>
                <w:szCs w:val="15"/>
              </w:rPr>
              <w:t>denoisedR</w:t>
            </w:r>
            <w:proofErr w:type="spellEnd"/>
          </w:p>
        </w:tc>
        <w:tc>
          <w:tcPr>
            <w:tcW w:w="670"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6F9E8D5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merged</w:t>
            </w:r>
          </w:p>
        </w:tc>
        <w:tc>
          <w:tcPr>
            <w:tcW w:w="1387"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hideMark/>
          </w:tcPr>
          <w:p w14:paraId="30A20194" w14:textId="4952AA8E" w:rsidR="002234CD" w:rsidRPr="002234CD" w:rsidRDefault="002234CD" w:rsidP="002234CD">
            <w:pPr>
              <w:spacing w:before="0" w:after="0"/>
              <w:rPr>
                <w:rFonts w:eastAsia="Times New Roman" w:cs="Times New Roman"/>
                <w:szCs w:val="24"/>
              </w:rPr>
            </w:pPr>
            <w:r>
              <w:rPr>
                <w:rFonts w:ascii="Helvetica Neue" w:eastAsia="Times New Roman" w:hAnsi="Helvetica Neue" w:cs="Times New Roman"/>
                <w:b/>
                <w:bCs/>
                <w:color w:val="000000"/>
                <w:sz w:val="15"/>
                <w:szCs w:val="15"/>
              </w:rPr>
              <w:t xml:space="preserve">remove </w:t>
            </w:r>
            <w:r w:rsidRPr="002234CD">
              <w:rPr>
                <w:rFonts w:ascii="Helvetica Neue" w:eastAsia="Times New Roman" w:hAnsi="Helvetica Neue" w:cs="Times New Roman"/>
                <w:b/>
                <w:bCs/>
                <w:color w:val="000000"/>
                <w:sz w:val="15"/>
                <w:szCs w:val="15"/>
              </w:rPr>
              <w:t>chim</w:t>
            </w:r>
            <w:r>
              <w:rPr>
                <w:rFonts w:ascii="Helvetica Neue" w:eastAsia="Times New Roman" w:hAnsi="Helvetica Neue" w:cs="Times New Roman"/>
                <w:b/>
                <w:bCs/>
                <w:color w:val="000000"/>
                <w:sz w:val="15"/>
                <w:szCs w:val="15"/>
              </w:rPr>
              <w:t>eras</w:t>
            </w:r>
          </w:p>
        </w:tc>
      </w:tr>
      <w:tr w:rsidR="002234CD" w:rsidRPr="002234CD" w14:paraId="760333D0" w14:textId="77777777" w:rsidTr="002234CD">
        <w:trPr>
          <w:trHeight w:val="180"/>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E81D1E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Core1_sec10</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5E4FC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78171</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E275C5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71123</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70F11C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64626</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82B0A9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64301</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6430FC4"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55349</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5C086E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54578</w:t>
            </w:r>
          </w:p>
        </w:tc>
      </w:tr>
      <w:tr w:rsidR="002234CD" w:rsidRPr="002234CD" w14:paraId="3CB0B54E"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3E796B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Core1_sec11</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68ECB52"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92443</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1AC999"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84935</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1B4F75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78895</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68232C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78668</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BE3CD0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70728</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D3D1DE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70101</w:t>
            </w:r>
          </w:p>
        </w:tc>
      </w:tr>
      <w:tr w:rsidR="002234CD" w:rsidRPr="002234CD" w14:paraId="4C4C69E9"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62284661"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Core1_sec12</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E20D74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83904</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F0533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76201</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AB4CE8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70570</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562F1D3"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70238</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FE3DFB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62091</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40AC5A1"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61500</w:t>
            </w:r>
          </w:p>
        </w:tc>
      </w:tr>
      <w:tr w:rsidR="002234CD" w:rsidRPr="002234CD" w14:paraId="2A18EA6C"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A87E0DE"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Core1_sec13</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CA7A9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95298</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7CDD9C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80147</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F29A3B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74444</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B7A118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74436</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4FE1E9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66684</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3E7439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65942</w:t>
            </w:r>
          </w:p>
        </w:tc>
      </w:tr>
      <w:tr w:rsidR="002234CD" w:rsidRPr="002234CD" w14:paraId="38835EDB"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18E600A9"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Core1_sec14</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AB41B8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43090</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A91C6F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40706</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8BBEC9"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36612</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D230DF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36202</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DCB57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31400</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22AA18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31021</w:t>
            </w:r>
          </w:p>
        </w:tc>
      </w:tr>
      <w:tr w:rsidR="002234CD" w:rsidRPr="002234CD" w14:paraId="5C3556A8"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2DAD4D9"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Core1_sec15</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02458C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47448</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D6EC33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42071</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D44685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38315</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4642E32"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37494</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24D046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31377</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FAF1E9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31123</w:t>
            </w:r>
          </w:p>
        </w:tc>
      </w:tr>
      <w:tr w:rsidR="002234CD" w:rsidRPr="002234CD" w14:paraId="528744BE"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054A46A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Core1_Sec2</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D85ED9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165076</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5F8305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141018</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6350D2"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128543</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620729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128088</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5D9C14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108434</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DD8D59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107183</w:t>
            </w:r>
          </w:p>
        </w:tc>
      </w:tr>
      <w:tr w:rsidR="002234CD" w:rsidRPr="002234CD" w14:paraId="79DD9FEC"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2A65180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Core1_sec3</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357605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69672</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A17D25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64885</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EEDC45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57695</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2927B9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57470</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89D752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49498</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BA52733"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49188</w:t>
            </w:r>
          </w:p>
        </w:tc>
      </w:tr>
      <w:tr w:rsidR="002234CD" w:rsidRPr="002234CD" w14:paraId="5F4E7E03"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464D1D1E"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Core1_sec4</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762CF7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134887</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4BD80E3"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124582</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50665F3"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116317</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181DAD1"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116143</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B45EF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104913</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BABF7C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104306</w:t>
            </w:r>
          </w:p>
        </w:tc>
      </w:tr>
      <w:tr w:rsidR="002234CD" w:rsidRPr="002234CD" w14:paraId="5C345C53"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614533A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Core1_sec6</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6DC2D9E"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140661</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7CEE1F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129025</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6BF72D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120497</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9A62941"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120031</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89797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105271</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30544F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103797</w:t>
            </w:r>
          </w:p>
        </w:tc>
      </w:tr>
      <w:tr w:rsidR="002234CD" w:rsidRPr="002234CD" w14:paraId="3D038A2B"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FC6C1C1"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Core1_sec7</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703EEA4"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117468</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CE6E824"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102404</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164696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94234</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2C29F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94230</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D54017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84116</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AC9064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82765</w:t>
            </w:r>
          </w:p>
        </w:tc>
      </w:tr>
      <w:tr w:rsidR="002234CD" w:rsidRPr="002234CD" w14:paraId="47AD15C8"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4BD8778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Core1_sec8</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A6D483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104591</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D7809D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96198</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11F8A13"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88280</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00E17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87896</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D6F8B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76208</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0102D7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75070</w:t>
            </w:r>
          </w:p>
        </w:tc>
      </w:tr>
      <w:tr w:rsidR="002234CD" w:rsidRPr="002234CD" w14:paraId="67564CBF"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5629748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lastRenderedPageBreak/>
              <w:t>Core2_Sec15</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F68DF0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164621</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3FC90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148323</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B1117E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135997</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9CF798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135411</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776CE4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113803</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3D401D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111752</w:t>
            </w:r>
          </w:p>
        </w:tc>
      </w:tr>
      <w:tr w:rsidR="002234CD" w:rsidRPr="002234CD" w14:paraId="6A9B8D84"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4CB207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Core2_sec16</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FA9505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135492</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D7C1504"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123496</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C3EF42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117121</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292A6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117076</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44C67BE"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107531</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234B1F2"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105747</w:t>
            </w:r>
          </w:p>
        </w:tc>
      </w:tr>
      <w:tr w:rsidR="002234CD" w:rsidRPr="002234CD" w14:paraId="0B6505ED" w14:textId="77777777" w:rsidTr="002234CD">
        <w:trPr>
          <w:trHeight w:val="180"/>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6C9103D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Core2_Sec2</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4DA88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105745</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847E158"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94469</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89CC8AF"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85438</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1CBA1A4"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85181</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C04CFA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71074</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F9FAAB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70175</w:t>
            </w:r>
          </w:p>
        </w:tc>
      </w:tr>
      <w:tr w:rsidR="002234CD" w:rsidRPr="002234CD" w14:paraId="1E7F7677"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3DA1079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Core2_sec6</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5AD62C1"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106825</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7B26EB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98481</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34E2BD6"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91322</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8F483EB"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91322</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775735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81802</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FD58C9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81272</w:t>
            </w:r>
          </w:p>
        </w:tc>
      </w:tr>
      <w:tr w:rsidR="002234CD" w:rsidRPr="002234CD" w14:paraId="190514A7"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1AF08581"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Core3_Sec1</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3E6A4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134771</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D7FD30D"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122506</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BD0687A"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137788</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544C020"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137530</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98B611E"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123705</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3199F6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120942</w:t>
            </w:r>
          </w:p>
        </w:tc>
      </w:tr>
      <w:tr w:rsidR="002234CD" w:rsidRPr="002234CD" w14:paraId="1E8BF633" w14:textId="77777777" w:rsidTr="002234CD">
        <w:trPr>
          <w:trHeight w:val="165"/>
        </w:trPr>
        <w:tc>
          <w:tcPr>
            <w:tcW w:w="1062"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hideMark/>
          </w:tcPr>
          <w:p w14:paraId="72F60329"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b/>
                <w:bCs/>
                <w:color w:val="000000"/>
                <w:sz w:val="15"/>
                <w:szCs w:val="15"/>
              </w:rPr>
              <w:t>Core3_Sec6</w:t>
            </w:r>
          </w:p>
        </w:tc>
        <w:tc>
          <w:tcPr>
            <w:tcW w:w="6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2E43A72"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27184</w:t>
            </w:r>
          </w:p>
        </w:tc>
        <w:tc>
          <w:tcPr>
            <w:tcW w:w="62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8A31FAC"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16593</w:t>
            </w:r>
          </w:p>
        </w:tc>
        <w:tc>
          <w:tcPr>
            <w:tcW w:w="86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502F7C7"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64626</w:t>
            </w:r>
          </w:p>
        </w:tc>
        <w:tc>
          <w:tcPr>
            <w:tcW w:w="88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DE87584"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64301</w:t>
            </w:r>
          </w:p>
        </w:tc>
        <w:tc>
          <w:tcPr>
            <w:tcW w:w="6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9F13C32"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55349</w:t>
            </w:r>
          </w:p>
        </w:tc>
        <w:tc>
          <w:tcPr>
            <w:tcW w:w="13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9F0B95" w14:textId="77777777" w:rsidR="002234CD" w:rsidRPr="002234CD" w:rsidRDefault="002234CD" w:rsidP="002234CD">
            <w:pPr>
              <w:spacing w:before="0" w:after="0"/>
              <w:rPr>
                <w:rFonts w:eastAsia="Times New Roman" w:cs="Times New Roman"/>
                <w:szCs w:val="24"/>
              </w:rPr>
            </w:pPr>
            <w:r w:rsidRPr="002234CD">
              <w:rPr>
                <w:rFonts w:ascii="Helvetica Neue" w:eastAsia="Times New Roman" w:hAnsi="Helvetica Neue" w:cs="Times New Roman"/>
                <w:color w:val="000000"/>
                <w:sz w:val="15"/>
                <w:szCs w:val="15"/>
              </w:rPr>
              <w:t>54578</w:t>
            </w:r>
          </w:p>
        </w:tc>
      </w:tr>
    </w:tbl>
    <w:p w14:paraId="77FFBD40" w14:textId="3849F50B" w:rsidR="002234CD" w:rsidRDefault="002234CD" w:rsidP="002234CD">
      <w:r>
        <w:rPr>
          <w:b/>
          <w:bCs/>
        </w:rPr>
        <w:t xml:space="preserve">Supplementary </w:t>
      </w:r>
      <w:r w:rsidRPr="001279D4">
        <w:rPr>
          <w:b/>
          <w:bCs/>
        </w:rPr>
        <w:t xml:space="preserve">Table </w:t>
      </w:r>
      <w:r>
        <w:rPr>
          <w:b/>
          <w:bCs/>
        </w:rPr>
        <w:t>2</w:t>
      </w:r>
      <w:r w:rsidRPr="001279D4">
        <w:rPr>
          <w:b/>
          <w:bCs/>
        </w:rPr>
        <w:t>.</w:t>
      </w:r>
      <w:r>
        <w:t xml:space="preserve"> Loss per step of DADA2 analysis. </w:t>
      </w:r>
    </w:p>
    <w:p w14:paraId="32317CE9" w14:textId="77777777" w:rsidR="002234CD" w:rsidRDefault="002234CD" w:rsidP="001279D4"/>
    <w:p w14:paraId="512BF9B2" w14:textId="3FD0A891" w:rsidR="00174876" w:rsidRDefault="00174876" w:rsidP="00174876">
      <w:pPr>
        <w:pStyle w:val="Heading2"/>
      </w:pPr>
      <w:r>
        <w:t>Supplementary Figures</w:t>
      </w:r>
    </w:p>
    <w:p w14:paraId="56C6BA48" w14:textId="764EC4F2" w:rsidR="00EA1313" w:rsidRDefault="00EA1313" w:rsidP="00EA1313">
      <w:pPr>
        <w:keepNext/>
        <w:ind w:firstLine="567"/>
        <w:rPr>
          <w:rFonts w:cs="Times New Roman"/>
          <w:szCs w:val="24"/>
        </w:rPr>
      </w:pPr>
      <w:r>
        <w:rPr>
          <w:rFonts w:cs="Times New Roman"/>
          <w:szCs w:val="24"/>
        </w:rPr>
        <w:t xml:space="preserve">To ensure our hydrogen methods worked, we checked the same replicate vials for hydrogen concentration over a couple weeks. We found it took at least 13 punctures over 216 hours before it </w:t>
      </w:r>
      <w:r>
        <w:rPr>
          <w:rFonts w:cs="Times New Roman"/>
          <w:szCs w:val="24"/>
        </w:rPr>
        <w:lastRenderedPageBreak/>
        <w:t xml:space="preserve">could escape. All of our measurements for the manuscript were taken with this in mind, so done before this 9 day cutoff we observed in Supplementary Figure S1. </w:t>
      </w:r>
    </w:p>
    <w:p w14:paraId="0D45CFE0" w14:textId="4258767F" w:rsidR="00D50578" w:rsidRPr="001549D3" w:rsidRDefault="00D50578" w:rsidP="00D50578">
      <w:pPr>
        <w:keepNext/>
        <w:rPr>
          <w:rFonts w:cs="Times New Roman"/>
          <w:szCs w:val="24"/>
        </w:rPr>
      </w:pPr>
      <w:r>
        <w:rPr>
          <w:noProof/>
        </w:rPr>
        <w:drawing>
          <wp:inline distT="0" distB="0" distL="0" distR="0" wp14:anchorId="3AF7C4F2" wp14:editId="6CD55BE7">
            <wp:extent cx="3657600" cy="3657600"/>
            <wp:effectExtent l="0" t="0" r="0" b="0"/>
            <wp:docPr id="1203370654" name="Picture 1" descr="A graph of a graph showing the average peak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70654" name="Picture 1" descr="A graph of a graph showing the average peak area&#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73103" cy="3673103"/>
                    </a:xfrm>
                    <a:prstGeom prst="rect">
                      <a:avLst/>
                    </a:prstGeom>
                  </pic:spPr>
                </pic:pic>
              </a:graphicData>
            </a:graphic>
          </wp:inline>
        </w:drawing>
      </w:r>
    </w:p>
    <w:p w14:paraId="534B5D44" w14:textId="6ED9A5CD" w:rsidR="00D50578" w:rsidRDefault="00D50578" w:rsidP="00D50578">
      <w:pPr>
        <w:keepNext/>
        <w:rPr>
          <w:rFonts w:cs="Times New Roman"/>
          <w:szCs w:val="24"/>
        </w:rPr>
      </w:pPr>
      <w:r w:rsidRPr="0001436A">
        <w:rPr>
          <w:rFonts w:cs="Times New Roman"/>
          <w:b/>
          <w:szCs w:val="24"/>
        </w:rPr>
        <w:t xml:space="preserve">Supplementary Figure </w:t>
      </w:r>
      <w:r w:rsidR="00694E45">
        <w:rPr>
          <w:rFonts w:cs="Times New Roman"/>
          <w:b/>
          <w:szCs w:val="24"/>
        </w:rPr>
        <w:t>S</w:t>
      </w:r>
      <w:r>
        <w:rPr>
          <w:rFonts w:cs="Times New Roman"/>
          <w:b/>
          <w:szCs w:val="24"/>
        </w:rPr>
        <w:t>1</w:t>
      </w:r>
      <w:r w:rsidRPr="0001436A">
        <w:rPr>
          <w:rFonts w:cs="Times New Roman"/>
          <w:b/>
          <w:szCs w:val="24"/>
        </w:rPr>
        <w:t>.</w:t>
      </w:r>
      <w:r w:rsidRPr="001549D3">
        <w:rPr>
          <w:rFonts w:cs="Times New Roman"/>
          <w:szCs w:val="24"/>
        </w:rPr>
        <w:t xml:space="preserve"> </w:t>
      </w:r>
      <w:r>
        <w:rPr>
          <w:rFonts w:cs="Times New Roman"/>
          <w:szCs w:val="24"/>
        </w:rPr>
        <w:t xml:space="preserve">Hydrogen leak test over an elapsed 400 hours, showing hydrogen is contained for at least 216 hours after flushing. </w:t>
      </w:r>
    </w:p>
    <w:p w14:paraId="46EA5576" w14:textId="54B0D87F" w:rsidR="00EA1313" w:rsidRPr="00D50578" w:rsidRDefault="00EA1313" w:rsidP="00D50578">
      <w:pPr>
        <w:keepNext/>
        <w:rPr>
          <w:rFonts w:cs="Times New Roman"/>
          <w:b/>
          <w:szCs w:val="24"/>
        </w:rPr>
      </w:pPr>
      <w:r>
        <w:rPr>
          <w:rFonts w:cs="Times New Roman"/>
          <w:szCs w:val="24"/>
        </w:rPr>
        <w:t xml:space="preserve">We visualized porosity downcore (Supplementary Figure S2) to ensure the trends match expectation, slowly decreasing with depth and consistent between all cores. This also allowed us to compare the 2013 core with the 2023 cores and ensure the environments are still similar. </w:t>
      </w:r>
    </w:p>
    <w:p w14:paraId="11EC8DA1" w14:textId="688A4EB5" w:rsidR="00994A3D" w:rsidRPr="001549D3" w:rsidRDefault="007F2BD5" w:rsidP="001279D4">
      <w:pPr>
        <w:keepNext/>
        <w:rPr>
          <w:rFonts w:cs="Times New Roman"/>
          <w:szCs w:val="24"/>
        </w:rPr>
      </w:pPr>
      <w:r>
        <w:rPr>
          <w:rFonts w:cs="Times New Roman"/>
          <w:szCs w:val="24"/>
        </w:rPr>
        <w:lastRenderedPageBreak/>
        <w:t xml:space="preserve"> </w:t>
      </w:r>
      <w:r w:rsidR="00BD22F3">
        <w:rPr>
          <w:rFonts w:cs="Times New Roman"/>
          <w:noProof/>
          <w:szCs w:val="24"/>
        </w:rPr>
        <w:drawing>
          <wp:inline distT="0" distB="0" distL="0" distR="0" wp14:anchorId="58679038" wp14:editId="20CEBA37">
            <wp:extent cx="3200400" cy="3200400"/>
            <wp:effectExtent l="0" t="0" r="0" b="0"/>
            <wp:docPr id="15168704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870412" name="Picture 15168704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3092A1BC" w14:textId="239F465E" w:rsidR="00EA1313" w:rsidRPr="00BD22F3" w:rsidRDefault="00EA1313" w:rsidP="00174876">
      <w:pPr>
        <w:keepNext/>
        <w:rPr>
          <w:rFonts w:cs="Times New Roman"/>
          <w:bCs/>
          <w:szCs w:val="24"/>
        </w:rPr>
      </w:pPr>
      <w:r>
        <w:rPr>
          <w:rFonts w:cs="Times New Roman"/>
          <w:b/>
          <w:szCs w:val="24"/>
        </w:rPr>
        <w:tab/>
      </w:r>
      <w:r>
        <w:rPr>
          <w:rFonts w:cs="Times New Roman"/>
          <w:bCs/>
          <w:szCs w:val="24"/>
        </w:rPr>
        <w:t>For broad scale comparison of the cores, we plotted beta diversity (Supplementary Figure S3) and total phyla distribution (Supplementary Figure S4). As depth groups correlate closer in the beta diversity plots than cores, we determine the three cores are representative of biological replicates and depth is the driving factor for similar microbial communities. These changes in phyla can be seen in</w:t>
      </w:r>
      <w:r w:rsidR="00BD22F3">
        <w:rPr>
          <w:rFonts w:cs="Times New Roman"/>
          <w:bCs/>
          <w:szCs w:val="24"/>
        </w:rPr>
        <w:t xml:space="preserve"> </w:t>
      </w:r>
      <w:r>
        <w:rPr>
          <w:rFonts w:cs="Times New Roman"/>
          <w:bCs/>
          <w:szCs w:val="24"/>
        </w:rPr>
        <w:lastRenderedPageBreak/>
        <w:t xml:space="preserve">S4, where the largest changes are </w:t>
      </w:r>
      <w:proofErr w:type="spellStart"/>
      <w:r w:rsidRPr="00EA1313">
        <w:rPr>
          <w:rFonts w:cs="Times New Roman"/>
          <w:bCs/>
          <w:i/>
          <w:iCs/>
          <w:szCs w:val="24"/>
        </w:rPr>
        <w:t>Desulfurobacterota</w:t>
      </w:r>
      <w:proofErr w:type="spellEnd"/>
      <w:r>
        <w:rPr>
          <w:rFonts w:cs="Times New Roman"/>
          <w:bCs/>
          <w:szCs w:val="24"/>
        </w:rPr>
        <w:t xml:space="preserve"> and </w:t>
      </w:r>
      <w:r w:rsidRPr="00EA1313">
        <w:rPr>
          <w:rFonts w:cs="Times New Roman"/>
          <w:bCs/>
          <w:i/>
          <w:iCs/>
          <w:szCs w:val="24"/>
        </w:rPr>
        <w:t>Proteobacteria</w:t>
      </w:r>
      <w:r>
        <w:rPr>
          <w:rFonts w:cs="Times New Roman"/>
          <w:bCs/>
          <w:szCs w:val="24"/>
        </w:rPr>
        <w:t xml:space="preserve"> decreases with depth while </w:t>
      </w:r>
      <w:proofErr w:type="spellStart"/>
      <w:r w:rsidRPr="00EA1313">
        <w:rPr>
          <w:rFonts w:cs="Times New Roman"/>
          <w:bCs/>
          <w:i/>
          <w:iCs/>
          <w:szCs w:val="24"/>
        </w:rPr>
        <w:t>Chloroflexi</w:t>
      </w:r>
      <w:proofErr w:type="spellEnd"/>
      <w:r>
        <w:rPr>
          <w:rFonts w:cs="Times New Roman"/>
          <w:bCs/>
          <w:szCs w:val="24"/>
        </w:rPr>
        <w:t xml:space="preserve"> increases with depth. </w:t>
      </w:r>
    </w:p>
    <w:p w14:paraId="58F1AED1" w14:textId="2D5F0013" w:rsidR="00DE23E8" w:rsidRDefault="00994A3D" w:rsidP="00174876">
      <w:pPr>
        <w:keepNext/>
        <w:rPr>
          <w:rFonts w:cs="Times New Roman"/>
          <w:szCs w:val="24"/>
        </w:rPr>
      </w:pPr>
      <w:r w:rsidRPr="0001436A">
        <w:rPr>
          <w:rFonts w:cs="Times New Roman"/>
          <w:b/>
          <w:szCs w:val="24"/>
        </w:rPr>
        <w:t xml:space="preserve">Supplementary Figure </w:t>
      </w:r>
      <w:r w:rsidR="00694E45">
        <w:rPr>
          <w:rFonts w:cs="Times New Roman"/>
          <w:b/>
          <w:szCs w:val="24"/>
        </w:rPr>
        <w:t>S</w:t>
      </w:r>
      <w:r w:rsidR="00D50578">
        <w:rPr>
          <w:rFonts w:cs="Times New Roman"/>
          <w:b/>
          <w:szCs w:val="24"/>
        </w:rPr>
        <w:t>2</w:t>
      </w:r>
      <w:r w:rsidRPr="0001436A">
        <w:rPr>
          <w:rFonts w:cs="Times New Roman"/>
          <w:b/>
          <w:szCs w:val="24"/>
        </w:rPr>
        <w:t>.</w:t>
      </w:r>
      <w:r w:rsidRPr="001549D3">
        <w:rPr>
          <w:rFonts w:cs="Times New Roman"/>
          <w:szCs w:val="24"/>
        </w:rPr>
        <w:t xml:space="preserve"> </w:t>
      </w:r>
      <w:r w:rsidR="00174876">
        <w:rPr>
          <w:rFonts w:cs="Times New Roman"/>
          <w:szCs w:val="24"/>
        </w:rPr>
        <w:t xml:space="preserve">Cape Lookout Bight’s downcore </w:t>
      </w:r>
      <w:r w:rsidR="00C12EF9">
        <w:rPr>
          <w:rFonts w:cs="Times New Roman"/>
          <w:szCs w:val="24"/>
        </w:rPr>
        <w:t>porosity</w:t>
      </w:r>
      <w:r w:rsidR="00174876">
        <w:rPr>
          <w:rFonts w:cs="Times New Roman"/>
          <w:szCs w:val="24"/>
        </w:rPr>
        <w:t xml:space="preserve"> (plot </w:t>
      </w:r>
      <w:r w:rsidR="00C12EF9">
        <w:rPr>
          <w:rFonts w:cs="Times New Roman"/>
          <w:szCs w:val="24"/>
        </w:rPr>
        <w:t>A</w:t>
      </w:r>
      <w:r w:rsidR="00174876">
        <w:rPr>
          <w:rFonts w:cs="Times New Roman"/>
          <w:szCs w:val="24"/>
        </w:rPr>
        <w:t xml:space="preserve">). </w:t>
      </w:r>
    </w:p>
    <w:p w14:paraId="756A7887" w14:textId="55E29A6B" w:rsidR="003C4567" w:rsidRDefault="0057681E" w:rsidP="003C4567">
      <w:pPr>
        <w:keepNext/>
        <w:rPr>
          <w:rFonts w:cs="Times New Roman"/>
          <w:b/>
          <w:szCs w:val="24"/>
        </w:rPr>
      </w:pPr>
      <w:r>
        <w:rPr>
          <w:rFonts w:cs="Times New Roman"/>
          <w:b/>
          <w:noProof/>
          <w:szCs w:val="24"/>
        </w:rPr>
        <w:drawing>
          <wp:inline distT="0" distB="0" distL="0" distR="0" wp14:anchorId="714AEDE2" wp14:editId="136A80DD">
            <wp:extent cx="6208395" cy="3104515"/>
            <wp:effectExtent l="0" t="0" r="1905" b="0"/>
            <wp:docPr id="41240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0978" name="Picture 4124097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08395" cy="3104515"/>
                    </a:xfrm>
                    <a:prstGeom prst="rect">
                      <a:avLst/>
                    </a:prstGeom>
                  </pic:spPr>
                </pic:pic>
              </a:graphicData>
            </a:graphic>
          </wp:inline>
        </w:drawing>
      </w:r>
    </w:p>
    <w:p w14:paraId="6DAF33FE" w14:textId="438113CE" w:rsidR="003C4567" w:rsidRPr="003C4567" w:rsidRDefault="003C4567" w:rsidP="00174876">
      <w:pPr>
        <w:keepNext/>
        <w:rPr>
          <w:rFonts w:cs="Times New Roman"/>
          <w:b/>
          <w:szCs w:val="24"/>
        </w:rPr>
      </w:pPr>
      <w:r>
        <w:rPr>
          <w:rFonts w:cs="Times New Roman"/>
          <w:b/>
          <w:szCs w:val="24"/>
        </w:rPr>
        <w:t xml:space="preserve">Supplementary Figure S3. </w:t>
      </w:r>
      <w:r w:rsidRPr="00FE7A98">
        <w:rPr>
          <w:rFonts w:cs="Times New Roman"/>
          <w:bCs/>
          <w:szCs w:val="24"/>
        </w:rPr>
        <w:t xml:space="preserve">Beta diversity visualized </w:t>
      </w:r>
      <w:r>
        <w:rPr>
          <w:rFonts w:cs="Times New Roman"/>
          <w:bCs/>
          <w:szCs w:val="24"/>
        </w:rPr>
        <w:t>via</w:t>
      </w:r>
      <w:r>
        <w:rPr>
          <w:rFonts w:cs="Times New Roman"/>
          <w:b/>
          <w:szCs w:val="24"/>
        </w:rPr>
        <w:t xml:space="preserve"> </w:t>
      </w:r>
      <w:r>
        <w:t>NMDS, PCoA, and CCA of Bray-Curtis dissimilarity distances.</w:t>
      </w:r>
    </w:p>
    <w:p w14:paraId="2211B89E" w14:textId="35B21D8D" w:rsidR="00FE7A98" w:rsidRDefault="0057681E" w:rsidP="00174876">
      <w:pPr>
        <w:keepNext/>
        <w:rPr>
          <w:rFonts w:cs="Times New Roman"/>
          <w:b/>
          <w:szCs w:val="24"/>
        </w:rPr>
      </w:pPr>
      <w:r>
        <w:rPr>
          <w:rFonts w:cs="Times New Roman"/>
          <w:b/>
          <w:noProof/>
          <w:szCs w:val="24"/>
        </w:rPr>
        <w:drawing>
          <wp:inline distT="0" distB="0" distL="0" distR="0" wp14:anchorId="0D246E43" wp14:editId="5FC7EA0B">
            <wp:extent cx="6208395" cy="3724910"/>
            <wp:effectExtent l="0" t="0" r="1905" b="0"/>
            <wp:docPr id="126337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7465" name="Picture 1263374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08395" cy="3724910"/>
                    </a:xfrm>
                    <a:prstGeom prst="rect">
                      <a:avLst/>
                    </a:prstGeom>
                  </pic:spPr>
                </pic:pic>
              </a:graphicData>
            </a:graphic>
          </wp:inline>
        </w:drawing>
      </w:r>
    </w:p>
    <w:p w14:paraId="7E9F08F9" w14:textId="113D52A7" w:rsidR="00FE7A98" w:rsidRPr="00174876" w:rsidRDefault="00FE7A98" w:rsidP="00174876">
      <w:pPr>
        <w:keepNext/>
        <w:rPr>
          <w:rFonts w:cs="Times New Roman"/>
          <w:b/>
          <w:szCs w:val="24"/>
        </w:rPr>
      </w:pPr>
      <w:r>
        <w:rPr>
          <w:rFonts w:cs="Times New Roman"/>
          <w:b/>
          <w:szCs w:val="24"/>
        </w:rPr>
        <w:lastRenderedPageBreak/>
        <w:t xml:space="preserve">Supplementary Figure </w:t>
      </w:r>
      <w:r w:rsidR="00694E45">
        <w:rPr>
          <w:rFonts w:cs="Times New Roman"/>
          <w:b/>
          <w:szCs w:val="24"/>
        </w:rPr>
        <w:t>S</w:t>
      </w:r>
      <w:r w:rsidR="003C4567">
        <w:rPr>
          <w:rFonts w:cs="Times New Roman"/>
          <w:b/>
          <w:szCs w:val="24"/>
        </w:rPr>
        <w:t xml:space="preserve">4. </w:t>
      </w:r>
      <w:r>
        <w:t xml:space="preserve">Cape Lookout Bight’s 16S rRNA gene amplicon relative abundances for phyla with more than 1% relative abundance.  </w:t>
      </w:r>
    </w:p>
    <w:sectPr w:rsidR="00FE7A98" w:rsidRPr="00174876" w:rsidSect="00E9384C">
      <w:headerReference w:type="even" r:id="rId16"/>
      <w:footerReference w:type="even" r:id="rId17"/>
      <w:footerReference w:type="default" r:id="rId18"/>
      <w:headerReference w:type="first" r:id="rId19"/>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E59E40" w14:textId="77777777" w:rsidR="000D5E47" w:rsidRDefault="000D5E47" w:rsidP="00117666">
      <w:pPr>
        <w:spacing w:after="0"/>
      </w:pPr>
      <w:r>
        <w:separator/>
      </w:r>
    </w:p>
  </w:endnote>
  <w:endnote w:type="continuationSeparator" w:id="0">
    <w:p w14:paraId="7D1EF7AA" w14:textId="77777777" w:rsidR="000D5E47" w:rsidRDefault="000D5E47"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781F28"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781F2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" filled="f" stroked="f" strokeweight=".5pt">
              <v:textbox style="mso-fit-shape-to-text:t">
                <w:txbxContent>
                  <w:p w14:paraId="4D054D26" w14:textId="77777777" w:rsidR="00000000"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781F28"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781F2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" filled="f" stroked="f" strokeweight=".5pt">
              <v:textbox style="mso-fit-shape-to-text:t">
                <w:txbxContent>
                  <w:p w14:paraId="085E15EB" w14:textId="77777777" w:rsidR="00000000"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4530FA" w14:textId="77777777" w:rsidR="000D5E47" w:rsidRDefault="000D5E47" w:rsidP="00117666">
      <w:pPr>
        <w:spacing w:after="0"/>
      </w:pPr>
      <w:r>
        <w:separator/>
      </w:r>
    </w:p>
  </w:footnote>
  <w:footnote w:type="continuationSeparator" w:id="0">
    <w:p w14:paraId="73619203" w14:textId="77777777" w:rsidR="000D5E47" w:rsidRDefault="000D5E47"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781F28"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781F28"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7D53"/>
    <w:rsid w:val="000D5E47"/>
    <w:rsid w:val="00105FD9"/>
    <w:rsid w:val="00117666"/>
    <w:rsid w:val="001279D4"/>
    <w:rsid w:val="001549D3"/>
    <w:rsid w:val="00160065"/>
    <w:rsid w:val="00174876"/>
    <w:rsid w:val="00177D84"/>
    <w:rsid w:val="002234CD"/>
    <w:rsid w:val="00267D18"/>
    <w:rsid w:val="002868E2"/>
    <w:rsid w:val="002869C3"/>
    <w:rsid w:val="002936E4"/>
    <w:rsid w:val="002B4A57"/>
    <w:rsid w:val="002C74CA"/>
    <w:rsid w:val="003544FB"/>
    <w:rsid w:val="00395031"/>
    <w:rsid w:val="003C4567"/>
    <w:rsid w:val="003D2D47"/>
    <w:rsid w:val="003D2F2D"/>
    <w:rsid w:val="00401590"/>
    <w:rsid w:val="00447801"/>
    <w:rsid w:val="00452E9C"/>
    <w:rsid w:val="004735C8"/>
    <w:rsid w:val="004961FF"/>
    <w:rsid w:val="004A42EF"/>
    <w:rsid w:val="004E78CE"/>
    <w:rsid w:val="004F0EF6"/>
    <w:rsid w:val="00517A89"/>
    <w:rsid w:val="005250F2"/>
    <w:rsid w:val="0057681E"/>
    <w:rsid w:val="00593EEA"/>
    <w:rsid w:val="005A5EEE"/>
    <w:rsid w:val="006375C7"/>
    <w:rsid w:val="00654E8F"/>
    <w:rsid w:val="006604BF"/>
    <w:rsid w:val="00660D05"/>
    <w:rsid w:val="006820B1"/>
    <w:rsid w:val="00694E45"/>
    <w:rsid w:val="006B7D14"/>
    <w:rsid w:val="00701727"/>
    <w:rsid w:val="0070566C"/>
    <w:rsid w:val="00714C50"/>
    <w:rsid w:val="00714CB8"/>
    <w:rsid w:val="00725A7D"/>
    <w:rsid w:val="007501BE"/>
    <w:rsid w:val="00781F28"/>
    <w:rsid w:val="00790BB3"/>
    <w:rsid w:val="007C206C"/>
    <w:rsid w:val="007F2BD5"/>
    <w:rsid w:val="00803D24"/>
    <w:rsid w:val="00817DD6"/>
    <w:rsid w:val="00885156"/>
    <w:rsid w:val="008E0267"/>
    <w:rsid w:val="00914D9A"/>
    <w:rsid w:val="009151AA"/>
    <w:rsid w:val="0093429D"/>
    <w:rsid w:val="00943573"/>
    <w:rsid w:val="00970F7D"/>
    <w:rsid w:val="00994A3D"/>
    <w:rsid w:val="009C2B12"/>
    <w:rsid w:val="009C70F3"/>
    <w:rsid w:val="00A174D9"/>
    <w:rsid w:val="00A569CD"/>
    <w:rsid w:val="00AB5EE2"/>
    <w:rsid w:val="00AB6715"/>
    <w:rsid w:val="00B1671E"/>
    <w:rsid w:val="00B25EB8"/>
    <w:rsid w:val="00B354E1"/>
    <w:rsid w:val="00B36922"/>
    <w:rsid w:val="00B37F4D"/>
    <w:rsid w:val="00B84059"/>
    <w:rsid w:val="00BD22F3"/>
    <w:rsid w:val="00C00133"/>
    <w:rsid w:val="00C037B6"/>
    <w:rsid w:val="00C12EF9"/>
    <w:rsid w:val="00C52A7B"/>
    <w:rsid w:val="00C56BAF"/>
    <w:rsid w:val="00C62BA5"/>
    <w:rsid w:val="00C679AA"/>
    <w:rsid w:val="00C75972"/>
    <w:rsid w:val="00CC0A3A"/>
    <w:rsid w:val="00CD066B"/>
    <w:rsid w:val="00CE4FEE"/>
    <w:rsid w:val="00D50578"/>
    <w:rsid w:val="00D5527D"/>
    <w:rsid w:val="00DB59C3"/>
    <w:rsid w:val="00DC259A"/>
    <w:rsid w:val="00DE23E8"/>
    <w:rsid w:val="00E52377"/>
    <w:rsid w:val="00E64E17"/>
    <w:rsid w:val="00E866C9"/>
    <w:rsid w:val="00E9384C"/>
    <w:rsid w:val="00EA1313"/>
    <w:rsid w:val="00EA3D3C"/>
    <w:rsid w:val="00EA7A1F"/>
    <w:rsid w:val="00F46900"/>
    <w:rsid w:val="00F61D89"/>
    <w:rsid w:val="00FE7A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822137">
      <w:bodyDiv w:val="1"/>
      <w:marLeft w:val="0"/>
      <w:marRight w:val="0"/>
      <w:marTop w:val="0"/>
      <w:marBottom w:val="0"/>
      <w:divBdr>
        <w:top w:val="none" w:sz="0" w:space="0" w:color="auto"/>
        <w:left w:val="none" w:sz="0" w:space="0" w:color="auto"/>
        <w:bottom w:val="none" w:sz="0" w:space="0" w:color="auto"/>
        <w:right w:val="none" w:sz="0" w:space="0" w:color="auto"/>
      </w:divBdr>
    </w:div>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tiff"/><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tiff"/><Relationship Id="rId10" Type="http://schemas.openxmlformats.org/officeDocument/2006/relationships/footnotes" Target="foot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CHICAGO.XSL" StyleName="Chicago"/>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Props1.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2.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4.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5.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docProps/app.xml><?xml version="1.0" encoding="utf-8"?>
<Properties xmlns="http://schemas.openxmlformats.org/officeDocument/2006/extended-properties" xmlns:vt="http://schemas.openxmlformats.org/officeDocument/2006/docPropsVTypes">
  <Template>C:\Users\hannah.eccles\OneDrive - Frontiers Media SA\Documents\Latex work\Sep 2022_link updates\Supplementary_Material.dotx</Template>
  <TotalTime>67</TotalTime>
  <Pages>6</Pages>
  <Words>541</Words>
  <Characters>3089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Gage Riley Coon</cp:lastModifiedBy>
  <cp:revision>17</cp:revision>
  <cp:lastPrinted>2013-10-03T12:51:00Z</cp:lastPrinted>
  <dcterms:created xsi:type="dcterms:W3CDTF">2023-10-15T23:24:00Z</dcterms:created>
  <dcterms:modified xsi:type="dcterms:W3CDTF">2024-06-25T15:09:00Z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