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F3546">
      <w:pPr>
        <w:spacing w:line="360" w:lineRule="auto"/>
        <w:rPr>
          <w:rFonts w:ascii="Times New Roman" w:hAnsi="Times New Roman" w:eastAsia="微软雅黑 Light" w:cs="Times New Roman"/>
          <w:b/>
          <w:bCs/>
          <w:sz w:val="24"/>
          <w:lang w:val="en-US" w:eastAsia="zh-CN"/>
        </w:rPr>
      </w:pPr>
      <w:r>
        <w:rPr>
          <w:rFonts w:ascii="Times New Roman" w:hAnsi="Times New Roman" w:eastAsia="微软雅黑 Light" w:cs="Times New Roman"/>
          <w:b/>
          <w:bCs/>
          <w:sz w:val="24"/>
          <w:lang w:val="en-US" w:eastAsia="zh-CN"/>
        </w:rPr>
        <w:t>Supplementary Information</w:t>
      </w:r>
    </w:p>
    <w:p w14:paraId="28077636">
      <w:pPr>
        <w:spacing w:line="36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微软雅黑 Light" w:cs="Times New Roman"/>
          <w:b/>
          <w:bCs/>
          <w:sz w:val="24"/>
          <w:lang w:val="en-US" w:eastAsia="zh-CN"/>
        </w:rPr>
        <w:t>Supplementary table 1.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Detailed information on the clonal expansion of dual TCR T cells after treatment, as well as their ratio before and after treatment.</w:t>
      </w:r>
    </w:p>
    <w:p w14:paraId="564FB3D7">
      <w:pPr>
        <w:spacing w:line="360" w:lineRule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微软雅黑 Light" w:cs="Times New Roman"/>
          <w:b/>
          <w:bCs/>
          <w:sz w:val="24"/>
          <w:lang w:val="en-US" w:eastAsia="zh-CN"/>
        </w:rPr>
        <w:t>Supplementary table 2.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TCR-seq details of 15 samples of single TCR T cells and dual TCR T cells.</w:t>
      </w:r>
    </w:p>
    <w:p w14:paraId="1EA06CA3">
      <w:pPr>
        <w:spacing w:line="360" w:lineRule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5271770" cy="2284730"/>
            <wp:effectExtent l="0" t="0" r="11430" b="127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3251">
      <w:pPr>
        <w:spacing w:line="360" w:lineRule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  <w:t>Supplementary Figure 1</w:t>
      </w:r>
      <w:r>
        <w:rPr>
          <w:rFonts w:hint="eastAsia" w:ascii="Times New Roman" w:hAnsi="Times New Roman" w:eastAsia="微软雅黑 Light" w:cs="Times New Roman"/>
          <w:b/>
          <w:bCs/>
          <w:sz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The cell types and expression characteristics of PBMC samples were identified through scRNA-seq.</w:t>
      </w:r>
    </w:p>
    <w:p w14:paraId="0049B63B">
      <w:pPr>
        <w:spacing w:line="36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5268595" cy="6426200"/>
            <wp:effectExtent l="0" t="0" r="1905" b="0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7C61">
      <w:pPr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  <w:t xml:space="preserve">Supplementary Figure </w:t>
      </w:r>
      <w:r>
        <w:rPr>
          <w:rFonts w:hint="eastAsia" w:ascii="Times New Roman" w:hAnsi="Times New Roman" w:eastAsia="微软雅黑 Light" w:cs="Times New Roman"/>
          <w:b/>
          <w:bCs/>
          <w:sz w:val="24"/>
          <w:lang w:val="en-US" w:eastAsia="zh-CN"/>
        </w:rPr>
        <w:t>2.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Marker genes of T cell subsets.</w:t>
      </w:r>
    </w:p>
    <w:p w14:paraId="32720DBE">
      <w:pPr>
        <w:spacing w:line="360" w:lineRule="auto"/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</w:pPr>
    </w:p>
    <w:p w14:paraId="695A9F4D">
      <w:pP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  <w:br w:type="page"/>
      </w:r>
    </w:p>
    <w:p w14:paraId="5E09A58C">
      <w:pPr>
        <w:spacing w:line="360" w:lineRule="auto"/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  <w:drawing>
          <wp:inline distT="0" distB="0" distL="114300" distR="114300">
            <wp:extent cx="3599815" cy="1618615"/>
            <wp:effectExtent l="0" t="0" r="6985" b="6985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688F">
      <w:pPr>
        <w:spacing w:line="360" w:lineRule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lang w:val="en-US" w:eastAsia="zh-CN"/>
        </w:rPr>
        <w:t xml:space="preserve">Supplementary Figure </w:t>
      </w:r>
      <w:r>
        <w:rPr>
          <w:rFonts w:hint="eastAsia" w:ascii="Times New Roman" w:hAnsi="Times New Roman" w:eastAsia="微软雅黑 Light" w:cs="Times New Roman"/>
          <w:b/>
          <w:bCs/>
          <w:sz w:val="24"/>
          <w:lang w:val="en-US" w:eastAsia="zh-CN"/>
        </w:rPr>
        <w:t>3.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Proportion of dual TCR CD8 central memory T cells and dual TCR CD8 effector memory T cells before and after treatment.</w:t>
      </w:r>
    </w:p>
    <w:p w14:paraId="31B76862">
      <w:pPr>
        <w:spacing w:line="360" w:lineRule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3599815" cy="1801495"/>
            <wp:effectExtent l="0" t="0" r="6985" b="1905"/>
            <wp:docPr id="4" name="图片 4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BBF5">
      <w:pPr>
        <w:spacing w:line="360" w:lineRule="auto"/>
        <w:rPr>
          <w:rFonts w:hint="default" w:ascii="Times New Roman" w:hAnsi="Times New Roman" w:cs="Times New Roman"/>
          <w:sz w:val="24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微软雅黑 Light" w:cs="Times New Roman"/>
          <w:b/>
          <w:bCs/>
          <w:sz w:val="24"/>
          <w:highlight w:val="none"/>
          <w:lang w:val="en-US" w:eastAsia="zh-CN"/>
        </w:rPr>
        <w:t xml:space="preserve">Supplementary Figure </w:t>
      </w:r>
      <w:r>
        <w:rPr>
          <w:rFonts w:hint="eastAsia" w:ascii="Times New Roman" w:hAnsi="Times New Roman" w:eastAsia="微软雅黑 Light" w:cs="Times New Roman"/>
          <w:b/>
          <w:bCs/>
          <w:sz w:val="24"/>
          <w:highlight w:val="none"/>
          <w:lang w:val="en-US" w:eastAsia="zh-CN"/>
        </w:rPr>
        <w:t>4.</w:t>
      </w:r>
      <w:r>
        <w:rPr>
          <w:rFonts w:hint="eastAsia" w:ascii="Times New Roman" w:hAnsi="Times New Roman" w:cs="Times New Roman"/>
          <w:sz w:val="24"/>
          <w:szCs w:val="32"/>
          <w:highlight w:val="none"/>
          <w:lang w:val="en-US" w:eastAsia="zh-CN"/>
        </w:rPr>
        <w:t xml:space="preserve">Total </w:t>
      </w:r>
      <w:r>
        <w:rPr>
          <w:rFonts w:hint="eastAsia" w:ascii="Times New Roman" w:hAnsi="Times New Roman" w:cs="Times New Roman"/>
          <w:i/>
          <w:iCs/>
          <w:sz w:val="24"/>
          <w:szCs w:val="32"/>
          <w:highlight w:val="none"/>
          <w:lang w:val="en-US" w:eastAsia="zh-CN"/>
        </w:rPr>
        <w:t>FOXP3</w:t>
      </w:r>
      <w:r>
        <w:rPr>
          <w:rFonts w:hint="eastAsia" w:ascii="Times New Roman" w:hAnsi="Times New Roman" w:cs="Times New Roman"/>
          <w:sz w:val="24"/>
          <w:szCs w:val="32"/>
          <w:highlight w:val="none"/>
          <w:lang w:val="en-US" w:eastAsia="zh-CN"/>
        </w:rPr>
        <w:t xml:space="preserve"> expression in three groups and </w:t>
      </w:r>
      <w:r>
        <w:rPr>
          <w:rFonts w:hint="eastAsia" w:ascii="Times New Roman" w:hAnsi="Times New Roman" w:cs="Times New Roman"/>
          <w:i/>
          <w:iCs/>
          <w:sz w:val="24"/>
          <w:szCs w:val="32"/>
          <w:highlight w:val="none"/>
          <w:lang w:val="en-US" w:eastAsia="zh-CN"/>
        </w:rPr>
        <w:t xml:space="preserve">FOXP3 </w:t>
      </w:r>
      <w:r>
        <w:rPr>
          <w:rFonts w:hint="eastAsia" w:ascii="Times New Roman" w:hAnsi="Times New Roman" w:cs="Times New Roman"/>
          <w:sz w:val="24"/>
          <w:szCs w:val="32"/>
          <w:highlight w:val="none"/>
          <w:lang w:val="en-US" w:eastAsia="zh-CN"/>
        </w:rPr>
        <w:t>expression in single/dual TCR Treg cells among the three groups.</w:t>
      </w:r>
    </w:p>
    <w:p w14:paraId="3EE34B5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jOGI1ODRmMzc4NDY4Yjc1YTQyNTJhMjcyZThmZWQifQ=="/>
  </w:docVars>
  <w:rsids>
    <w:rsidRoot w:val="10AB6D9A"/>
    <w:rsid w:val="10AB6D9A"/>
    <w:rsid w:val="7AB9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</Words>
  <Characters>625</Characters>
  <Lines>0</Lines>
  <Paragraphs>0</Paragraphs>
  <TotalTime>0</TotalTime>
  <ScaleCrop>false</ScaleCrop>
  <LinksUpToDate>false</LinksUpToDate>
  <CharactersWithSpaces>730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2024-05-28T15:23:00Z</dcterms:created>
  <dc:creator>yuan圆</dc:creator>
  <cp:lastModifiedBy>zhang</cp:lastModifiedBy>
  <dcterms:modified xsi:type="dcterms:W3CDTF">2024-09-02T13:24:50Z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6719235DEEAD44A095C85DB0F285F749_13</vt:lpwstr>
  </property>
</Properties>
</file>