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BC59" w14:textId="59FF6C40" w:rsidR="00991974" w:rsidRDefault="00991974" w:rsidP="00991974">
      <w:pPr>
        <w:pStyle w:val="berschrift2"/>
        <w:numPr>
          <w:ilvl w:val="0"/>
          <w:numId w:val="0"/>
        </w:numPr>
        <w:spacing w:line="480" w:lineRule="auto"/>
        <w:ind w:left="576" w:hanging="576"/>
        <w:rPr>
          <w:lang w:val="en-US"/>
        </w:rPr>
      </w:pPr>
      <w:r>
        <w:rPr>
          <w:lang w:val="en-US"/>
        </w:rPr>
        <w:t>Description of the parameters assessed in the DIERS-</w:t>
      </w:r>
      <w:proofErr w:type="gramStart"/>
      <w:r>
        <w:rPr>
          <w:lang w:val="en-US"/>
        </w:rPr>
        <w:t>scan</w:t>
      </w:r>
      <w:proofErr w:type="gram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991974" w:rsidRPr="0016144B" w14:paraId="41F58FB5" w14:textId="77777777" w:rsidTr="0016144B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CA3F3D" w14:textId="4F0E476D" w:rsidR="00991974" w:rsidRPr="00991974" w:rsidRDefault="00991974" w:rsidP="00991974">
            <w:pPr>
              <w:rPr>
                <w:lang w:val="en-US"/>
              </w:rPr>
            </w:pPr>
            <w:r w:rsidRPr="00991974">
              <w:rPr>
                <w:lang w:val="en-US"/>
              </w:rPr>
              <w:t>Trunk Inclination (VP-DM)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5E8E067" w14:textId="2F17E947" w:rsidR="00991974" w:rsidRDefault="00991974" w:rsidP="00991974">
            <w:pPr>
              <w:spacing w:line="360" w:lineRule="auto"/>
              <w:rPr>
                <w:lang w:val="en-US"/>
              </w:rPr>
            </w:pPr>
            <w:r w:rsidRPr="009A6173">
              <w:rPr>
                <w:lang w:val="en-US"/>
              </w:rPr>
              <w:t xml:space="preserve">Angle in degrees between the plumb line of the vertebra </w:t>
            </w:r>
            <w:proofErr w:type="spellStart"/>
            <w:r w:rsidRPr="009A6173">
              <w:rPr>
                <w:lang w:val="en-US"/>
              </w:rPr>
              <w:t>prominens</w:t>
            </w:r>
            <w:proofErr w:type="spellEnd"/>
            <w:r w:rsidRPr="009A6173">
              <w:rPr>
                <w:lang w:val="en-US"/>
              </w:rPr>
              <w:t xml:space="preserve"> (</w:t>
            </w:r>
            <w:r>
              <w:rPr>
                <w:lang w:val="en-US"/>
              </w:rPr>
              <w:t>VP</w:t>
            </w:r>
            <w:r w:rsidRPr="009A6173">
              <w:rPr>
                <w:lang w:val="en-US"/>
              </w:rPr>
              <w:t xml:space="preserve">) and the line connecting the </w:t>
            </w:r>
            <w:r>
              <w:rPr>
                <w:lang w:val="en-US"/>
              </w:rPr>
              <w:t>VP</w:t>
            </w:r>
            <w:r w:rsidRPr="009A6173">
              <w:rPr>
                <w:lang w:val="en-US"/>
              </w:rPr>
              <w:t xml:space="preserve"> to the center of the lumbar dimples</w:t>
            </w:r>
            <w:r>
              <w:rPr>
                <w:lang w:val="en-US"/>
              </w:rPr>
              <w:t xml:space="preserve"> (DM)</w:t>
            </w:r>
            <w:r w:rsidRPr="009A6173">
              <w:rPr>
                <w:lang w:val="en-US"/>
              </w:rPr>
              <w:t>. Negative values indicate trunk backward inclination, positive values indicate trunk forward inclination.</w:t>
            </w:r>
          </w:p>
        </w:tc>
      </w:tr>
      <w:tr w:rsidR="00991974" w:rsidRPr="0016144B" w14:paraId="40F444BF" w14:textId="77777777" w:rsidTr="0016144B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96E6C1" w14:textId="71D6FE08" w:rsidR="00991974" w:rsidRPr="00991974" w:rsidRDefault="00991974" w:rsidP="00991974">
            <w:pPr>
              <w:rPr>
                <w:lang w:val="en-US"/>
              </w:rPr>
            </w:pPr>
            <w:r w:rsidRPr="00991974">
              <w:rPr>
                <w:lang w:val="en-US"/>
              </w:rPr>
              <w:t>Trunk imbalance (VP-DM)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C1F1EFB" w14:textId="435D269A" w:rsidR="00991974" w:rsidRDefault="00991974" w:rsidP="00991974">
            <w:pPr>
              <w:spacing w:line="360" w:lineRule="auto"/>
              <w:rPr>
                <w:lang w:val="en-US"/>
              </w:rPr>
            </w:pPr>
            <w:r w:rsidRPr="009A6173">
              <w:rPr>
                <w:lang w:val="en-US"/>
              </w:rPr>
              <w:t>Lateral distance of the plumb line (positioned at VP) to the center of the dimples</w:t>
            </w:r>
            <w:r>
              <w:rPr>
                <w:lang w:val="en-US"/>
              </w:rPr>
              <w:t>, positive value means VP is shifted to the right.</w:t>
            </w:r>
          </w:p>
        </w:tc>
      </w:tr>
      <w:tr w:rsidR="00991974" w:rsidRPr="0016144B" w14:paraId="4AFC3B18" w14:textId="77777777" w:rsidTr="0016144B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FE2AC0" w14:textId="5FDC6626" w:rsidR="00991974" w:rsidRPr="00991974" w:rsidRDefault="00991974" w:rsidP="00991974">
            <w:pPr>
              <w:rPr>
                <w:lang w:val="en-US"/>
              </w:rPr>
            </w:pPr>
            <w:r w:rsidRPr="00991974">
              <w:rPr>
                <w:lang w:val="en-US"/>
              </w:rPr>
              <w:t>Kyphotic Angle (ICT-ITL)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2BB0003" w14:textId="679ECBAB" w:rsidR="00991974" w:rsidRDefault="00991974" w:rsidP="00991974">
            <w:pPr>
              <w:spacing w:line="360" w:lineRule="auto"/>
              <w:rPr>
                <w:lang w:val="en-US"/>
              </w:rPr>
            </w:pPr>
            <w:r w:rsidRPr="009A6173">
              <w:rPr>
                <w:lang w:val="en-US"/>
              </w:rPr>
              <w:t xml:space="preserve">Angle between the surface tangent at the </w:t>
            </w:r>
            <w:proofErr w:type="spellStart"/>
            <w:r w:rsidRPr="009A6173">
              <w:rPr>
                <w:lang w:val="en-US"/>
              </w:rPr>
              <w:t>cervico</w:t>
            </w:r>
            <w:proofErr w:type="spellEnd"/>
            <w:r w:rsidRPr="009A6173">
              <w:rPr>
                <w:lang w:val="en-US"/>
              </w:rPr>
              <w:t xml:space="preserve">-thoracic </w:t>
            </w:r>
            <w:r>
              <w:rPr>
                <w:lang w:val="en-US"/>
              </w:rPr>
              <w:t>inflection point</w:t>
            </w:r>
            <w:r w:rsidRPr="009A617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(ICT) </w:t>
            </w:r>
            <w:r w:rsidRPr="009A6173">
              <w:rPr>
                <w:lang w:val="en-US"/>
              </w:rPr>
              <w:t>and the surface tangent at the thorac</w:t>
            </w:r>
            <w:r>
              <w:rPr>
                <w:lang w:val="en-US"/>
              </w:rPr>
              <w:t>ic-</w:t>
            </w:r>
            <w:r w:rsidRPr="009A6173">
              <w:rPr>
                <w:lang w:val="en-US"/>
              </w:rPr>
              <w:t xml:space="preserve">lumbar </w:t>
            </w:r>
            <w:r>
              <w:rPr>
                <w:lang w:val="en-US"/>
              </w:rPr>
              <w:t>inflection point (ITL)</w:t>
            </w:r>
            <w:r w:rsidRPr="009A6173">
              <w:rPr>
                <w:lang w:val="en-US"/>
              </w:rPr>
              <w:t xml:space="preserve"> in degrees.</w:t>
            </w:r>
          </w:p>
        </w:tc>
      </w:tr>
      <w:tr w:rsidR="00991974" w:rsidRPr="0016144B" w14:paraId="686C1BFD" w14:textId="77777777" w:rsidTr="0016144B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73F6E9" w14:textId="2547B9B7" w:rsidR="00991974" w:rsidRPr="00991974" w:rsidRDefault="00991974" w:rsidP="00991974">
            <w:pPr>
              <w:rPr>
                <w:lang w:val="en-US"/>
              </w:rPr>
            </w:pPr>
            <w:r w:rsidRPr="00991974">
              <w:rPr>
                <w:lang w:val="en-US"/>
              </w:rPr>
              <w:t>Lordotic Angle (ITL-ILS)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0D437C4" w14:textId="51F84446" w:rsidR="00991974" w:rsidRDefault="00991974" w:rsidP="00991974">
            <w:pPr>
              <w:spacing w:line="360" w:lineRule="auto"/>
              <w:rPr>
                <w:lang w:val="en-US"/>
              </w:rPr>
            </w:pPr>
            <w:r w:rsidRPr="009A6173">
              <w:rPr>
                <w:lang w:val="en-US"/>
              </w:rPr>
              <w:t>Angle between the surface tangent at the thorac</w:t>
            </w:r>
            <w:r>
              <w:rPr>
                <w:lang w:val="en-US"/>
              </w:rPr>
              <w:t>ic-</w:t>
            </w:r>
            <w:r w:rsidRPr="009A6173">
              <w:rPr>
                <w:lang w:val="en-US"/>
              </w:rPr>
              <w:t>lumbar inflection point</w:t>
            </w:r>
            <w:r>
              <w:rPr>
                <w:lang w:val="en-US"/>
              </w:rPr>
              <w:t xml:space="preserve"> (ITL)</w:t>
            </w:r>
            <w:r w:rsidRPr="009A6173">
              <w:rPr>
                <w:lang w:val="en-US"/>
              </w:rPr>
              <w:t xml:space="preserve"> and the surface tangent at the lumb</w:t>
            </w:r>
            <w:r>
              <w:rPr>
                <w:lang w:val="en-US"/>
              </w:rPr>
              <w:t>ar-</w:t>
            </w:r>
            <w:r w:rsidRPr="009A6173">
              <w:rPr>
                <w:lang w:val="en-US"/>
              </w:rPr>
              <w:t xml:space="preserve">sacral </w:t>
            </w:r>
            <w:r>
              <w:rPr>
                <w:lang w:val="en-US"/>
              </w:rPr>
              <w:t>inflection point (ILS)</w:t>
            </w:r>
            <w:r w:rsidRPr="009A6173">
              <w:rPr>
                <w:lang w:val="en-US"/>
              </w:rPr>
              <w:t xml:space="preserve"> in degrees.</w:t>
            </w:r>
          </w:p>
        </w:tc>
      </w:tr>
      <w:tr w:rsidR="00991974" w:rsidRPr="0016144B" w14:paraId="310B12F1" w14:textId="77777777" w:rsidTr="0016144B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7AA530" w14:textId="4BAC6943" w:rsidR="00991974" w:rsidRPr="00991974" w:rsidRDefault="00991974" w:rsidP="00991974">
            <w:pPr>
              <w:rPr>
                <w:lang w:val="en-US"/>
              </w:rPr>
            </w:pPr>
            <w:r w:rsidRPr="00991974">
              <w:rPr>
                <w:lang w:val="en-US"/>
              </w:rPr>
              <w:t>Pelvic Tilt (DL-DR)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1FCD12" w14:textId="3C601383" w:rsidR="00991974" w:rsidRDefault="00991974" w:rsidP="00991974">
            <w:pPr>
              <w:spacing w:line="360" w:lineRule="auto"/>
              <w:rPr>
                <w:lang w:val="en-US"/>
              </w:rPr>
            </w:pPr>
            <w:r w:rsidRPr="009A6173">
              <w:rPr>
                <w:lang w:val="en-US"/>
              </w:rPr>
              <w:t>Height difference of the lumbar dimples</w:t>
            </w:r>
            <w:r>
              <w:rPr>
                <w:lang w:val="en-US"/>
              </w:rPr>
              <w:t xml:space="preserve"> (DL &amp; DR)</w:t>
            </w:r>
            <w:r w:rsidRPr="009A6173">
              <w:rPr>
                <w:lang w:val="en-US"/>
              </w:rPr>
              <w:t xml:space="preserve">, positive values mean the right side is higher. </w:t>
            </w:r>
          </w:p>
        </w:tc>
      </w:tr>
      <w:tr w:rsidR="00991974" w:rsidRPr="0016144B" w14:paraId="377FD332" w14:textId="77777777" w:rsidTr="0016144B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E27481" w14:textId="304F09A1" w:rsidR="00991974" w:rsidRPr="00991974" w:rsidRDefault="00991974" w:rsidP="00991974">
            <w:pPr>
              <w:rPr>
                <w:lang w:val="en-US"/>
              </w:rPr>
            </w:pPr>
            <w:r w:rsidRPr="00991974">
              <w:rPr>
                <w:lang w:val="en-US"/>
              </w:rPr>
              <w:t>Pelvic Torsion (DL-DR)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A9C413E" w14:textId="7D84D240" w:rsidR="00991974" w:rsidRPr="00991974" w:rsidRDefault="00991974" w:rsidP="00991974">
            <w:pPr>
              <w:spacing w:line="360" w:lineRule="auto"/>
              <w:rPr>
                <w:u w:val="single"/>
                <w:lang w:val="en-US"/>
              </w:rPr>
            </w:pPr>
            <w:r w:rsidRPr="009A4E1B">
              <w:rPr>
                <w:rFonts w:cstheme="minorHAnsi"/>
                <w:lang w:val="en-US"/>
              </w:rPr>
              <w:t xml:space="preserve">Reciprocal torsion of the surface </w:t>
            </w:r>
            <w:proofErr w:type="spellStart"/>
            <w:r w:rsidRPr="009A4E1B">
              <w:rPr>
                <w:rFonts w:cstheme="minorHAnsi"/>
                <w:lang w:val="en-US"/>
              </w:rPr>
              <w:t>normals</w:t>
            </w:r>
            <w:proofErr w:type="spellEnd"/>
            <w:r w:rsidRPr="009A4E1B">
              <w:rPr>
                <w:rFonts w:cstheme="minorHAnsi"/>
                <w:lang w:val="en-US"/>
              </w:rPr>
              <w:t xml:space="preserve"> on the two lumbar dimples</w:t>
            </w:r>
            <w:r>
              <w:rPr>
                <w:rFonts w:cstheme="minorHAnsi"/>
                <w:lang w:val="en-US"/>
              </w:rPr>
              <w:t xml:space="preserve"> (DL &amp; DR)</w:t>
            </w:r>
            <w:r w:rsidRPr="009A4E1B">
              <w:rPr>
                <w:rFonts w:cstheme="minorHAnsi"/>
                <w:lang w:val="en-US"/>
              </w:rPr>
              <w:t>, positive values mean right sid</w:t>
            </w:r>
            <w:r>
              <w:rPr>
                <w:rFonts w:cstheme="minorHAnsi"/>
                <w:lang w:val="en-US"/>
              </w:rPr>
              <w:t>e</w:t>
            </w:r>
            <w:r w:rsidRPr="009A4E1B">
              <w:rPr>
                <w:rFonts w:cstheme="minorHAnsi"/>
                <w:lang w:val="en-US"/>
              </w:rPr>
              <w:t xml:space="preserve"> is twisted forward.</w:t>
            </w:r>
          </w:p>
        </w:tc>
      </w:tr>
      <w:tr w:rsidR="00991974" w:rsidRPr="0016144B" w14:paraId="07563AAE" w14:textId="77777777" w:rsidTr="0016144B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D5FFAE" w14:textId="63313A9B" w:rsidR="00991974" w:rsidRPr="00991974" w:rsidRDefault="00991974" w:rsidP="00991974">
            <w:pPr>
              <w:rPr>
                <w:lang w:val="en-US"/>
              </w:rPr>
            </w:pPr>
            <w:r w:rsidRPr="00991974">
              <w:rPr>
                <w:lang w:val="en-US"/>
              </w:rPr>
              <w:t>Surface Rotation (rms)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5BE79DF" w14:textId="6B82CF9E" w:rsidR="00991974" w:rsidRDefault="00991974" w:rsidP="00991974">
            <w:pPr>
              <w:spacing w:line="360" w:lineRule="auto"/>
              <w:rPr>
                <w:lang w:val="en-US"/>
              </w:rPr>
            </w:pPr>
            <w:r w:rsidRPr="009A6173">
              <w:rPr>
                <w:lang w:val="en-US"/>
              </w:rPr>
              <w:t xml:space="preserve">The root mean square of the horizontal component of surface </w:t>
            </w:r>
            <w:proofErr w:type="spellStart"/>
            <w:r w:rsidRPr="009A6173">
              <w:rPr>
                <w:lang w:val="en-US"/>
              </w:rPr>
              <w:t>normals</w:t>
            </w:r>
            <w:proofErr w:type="spellEnd"/>
            <w:r w:rsidRPr="009A6173">
              <w:rPr>
                <w:lang w:val="en-US"/>
              </w:rPr>
              <w:t xml:space="preserve"> on the symmetry line. Notation: A positive value of surface rotation describes rotation to the right (spinous process points to the right).</w:t>
            </w:r>
          </w:p>
        </w:tc>
      </w:tr>
      <w:tr w:rsidR="00991974" w:rsidRPr="0016144B" w14:paraId="63041F16" w14:textId="77777777" w:rsidTr="0016144B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15D073" w14:textId="72A23355" w:rsidR="00991974" w:rsidRPr="00991974" w:rsidRDefault="00991974" w:rsidP="00991974">
            <w:pPr>
              <w:rPr>
                <w:lang w:val="en-US"/>
              </w:rPr>
            </w:pPr>
            <w:r w:rsidRPr="00991974">
              <w:rPr>
                <w:lang w:val="en-US"/>
              </w:rPr>
              <w:t>Surface Rotation (Amplitude)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9EA77D5" w14:textId="1463CFAC" w:rsidR="00991974" w:rsidRDefault="00991974" w:rsidP="00991974">
            <w:pPr>
              <w:spacing w:line="360" w:lineRule="auto"/>
              <w:rPr>
                <w:lang w:val="en-US"/>
              </w:rPr>
            </w:pPr>
            <w:r w:rsidRPr="009A6173">
              <w:rPr>
                <w:lang w:val="en-US"/>
              </w:rPr>
              <w:t xml:space="preserve">This value describes the maximum twist of the spine and is calculated as the sum of the magnitudes </w:t>
            </w:r>
            <w:r>
              <w:rPr>
                <w:lang w:val="en-US"/>
              </w:rPr>
              <w:t>from the rotation to the left and right</w:t>
            </w:r>
            <w:r w:rsidRPr="009A6173">
              <w:rPr>
                <w:lang w:val="en-US"/>
              </w:rPr>
              <w:t>.</w:t>
            </w:r>
          </w:p>
        </w:tc>
      </w:tr>
      <w:tr w:rsidR="00991974" w:rsidRPr="0016144B" w14:paraId="3FEC9206" w14:textId="77777777" w:rsidTr="0016144B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665872" w14:textId="53983AB7" w:rsidR="00991974" w:rsidRPr="00991974" w:rsidRDefault="00991974" w:rsidP="00991974">
            <w:pPr>
              <w:rPr>
                <w:lang w:val="en-US"/>
              </w:rPr>
            </w:pPr>
            <w:r w:rsidRPr="00991974">
              <w:rPr>
                <w:lang w:val="en-US"/>
              </w:rPr>
              <w:t>Lateral Deviation (max) (VP-DM)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45BC6F6" w14:textId="5422A2EB" w:rsidR="00991974" w:rsidRPr="009A6173" w:rsidRDefault="00991974" w:rsidP="00991974">
            <w:pPr>
              <w:spacing w:line="360" w:lineRule="auto"/>
              <w:rPr>
                <w:lang w:val="en-US"/>
              </w:rPr>
            </w:pPr>
            <w:r w:rsidRPr="009A6173">
              <w:rPr>
                <w:lang w:val="en-US"/>
              </w:rPr>
              <w:t>The maximum deviation of the midline of the spine from the direct connection VP</w:t>
            </w:r>
            <w:r>
              <w:rPr>
                <w:lang w:val="en-US"/>
              </w:rPr>
              <w:t>-</w:t>
            </w:r>
            <w:r w:rsidRPr="009A6173">
              <w:rPr>
                <w:lang w:val="en-US"/>
              </w:rPr>
              <w:t>DM in the frontal plane.</w:t>
            </w:r>
          </w:p>
        </w:tc>
      </w:tr>
      <w:tr w:rsidR="00991974" w:rsidRPr="0016144B" w14:paraId="1BCD54EA" w14:textId="77777777" w:rsidTr="0016144B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3CA9CD" w14:textId="12115B9F" w:rsidR="00991974" w:rsidRPr="00991974" w:rsidRDefault="00991974" w:rsidP="00991974">
            <w:pPr>
              <w:rPr>
                <w:lang w:val="en-US"/>
              </w:rPr>
            </w:pPr>
            <w:r w:rsidRPr="00991974">
              <w:rPr>
                <w:lang w:val="en-US"/>
              </w:rPr>
              <w:t>Lateral Deviation (rms) (VP-DM)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4B0361" w14:textId="4FD0FC5E" w:rsidR="00991974" w:rsidRPr="009A6173" w:rsidRDefault="00991974" w:rsidP="00991974">
            <w:pPr>
              <w:spacing w:line="360" w:lineRule="auto"/>
              <w:rPr>
                <w:lang w:val="en-US"/>
              </w:rPr>
            </w:pPr>
            <w:r w:rsidRPr="009A6173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root mean square of the</w:t>
            </w:r>
            <w:r w:rsidRPr="009A6173">
              <w:rPr>
                <w:lang w:val="en-US"/>
              </w:rPr>
              <w:t xml:space="preserve"> deviation of the midline of the spine from the direct connection VP</w:t>
            </w:r>
            <w:r>
              <w:rPr>
                <w:lang w:val="en-US"/>
              </w:rPr>
              <w:t>-</w:t>
            </w:r>
            <w:r w:rsidRPr="009A6173">
              <w:rPr>
                <w:lang w:val="en-US"/>
              </w:rPr>
              <w:t>DM in the frontal plane.</w:t>
            </w:r>
          </w:p>
        </w:tc>
      </w:tr>
    </w:tbl>
    <w:p w14:paraId="6B0B9CB9" w14:textId="0487211F" w:rsidR="00684799" w:rsidRPr="00991974" w:rsidRDefault="00684799" w:rsidP="00991974">
      <w:pPr>
        <w:rPr>
          <w:lang w:val="en-US"/>
        </w:rPr>
      </w:pPr>
    </w:p>
    <w:sectPr w:rsidR="00684799" w:rsidRPr="009919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72D86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44010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74"/>
    <w:rsid w:val="00004C7B"/>
    <w:rsid w:val="0016144B"/>
    <w:rsid w:val="00394923"/>
    <w:rsid w:val="005E073A"/>
    <w:rsid w:val="00684799"/>
    <w:rsid w:val="007C4BC8"/>
    <w:rsid w:val="00991974"/>
    <w:rsid w:val="00F4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8454"/>
  <w15:chartTrackingRefBased/>
  <w15:docId w15:val="{67B8E0DA-C38A-490D-8E32-66E7E44C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1974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197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197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197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197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197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197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197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197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197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197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19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197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1974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1974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1974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1974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1974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1974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Tabellenraster">
    <w:name w:val="Table Grid"/>
    <w:basedOn w:val="NormaleTabelle"/>
    <w:uiPriority w:val="39"/>
    <w:rsid w:val="0099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Weigel</dc:creator>
  <cp:keywords/>
  <dc:description/>
  <cp:lastModifiedBy>Samuel Weigel</cp:lastModifiedBy>
  <cp:revision>4</cp:revision>
  <dcterms:created xsi:type="dcterms:W3CDTF">2024-02-05T14:42:00Z</dcterms:created>
  <dcterms:modified xsi:type="dcterms:W3CDTF">2024-08-09T09:09:00Z</dcterms:modified>
</cp:coreProperties>
</file>