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A1B74" w:rsidRDefault="00FA1B74" w:rsidP="007253D0">
      <w:pPr>
        <w:rPr>
          <w:rFonts w:eastAsia="Times New Roman" w:cs="Times New Roman"/>
          <w:i/>
          <w:iCs/>
        </w:rPr>
      </w:pPr>
    </w:p>
    <w:p w:rsidR="00EC73D9" w:rsidRPr="003870A2" w:rsidRDefault="00EC73D9" w:rsidP="00EC73D9">
      <w:pPr>
        <w:rPr>
          <w:rFonts w:cs="Times New Roman"/>
          <w:b/>
          <w:bCs/>
          <w:sz w:val="24"/>
          <w:szCs w:val="24"/>
        </w:rPr>
      </w:pPr>
      <w:r w:rsidRPr="003870A2">
        <w:rPr>
          <w:rFonts w:cs="Times New Roman"/>
          <w:b/>
          <w:bCs/>
          <w:sz w:val="22"/>
        </w:rPr>
        <w:t>Table S</w:t>
      </w:r>
      <w:r>
        <w:rPr>
          <w:rFonts w:cs="Times New Roman"/>
          <w:b/>
          <w:bCs/>
          <w:sz w:val="22"/>
        </w:rPr>
        <w:t>1</w:t>
      </w:r>
      <w:r w:rsidRPr="003870A2">
        <w:rPr>
          <w:rFonts w:cs="Times New Roman"/>
          <w:b/>
          <w:bCs/>
          <w:sz w:val="22"/>
        </w:rPr>
        <w:t xml:space="preserve"> </w:t>
      </w:r>
      <w:r w:rsidRPr="00D23970">
        <w:rPr>
          <w:rFonts w:cs="Times New Roman"/>
          <w:sz w:val="22"/>
        </w:rPr>
        <w:t>Target gene sequences of lentiviral shRNA</w:t>
      </w:r>
    </w:p>
    <w:p w:rsidR="00EC73D9" w:rsidRPr="003870A2" w:rsidRDefault="00EC73D9" w:rsidP="00EC73D9">
      <w:pPr>
        <w:rPr>
          <w:sz w:val="22"/>
        </w:rPr>
      </w:pPr>
    </w:p>
    <w:tbl>
      <w:tblPr>
        <w:tblStyle w:val="PlainTable2"/>
        <w:tblW w:w="9351" w:type="dxa"/>
        <w:tblLook w:val="04A0" w:firstRow="1" w:lastRow="0" w:firstColumn="1" w:lastColumn="0" w:noHBand="0" w:noVBand="1"/>
      </w:tblPr>
      <w:tblGrid>
        <w:gridCol w:w="2998"/>
        <w:gridCol w:w="3778"/>
        <w:gridCol w:w="2575"/>
      </w:tblGrid>
      <w:tr w:rsidR="00EC73D9" w:rsidRPr="00FA1B74" w:rsidTr="00FE1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8" w:type="dxa"/>
            <w:tcBorders>
              <w:top w:val="single" w:sz="4" w:space="0" w:color="auto"/>
            </w:tcBorders>
          </w:tcPr>
          <w:p w:rsidR="00EC73D9" w:rsidRPr="003870A2" w:rsidRDefault="00EC73D9" w:rsidP="00FE165B">
            <w:pPr>
              <w:spacing w:line="480" w:lineRule="auto"/>
              <w:rPr>
                <w:rFonts w:cs="Times New Roman"/>
                <w:sz w:val="20"/>
                <w:szCs w:val="20"/>
              </w:rPr>
            </w:pPr>
            <w:r w:rsidRPr="003870A2">
              <w:rPr>
                <w:rFonts w:cs="Times New Roman"/>
                <w:sz w:val="20"/>
                <w:szCs w:val="20"/>
              </w:rPr>
              <w:t>Gene (</w:t>
            </w:r>
            <w:proofErr w:type="spellStart"/>
            <w:r w:rsidRPr="003870A2">
              <w:rPr>
                <w:rFonts w:cs="Times New Roman"/>
                <w:sz w:val="20"/>
                <w:szCs w:val="20"/>
                <w:vertAlign w:val="superscript"/>
              </w:rPr>
              <w:t>a</w:t>
            </w:r>
            <w:r w:rsidRPr="003870A2">
              <w:rPr>
                <w:rFonts w:cs="Times New Roman"/>
                <w:sz w:val="20"/>
                <w:szCs w:val="20"/>
              </w:rPr>
              <w:t>shRNA</w:t>
            </w:r>
            <w:proofErr w:type="spellEnd"/>
            <w:r w:rsidRPr="003870A2">
              <w:rPr>
                <w:rFonts w:cs="Times New Roman"/>
                <w:sz w:val="20"/>
                <w:szCs w:val="20"/>
              </w:rPr>
              <w:t>)</w:t>
            </w:r>
          </w:p>
        </w:tc>
        <w:tc>
          <w:tcPr>
            <w:tcW w:w="3778" w:type="dxa"/>
            <w:tcBorders>
              <w:top w:val="single" w:sz="4" w:space="0" w:color="auto"/>
            </w:tcBorders>
          </w:tcPr>
          <w:p w:rsidR="00EC73D9" w:rsidRPr="003870A2" w:rsidRDefault="00EC73D9" w:rsidP="00FE165B">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rPr>
              <w:t xml:space="preserve">Sequence of target gene </w:t>
            </w:r>
          </w:p>
        </w:tc>
        <w:tc>
          <w:tcPr>
            <w:tcW w:w="2575" w:type="dxa"/>
            <w:tcBorders>
              <w:top w:val="single" w:sz="4" w:space="0" w:color="auto"/>
            </w:tcBorders>
          </w:tcPr>
          <w:p w:rsidR="00EC73D9" w:rsidRPr="003870A2" w:rsidRDefault="00EC73D9" w:rsidP="00FE165B">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proofErr w:type="spellStart"/>
            <w:r w:rsidRPr="003870A2">
              <w:rPr>
                <w:rFonts w:cs="Times New Roman"/>
                <w:sz w:val="20"/>
                <w:szCs w:val="20"/>
                <w:vertAlign w:val="superscript"/>
              </w:rPr>
              <w:t>b</w:t>
            </w:r>
            <w:r w:rsidRPr="003870A2">
              <w:rPr>
                <w:rFonts w:cs="Times New Roman"/>
                <w:sz w:val="20"/>
                <w:szCs w:val="20"/>
              </w:rPr>
              <w:t>MOI</w:t>
            </w:r>
            <w:proofErr w:type="spellEnd"/>
          </w:p>
        </w:tc>
      </w:tr>
      <w:tr w:rsidR="00EC73D9" w:rsidRPr="00FA1B74"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8" w:type="dxa"/>
          </w:tcPr>
          <w:p w:rsidR="00EC73D9" w:rsidRPr="003870A2" w:rsidRDefault="00EC73D9" w:rsidP="00FE165B">
            <w:pPr>
              <w:spacing w:line="480" w:lineRule="auto"/>
              <w:rPr>
                <w:rFonts w:cs="Times New Roman"/>
                <w:b w:val="0"/>
                <w:bCs w:val="0"/>
                <w:i/>
                <w:iCs/>
                <w:sz w:val="20"/>
                <w:szCs w:val="20"/>
              </w:rPr>
            </w:pPr>
            <w:r w:rsidRPr="003870A2">
              <w:rPr>
                <w:rFonts w:cs="Times New Roman"/>
                <w:i/>
                <w:iCs/>
                <w:sz w:val="20"/>
                <w:szCs w:val="20"/>
              </w:rPr>
              <w:t>DDIT3 (CHOP)</w:t>
            </w:r>
          </w:p>
        </w:tc>
        <w:tc>
          <w:tcPr>
            <w:tcW w:w="377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vertAlign w:val="superscript"/>
              </w:rPr>
            </w:pPr>
            <w:r w:rsidRPr="003870A2">
              <w:rPr>
                <w:rFonts w:cs="Times New Roman"/>
                <w:sz w:val="20"/>
                <w:szCs w:val="20"/>
                <w:vertAlign w:val="superscript"/>
              </w:rPr>
              <w:t>5</w:t>
            </w:r>
            <w:r w:rsidRPr="003870A2">
              <w:rPr>
                <w:rFonts w:cs="Times New Roman"/>
                <w:sz w:val="20"/>
                <w:szCs w:val="20"/>
              </w:rPr>
              <w:t>CTGCACCAAGCATGAACAATT</w:t>
            </w:r>
            <w:r w:rsidRPr="003870A2">
              <w:rPr>
                <w:rFonts w:cs="Times New Roman"/>
                <w:sz w:val="20"/>
                <w:szCs w:val="20"/>
                <w:vertAlign w:val="superscript"/>
              </w:rPr>
              <w:t>3</w:t>
            </w:r>
          </w:p>
        </w:tc>
        <w:tc>
          <w:tcPr>
            <w:tcW w:w="2575"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70A2">
              <w:rPr>
                <w:rFonts w:cs="Times New Roman"/>
                <w:sz w:val="20"/>
                <w:szCs w:val="20"/>
              </w:rPr>
              <w:t>2</w:t>
            </w:r>
          </w:p>
        </w:tc>
      </w:tr>
      <w:tr w:rsidR="00EC73D9" w:rsidRPr="00FA1B74" w:rsidTr="00FE165B">
        <w:tc>
          <w:tcPr>
            <w:cnfStyle w:val="001000000000" w:firstRow="0" w:lastRow="0" w:firstColumn="1" w:lastColumn="0" w:oddVBand="0" w:evenVBand="0" w:oddHBand="0" w:evenHBand="0" w:firstRowFirstColumn="0" w:firstRowLastColumn="0" w:lastRowFirstColumn="0" w:lastRowLastColumn="0"/>
            <w:tcW w:w="2998" w:type="dxa"/>
          </w:tcPr>
          <w:p w:rsidR="00EC73D9" w:rsidRPr="003870A2" w:rsidRDefault="00EC73D9" w:rsidP="00FE165B">
            <w:pPr>
              <w:spacing w:line="480" w:lineRule="auto"/>
              <w:rPr>
                <w:rFonts w:cs="Times New Roman"/>
                <w:b w:val="0"/>
                <w:bCs w:val="0"/>
                <w:i/>
                <w:iCs/>
                <w:sz w:val="20"/>
                <w:szCs w:val="20"/>
              </w:rPr>
            </w:pPr>
            <w:r w:rsidRPr="003870A2">
              <w:rPr>
                <w:rFonts w:cs="Times New Roman"/>
                <w:i/>
                <w:iCs/>
                <w:sz w:val="20"/>
                <w:szCs w:val="20"/>
              </w:rPr>
              <w:t>ATF4</w:t>
            </w:r>
          </w:p>
        </w:tc>
        <w:tc>
          <w:tcPr>
            <w:tcW w:w="377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vertAlign w:val="superscript"/>
              </w:rPr>
              <w:t>5</w:t>
            </w:r>
            <w:r w:rsidRPr="003870A2">
              <w:rPr>
                <w:rFonts w:cs="Times New Roman"/>
                <w:sz w:val="20"/>
                <w:szCs w:val="20"/>
              </w:rPr>
              <w:t>CCACTCCAGATCATTCCTTTA</w:t>
            </w:r>
            <w:r w:rsidRPr="003870A2">
              <w:rPr>
                <w:rFonts w:cs="Times New Roman"/>
                <w:sz w:val="20"/>
                <w:szCs w:val="20"/>
                <w:vertAlign w:val="superscript"/>
              </w:rPr>
              <w:t>3</w:t>
            </w:r>
          </w:p>
        </w:tc>
        <w:tc>
          <w:tcPr>
            <w:tcW w:w="2575"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rPr>
              <w:t>2</w:t>
            </w:r>
          </w:p>
        </w:tc>
      </w:tr>
      <w:tr w:rsidR="00EC73D9" w:rsidRPr="00FA1B74"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8" w:type="dxa"/>
          </w:tcPr>
          <w:p w:rsidR="00EC73D9" w:rsidRPr="003870A2" w:rsidRDefault="00EC73D9" w:rsidP="00FE165B">
            <w:pPr>
              <w:spacing w:line="480" w:lineRule="auto"/>
              <w:rPr>
                <w:rFonts w:cs="Times New Roman"/>
                <w:b w:val="0"/>
                <w:bCs w:val="0"/>
                <w:i/>
                <w:iCs/>
                <w:sz w:val="20"/>
                <w:szCs w:val="20"/>
              </w:rPr>
            </w:pPr>
            <w:r w:rsidRPr="003870A2">
              <w:rPr>
                <w:rFonts w:cs="Times New Roman"/>
                <w:i/>
                <w:iCs/>
                <w:sz w:val="20"/>
                <w:szCs w:val="20"/>
              </w:rPr>
              <w:t>ATG5</w:t>
            </w:r>
          </w:p>
        </w:tc>
        <w:tc>
          <w:tcPr>
            <w:tcW w:w="377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70A2">
              <w:rPr>
                <w:rFonts w:cs="Times New Roman"/>
                <w:sz w:val="20"/>
                <w:szCs w:val="20"/>
                <w:vertAlign w:val="superscript"/>
              </w:rPr>
              <w:t>5</w:t>
            </w:r>
            <w:r w:rsidRPr="003870A2">
              <w:rPr>
                <w:rFonts w:cs="Times New Roman"/>
                <w:sz w:val="20"/>
                <w:szCs w:val="20"/>
              </w:rPr>
              <w:t>CCTTTCATTCAGAAGCTGTTT</w:t>
            </w:r>
            <w:r w:rsidRPr="003870A2">
              <w:rPr>
                <w:rFonts w:cs="Times New Roman"/>
                <w:sz w:val="20"/>
                <w:szCs w:val="20"/>
                <w:vertAlign w:val="superscript"/>
              </w:rPr>
              <w:t>3</w:t>
            </w:r>
          </w:p>
        </w:tc>
        <w:tc>
          <w:tcPr>
            <w:tcW w:w="2575"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70A2">
              <w:rPr>
                <w:rFonts w:cs="Times New Roman"/>
                <w:sz w:val="20"/>
                <w:szCs w:val="20"/>
              </w:rPr>
              <w:t>2</w:t>
            </w:r>
          </w:p>
        </w:tc>
      </w:tr>
      <w:tr w:rsidR="00EC73D9" w:rsidRPr="00FA1B74" w:rsidTr="00FE165B">
        <w:tc>
          <w:tcPr>
            <w:cnfStyle w:val="001000000000" w:firstRow="0" w:lastRow="0" w:firstColumn="1" w:lastColumn="0" w:oddVBand="0" w:evenVBand="0" w:oddHBand="0" w:evenHBand="0" w:firstRowFirstColumn="0" w:firstRowLastColumn="0" w:lastRowFirstColumn="0" w:lastRowLastColumn="0"/>
            <w:tcW w:w="2998" w:type="dxa"/>
          </w:tcPr>
          <w:p w:rsidR="00EC73D9" w:rsidRPr="003870A2" w:rsidRDefault="00EC73D9" w:rsidP="00FE165B">
            <w:pPr>
              <w:spacing w:line="480" w:lineRule="auto"/>
              <w:rPr>
                <w:rFonts w:cs="Times New Roman"/>
                <w:b w:val="0"/>
                <w:bCs w:val="0"/>
                <w:sz w:val="20"/>
                <w:szCs w:val="20"/>
              </w:rPr>
            </w:pPr>
            <w:r w:rsidRPr="003870A2">
              <w:rPr>
                <w:rFonts w:cs="Times New Roman"/>
                <w:sz w:val="20"/>
                <w:szCs w:val="20"/>
              </w:rPr>
              <w:t>GFP or Luciferase vector</w:t>
            </w:r>
          </w:p>
        </w:tc>
        <w:tc>
          <w:tcPr>
            <w:tcW w:w="377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vertAlign w:val="superscript"/>
              </w:rPr>
              <w:t>5</w:t>
            </w:r>
            <w:r w:rsidRPr="003870A2">
              <w:rPr>
                <w:rFonts w:cs="Times New Roman"/>
                <w:sz w:val="20"/>
                <w:szCs w:val="20"/>
              </w:rPr>
              <w:t>ACAACAGCCACAACGTCTATA</w:t>
            </w:r>
            <w:r w:rsidRPr="003870A2">
              <w:rPr>
                <w:rFonts w:cs="Times New Roman"/>
                <w:sz w:val="20"/>
                <w:szCs w:val="20"/>
                <w:vertAlign w:val="superscript"/>
              </w:rPr>
              <w:t>3</w:t>
            </w:r>
          </w:p>
        </w:tc>
        <w:tc>
          <w:tcPr>
            <w:tcW w:w="2575"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rPr>
              <w:t>2</w:t>
            </w:r>
          </w:p>
        </w:tc>
      </w:tr>
    </w:tbl>
    <w:p w:rsidR="00EC73D9" w:rsidRPr="003870A2" w:rsidRDefault="00EC73D9" w:rsidP="00EC73D9">
      <w:pPr>
        <w:spacing w:line="480" w:lineRule="auto"/>
        <w:rPr>
          <w:rFonts w:cs="Times New Roman"/>
          <w:sz w:val="20"/>
          <w:szCs w:val="20"/>
          <w:lang w:eastAsia="zh-TW"/>
        </w:rPr>
      </w:pPr>
      <w:proofErr w:type="spellStart"/>
      <w:r w:rsidRPr="003870A2">
        <w:rPr>
          <w:rFonts w:cs="Times New Roman"/>
          <w:sz w:val="20"/>
          <w:szCs w:val="20"/>
          <w:vertAlign w:val="superscript"/>
        </w:rPr>
        <w:t>a</w:t>
      </w:r>
      <w:r w:rsidRPr="003870A2">
        <w:rPr>
          <w:rFonts w:cs="Times New Roman"/>
          <w:sz w:val="20"/>
          <w:szCs w:val="20"/>
          <w:lang w:eastAsia="zh-TW"/>
        </w:rPr>
        <w:t>lentiviral</w:t>
      </w:r>
      <w:proofErr w:type="spellEnd"/>
      <w:r w:rsidRPr="003870A2">
        <w:rPr>
          <w:rFonts w:cs="Times New Roman"/>
          <w:sz w:val="20"/>
          <w:szCs w:val="20"/>
          <w:lang w:eastAsia="zh-TW"/>
        </w:rPr>
        <w:t xml:space="preserve"> shRNA</w:t>
      </w:r>
    </w:p>
    <w:p w:rsidR="00EC73D9" w:rsidRPr="003870A2" w:rsidRDefault="00EC73D9" w:rsidP="00EC73D9">
      <w:pPr>
        <w:spacing w:line="480" w:lineRule="auto"/>
        <w:rPr>
          <w:rFonts w:cs="Times New Roman"/>
          <w:sz w:val="20"/>
          <w:szCs w:val="20"/>
          <w:lang w:eastAsia="zh-TW"/>
        </w:rPr>
      </w:pPr>
      <w:proofErr w:type="spellStart"/>
      <w:r w:rsidRPr="003870A2">
        <w:rPr>
          <w:rFonts w:cs="Times New Roman"/>
          <w:sz w:val="20"/>
          <w:szCs w:val="20"/>
          <w:vertAlign w:val="superscript"/>
        </w:rPr>
        <w:t>b</w:t>
      </w:r>
      <w:r w:rsidRPr="003870A2">
        <w:rPr>
          <w:rFonts w:cs="Times New Roman"/>
          <w:sz w:val="20"/>
          <w:szCs w:val="20"/>
          <w:lang w:eastAsia="zh-TW"/>
        </w:rPr>
        <w:t>MOI</w:t>
      </w:r>
      <w:proofErr w:type="spellEnd"/>
      <w:r w:rsidRPr="003870A2">
        <w:rPr>
          <w:rFonts w:cs="Times New Roman"/>
          <w:sz w:val="20"/>
          <w:szCs w:val="20"/>
          <w:lang w:eastAsia="zh-TW"/>
        </w:rPr>
        <w:t>: multiplicity of infection</w:t>
      </w: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Default="00EC73D9" w:rsidP="00EC73D9">
      <w:pPr>
        <w:rPr>
          <w:rFonts w:cs="Times New Roman"/>
          <w:sz w:val="24"/>
          <w:szCs w:val="24"/>
        </w:rPr>
      </w:pPr>
    </w:p>
    <w:p w:rsidR="00EC73D9" w:rsidRPr="003870A2" w:rsidRDefault="00EC73D9" w:rsidP="00EC73D9">
      <w:pPr>
        <w:rPr>
          <w:rFonts w:cs="Times New Roman"/>
          <w:b/>
          <w:bCs/>
          <w:sz w:val="22"/>
        </w:rPr>
      </w:pPr>
      <w:r w:rsidRPr="003870A2">
        <w:rPr>
          <w:rFonts w:cs="Times New Roman"/>
          <w:b/>
          <w:bCs/>
          <w:sz w:val="22"/>
        </w:rPr>
        <w:t>Table S</w:t>
      </w:r>
      <w:r>
        <w:rPr>
          <w:rFonts w:cs="Times New Roman"/>
          <w:b/>
          <w:bCs/>
          <w:sz w:val="22"/>
        </w:rPr>
        <w:t>2</w:t>
      </w:r>
      <w:r w:rsidRPr="003870A2">
        <w:rPr>
          <w:rFonts w:cs="Times New Roman"/>
          <w:b/>
          <w:bCs/>
          <w:sz w:val="22"/>
        </w:rPr>
        <w:t xml:space="preserve"> </w:t>
      </w:r>
      <w:r w:rsidRPr="003870A2">
        <w:rPr>
          <w:rFonts w:cs="Times New Roman"/>
          <w:sz w:val="22"/>
        </w:rPr>
        <w:t>Antibodies used in this study</w:t>
      </w:r>
    </w:p>
    <w:p w:rsidR="00EC73D9" w:rsidRPr="003870A2" w:rsidRDefault="00EC73D9" w:rsidP="00EC73D9">
      <w:pPr>
        <w:rPr>
          <w:rFonts w:asciiTheme="majorHAnsi" w:hAnsiTheme="majorHAnsi" w:cstheme="majorHAnsi"/>
          <w:sz w:val="20"/>
          <w:szCs w:val="20"/>
        </w:rPr>
      </w:pPr>
    </w:p>
    <w:tbl>
      <w:tblPr>
        <w:tblStyle w:val="PlainTable2"/>
        <w:tblW w:w="0" w:type="auto"/>
        <w:tblLook w:val="04A0" w:firstRow="1" w:lastRow="0" w:firstColumn="1" w:lastColumn="0" w:noHBand="0" w:noVBand="1"/>
      </w:tblPr>
      <w:tblGrid>
        <w:gridCol w:w="1558"/>
        <w:gridCol w:w="1558"/>
        <w:gridCol w:w="1558"/>
        <w:gridCol w:w="1558"/>
        <w:gridCol w:w="1559"/>
        <w:gridCol w:w="1559"/>
      </w:tblGrid>
      <w:tr w:rsidR="00EC73D9" w:rsidRPr="00D23970" w:rsidTr="00FE1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single" w:sz="4" w:space="0" w:color="auto"/>
            </w:tcBorders>
          </w:tcPr>
          <w:p w:rsidR="00EC73D9" w:rsidRPr="003870A2" w:rsidRDefault="00EC73D9" w:rsidP="00FE165B">
            <w:pPr>
              <w:spacing w:line="480" w:lineRule="auto"/>
              <w:jc w:val="center"/>
              <w:rPr>
                <w:rFonts w:asciiTheme="majorHAnsi" w:hAnsiTheme="majorHAnsi" w:cstheme="majorHAnsi"/>
                <w:sz w:val="20"/>
                <w:szCs w:val="20"/>
              </w:rPr>
            </w:pPr>
            <w:r w:rsidRPr="003870A2">
              <w:rPr>
                <w:rFonts w:asciiTheme="majorHAnsi" w:hAnsiTheme="majorHAnsi" w:cstheme="majorHAnsi"/>
                <w:sz w:val="20"/>
                <w:szCs w:val="20"/>
              </w:rPr>
              <w:t>No</w:t>
            </w:r>
          </w:p>
        </w:tc>
        <w:tc>
          <w:tcPr>
            <w:tcW w:w="1558" w:type="dxa"/>
            <w:tcBorders>
              <w:top w:val="single" w:sz="4" w:space="0" w:color="auto"/>
            </w:tcBorders>
          </w:tcPr>
          <w:p w:rsidR="00EC73D9" w:rsidRPr="003870A2" w:rsidRDefault="00EC73D9" w:rsidP="00FE165B">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3870A2">
              <w:rPr>
                <w:rFonts w:asciiTheme="majorHAnsi" w:hAnsiTheme="majorHAnsi" w:cstheme="majorHAnsi"/>
                <w:b w:val="0"/>
                <w:bCs w:val="0"/>
                <w:sz w:val="20"/>
                <w:szCs w:val="20"/>
              </w:rPr>
              <w:t>Antibody</w:t>
            </w:r>
          </w:p>
        </w:tc>
        <w:tc>
          <w:tcPr>
            <w:tcW w:w="1558" w:type="dxa"/>
            <w:tcBorders>
              <w:top w:val="single" w:sz="4" w:space="0" w:color="auto"/>
            </w:tcBorders>
          </w:tcPr>
          <w:p w:rsidR="00EC73D9" w:rsidRPr="003870A2" w:rsidRDefault="00EC73D9" w:rsidP="00FE165B">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3870A2">
              <w:rPr>
                <w:rFonts w:asciiTheme="majorHAnsi" w:hAnsiTheme="majorHAnsi" w:cstheme="majorHAnsi"/>
                <w:b w:val="0"/>
                <w:bCs w:val="0"/>
                <w:sz w:val="20"/>
                <w:szCs w:val="20"/>
              </w:rPr>
              <w:t>Cat. No.</w:t>
            </w:r>
          </w:p>
        </w:tc>
        <w:tc>
          <w:tcPr>
            <w:tcW w:w="1558" w:type="dxa"/>
            <w:tcBorders>
              <w:top w:val="single" w:sz="4" w:space="0" w:color="auto"/>
            </w:tcBorders>
          </w:tcPr>
          <w:p w:rsidR="00EC73D9" w:rsidRPr="003870A2" w:rsidRDefault="00EC73D9" w:rsidP="00FE165B">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3870A2">
              <w:rPr>
                <w:rFonts w:asciiTheme="majorHAnsi" w:hAnsiTheme="majorHAnsi" w:cstheme="majorHAnsi"/>
                <w:b w:val="0"/>
                <w:bCs w:val="0"/>
                <w:sz w:val="20"/>
                <w:szCs w:val="20"/>
              </w:rPr>
              <w:t>Company</w:t>
            </w:r>
          </w:p>
        </w:tc>
        <w:tc>
          <w:tcPr>
            <w:tcW w:w="1559" w:type="dxa"/>
            <w:tcBorders>
              <w:top w:val="single" w:sz="4" w:space="0" w:color="auto"/>
            </w:tcBorders>
          </w:tcPr>
          <w:p w:rsidR="00EC73D9" w:rsidRPr="003870A2" w:rsidRDefault="00EC73D9" w:rsidP="00FE165B">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3870A2">
              <w:rPr>
                <w:rFonts w:asciiTheme="majorHAnsi" w:hAnsiTheme="majorHAnsi" w:cstheme="majorHAnsi"/>
                <w:b w:val="0"/>
                <w:bCs w:val="0"/>
                <w:sz w:val="20"/>
                <w:szCs w:val="20"/>
              </w:rPr>
              <w:t>Host</w:t>
            </w:r>
          </w:p>
        </w:tc>
        <w:tc>
          <w:tcPr>
            <w:tcW w:w="1559" w:type="dxa"/>
            <w:tcBorders>
              <w:top w:val="single" w:sz="4" w:space="0" w:color="auto"/>
            </w:tcBorders>
          </w:tcPr>
          <w:p w:rsidR="00EC73D9" w:rsidRPr="003870A2" w:rsidRDefault="00EC73D9" w:rsidP="00FE165B">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3870A2">
              <w:rPr>
                <w:rFonts w:asciiTheme="majorHAnsi" w:hAnsiTheme="majorHAnsi" w:cstheme="majorHAnsi"/>
                <w:b w:val="0"/>
                <w:bCs w:val="0"/>
                <w:sz w:val="20"/>
                <w:szCs w:val="20"/>
              </w:rPr>
              <w:t>Dilution</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1</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Rb</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9313S</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2</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p-Rb</w:t>
            </w:r>
            <w:r w:rsidRPr="003870A2">
              <w:rPr>
                <w:rFonts w:asciiTheme="majorHAnsi" w:hAnsiTheme="majorHAnsi" w:cstheme="majorHAnsi"/>
                <w:sz w:val="20"/>
                <w:szCs w:val="20"/>
                <w:vertAlign w:val="superscript"/>
              </w:rPr>
              <w:t>ser795</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9307</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3</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Cyclin D1</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55506</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4</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p21</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2947</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5</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p53</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Sc-126</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Santacruz</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Mouse</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 250</w:t>
            </w:r>
          </w:p>
        </w:tc>
      </w:tr>
      <w:tr w:rsidR="00EC73D9" w:rsidRPr="00D23970" w:rsidTr="00FE165B">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6</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Puma</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4976</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7</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roofErr w:type="spellStart"/>
            <w:r w:rsidRPr="003870A2">
              <w:rPr>
                <w:rFonts w:asciiTheme="majorHAnsi" w:hAnsiTheme="majorHAnsi" w:cstheme="majorHAnsi"/>
                <w:sz w:val="20"/>
                <w:szCs w:val="20"/>
              </w:rPr>
              <w:t>Bak</w:t>
            </w:r>
            <w:proofErr w:type="spellEnd"/>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3814</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8</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Bcl-2</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3498</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9</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c-caspase 7</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9491S</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10</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c-caspase 8</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13423-1-AP</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sidRPr="003870A2">
              <w:rPr>
                <w:rFonts w:asciiTheme="majorHAnsi" w:hAnsiTheme="majorHAnsi" w:cstheme="majorHAnsi"/>
                <w:sz w:val="20"/>
                <w:szCs w:val="20"/>
              </w:rPr>
              <w:t>Proteintech</w:t>
            </w:r>
            <w:proofErr w:type="spellEnd"/>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11</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c-caspase 9</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10380-1AP</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roofErr w:type="spellStart"/>
            <w:r w:rsidRPr="003870A2">
              <w:rPr>
                <w:rFonts w:asciiTheme="majorHAnsi" w:hAnsiTheme="majorHAnsi" w:cstheme="majorHAnsi"/>
                <w:sz w:val="20"/>
                <w:szCs w:val="20"/>
              </w:rPr>
              <w:t>Proteintech</w:t>
            </w:r>
            <w:proofErr w:type="spellEnd"/>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12</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c-caspase 3</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9661S</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13</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PARP</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9542S</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14</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GRP78/</w:t>
            </w:r>
            <w:proofErr w:type="spellStart"/>
            <w:r w:rsidRPr="003870A2">
              <w:rPr>
                <w:rFonts w:asciiTheme="majorHAnsi" w:hAnsiTheme="majorHAnsi" w:cstheme="majorHAnsi"/>
                <w:sz w:val="20"/>
                <w:szCs w:val="20"/>
              </w:rPr>
              <w:t>BiP</w:t>
            </w:r>
            <w:proofErr w:type="spellEnd"/>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3177P</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15</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IRE1</w:t>
            </w:r>
            <w:r w:rsidRPr="003870A2">
              <w:rPr>
                <w:rFonts w:asciiTheme="majorHAnsi" w:hAnsiTheme="majorHAnsi" w:cstheme="majorHAnsi"/>
                <w:sz w:val="20"/>
                <w:szCs w:val="20"/>
              </w:rPr>
              <w:sym w:font="Symbol" w:char="F061"/>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3294P</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16</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ATF6</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65880</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17</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PERK</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5683</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18</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p-PERK</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Ab192591</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Abcam</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19</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eIF2</w:t>
            </w:r>
            <w:r w:rsidRPr="003870A2">
              <w:rPr>
                <w:rFonts w:asciiTheme="majorHAnsi" w:hAnsiTheme="majorHAnsi" w:cstheme="majorHAnsi"/>
                <w:sz w:val="20"/>
                <w:szCs w:val="20"/>
              </w:rPr>
              <w:sym w:font="Symbol" w:char="F061"/>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5234</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20</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p- eIF2</w:t>
            </w:r>
            <w:r w:rsidRPr="003870A2">
              <w:rPr>
                <w:rFonts w:asciiTheme="majorHAnsi" w:hAnsiTheme="majorHAnsi" w:cstheme="majorHAnsi"/>
                <w:sz w:val="20"/>
                <w:szCs w:val="20"/>
              </w:rPr>
              <w:sym w:font="Symbol" w:char="F061"/>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3398</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21</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ATF4</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11815</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22</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CHOP</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5554</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23</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DR5</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8074</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24</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p62</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Ab56416</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Abcam</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Mouse</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lastRenderedPageBreak/>
              <w:t>25</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LC3B</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3868</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26</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Atg5</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2630S</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27</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G6PD</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8866</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Cell signaling</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28</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GAPDH</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Sc-32233</w:t>
            </w:r>
          </w:p>
        </w:tc>
        <w:tc>
          <w:tcPr>
            <w:tcW w:w="1558"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Santacruz</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Mouse</w:t>
            </w:r>
          </w:p>
        </w:tc>
        <w:tc>
          <w:tcPr>
            <w:tcW w:w="1559" w:type="dxa"/>
          </w:tcPr>
          <w:p w:rsidR="00EC73D9" w:rsidRPr="003870A2" w:rsidRDefault="00EC73D9" w:rsidP="00FE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r w:rsidR="00EC73D9" w:rsidRPr="00D23970" w:rsidTr="00FE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C73D9" w:rsidRPr="003870A2" w:rsidRDefault="00EC73D9" w:rsidP="00FE165B">
            <w:pPr>
              <w:spacing w:line="480" w:lineRule="auto"/>
              <w:jc w:val="center"/>
              <w:rPr>
                <w:rFonts w:asciiTheme="majorHAnsi" w:hAnsiTheme="majorHAnsi" w:cstheme="majorHAnsi"/>
                <w:b w:val="0"/>
                <w:bCs w:val="0"/>
                <w:sz w:val="20"/>
                <w:szCs w:val="20"/>
              </w:rPr>
            </w:pPr>
            <w:r w:rsidRPr="003870A2">
              <w:rPr>
                <w:rFonts w:asciiTheme="majorHAnsi" w:hAnsiTheme="majorHAnsi" w:cstheme="majorHAnsi"/>
                <w:sz w:val="20"/>
                <w:szCs w:val="20"/>
              </w:rPr>
              <w:t>29</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sym w:font="Symbol" w:char="F061"/>
            </w:r>
            <w:r w:rsidRPr="003870A2">
              <w:rPr>
                <w:rFonts w:asciiTheme="majorHAnsi" w:hAnsiTheme="majorHAnsi" w:cstheme="majorHAnsi"/>
                <w:sz w:val="20"/>
                <w:szCs w:val="20"/>
              </w:rPr>
              <w:t>-Tubulin</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A6830</w:t>
            </w:r>
          </w:p>
        </w:tc>
        <w:tc>
          <w:tcPr>
            <w:tcW w:w="1558"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roofErr w:type="spellStart"/>
            <w:r w:rsidRPr="003870A2">
              <w:rPr>
                <w:rFonts w:asciiTheme="majorHAnsi" w:hAnsiTheme="majorHAnsi" w:cstheme="majorHAnsi"/>
                <w:sz w:val="20"/>
                <w:szCs w:val="20"/>
              </w:rPr>
              <w:t>ABclonal</w:t>
            </w:r>
            <w:proofErr w:type="spellEnd"/>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Rabbit</w:t>
            </w:r>
          </w:p>
        </w:tc>
        <w:tc>
          <w:tcPr>
            <w:tcW w:w="1559" w:type="dxa"/>
          </w:tcPr>
          <w:p w:rsidR="00EC73D9" w:rsidRPr="003870A2" w:rsidRDefault="00EC73D9" w:rsidP="00FE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870A2">
              <w:rPr>
                <w:rFonts w:asciiTheme="majorHAnsi" w:hAnsiTheme="majorHAnsi" w:cstheme="majorHAnsi"/>
                <w:sz w:val="20"/>
                <w:szCs w:val="20"/>
              </w:rPr>
              <w:t>1:1000</w:t>
            </w:r>
          </w:p>
        </w:tc>
      </w:tr>
    </w:tbl>
    <w:p w:rsidR="00EC73D9" w:rsidRDefault="00EC73D9" w:rsidP="00EC73D9">
      <w:pPr>
        <w:rPr>
          <w:rFonts w:cs="Times New Roman"/>
          <w:sz w:val="24"/>
          <w:szCs w:val="24"/>
        </w:rPr>
      </w:pPr>
    </w:p>
    <w:p w:rsidR="00EC73D9" w:rsidRDefault="00EC73D9" w:rsidP="007253D0">
      <w:pPr>
        <w:rPr>
          <w:rFonts w:eastAsia="Times New Roman" w:cs="Times New Roman"/>
          <w:i/>
          <w:iCs/>
        </w:rPr>
      </w:pPr>
    </w:p>
    <w:p w:rsidR="00EC73D9" w:rsidRDefault="00EC73D9" w:rsidP="007253D0">
      <w:pPr>
        <w:rPr>
          <w:rFonts w:eastAsia="Times New Roman" w:cs="Times New Roman"/>
          <w:i/>
          <w:iCs/>
        </w:rPr>
      </w:pPr>
    </w:p>
    <w:p w:rsidR="00EC73D9" w:rsidRDefault="00EC73D9" w:rsidP="007253D0">
      <w:pPr>
        <w:rPr>
          <w:rFonts w:cs="Times New Roman"/>
          <w:b/>
          <w:bCs/>
          <w:sz w:val="24"/>
          <w:szCs w:val="24"/>
        </w:rPr>
      </w:pPr>
    </w:p>
    <w:p w:rsidR="007253D0" w:rsidRPr="003870A2" w:rsidRDefault="007253D0" w:rsidP="007253D0">
      <w:pPr>
        <w:rPr>
          <w:rFonts w:cs="Times New Roman"/>
          <w:b/>
          <w:bCs/>
          <w:color w:val="FF0000"/>
          <w:sz w:val="22"/>
        </w:rPr>
      </w:pPr>
      <w:r w:rsidRPr="003870A2">
        <w:rPr>
          <w:rFonts w:cs="Times New Roman"/>
          <w:b/>
          <w:bCs/>
          <w:sz w:val="22"/>
        </w:rPr>
        <w:t>Table S</w:t>
      </w:r>
      <w:r w:rsidR="00EC73D9">
        <w:rPr>
          <w:rFonts w:cs="Times New Roman"/>
          <w:b/>
          <w:bCs/>
          <w:sz w:val="22"/>
        </w:rPr>
        <w:t>3</w:t>
      </w:r>
      <w:r w:rsidRPr="003870A2">
        <w:rPr>
          <w:rFonts w:cs="Times New Roman"/>
          <w:b/>
          <w:bCs/>
          <w:sz w:val="22"/>
        </w:rPr>
        <w:t xml:space="preserve"> </w:t>
      </w:r>
      <w:r w:rsidRPr="003870A2">
        <w:rPr>
          <w:rFonts w:cs="Times New Roman"/>
          <w:sz w:val="22"/>
        </w:rPr>
        <w:t>IC</w:t>
      </w:r>
      <w:r w:rsidRPr="003870A2">
        <w:rPr>
          <w:rFonts w:cs="Times New Roman"/>
          <w:sz w:val="22"/>
          <w:vertAlign w:val="subscript"/>
        </w:rPr>
        <w:t>50</w:t>
      </w:r>
      <w:r w:rsidRPr="003870A2">
        <w:rPr>
          <w:rFonts w:cs="Times New Roman"/>
          <w:sz w:val="22"/>
        </w:rPr>
        <w:t xml:space="preserve"> values of DHEA treated on CRC cell lines harboring different p53 genes at 24, 48, and 72 h</w:t>
      </w:r>
    </w:p>
    <w:p w:rsidR="008A2958" w:rsidRDefault="008A2958">
      <w:pPr>
        <w:rPr>
          <w:rFonts w:cs="Times New Roman"/>
          <w:b/>
          <w:bCs/>
          <w:color w:val="FF0000"/>
          <w:sz w:val="24"/>
          <w:szCs w:val="24"/>
        </w:rPr>
      </w:pPr>
    </w:p>
    <w:tbl>
      <w:tblPr>
        <w:tblStyle w:val="PlainTable2"/>
        <w:tblW w:w="0" w:type="auto"/>
        <w:tblLook w:val="04A0" w:firstRow="1" w:lastRow="0" w:firstColumn="1" w:lastColumn="0" w:noHBand="0" w:noVBand="1"/>
      </w:tblPr>
      <w:tblGrid>
        <w:gridCol w:w="1870"/>
        <w:gridCol w:w="1870"/>
        <w:gridCol w:w="1870"/>
        <w:gridCol w:w="1870"/>
        <w:gridCol w:w="1870"/>
      </w:tblGrid>
      <w:tr w:rsidR="008A2958" w:rsidRPr="00FA1B74" w:rsidTr="00725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tcBorders>
            <w:vAlign w:val="center"/>
          </w:tcPr>
          <w:p w:rsidR="008A2958" w:rsidRPr="003870A2" w:rsidRDefault="008A2958" w:rsidP="007253D0">
            <w:pPr>
              <w:spacing w:line="480" w:lineRule="auto"/>
              <w:jc w:val="center"/>
              <w:rPr>
                <w:rFonts w:cs="Times New Roman"/>
                <w:sz w:val="20"/>
                <w:szCs w:val="20"/>
              </w:rPr>
            </w:pPr>
            <w:r w:rsidRPr="003870A2">
              <w:rPr>
                <w:rFonts w:cs="Times New Roman"/>
                <w:sz w:val="20"/>
                <w:szCs w:val="20"/>
              </w:rPr>
              <w:t>Cell lines</w:t>
            </w:r>
          </w:p>
        </w:tc>
        <w:tc>
          <w:tcPr>
            <w:tcW w:w="1870" w:type="dxa"/>
            <w:tcBorders>
              <w:top w:val="single" w:sz="4" w:space="0" w:color="auto"/>
            </w:tcBorders>
            <w:vAlign w:val="center"/>
          </w:tcPr>
          <w:p w:rsidR="008A2958" w:rsidRPr="003870A2" w:rsidRDefault="008A2958" w:rsidP="007253D0">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rPr>
              <w:t>p53 status</w:t>
            </w:r>
          </w:p>
        </w:tc>
        <w:tc>
          <w:tcPr>
            <w:tcW w:w="5610" w:type="dxa"/>
            <w:gridSpan w:val="3"/>
            <w:tcBorders>
              <w:top w:val="single" w:sz="4" w:space="0" w:color="auto"/>
            </w:tcBorders>
            <w:vAlign w:val="center"/>
          </w:tcPr>
          <w:p w:rsidR="008A2958" w:rsidRPr="003870A2" w:rsidRDefault="00D0500E" w:rsidP="007253D0">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vertAlign w:val="superscript"/>
              </w:rPr>
              <w:t>a</w:t>
            </w:r>
            <w:r w:rsidR="008A2958" w:rsidRPr="003870A2">
              <w:rPr>
                <w:rFonts w:cs="Times New Roman"/>
                <w:sz w:val="20"/>
                <w:szCs w:val="20"/>
              </w:rPr>
              <w:t>IC</w:t>
            </w:r>
            <w:r w:rsidR="008A2958" w:rsidRPr="003870A2">
              <w:rPr>
                <w:rFonts w:cs="Times New Roman"/>
                <w:sz w:val="20"/>
                <w:szCs w:val="20"/>
                <w:vertAlign w:val="subscript"/>
              </w:rPr>
              <w:t xml:space="preserve">50 </w:t>
            </w:r>
            <w:r w:rsidR="008A2958" w:rsidRPr="003870A2">
              <w:rPr>
                <w:rFonts w:cs="Times New Roman"/>
                <w:sz w:val="20"/>
                <w:szCs w:val="20"/>
              </w:rPr>
              <w:t>of DHEA (</w:t>
            </w:r>
            <w:r w:rsidR="008A2958" w:rsidRPr="003870A2">
              <w:rPr>
                <w:rFonts w:cs="Times New Roman"/>
                <w:sz w:val="20"/>
                <w:szCs w:val="20"/>
                <w:lang w:val="el-GR"/>
              </w:rPr>
              <w:t>μ</w:t>
            </w:r>
            <w:r w:rsidR="008A2958" w:rsidRPr="003870A2">
              <w:rPr>
                <w:rFonts w:cs="Times New Roman"/>
                <w:sz w:val="20"/>
                <w:szCs w:val="20"/>
              </w:rPr>
              <w:t>M)</w:t>
            </w:r>
          </w:p>
        </w:tc>
      </w:tr>
      <w:tr w:rsidR="008A2958" w:rsidRPr="00FA1B74" w:rsidTr="00725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Align w:val="center"/>
          </w:tcPr>
          <w:p w:rsidR="008A2958" w:rsidRPr="003870A2" w:rsidRDefault="008A2958" w:rsidP="007253D0">
            <w:pPr>
              <w:spacing w:line="480" w:lineRule="auto"/>
              <w:jc w:val="center"/>
              <w:rPr>
                <w:rFonts w:cs="Times New Roman"/>
                <w:sz w:val="20"/>
                <w:szCs w:val="20"/>
              </w:rPr>
            </w:pPr>
          </w:p>
        </w:tc>
        <w:tc>
          <w:tcPr>
            <w:tcW w:w="1870" w:type="dxa"/>
            <w:vAlign w:val="center"/>
          </w:tcPr>
          <w:p w:rsidR="008A2958" w:rsidRPr="003870A2" w:rsidRDefault="008A2958" w:rsidP="007253D0">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870" w:type="dxa"/>
            <w:vAlign w:val="center"/>
          </w:tcPr>
          <w:p w:rsidR="008A2958" w:rsidRPr="003870A2" w:rsidRDefault="008A2958" w:rsidP="007253D0">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70A2">
              <w:rPr>
                <w:rFonts w:cs="Times New Roman"/>
                <w:b/>
                <w:bCs/>
                <w:sz w:val="20"/>
                <w:szCs w:val="20"/>
              </w:rPr>
              <w:t>24 h</w:t>
            </w:r>
          </w:p>
        </w:tc>
        <w:tc>
          <w:tcPr>
            <w:tcW w:w="1870" w:type="dxa"/>
            <w:vAlign w:val="center"/>
          </w:tcPr>
          <w:p w:rsidR="008A2958" w:rsidRPr="003870A2" w:rsidRDefault="008A2958" w:rsidP="007253D0">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70A2">
              <w:rPr>
                <w:rFonts w:cs="Times New Roman"/>
                <w:b/>
                <w:bCs/>
                <w:sz w:val="20"/>
                <w:szCs w:val="20"/>
              </w:rPr>
              <w:t>48 h</w:t>
            </w:r>
          </w:p>
        </w:tc>
        <w:tc>
          <w:tcPr>
            <w:tcW w:w="1870" w:type="dxa"/>
            <w:vAlign w:val="center"/>
          </w:tcPr>
          <w:p w:rsidR="008A2958" w:rsidRPr="003870A2" w:rsidRDefault="008A2958" w:rsidP="007253D0">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70A2">
              <w:rPr>
                <w:rFonts w:cs="Times New Roman"/>
                <w:b/>
                <w:bCs/>
                <w:sz w:val="20"/>
                <w:szCs w:val="20"/>
              </w:rPr>
              <w:t>72 h</w:t>
            </w:r>
          </w:p>
        </w:tc>
      </w:tr>
      <w:tr w:rsidR="008A2958" w:rsidRPr="00FA1B74" w:rsidTr="007253D0">
        <w:tc>
          <w:tcPr>
            <w:cnfStyle w:val="001000000000" w:firstRow="0" w:lastRow="0" w:firstColumn="1" w:lastColumn="0" w:oddVBand="0" w:evenVBand="0" w:oddHBand="0" w:evenHBand="0" w:firstRowFirstColumn="0" w:firstRowLastColumn="0" w:lastRowFirstColumn="0" w:lastRowLastColumn="0"/>
            <w:tcW w:w="1870" w:type="dxa"/>
            <w:vAlign w:val="center"/>
          </w:tcPr>
          <w:p w:rsidR="008A2958" w:rsidRPr="003870A2" w:rsidRDefault="008A2958" w:rsidP="007253D0">
            <w:pPr>
              <w:spacing w:line="480" w:lineRule="auto"/>
              <w:jc w:val="center"/>
              <w:rPr>
                <w:rFonts w:cs="Times New Roman"/>
                <w:b w:val="0"/>
                <w:bCs w:val="0"/>
                <w:sz w:val="20"/>
                <w:szCs w:val="20"/>
              </w:rPr>
            </w:pPr>
            <w:r w:rsidRPr="003870A2">
              <w:rPr>
                <w:rFonts w:cs="Times New Roman"/>
                <w:b w:val="0"/>
                <w:bCs w:val="0"/>
                <w:sz w:val="20"/>
                <w:szCs w:val="20"/>
                <w:lang w:val="vi-VN"/>
              </w:rPr>
              <w:t>HCT116 p53</w:t>
            </w:r>
            <w:r w:rsidRPr="003870A2">
              <w:rPr>
                <w:rFonts w:cs="Times New Roman"/>
                <w:b w:val="0"/>
                <w:bCs w:val="0"/>
                <w:sz w:val="20"/>
                <w:szCs w:val="20"/>
                <w:vertAlign w:val="superscript"/>
                <w:lang w:val="vi-VN"/>
              </w:rPr>
              <w:t>+/+</w:t>
            </w:r>
          </w:p>
        </w:tc>
        <w:tc>
          <w:tcPr>
            <w:tcW w:w="1870" w:type="dxa"/>
            <w:vAlign w:val="center"/>
          </w:tcPr>
          <w:p w:rsidR="008A2958" w:rsidRPr="003870A2" w:rsidRDefault="00D0500E" w:rsidP="007253D0">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870A2">
              <w:rPr>
                <w:rFonts w:cs="Times New Roman"/>
                <w:sz w:val="20"/>
                <w:szCs w:val="20"/>
                <w:vertAlign w:val="superscript"/>
              </w:rPr>
              <w:t>b</w:t>
            </w:r>
            <w:r w:rsidRPr="003870A2">
              <w:rPr>
                <w:rFonts w:cs="Times New Roman"/>
                <w:sz w:val="20"/>
                <w:szCs w:val="20"/>
              </w:rPr>
              <w:t>W</w:t>
            </w:r>
            <w:r w:rsidR="007D7C17" w:rsidRPr="003870A2">
              <w:rPr>
                <w:rFonts w:cs="Times New Roman"/>
                <w:sz w:val="20"/>
                <w:szCs w:val="20"/>
              </w:rPr>
              <w:t>ild</w:t>
            </w:r>
            <w:proofErr w:type="spellEnd"/>
            <w:r w:rsidR="007D7C17" w:rsidRPr="003870A2">
              <w:rPr>
                <w:rFonts w:cs="Times New Roman"/>
                <w:sz w:val="20"/>
                <w:szCs w:val="20"/>
              </w:rPr>
              <w:t xml:space="preserve"> type</w:t>
            </w:r>
          </w:p>
        </w:tc>
        <w:tc>
          <w:tcPr>
            <w:tcW w:w="1870" w:type="dxa"/>
            <w:vAlign w:val="center"/>
          </w:tcPr>
          <w:p w:rsidR="008A2958" w:rsidRPr="003870A2" w:rsidRDefault="008A2958" w:rsidP="007253D0">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lang w:val="vi-VN"/>
              </w:rPr>
              <w:t>3</w:t>
            </w:r>
            <w:r w:rsidR="007253D0" w:rsidRPr="003870A2">
              <w:rPr>
                <w:rFonts w:cs="Times New Roman"/>
                <w:sz w:val="20"/>
                <w:szCs w:val="20"/>
              </w:rPr>
              <w:t>63.2</w:t>
            </w:r>
            <w:r w:rsidRPr="003870A2">
              <w:rPr>
                <w:rFonts w:cs="Times New Roman"/>
                <w:sz w:val="20"/>
                <w:szCs w:val="20"/>
                <w:lang w:val="vi-VN"/>
              </w:rPr>
              <w:t xml:space="preserve"> </w:t>
            </w:r>
            <w:r w:rsidRPr="003870A2">
              <w:rPr>
                <w:rFonts w:cs="Times New Roman"/>
                <w:sz w:val="20"/>
                <w:szCs w:val="20"/>
              </w:rPr>
              <w:t xml:space="preserve">± </w:t>
            </w:r>
            <w:r w:rsidR="007253D0" w:rsidRPr="003870A2">
              <w:rPr>
                <w:rFonts w:cs="Times New Roman"/>
                <w:sz w:val="20"/>
                <w:szCs w:val="20"/>
              </w:rPr>
              <w:t>20</w:t>
            </w:r>
            <w:r w:rsidRPr="003870A2">
              <w:rPr>
                <w:rFonts w:cs="Times New Roman"/>
                <w:sz w:val="20"/>
                <w:szCs w:val="20"/>
              </w:rPr>
              <w:t>.7</w:t>
            </w:r>
          </w:p>
        </w:tc>
        <w:tc>
          <w:tcPr>
            <w:tcW w:w="1870" w:type="dxa"/>
            <w:vAlign w:val="center"/>
          </w:tcPr>
          <w:p w:rsidR="008A2958" w:rsidRPr="003870A2" w:rsidRDefault="008A2958" w:rsidP="007253D0">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lang w:val="vi-VN"/>
              </w:rPr>
              <w:t>1</w:t>
            </w:r>
            <w:r w:rsidR="007253D0" w:rsidRPr="003870A2">
              <w:rPr>
                <w:rFonts w:cs="Times New Roman"/>
                <w:sz w:val="20"/>
                <w:szCs w:val="20"/>
              </w:rPr>
              <w:t>37</w:t>
            </w:r>
            <w:r w:rsidRPr="003870A2">
              <w:rPr>
                <w:rFonts w:cs="Times New Roman"/>
                <w:sz w:val="20"/>
                <w:szCs w:val="20"/>
                <w:lang w:val="vi-VN"/>
              </w:rPr>
              <w:t>.</w:t>
            </w:r>
            <w:r w:rsidR="007253D0" w:rsidRPr="003870A2">
              <w:rPr>
                <w:rFonts w:cs="Times New Roman"/>
                <w:sz w:val="20"/>
                <w:szCs w:val="20"/>
              </w:rPr>
              <w:t>6</w:t>
            </w:r>
            <w:r w:rsidRPr="003870A2">
              <w:rPr>
                <w:rFonts w:cs="Times New Roman"/>
                <w:sz w:val="20"/>
                <w:szCs w:val="20"/>
                <w:lang w:val="vi-VN"/>
              </w:rPr>
              <w:t xml:space="preserve"> </w:t>
            </w:r>
            <w:r w:rsidRPr="003870A2">
              <w:rPr>
                <w:rFonts w:cs="Times New Roman"/>
                <w:sz w:val="20"/>
                <w:szCs w:val="20"/>
              </w:rPr>
              <w:t xml:space="preserve"> ±  </w:t>
            </w:r>
            <w:r w:rsidR="007253D0" w:rsidRPr="003870A2">
              <w:rPr>
                <w:rFonts w:cs="Times New Roman"/>
                <w:sz w:val="20"/>
                <w:szCs w:val="20"/>
              </w:rPr>
              <w:t>13.</w:t>
            </w:r>
            <w:r w:rsidR="008E4513" w:rsidRPr="003870A2">
              <w:rPr>
                <w:rFonts w:cs="Times New Roman"/>
                <w:sz w:val="20"/>
                <w:szCs w:val="20"/>
                <w:lang w:eastAsia="zh-TW"/>
              </w:rPr>
              <w:t>2</w:t>
            </w:r>
          </w:p>
        </w:tc>
        <w:tc>
          <w:tcPr>
            <w:tcW w:w="1870" w:type="dxa"/>
            <w:vAlign w:val="center"/>
          </w:tcPr>
          <w:p w:rsidR="008A2958" w:rsidRPr="003870A2" w:rsidRDefault="008A2958" w:rsidP="007253D0">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lang w:val="vi-VN"/>
              </w:rPr>
              <w:t>9</w:t>
            </w:r>
            <w:r w:rsidR="007253D0" w:rsidRPr="003870A2">
              <w:rPr>
                <w:rFonts w:cs="Times New Roman"/>
                <w:sz w:val="20"/>
                <w:szCs w:val="20"/>
              </w:rPr>
              <w:t>1</w:t>
            </w:r>
            <w:r w:rsidRPr="003870A2">
              <w:rPr>
                <w:rFonts w:cs="Times New Roman"/>
                <w:sz w:val="20"/>
                <w:szCs w:val="20"/>
                <w:lang w:val="vi-VN"/>
              </w:rPr>
              <w:t>.</w:t>
            </w:r>
            <w:r w:rsidR="007253D0" w:rsidRPr="003870A2">
              <w:rPr>
                <w:rFonts w:cs="Times New Roman"/>
                <w:sz w:val="20"/>
                <w:szCs w:val="20"/>
              </w:rPr>
              <w:t>5</w:t>
            </w:r>
            <w:r w:rsidRPr="003870A2">
              <w:rPr>
                <w:rFonts w:cs="Times New Roman"/>
                <w:sz w:val="20"/>
                <w:szCs w:val="20"/>
              </w:rPr>
              <w:t xml:space="preserve"> ± </w:t>
            </w:r>
            <w:r w:rsidR="007253D0" w:rsidRPr="003870A2">
              <w:rPr>
                <w:rFonts w:cs="Times New Roman"/>
                <w:sz w:val="20"/>
                <w:szCs w:val="20"/>
              </w:rPr>
              <w:t>7.8</w:t>
            </w:r>
          </w:p>
        </w:tc>
      </w:tr>
      <w:tr w:rsidR="008A2958" w:rsidRPr="00FA1B74" w:rsidTr="00725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Align w:val="center"/>
          </w:tcPr>
          <w:p w:rsidR="008A2958" w:rsidRPr="003870A2" w:rsidRDefault="008A2958" w:rsidP="007253D0">
            <w:pPr>
              <w:spacing w:line="480" w:lineRule="auto"/>
              <w:jc w:val="center"/>
              <w:rPr>
                <w:rFonts w:cs="Times New Roman"/>
                <w:b w:val="0"/>
                <w:bCs w:val="0"/>
                <w:sz w:val="20"/>
                <w:szCs w:val="20"/>
              </w:rPr>
            </w:pPr>
            <w:r w:rsidRPr="003870A2">
              <w:rPr>
                <w:rFonts w:cs="Times New Roman"/>
                <w:b w:val="0"/>
                <w:bCs w:val="0"/>
                <w:sz w:val="20"/>
                <w:szCs w:val="20"/>
              </w:rPr>
              <w:t>RKO</w:t>
            </w:r>
          </w:p>
        </w:tc>
        <w:tc>
          <w:tcPr>
            <w:tcW w:w="1870" w:type="dxa"/>
            <w:vAlign w:val="center"/>
          </w:tcPr>
          <w:p w:rsidR="008A2958" w:rsidRPr="003870A2" w:rsidRDefault="007D7C17" w:rsidP="007253D0">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70A2">
              <w:rPr>
                <w:rFonts w:cs="Times New Roman"/>
                <w:sz w:val="20"/>
                <w:szCs w:val="20"/>
              </w:rPr>
              <w:t>Wild type</w:t>
            </w:r>
          </w:p>
        </w:tc>
        <w:tc>
          <w:tcPr>
            <w:tcW w:w="1870" w:type="dxa"/>
            <w:vAlign w:val="center"/>
          </w:tcPr>
          <w:p w:rsidR="008A2958" w:rsidRPr="003870A2" w:rsidRDefault="008A2958" w:rsidP="007253D0">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70A2">
              <w:rPr>
                <w:rFonts w:cs="Times New Roman"/>
                <w:sz w:val="20"/>
                <w:szCs w:val="20"/>
                <w:lang w:val="vi-VN"/>
              </w:rPr>
              <w:t>311.5</w:t>
            </w:r>
            <w:r w:rsidRPr="003870A2">
              <w:rPr>
                <w:rFonts w:cs="Times New Roman"/>
                <w:sz w:val="20"/>
                <w:szCs w:val="20"/>
              </w:rPr>
              <w:t xml:space="preserve"> ± 3.8</w:t>
            </w:r>
          </w:p>
        </w:tc>
        <w:tc>
          <w:tcPr>
            <w:tcW w:w="1870" w:type="dxa"/>
            <w:vAlign w:val="center"/>
          </w:tcPr>
          <w:p w:rsidR="008A2958" w:rsidRPr="003870A2" w:rsidRDefault="008A2958" w:rsidP="007253D0">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70A2">
              <w:rPr>
                <w:rFonts w:cs="Times New Roman"/>
                <w:sz w:val="20"/>
                <w:szCs w:val="20"/>
                <w:lang w:val="vi-VN"/>
              </w:rPr>
              <w:t>1</w:t>
            </w:r>
            <w:r w:rsidR="007253D0" w:rsidRPr="003870A2">
              <w:rPr>
                <w:rFonts w:cs="Times New Roman"/>
                <w:sz w:val="20"/>
                <w:szCs w:val="20"/>
              </w:rPr>
              <w:t>28</w:t>
            </w:r>
            <w:r w:rsidRPr="003870A2">
              <w:rPr>
                <w:rFonts w:cs="Times New Roman"/>
                <w:sz w:val="20"/>
                <w:szCs w:val="20"/>
                <w:lang w:val="vi-VN"/>
              </w:rPr>
              <w:t>.0</w:t>
            </w:r>
            <w:r w:rsidRPr="003870A2">
              <w:rPr>
                <w:rFonts w:cs="Times New Roman"/>
                <w:sz w:val="20"/>
                <w:szCs w:val="20"/>
              </w:rPr>
              <w:t xml:space="preserve"> ± 1</w:t>
            </w:r>
            <w:r w:rsidR="007253D0" w:rsidRPr="003870A2">
              <w:rPr>
                <w:rFonts w:cs="Times New Roman"/>
                <w:sz w:val="20"/>
                <w:szCs w:val="20"/>
              </w:rPr>
              <w:t>1.7</w:t>
            </w:r>
          </w:p>
        </w:tc>
        <w:tc>
          <w:tcPr>
            <w:tcW w:w="1870" w:type="dxa"/>
            <w:vAlign w:val="center"/>
          </w:tcPr>
          <w:p w:rsidR="008A2958" w:rsidRPr="003870A2" w:rsidRDefault="007253D0" w:rsidP="007253D0">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70A2">
              <w:rPr>
                <w:rFonts w:cs="Times New Roman"/>
                <w:sz w:val="20"/>
                <w:szCs w:val="20"/>
              </w:rPr>
              <w:t>102.7</w:t>
            </w:r>
            <w:r w:rsidR="008A2958" w:rsidRPr="003870A2">
              <w:rPr>
                <w:rFonts w:cs="Times New Roman"/>
                <w:sz w:val="20"/>
                <w:szCs w:val="20"/>
              </w:rPr>
              <w:t xml:space="preserve"> ± 1</w:t>
            </w:r>
            <w:r w:rsidRPr="003870A2">
              <w:rPr>
                <w:rFonts w:cs="Times New Roman"/>
                <w:sz w:val="20"/>
                <w:szCs w:val="20"/>
              </w:rPr>
              <w:t>0</w:t>
            </w:r>
            <w:r w:rsidR="008A2958" w:rsidRPr="003870A2">
              <w:rPr>
                <w:rFonts w:cs="Times New Roman"/>
                <w:sz w:val="20"/>
                <w:szCs w:val="20"/>
              </w:rPr>
              <w:t>.</w:t>
            </w:r>
            <w:r w:rsidRPr="003870A2">
              <w:rPr>
                <w:rFonts w:cs="Times New Roman"/>
                <w:sz w:val="20"/>
                <w:szCs w:val="20"/>
              </w:rPr>
              <w:t>7</w:t>
            </w:r>
          </w:p>
        </w:tc>
      </w:tr>
      <w:tr w:rsidR="008A2958" w:rsidRPr="00FA1B74" w:rsidTr="007253D0">
        <w:tc>
          <w:tcPr>
            <w:cnfStyle w:val="001000000000" w:firstRow="0" w:lastRow="0" w:firstColumn="1" w:lastColumn="0" w:oddVBand="0" w:evenVBand="0" w:oddHBand="0" w:evenHBand="0" w:firstRowFirstColumn="0" w:firstRowLastColumn="0" w:lastRowFirstColumn="0" w:lastRowLastColumn="0"/>
            <w:tcW w:w="1870" w:type="dxa"/>
            <w:vAlign w:val="center"/>
          </w:tcPr>
          <w:p w:rsidR="008A2958" w:rsidRPr="003870A2" w:rsidRDefault="008A2958" w:rsidP="007253D0">
            <w:pPr>
              <w:spacing w:line="480" w:lineRule="auto"/>
              <w:jc w:val="center"/>
              <w:rPr>
                <w:rFonts w:cs="Times New Roman"/>
                <w:b w:val="0"/>
                <w:bCs w:val="0"/>
                <w:sz w:val="20"/>
                <w:szCs w:val="20"/>
              </w:rPr>
            </w:pPr>
            <w:r w:rsidRPr="003870A2">
              <w:rPr>
                <w:rFonts w:cs="Times New Roman"/>
                <w:b w:val="0"/>
                <w:bCs w:val="0"/>
                <w:sz w:val="20"/>
                <w:szCs w:val="20"/>
              </w:rPr>
              <w:t>HT29</w:t>
            </w:r>
          </w:p>
        </w:tc>
        <w:tc>
          <w:tcPr>
            <w:tcW w:w="1870" w:type="dxa"/>
            <w:vAlign w:val="center"/>
          </w:tcPr>
          <w:p w:rsidR="008A2958" w:rsidRPr="003870A2" w:rsidRDefault="00D0500E" w:rsidP="007253D0">
            <w:pPr>
              <w:spacing w:line="480" w:lineRule="auto"/>
              <w:ind w:rightChars="-19" w:right="-53"/>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870A2">
              <w:rPr>
                <w:rFonts w:cs="Times New Roman"/>
                <w:sz w:val="20"/>
                <w:szCs w:val="20"/>
                <w:vertAlign w:val="superscript"/>
              </w:rPr>
              <w:t>c</w:t>
            </w:r>
            <w:r w:rsidR="008A2958" w:rsidRPr="003870A2">
              <w:rPr>
                <w:rFonts w:cs="Times New Roman"/>
                <w:sz w:val="20"/>
                <w:szCs w:val="20"/>
              </w:rPr>
              <w:t>Mutant</w:t>
            </w:r>
            <w:proofErr w:type="spellEnd"/>
            <w:r w:rsidR="008A2958" w:rsidRPr="003870A2">
              <w:rPr>
                <w:rFonts w:cs="Times New Roman"/>
                <w:sz w:val="20"/>
                <w:szCs w:val="20"/>
              </w:rPr>
              <w:t xml:space="preserve"> </w:t>
            </w:r>
            <w:r w:rsidR="00035020" w:rsidRPr="003870A2">
              <w:rPr>
                <w:rFonts w:cs="Times New Roman"/>
                <w:sz w:val="20"/>
                <w:szCs w:val="20"/>
              </w:rPr>
              <w:t>(R273H)</w:t>
            </w:r>
          </w:p>
        </w:tc>
        <w:tc>
          <w:tcPr>
            <w:tcW w:w="1870" w:type="dxa"/>
            <w:vAlign w:val="center"/>
          </w:tcPr>
          <w:p w:rsidR="008A2958" w:rsidRPr="003870A2" w:rsidRDefault="008A2958" w:rsidP="007253D0">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rPr>
              <w:t>&gt; 400</w:t>
            </w:r>
          </w:p>
        </w:tc>
        <w:tc>
          <w:tcPr>
            <w:tcW w:w="1870" w:type="dxa"/>
            <w:vAlign w:val="center"/>
          </w:tcPr>
          <w:p w:rsidR="008A2958" w:rsidRPr="003870A2" w:rsidRDefault="00393743" w:rsidP="007253D0">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rPr>
              <w:t>216.1</w:t>
            </w:r>
            <w:r w:rsidR="008A2958" w:rsidRPr="003870A2">
              <w:rPr>
                <w:rFonts w:cs="Times New Roman"/>
                <w:sz w:val="20"/>
                <w:szCs w:val="20"/>
              </w:rPr>
              <w:t xml:space="preserve"> ± </w:t>
            </w:r>
            <w:r w:rsidR="007253D0" w:rsidRPr="003870A2">
              <w:rPr>
                <w:rFonts w:cs="Times New Roman"/>
                <w:sz w:val="20"/>
                <w:szCs w:val="20"/>
              </w:rPr>
              <w:t>41.9</w:t>
            </w:r>
          </w:p>
        </w:tc>
        <w:tc>
          <w:tcPr>
            <w:tcW w:w="1870" w:type="dxa"/>
            <w:vAlign w:val="center"/>
          </w:tcPr>
          <w:p w:rsidR="008A2958" w:rsidRPr="003870A2" w:rsidRDefault="007253D0" w:rsidP="007253D0">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rPr>
              <w:t>98</w:t>
            </w:r>
            <w:r w:rsidR="008A2958" w:rsidRPr="003870A2">
              <w:rPr>
                <w:rFonts w:cs="Times New Roman"/>
                <w:sz w:val="20"/>
                <w:szCs w:val="20"/>
                <w:lang w:val="vi-VN"/>
              </w:rPr>
              <w:t>.</w:t>
            </w:r>
            <w:r w:rsidRPr="003870A2">
              <w:rPr>
                <w:rFonts w:cs="Times New Roman"/>
                <w:sz w:val="20"/>
                <w:szCs w:val="20"/>
              </w:rPr>
              <w:t>2</w:t>
            </w:r>
            <w:r w:rsidR="008A2958" w:rsidRPr="003870A2">
              <w:rPr>
                <w:rFonts w:cs="Times New Roman"/>
                <w:sz w:val="20"/>
                <w:szCs w:val="20"/>
                <w:lang w:val="vi-VN"/>
              </w:rPr>
              <w:t xml:space="preserve"> </w:t>
            </w:r>
            <w:r w:rsidR="008A2958" w:rsidRPr="003870A2">
              <w:rPr>
                <w:rFonts w:cs="Times New Roman"/>
                <w:sz w:val="20"/>
                <w:szCs w:val="20"/>
              </w:rPr>
              <w:t xml:space="preserve">± </w:t>
            </w:r>
            <w:r w:rsidRPr="003870A2">
              <w:rPr>
                <w:rFonts w:cs="Times New Roman"/>
                <w:sz w:val="20"/>
                <w:szCs w:val="20"/>
              </w:rPr>
              <w:t>11.5</w:t>
            </w:r>
          </w:p>
        </w:tc>
      </w:tr>
      <w:tr w:rsidR="008A2958" w:rsidRPr="00FA1B74" w:rsidTr="00725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Align w:val="center"/>
          </w:tcPr>
          <w:p w:rsidR="008A2958" w:rsidRPr="003870A2" w:rsidRDefault="008A2958" w:rsidP="007253D0">
            <w:pPr>
              <w:spacing w:line="480" w:lineRule="auto"/>
              <w:jc w:val="center"/>
              <w:rPr>
                <w:rFonts w:cs="Times New Roman"/>
                <w:b w:val="0"/>
                <w:bCs w:val="0"/>
                <w:sz w:val="20"/>
                <w:szCs w:val="20"/>
              </w:rPr>
            </w:pPr>
            <w:r w:rsidRPr="003870A2">
              <w:rPr>
                <w:rFonts w:cs="Times New Roman"/>
                <w:b w:val="0"/>
                <w:bCs w:val="0"/>
                <w:sz w:val="20"/>
                <w:szCs w:val="20"/>
              </w:rPr>
              <w:t>LS1034</w:t>
            </w:r>
          </w:p>
        </w:tc>
        <w:tc>
          <w:tcPr>
            <w:tcW w:w="1870" w:type="dxa"/>
            <w:vAlign w:val="center"/>
          </w:tcPr>
          <w:p w:rsidR="008A2958" w:rsidRPr="003870A2" w:rsidRDefault="008A2958" w:rsidP="007253D0">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70A2">
              <w:rPr>
                <w:rFonts w:cs="Times New Roman"/>
                <w:sz w:val="20"/>
                <w:szCs w:val="20"/>
              </w:rPr>
              <w:t>Mutant (G245S)</w:t>
            </w:r>
          </w:p>
        </w:tc>
        <w:tc>
          <w:tcPr>
            <w:tcW w:w="1870" w:type="dxa"/>
            <w:vAlign w:val="center"/>
          </w:tcPr>
          <w:p w:rsidR="008A2958" w:rsidRPr="003870A2" w:rsidRDefault="008A2958" w:rsidP="007253D0">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70A2">
              <w:rPr>
                <w:rFonts w:cs="Times New Roman"/>
                <w:sz w:val="20"/>
                <w:szCs w:val="20"/>
              </w:rPr>
              <w:t>&gt; 400</w:t>
            </w:r>
          </w:p>
        </w:tc>
        <w:tc>
          <w:tcPr>
            <w:tcW w:w="1870" w:type="dxa"/>
            <w:vAlign w:val="center"/>
          </w:tcPr>
          <w:p w:rsidR="008A2958" w:rsidRPr="003870A2" w:rsidRDefault="008A2958" w:rsidP="007253D0">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70A2">
              <w:rPr>
                <w:rFonts w:cs="Times New Roman"/>
                <w:sz w:val="20"/>
                <w:szCs w:val="20"/>
                <w:lang w:val="el-GR"/>
              </w:rPr>
              <w:t>204.7</w:t>
            </w:r>
            <w:r w:rsidRPr="003870A2">
              <w:rPr>
                <w:rFonts w:cs="Times New Roman"/>
                <w:sz w:val="20"/>
                <w:szCs w:val="20"/>
              </w:rPr>
              <w:t xml:space="preserve"> ± </w:t>
            </w:r>
            <w:r w:rsidR="007253D0" w:rsidRPr="003870A2">
              <w:rPr>
                <w:rFonts w:cs="Times New Roman"/>
                <w:sz w:val="20"/>
                <w:szCs w:val="20"/>
              </w:rPr>
              <w:t>36.1</w:t>
            </w:r>
          </w:p>
        </w:tc>
        <w:tc>
          <w:tcPr>
            <w:tcW w:w="1870" w:type="dxa"/>
            <w:vAlign w:val="center"/>
          </w:tcPr>
          <w:p w:rsidR="008A2958" w:rsidRPr="003870A2" w:rsidRDefault="008A2958" w:rsidP="007253D0">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70A2">
              <w:rPr>
                <w:rFonts w:cs="Times New Roman"/>
                <w:sz w:val="20"/>
                <w:szCs w:val="20"/>
                <w:lang w:val="vi-VN"/>
              </w:rPr>
              <w:t>10</w:t>
            </w:r>
            <w:r w:rsidR="007253D0" w:rsidRPr="003870A2">
              <w:rPr>
                <w:rFonts w:cs="Times New Roman"/>
                <w:sz w:val="20"/>
                <w:szCs w:val="20"/>
              </w:rPr>
              <w:t>3</w:t>
            </w:r>
            <w:r w:rsidRPr="003870A2">
              <w:rPr>
                <w:rFonts w:cs="Times New Roman"/>
                <w:sz w:val="20"/>
                <w:szCs w:val="20"/>
                <w:lang w:val="vi-VN"/>
              </w:rPr>
              <w:t>.</w:t>
            </w:r>
            <w:r w:rsidR="007253D0" w:rsidRPr="003870A2">
              <w:rPr>
                <w:rFonts w:cs="Times New Roman"/>
                <w:sz w:val="20"/>
                <w:szCs w:val="20"/>
              </w:rPr>
              <w:t>9</w:t>
            </w:r>
            <w:r w:rsidRPr="003870A2">
              <w:rPr>
                <w:rFonts w:cs="Times New Roman"/>
                <w:sz w:val="20"/>
                <w:szCs w:val="20"/>
              </w:rPr>
              <w:t xml:space="preserve"> ± 1</w:t>
            </w:r>
            <w:r w:rsidR="007253D0" w:rsidRPr="003870A2">
              <w:rPr>
                <w:rFonts w:cs="Times New Roman"/>
                <w:sz w:val="20"/>
                <w:szCs w:val="20"/>
              </w:rPr>
              <w:t>1</w:t>
            </w:r>
            <w:r w:rsidRPr="003870A2">
              <w:rPr>
                <w:rFonts w:cs="Times New Roman"/>
                <w:sz w:val="20"/>
                <w:szCs w:val="20"/>
              </w:rPr>
              <w:t>.</w:t>
            </w:r>
            <w:r w:rsidR="007253D0" w:rsidRPr="003870A2">
              <w:rPr>
                <w:rFonts w:cs="Times New Roman"/>
                <w:sz w:val="20"/>
                <w:szCs w:val="20"/>
              </w:rPr>
              <w:t>4</w:t>
            </w:r>
          </w:p>
        </w:tc>
      </w:tr>
      <w:tr w:rsidR="008A2958" w:rsidRPr="00FA1B74" w:rsidTr="007253D0">
        <w:tc>
          <w:tcPr>
            <w:cnfStyle w:val="001000000000" w:firstRow="0" w:lastRow="0" w:firstColumn="1" w:lastColumn="0" w:oddVBand="0" w:evenVBand="0" w:oddHBand="0" w:evenHBand="0" w:firstRowFirstColumn="0" w:firstRowLastColumn="0" w:lastRowFirstColumn="0" w:lastRowLastColumn="0"/>
            <w:tcW w:w="1870" w:type="dxa"/>
            <w:vAlign w:val="center"/>
          </w:tcPr>
          <w:p w:rsidR="008A2958" w:rsidRPr="003870A2" w:rsidRDefault="008A2958" w:rsidP="007253D0">
            <w:pPr>
              <w:spacing w:line="480" w:lineRule="auto"/>
              <w:jc w:val="center"/>
              <w:rPr>
                <w:rFonts w:cs="Times New Roman"/>
                <w:b w:val="0"/>
                <w:bCs w:val="0"/>
                <w:sz w:val="20"/>
                <w:szCs w:val="20"/>
              </w:rPr>
            </w:pPr>
            <w:r w:rsidRPr="003870A2">
              <w:rPr>
                <w:rFonts w:cs="Times New Roman"/>
                <w:b w:val="0"/>
                <w:bCs w:val="0"/>
                <w:sz w:val="20"/>
                <w:szCs w:val="20"/>
                <w:lang w:val="vi-VN"/>
              </w:rPr>
              <w:t>HCT116 p53</w:t>
            </w:r>
            <w:r w:rsidRPr="003870A2">
              <w:rPr>
                <w:rFonts w:cs="Times New Roman"/>
                <w:b w:val="0"/>
                <w:bCs w:val="0"/>
                <w:sz w:val="20"/>
                <w:szCs w:val="20"/>
                <w:vertAlign w:val="superscript"/>
                <w:lang w:val="vi-VN"/>
              </w:rPr>
              <w:t>-/-</w:t>
            </w:r>
          </w:p>
        </w:tc>
        <w:tc>
          <w:tcPr>
            <w:tcW w:w="1870" w:type="dxa"/>
            <w:vAlign w:val="center"/>
          </w:tcPr>
          <w:p w:rsidR="008A2958" w:rsidRPr="003870A2" w:rsidRDefault="00D0500E" w:rsidP="007253D0">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870A2">
              <w:rPr>
                <w:rFonts w:cs="Times New Roman"/>
                <w:sz w:val="20"/>
                <w:szCs w:val="20"/>
                <w:vertAlign w:val="superscript"/>
              </w:rPr>
              <w:t>d</w:t>
            </w:r>
            <w:r w:rsidR="008A2958" w:rsidRPr="003870A2">
              <w:rPr>
                <w:rFonts w:cs="Times New Roman"/>
                <w:sz w:val="20"/>
                <w:szCs w:val="20"/>
              </w:rPr>
              <w:t>Null</w:t>
            </w:r>
            <w:proofErr w:type="spellEnd"/>
          </w:p>
        </w:tc>
        <w:tc>
          <w:tcPr>
            <w:tcW w:w="1870" w:type="dxa"/>
            <w:vAlign w:val="center"/>
          </w:tcPr>
          <w:p w:rsidR="008A2958" w:rsidRPr="003870A2" w:rsidRDefault="008A2958" w:rsidP="007253D0">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lang w:val="vi-VN"/>
              </w:rPr>
              <w:t>&gt; 400</w:t>
            </w:r>
          </w:p>
        </w:tc>
        <w:tc>
          <w:tcPr>
            <w:tcW w:w="1870" w:type="dxa"/>
            <w:vAlign w:val="center"/>
          </w:tcPr>
          <w:p w:rsidR="008A2958" w:rsidRPr="003870A2" w:rsidRDefault="008A2958" w:rsidP="007253D0">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lang w:val="vi-VN"/>
              </w:rPr>
              <w:t>2</w:t>
            </w:r>
            <w:r w:rsidR="007253D0" w:rsidRPr="003870A2">
              <w:rPr>
                <w:rFonts w:cs="Times New Roman"/>
                <w:sz w:val="20"/>
                <w:szCs w:val="20"/>
              </w:rPr>
              <w:t>17.3</w:t>
            </w:r>
            <w:r w:rsidRPr="003870A2">
              <w:rPr>
                <w:rFonts w:cs="Times New Roman"/>
                <w:sz w:val="20"/>
                <w:szCs w:val="20"/>
              </w:rPr>
              <w:t xml:space="preserve"> ± </w:t>
            </w:r>
            <w:r w:rsidR="007253D0" w:rsidRPr="003870A2">
              <w:rPr>
                <w:rFonts w:cs="Times New Roman"/>
                <w:sz w:val="20"/>
                <w:szCs w:val="20"/>
              </w:rPr>
              <w:t>2</w:t>
            </w:r>
            <w:r w:rsidRPr="003870A2">
              <w:rPr>
                <w:rFonts w:cs="Times New Roman"/>
                <w:sz w:val="20"/>
                <w:szCs w:val="20"/>
              </w:rPr>
              <w:t>0.3</w:t>
            </w:r>
          </w:p>
        </w:tc>
        <w:tc>
          <w:tcPr>
            <w:tcW w:w="1870" w:type="dxa"/>
            <w:vAlign w:val="center"/>
          </w:tcPr>
          <w:p w:rsidR="008A2958" w:rsidRPr="003870A2" w:rsidRDefault="008A2958" w:rsidP="007253D0">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70A2">
              <w:rPr>
                <w:rFonts w:cs="Times New Roman"/>
                <w:sz w:val="20"/>
                <w:szCs w:val="20"/>
                <w:lang w:val="vi-VN"/>
              </w:rPr>
              <w:t>13</w:t>
            </w:r>
            <w:r w:rsidR="007253D0" w:rsidRPr="003870A2">
              <w:rPr>
                <w:rFonts w:cs="Times New Roman"/>
                <w:sz w:val="20"/>
                <w:szCs w:val="20"/>
              </w:rPr>
              <w:t>8</w:t>
            </w:r>
            <w:r w:rsidRPr="003870A2">
              <w:rPr>
                <w:rFonts w:cs="Times New Roman"/>
                <w:sz w:val="20"/>
                <w:szCs w:val="20"/>
                <w:lang w:val="vi-VN"/>
              </w:rPr>
              <w:t>.</w:t>
            </w:r>
            <w:r w:rsidR="007253D0" w:rsidRPr="003870A2">
              <w:rPr>
                <w:rFonts w:cs="Times New Roman"/>
                <w:sz w:val="20"/>
                <w:szCs w:val="20"/>
              </w:rPr>
              <w:t>6</w:t>
            </w:r>
            <w:r w:rsidRPr="003870A2">
              <w:rPr>
                <w:rFonts w:cs="Times New Roman"/>
                <w:sz w:val="20"/>
                <w:szCs w:val="20"/>
              </w:rPr>
              <w:t xml:space="preserve"> ± </w:t>
            </w:r>
            <w:r w:rsidR="007253D0" w:rsidRPr="003870A2">
              <w:rPr>
                <w:rFonts w:cs="Times New Roman"/>
                <w:sz w:val="20"/>
                <w:szCs w:val="20"/>
              </w:rPr>
              <w:t>9.5</w:t>
            </w:r>
          </w:p>
        </w:tc>
      </w:tr>
      <w:tr w:rsidR="006439DE" w:rsidRPr="00FA1B74" w:rsidTr="00630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rsidR="00D0500E" w:rsidRPr="003870A2" w:rsidRDefault="00D0500E" w:rsidP="007253D0">
            <w:pPr>
              <w:spacing w:line="480" w:lineRule="auto"/>
              <w:jc w:val="both"/>
              <w:rPr>
                <w:rFonts w:cs="Times New Roman"/>
                <w:b w:val="0"/>
                <w:bCs w:val="0"/>
                <w:sz w:val="20"/>
                <w:szCs w:val="20"/>
              </w:rPr>
            </w:pPr>
            <w:r w:rsidRPr="003870A2">
              <w:rPr>
                <w:rFonts w:cs="Times New Roman"/>
                <w:b w:val="0"/>
                <w:bCs w:val="0"/>
                <w:sz w:val="20"/>
                <w:szCs w:val="20"/>
                <w:vertAlign w:val="superscript"/>
              </w:rPr>
              <w:t>a</w:t>
            </w:r>
            <w:r w:rsidRPr="003870A2">
              <w:rPr>
                <w:rFonts w:cs="Times New Roman"/>
                <w:b w:val="0"/>
                <w:bCs w:val="0"/>
                <w:sz w:val="20"/>
                <w:szCs w:val="20"/>
              </w:rPr>
              <w:t xml:space="preserve"> IC</w:t>
            </w:r>
            <w:r w:rsidRPr="003870A2">
              <w:rPr>
                <w:rFonts w:cs="Times New Roman"/>
                <w:b w:val="0"/>
                <w:bCs w:val="0"/>
                <w:sz w:val="20"/>
                <w:szCs w:val="20"/>
                <w:vertAlign w:val="subscript"/>
              </w:rPr>
              <w:t>50</w:t>
            </w:r>
            <w:r w:rsidRPr="003870A2">
              <w:rPr>
                <w:rFonts w:cs="Times New Roman"/>
                <w:b w:val="0"/>
                <w:bCs w:val="0"/>
                <w:sz w:val="20"/>
                <w:szCs w:val="20"/>
              </w:rPr>
              <w:t>:  50% inhibitory concentration</w:t>
            </w:r>
            <w:r w:rsidR="006439DE" w:rsidRPr="003870A2">
              <w:rPr>
                <w:rFonts w:cs="Times New Roman"/>
                <w:b w:val="0"/>
                <w:bCs w:val="0"/>
                <w:sz w:val="20"/>
                <w:szCs w:val="20"/>
              </w:rPr>
              <w:t xml:space="preserve"> of DHEA </w:t>
            </w:r>
            <w:r w:rsidRPr="003870A2">
              <w:rPr>
                <w:rFonts w:cs="Times New Roman"/>
                <w:b w:val="0"/>
                <w:bCs w:val="0"/>
                <w:sz w:val="20"/>
                <w:szCs w:val="20"/>
              </w:rPr>
              <w:t>on</w:t>
            </w:r>
            <w:r w:rsidR="006439DE" w:rsidRPr="003870A2">
              <w:rPr>
                <w:rFonts w:cs="Times New Roman"/>
                <w:b w:val="0"/>
                <w:bCs w:val="0"/>
                <w:sz w:val="20"/>
                <w:szCs w:val="20"/>
              </w:rPr>
              <w:t xml:space="preserve"> CRC cell </w:t>
            </w:r>
            <w:r w:rsidRPr="003870A2">
              <w:rPr>
                <w:rFonts w:cs="Times New Roman"/>
                <w:b w:val="0"/>
                <w:bCs w:val="0"/>
                <w:sz w:val="20"/>
                <w:szCs w:val="20"/>
              </w:rPr>
              <w:t>number; IC</w:t>
            </w:r>
            <w:r w:rsidRPr="003870A2">
              <w:rPr>
                <w:rFonts w:cs="Times New Roman"/>
                <w:b w:val="0"/>
                <w:bCs w:val="0"/>
                <w:sz w:val="20"/>
                <w:szCs w:val="20"/>
                <w:vertAlign w:val="subscript"/>
              </w:rPr>
              <w:t>50</w:t>
            </w:r>
            <w:r w:rsidRPr="003870A2">
              <w:rPr>
                <w:rFonts w:cs="Times New Roman"/>
                <w:b w:val="0"/>
                <w:bCs w:val="0"/>
                <w:sz w:val="20"/>
                <w:szCs w:val="20"/>
              </w:rPr>
              <w:t xml:space="preserve"> values were calculated based on percentages of </w:t>
            </w:r>
            <w:r w:rsidR="0034376C" w:rsidRPr="003870A2">
              <w:rPr>
                <w:rFonts w:cs="Times New Roman"/>
                <w:b w:val="0"/>
                <w:bCs w:val="0"/>
                <w:sz w:val="20"/>
                <w:szCs w:val="20"/>
              </w:rPr>
              <w:t>growth inhibition</w:t>
            </w:r>
            <w:r w:rsidRPr="003870A2">
              <w:rPr>
                <w:rFonts w:cs="Times New Roman"/>
                <w:b w:val="0"/>
                <w:bCs w:val="0"/>
                <w:sz w:val="20"/>
                <w:szCs w:val="20"/>
              </w:rPr>
              <w:t xml:space="preserve"> determined by the SRB assay. Data were performed by mean </w:t>
            </w:r>
            <w:r w:rsidRPr="003870A2">
              <w:rPr>
                <w:rFonts w:cs="Times New Roman"/>
                <w:b w:val="0"/>
                <w:bCs w:val="0"/>
                <w:sz w:val="20"/>
                <w:szCs w:val="20"/>
              </w:rPr>
              <w:sym w:font="Symbol" w:char="F0B1"/>
            </w:r>
            <w:r w:rsidRPr="003870A2">
              <w:rPr>
                <w:rFonts w:cs="Times New Roman"/>
                <w:b w:val="0"/>
                <w:bCs w:val="0"/>
                <w:sz w:val="20"/>
                <w:szCs w:val="20"/>
              </w:rPr>
              <w:t xml:space="preserve"> Standard Error of Mean (SEM) from three</w:t>
            </w:r>
            <w:r w:rsidR="0034376C" w:rsidRPr="003870A2">
              <w:rPr>
                <w:rFonts w:cs="Times New Roman"/>
                <w:b w:val="0"/>
                <w:bCs w:val="0"/>
                <w:sz w:val="20"/>
                <w:szCs w:val="20"/>
              </w:rPr>
              <w:t xml:space="preserve"> </w:t>
            </w:r>
            <w:r w:rsidRPr="003870A2">
              <w:rPr>
                <w:rFonts w:cs="Times New Roman"/>
                <w:b w:val="0"/>
                <w:bCs w:val="0"/>
                <w:sz w:val="20"/>
                <w:szCs w:val="20"/>
              </w:rPr>
              <w:t>independent experiments (</w:t>
            </w:r>
            <w:r w:rsidRPr="003870A2">
              <w:rPr>
                <w:rFonts w:cs="Times New Roman"/>
                <w:b w:val="0"/>
                <w:bCs w:val="0"/>
                <w:i/>
                <w:iCs/>
                <w:sz w:val="20"/>
                <w:szCs w:val="20"/>
              </w:rPr>
              <w:t>N=</w:t>
            </w:r>
            <w:r w:rsidR="0034376C" w:rsidRPr="003870A2">
              <w:rPr>
                <w:rFonts w:cs="Times New Roman"/>
                <w:b w:val="0"/>
                <w:bCs w:val="0"/>
                <w:i/>
                <w:iCs/>
                <w:sz w:val="20"/>
                <w:szCs w:val="20"/>
              </w:rPr>
              <w:t>3</w:t>
            </w:r>
            <w:r w:rsidRPr="003870A2">
              <w:rPr>
                <w:rFonts w:cs="Times New Roman"/>
                <w:b w:val="0"/>
                <w:bCs w:val="0"/>
                <w:sz w:val="20"/>
                <w:szCs w:val="20"/>
              </w:rPr>
              <w:t>).</w:t>
            </w:r>
          </w:p>
          <w:p w:rsidR="00D0500E" w:rsidRPr="003870A2" w:rsidRDefault="00D0500E" w:rsidP="007253D0">
            <w:pPr>
              <w:spacing w:line="480" w:lineRule="auto"/>
              <w:jc w:val="both"/>
              <w:rPr>
                <w:rFonts w:cs="Times New Roman"/>
                <w:b w:val="0"/>
                <w:bCs w:val="0"/>
                <w:sz w:val="20"/>
                <w:szCs w:val="20"/>
              </w:rPr>
            </w:pPr>
            <w:proofErr w:type="spellStart"/>
            <w:r w:rsidRPr="003870A2">
              <w:rPr>
                <w:rFonts w:cs="Times New Roman"/>
                <w:b w:val="0"/>
                <w:bCs w:val="0"/>
                <w:sz w:val="20"/>
                <w:szCs w:val="20"/>
                <w:vertAlign w:val="superscript"/>
              </w:rPr>
              <w:t>b</w:t>
            </w:r>
            <w:r w:rsidR="007D7C17" w:rsidRPr="003870A2">
              <w:rPr>
                <w:rFonts w:cs="Times New Roman"/>
                <w:b w:val="0"/>
                <w:bCs w:val="0"/>
                <w:sz w:val="20"/>
                <w:szCs w:val="20"/>
              </w:rPr>
              <w:t>Wild</w:t>
            </w:r>
            <w:proofErr w:type="spellEnd"/>
            <w:r w:rsidR="007D7C17" w:rsidRPr="003870A2">
              <w:rPr>
                <w:rFonts w:cs="Times New Roman"/>
                <w:b w:val="0"/>
                <w:bCs w:val="0"/>
                <w:sz w:val="20"/>
                <w:szCs w:val="20"/>
              </w:rPr>
              <w:t xml:space="preserve"> type</w:t>
            </w:r>
            <w:r w:rsidRPr="003870A2">
              <w:rPr>
                <w:rFonts w:cs="Times New Roman"/>
                <w:b w:val="0"/>
                <w:bCs w:val="0"/>
                <w:sz w:val="20"/>
                <w:szCs w:val="20"/>
              </w:rPr>
              <w:t>: wild type p53 gene</w:t>
            </w:r>
          </w:p>
          <w:p w:rsidR="00D0500E" w:rsidRPr="003870A2" w:rsidRDefault="00D0500E" w:rsidP="007253D0">
            <w:pPr>
              <w:spacing w:line="480" w:lineRule="auto"/>
              <w:jc w:val="both"/>
              <w:rPr>
                <w:rFonts w:cs="Times New Roman"/>
                <w:b w:val="0"/>
                <w:bCs w:val="0"/>
                <w:sz w:val="20"/>
                <w:szCs w:val="20"/>
              </w:rPr>
            </w:pPr>
            <w:proofErr w:type="spellStart"/>
            <w:r w:rsidRPr="003870A2">
              <w:rPr>
                <w:rFonts w:cs="Times New Roman"/>
                <w:b w:val="0"/>
                <w:bCs w:val="0"/>
                <w:sz w:val="20"/>
                <w:szCs w:val="20"/>
                <w:vertAlign w:val="superscript"/>
              </w:rPr>
              <w:t>c</w:t>
            </w:r>
            <w:r w:rsidRPr="003870A2">
              <w:rPr>
                <w:rFonts w:cs="Times New Roman"/>
                <w:b w:val="0"/>
                <w:bCs w:val="0"/>
                <w:sz w:val="20"/>
                <w:szCs w:val="20"/>
              </w:rPr>
              <w:t>Mutant</w:t>
            </w:r>
            <w:proofErr w:type="spellEnd"/>
            <w:r w:rsidRPr="003870A2">
              <w:rPr>
                <w:rFonts w:cs="Times New Roman"/>
                <w:b w:val="0"/>
                <w:bCs w:val="0"/>
                <w:sz w:val="20"/>
                <w:szCs w:val="20"/>
              </w:rPr>
              <w:t>: mutant p53 gene (R273H) or (G245S)</w:t>
            </w:r>
          </w:p>
          <w:p w:rsidR="006439DE" w:rsidRPr="003870A2" w:rsidRDefault="00D0500E" w:rsidP="007253D0">
            <w:pPr>
              <w:spacing w:line="480" w:lineRule="auto"/>
              <w:jc w:val="both"/>
              <w:rPr>
                <w:rFonts w:cs="Times New Roman"/>
                <w:b w:val="0"/>
                <w:bCs w:val="0"/>
                <w:sz w:val="20"/>
                <w:szCs w:val="20"/>
              </w:rPr>
            </w:pPr>
            <w:proofErr w:type="spellStart"/>
            <w:r w:rsidRPr="003870A2">
              <w:rPr>
                <w:rFonts w:cs="Times New Roman"/>
                <w:b w:val="0"/>
                <w:bCs w:val="0"/>
                <w:sz w:val="20"/>
                <w:szCs w:val="20"/>
                <w:vertAlign w:val="superscript"/>
              </w:rPr>
              <w:t>d</w:t>
            </w:r>
            <w:r w:rsidRPr="003870A2">
              <w:rPr>
                <w:rFonts w:cs="Times New Roman"/>
                <w:b w:val="0"/>
                <w:bCs w:val="0"/>
                <w:sz w:val="20"/>
                <w:szCs w:val="20"/>
              </w:rPr>
              <w:t>Null</w:t>
            </w:r>
            <w:proofErr w:type="spellEnd"/>
            <w:r w:rsidRPr="003870A2">
              <w:rPr>
                <w:rFonts w:cs="Times New Roman"/>
                <w:b w:val="0"/>
                <w:bCs w:val="0"/>
                <w:sz w:val="20"/>
                <w:szCs w:val="20"/>
              </w:rPr>
              <w:t>: without p53 gene (</w:t>
            </w:r>
            <w:r w:rsidRPr="003870A2">
              <w:rPr>
                <w:rFonts w:cs="Times New Roman"/>
                <w:b w:val="0"/>
                <w:bCs w:val="0"/>
                <w:sz w:val="20"/>
                <w:szCs w:val="20"/>
                <w:lang w:val="vi-VN"/>
              </w:rPr>
              <w:t>p53</w:t>
            </w:r>
            <w:r w:rsidRPr="003870A2">
              <w:rPr>
                <w:rFonts w:cs="Times New Roman"/>
                <w:b w:val="0"/>
                <w:bCs w:val="0"/>
                <w:sz w:val="20"/>
                <w:szCs w:val="20"/>
                <w:vertAlign w:val="superscript"/>
                <w:lang w:val="vi-VN"/>
              </w:rPr>
              <w:t>-/-</w:t>
            </w:r>
            <w:r w:rsidRPr="003870A2">
              <w:rPr>
                <w:rFonts w:cs="Times New Roman"/>
                <w:b w:val="0"/>
                <w:bCs w:val="0"/>
                <w:sz w:val="20"/>
                <w:szCs w:val="20"/>
              </w:rPr>
              <w:t>)</w:t>
            </w:r>
          </w:p>
        </w:tc>
      </w:tr>
    </w:tbl>
    <w:p w:rsidR="008A2958" w:rsidRDefault="008A2958">
      <w:pPr>
        <w:rPr>
          <w:rFonts w:cs="Times New Roman"/>
          <w:b/>
          <w:bCs/>
          <w:sz w:val="24"/>
          <w:szCs w:val="24"/>
        </w:rPr>
      </w:pPr>
    </w:p>
    <w:p w:rsidR="00D23970" w:rsidRDefault="00D23970">
      <w:pPr>
        <w:rPr>
          <w:rFonts w:cs="Times New Roman"/>
          <w:b/>
          <w:bCs/>
          <w:sz w:val="24"/>
          <w:szCs w:val="24"/>
        </w:rPr>
      </w:pPr>
    </w:p>
    <w:p w:rsidR="003870A2" w:rsidRDefault="003870A2">
      <w:pPr>
        <w:rPr>
          <w:rFonts w:cs="Times New Roman"/>
          <w:b/>
          <w:bCs/>
          <w:sz w:val="24"/>
          <w:szCs w:val="24"/>
        </w:rPr>
      </w:pPr>
    </w:p>
    <w:p w:rsidR="003870A2" w:rsidRDefault="003870A2">
      <w:pPr>
        <w:rPr>
          <w:rFonts w:cs="Times New Roman"/>
          <w:b/>
          <w:bCs/>
          <w:sz w:val="24"/>
          <w:szCs w:val="24"/>
        </w:rPr>
      </w:pPr>
      <w:r w:rsidRPr="003870A2">
        <w:rPr>
          <w:rFonts w:cs="Times New Roman"/>
          <w:b/>
          <w:bCs/>
          <w:noProof/>
          <w:sz w:val="24"/>
          <w:szCs w:val="24"/>
        </w:rPr>
        <w:lastRenderedPageBreak/>
        <w:drawing>
          <wp:inline distT="0" distB="0" distL="0" distR="0" wp14:anchorId="62F66374" wp14:editId="21523F28">
            <wp:extent cx="5930900" cy="5118100"/>
            <wp:effectExtent l="0" t="0" r="0" b="0"/>
            <wp:docPr id="2" name="Picture 1">
              <a:extLst xmlns:a="http://schemas.openxmlformats.org/drawingml/2006/main">
                <a:ext uri="{FF2B5EF4-FFF2-40B4-BE49-F238E27FC236}">
                  <a16:creationId xmlns:a16="http://schemas.microsoft.com/office/drawing/2014/main" id="{EE9B8BE5-1B46-45EF-DFAD-2E503BB0F8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E9B8BE5-1B46-45EF-DFAD-2E503BB0F880}"/>
                        </a:ext>
                      </a:extLst>
                    </pic:cNvPr>
                    <pic:cNvPicPr>
                      <a:picLocks noChangeAspect="1"/>
                    </pic:cNvPicPr>
                  </pic:nvPicPr>
                  <pic:blipFill>
                    <a:blip r:embed="rId7"/>
                    <a:stretch>
                      <a:fillRect/>
                    </a:stretch>
                  </pic:blipFill>
                  <pic:spPr>
                    <a:xfrm>
                      <a:off x="0" y="0"/>
                      <a:ext cx="5930900" cy="5118100"/>
                    </a:xfrm>
                    <a:prstGeom prst="rect">
                      <a:avLst/>
                    </a:prstGeom>
                  </pic:spPr>
                </pic:pic>
              </a:graphicData>
            </a:graphic>
          </wp:inline>
        </w:drawing>
      </w:r>
    </w:p>
    <w:p w:rsidR="003870A2" w:rsidRDefault="003870A2" w:rsidP="003870A2">
      <w:pPr>
        <w:spacing w:line="480" w:lineRule="auto"/>
        <w:jc w:val="both"/>
        <w:rPr>
          <w:rFonts w:cs="Times New Roman"/>
          <w:b/>
          <w:bCs/>
          <w:sz w:val="18"/>
          <w:szCs w:val="18"/>
          <w:lang w:val="en-TW"/>
        </w:rPr>
      </w:pPr>
    </w:p>
    <w:p w:rsidR="003870A2" w:rsidRPr="003870A2" w:rsidRDefault="003870A2" w:rsidP="003870A2">
      <w:pPr>
        <w:spacing w:line="480" w:lineRule="auto"/>
        <w:jc w:val="both"/>
        <w:rPr>
          <w:rFonts w:cs="Times New Roman"/>
          <w:sz w:val="18"/>
          <w:szCs w:val="18"/>
          <w:lang w:val="en-TW"/>
        </w:rPr>
      </w:pPr>
      <w:r w:rsidRPr="003870A2">
        <w:rPr>
          <w:rFonts w:cs="Times New Roman"/>
          <w:b/>
          <w:bCs/>
          <w:sz w:val="18"/>
          <w:szCs w:val="18"/>
          <w:lang w:val="en-TW"/>
        </w:rPr>
        <w:t>Fig</w:t>
      </w:r>
      <w:r w:rsidR="00EC73D9">
        <w:rPr>
          <w:rFonts w:cs="Times New Roman"/>
          <w:b/>
          <w:bCs/>
          <w:sz w:val="18"/>
          <w:szCs w:val="18"/>
          <w:lang w:val="en-TW"/>
        </w:rPr>
        <w:t>ure</w:t>
      </w:r>
      <w:r w:rsidRPr="003870A2">
        <w:rPr>
          <w:rFonts w:cs="Times New Roman"/>
          <w:b/>
          <w:bCs/>
          <w:sz w:val="18"/>
          <w:szCs w:val="18"/>
          <w:lang w:val="en-TW"/>
        </w:rPr>
        <w:t xml:space="preserve"> S1</w:t>
      </w:r>
      <w:r w:rsidR="00EC73D9">
        <w:rPr>
          <w:rFonts w:cs="Times New Roman"/>
          <w:b/>
          <w:bCs/>
          <w:sz w:val="18"/>
          <w:szCs w:val="18"/>
          <w:lang w:val="en-TW"/>
        </w:rPr>
        <w:t>.</w:t>
      </w:r>
      <w:r w:rsidRPr="003870A2">
        <w:rPr>
          <w:rFonts w:cs="Times New Roman"/>
          <w:b/>
          <w:bCs/>
          <w:sz w:val="18"/>
          <w:szCs w:val="18"/>
          <w:lang w:val="en-TW"/>
        </w:rPr>
        <w:t xml:space="preserve"> </w:t>
      </w:r>
      <w:r w:rsidRPr="003870A2">
        <w:rPr>
          <w:rFonts w:cs="Times New Roman"/>
          <w:sz w:val="18"/>
          <w:szCs w:val="18"/>
          <w:lang w:val="en-TW"/>
        </w:rPr>
        <w:t xml:space="preserve">DHEA suppresses </w:t>
      </w:r>
      <w:r w:rsidR="00EC73D9">
        <w:rPr>
          <w:rFonts w:cs="Times New Roman"/>
          <w:sz w:val="18"/>
          <w:szCs w:val="18"/>
          <w:lang w:val="en-TW"/>
        </w:rPr>
        <w:t>human CRC cells' growth and colony formation</w:t>
      </w:r>
      <w:r w:rsidRPr="003870A2">
        <w:rPr>
          <w:rFonts w:cs="Times New Roman"/>
          <w:sz w:val="18"/>
          <w:szCs w:val="18"/>
          <w:lang w:val="en-TW"/>
        </w:rPr>
        <w:t xml:space="preserve"> regardless of p53 status; (</w:t>
      </w:r>
      <w:r w:rsidRPr="003870A2">
        <w:rPr>
          <w:rFonts w:cs="Times New Roman"/>
          <w:b/>
          <w:bCs/>
          <w:sz w:val="18"/>
          <w:szCs w:val="18"/>
          <w:lang w:val="en-TW"/>
        </w:rPr>
        <w:t>A</w:t>
      </w:r>
      <w:r w:rsidRPr="003870A2">
        <w:rPr>
          <w:rFonts w:cs="Times New Roman"/>
          <w:sz w:val="18"/>
          <w:szCs w:val="18"/>
          <w:lang w:val="en-TW"/>
        </w:rPr>
        <w:t xml:space="preserve">) Percentage of cell growth of 5 CRC cells after DHEA treatment at a </w:t>
      </w:r>
      <w:r w:rsidRPr="003870A2">
        <w:rPr>
          <w:rFonts w:cs="Times New Roman"/>
          <w:sz w:val="18"/>
          <w:szCs w:val="18"/>
        </w:rPr>
        <w:t>dose range</w:t>
      </w:r>
      <w:r w:rsidRPr="003870A2">
        <w:rPr>
          <w:rFonts w:cs="Times New Roman"/>
          <w:sz w:val="18"/>
          <w:szCs w:val="18"/>
          <w:lang w:val="en-TW"/>
        </w:rPr>
        <w:t xml:space="preserve"> (0 to 400 µM) at 48 and 72 h. The cell growth was determined by </w:t>
      </w:r>
      <w:r w:rsidR="00EC73D9">
        <w:rPr>
          <w:rFonts w:cs="Times New Roman"/>
          <w:sz w:val="18"/>
          <w:szCs w:val="18"/>
          <w:lang w:val="en-TW"/>
        </w:rPr>
        <w:t>a sulforhodamine B (SRB) assay, and the optical density (OD) wavelength was measured at</w:t>
      </w:r>
      <w:r w:rsidRPr="003870A2">
        <w:rPr>
          <w:rFonts w:cs="Times New Roman"/>
          <w:sz w:val="18"/>
          <w:szCs w:val="18"/>
          <w:lang w:val="en-TW"/>
        </w:rPr>
        <w:t xml:space="preserve"> 510 nm. (</w:t>
      </w:r>
      <w:r w:rsidRPr="003870A2">
        <w:rPr>
          <w:rFonts w:cs="Times New Roman"/>
          <w:b/>
          <w:bCs/>
          <w:sz w:val="18"/>
          <w:szCs w:val="18"/>
          <w:lang w:val="en-TW"/>
        </w:rPr>
        <w:t>B</w:t>
      </w:r>
      <w:r w:rsidRPr="003870A2">
        <w:rPr>
          <w:rFonts w:cs="Times New Roman"/>
          <w:sz w:val="18"/>
          <w:szCs w:val="18"/>
          <w:lang w:val="en-TW"/>
        </w:rPr>
        <w:t xml:space="preserve">) </w:t>
      </w:r>
      <w:r w:rsidRPr="003870A2">
        <w:rPr>
          <w:rFonts w:cs="Times New Roman"/>
          <w:sz w:val="18"/>
          <w:szCs w:val="18"/>
        </w:rPr>
        <w:t>Images</w:t>
      </w:r>
      <w:r w:rsidRPr="003870A2">
        <w:rPr>
          <w:rFonts w:cs="Times New Roman"/>
          <w:sz w:val="18"/>
          <w:szCs w:val="18"/>
          <w:lang w:val="en-TW"/>
        </w:rPr>
        <w:t xml:space="preserve"> of colony formation inhibition of p53</w:t>
      </w:r>
      <w:r w:rsidRPr="003870A2">
        <w:rPr>
          <w:rFonts w:cs="Times New Roman"/>
          <w:sz w:val="18"/>
          <w:szCs w:val="18"/>
          <w:vertAlign w:val="superscript"/>
          <w:lang w:val="en-TW"/>
        </w:rPr>
        <w:t>+/+</w:t>
      </w:r>
      <w:r w:rsidRPr="003870A2">
        <w:rPr>
          <w:rFonts w:cs="Times New Roman"/>
          <w:sz w:val="18"/>
          <w:szCs w:val="18"/>
          <w:lang w:val="en-TW"/>
        </w:rPr>
        <w:t xml:space="preserve"> HCT116, HT29, and p53</w:t>
      </w:r>
      <w:r w:rsidRPr="003870A2">
        <w:rPr>
          <w:rFonts w:cs="Times New Roman"/>
          <w:sz w:val="18"/>
          <w:szCs w:val="18"/>
          <w:vertAlign w:val="superscript"/>
          <w:lang w:val="en-TW"/>
        </w:rPr>
        <w:t>-/-</w:t>
      </w:r>
      <w:r w:rsidRPr="003870A2">
        <w:rPr>
          <w:rFonts w:cs="Times New Roman"/>
          <w:sz w:val="18"/>
          <w:szCs w:val="18"/>
          <w:lang w:val="en-TW"/>
        </w:rPr>
        <w:t xml:space="preserve"> HCT116 cells after DHEA treatment at 0, 25, 50, 100, and 200 µM for 12 days. Then, colonies were stained by crystal violet 0.5% and captured by a scanner. </w:t>
      </w:r>
    </w:p>
    <w:p w:rsidR="003870A2" w:rsidRDefault="003870A2">
      <w:pPr>
        <w:rPr>
          <w:rFonts w:cs="Times New Roman"/>
          <w:b/>
          <w:bCs/>
          <w:sz w:val="24"/>
          <w:szCs w:val="24"/>
        </w:rPr>
      </w:pPr>
      <w:r w:rsidRPr="003870A2">
        <w:rPr>
          <w:rFonts w:cs="Times New Roman"/>
          <w:b/>
          <w:bCs/>
          <w:noProof/>
          <w:sz w:val="24"/>
          <w:szCs w:val="24"/>
        </w:rPr>
        <w:lastRenderedPageBreak/>
        <w:drawing>
          <wp:inline distT="0" distB="0" distL="0" distR="0" wp14:anchorId="3704A812" wp14:editId="48B098A6">
            <wp:extent cx="3619500" cy="6019800"/>
            <wp:effectExtent l="0" t="0" r="0" b="0"/>
            <wp:docPr id="1830266063" name="Picture 1">
              <a:extLst xmlns:a="http://schemas.openxmlformats.org/drawingml/2006/main">
                <a:ext uri="{FF2B5EF4-FFF2-40B4-BE49-F238E27FC236}">
                  <a16:creationId xmlns:a16="http://schemas.microsoft.com/office/drawing/2014/main" id="{52EDAF88-7E4D-1A8A-FED5-EED65E0C3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2EDAF88-7E4D-1A8A-FED5-EED65E0C34D5}"/>
                        </a:ext>
                      </a:extLst>
                    </pic:cNvPr>
                    <pic:cNvPicPr>
                      <a:picLocks noChangeAspect="1"/>
                    </pic:cNvPicPr>
                  </pic:nvPicPr>
                  <pic:blipFill>
                    <a:blip r:embed="rId8"/>
                    <a:stretch>
                      <a:fillRect/>
                    </a:stretch>
                  </pic:blipFill>
                  <pic:spPr>
                    <a:xfrm>
                      <a:off x="0" y="0"/>
                      <a:ext cx="3619500" cy="6019800"/>
                    </a:xfrm>
                    <a:prstGeom prst="rect">
                      <a:avLst/>
                    </a:prstGeom>
                  </pic:spPr>
                </pic:pic>
              </a:graphicData>
            </a:graphic>
          </wp:inline>
        </w:drawing>
      </w:r>
    </w:p>
    <w:p w:rsidR="003870A2" w:rsidRPr="003870A2" w:rsidRDefault="003870A2" w:rsidP="003870A2">
      <w:pPr>
        <w:spacing w:line="480" w:lineRule="auto"/>
        <w:jc w:val="both"/>
        <w:rPr>
          <w:rFonts w:cs="Times New Roman"/>
          <w:sz w:val="18"/>
          <w:szCs w:val="18"/>
          <w:lang w:val="en-TW"/>
        </w:rPr>
      </w:pPr>
      <w:r w:rsidRPr="003870A2">
        <w:rPr>
          <w:rFonts w:cs="Times New Roman"/>
          <w:b/>
          <w:bCs/>
          <w:sz w:val="18"/>
          <w:szCs w:val="18"/>
          <w:lang w:val="en-TW"/>
        </w:rPr>
        <w:t>Fig</w:t>
      </w:r>
      <w:r w:rsidR="00EC73D9">
        <w:rPr>
          <w:rFonts w:cs="Times New Roman"/>
          <w:b/>
          <w:bCs/>
          <w:sz w:val="18"/>
          <w:szCs w:val="18"/>
          <w:lang w:val="en-TW"/>
        </w:rPr>
        <w:t>ure</w:t>
      </w:r>
      <w:r w:rsidRPr="003870A2">
        <w:rPr>
          <w:rFonts w:cs="Times New Roman"/>
          <w:b/>
          <w:bCs/>
          <w:sz w:val="18"/>
          <w:szCs w:val="18"/>
          <w:lang w:val="en-TW"/>
        </w:rPr>
        <w:t xml:space="preserve"> S</w:t>
      </w:r>
      <w:r w:rsidR="00EC73D9">
        <w:rPr>
          <w:rFonts w:cs="Times New Roman"/>
          <w:b/>
          <w:bCs/>
          <w:sz w:val="18"/>
          <w:szCs w:val="18"/>
          <w:lang w:val="en-TW"/>
        </w:rPr>
        <w:t>2.</w:t>
      </w:r>
      <w:r w:rsidRPr="003870A2">
        <w:rPr>
          <w:rFonts w:cs="Times New Roman"/>
          <w:b/>
          <w:bCs/>
          <w:sz w:val="18"/>
          <w:szCs w:val="18"/>
          <w:lang w:val="en-TW"/>
        </w:rPr>
        <w:t xml:space="preserve"> </w:t>
      </w:r>
      <w:r w:rsidRPr="003870A2">
        <w:rPr>
          <w:rFonts w:cs="Times New Roman"/>
          <w:sz w:val="18"/>
          <w:szCs w:val="18"/>
          <w:lang w:val="en-TW"/>
        </w:rPr>
        <w:t>DHEA suppresses the CRC cell viability by inducing G1 phase arrest and apoptosis</w:t>
      </w:r>
      <w:r w:rsidRPr="003870A2">
        <w:rPr>
          <w:rFonts w:cs="Times New Roman"/>
          <w:sz w:val="18"/>
          <w:szCs w:val="18"/>
        </w:rPr>
        <w:t xml:space="preserve"> in a p53-independent</w:t>
      </w:r>
      <w:r w:rsidRPr="003870A2">
        <w:rPr>
          <w:rFonts w:cs="Times New Roman"/>
          <w:sz w:val="18"/>
          <w:szCs w:val="18"/>
          <w:lang w:val="en-TW"/>
        </w:rPr>
        <w:t xml:space="preserve"> manner;</w:t>
      </w:r>
      <w:r w:rsidRPr="003870A2">
        <w:rPr>
          <w:rFonts w:cs="Times New Roman"/>
          <w:b/>
          <w:bCs/>
          <w:sz w:val="18"/>
          <w:szCs w:val="18"/>
          <w:lang w:val="en-TW"/>
        </w:rPr>
        <w:t xml:space="preserve"> </w:t>
      </w:r>
      <w:r w:rsidRPr="003870A2">
        <w:rPr>
          <w:rFonts w:cs="Times New Roman"/>
          <w:sz w:val="18"/>
          <w:szCs w:val="18"/>
          <w:lang w:val="en-TW"/>
        </w:rPr>
        <w:t>(</w:t>
      </w:r>
      <w:r w:rsidRPr="003870A2">
        <w:rPr>
          <w:rFonts w:cs="Times New Roman"/>
          <w:b/>
          <w:bCs/>
          <w:sz w:val="18"/>
          <w:szCs w:val="18"/>
          <w:lang w:val="en-TW"/>
        </w:rPr>
        <w:t>A</w:t>
      </w:r>
      <w:r w:rsidRPr="003870A2">
        <w:rPr>
          <w:rFonts w:cs="Times New Roman"/>
          <w:sz w:val="18"/>
          <w:szCs w:val="18"/>
          <w:lang w:val="en-TW"/>
        </w:rPr>
        <w:t xml:space="preserve">) Histogram of percentage of cell population at each phase of </w:t>
      </w:r>
      <w:r w:rsidRPr="003870A2">
        <w:rPr>
          <w:rFonts w:cs="Times New Roman"/>
          <w:sz w:val="18"/>
          <w:szCs w:val="18"/>
        </w:rPr>
        <w:t xml:space="preserve">the </w:t>
      </w:r>
      <w:r w:rsidRPr="003870A2">
        <w:rPr>
          <w:rFonts w:cs="Times New Roman"/>
          <w:sz w:val="18"/>
          <w:szCs w:val="18"/>
          <w:lang w:val="en-TW"/>
        </w:rPr>
        <w:t>cell cycle of p53</w:t>
      </w:r>
      <w:r w:rsidRPr="003870A2">
        <w:rPr>
          <w:rFonts w:cs="Times New Roman"/>
          <w:sz w:val="18"/>
          <w:szCs w:val="18"/>
          <w:vertAlign w:val="superscript"/>
          <w:lang w:val="en-TW"/>
        </w:rPr>
        <w:t>+/+</w:t>
      </w:r>
      <w:r w:rsidRPr="003870A2">
        <w:rPr>
          <w:rFonts w:cs="Times New Roman"/>
          <w:sz w:val="18"/>
          <w:szCs w:val="18"/>
          <w:lang w:val="en-TW"/>
        </w:rPr>
        <w:t xml:space="preserve"> and p53</w:t>
      </w:r>
      <w:r w:rsidRPr="003870A2">
        <w:rPr>
          <w:rFonts w:cs="Times New Roman"/>
          <w:sz w:val="18"/>
          <w:szCs w:val="18"/>
          <w:vertAlign w:val="superscript"/>
          <w:lang w:val="en-TW"/>
        </w:rPr>
        <w:t>-/-</w:t>
      </w:r>
      <w:r w:rsidRPr="003870A2">
        <w:rPr>
          <w:rFonts w:cs="Times New Roman"/>
          <w:sz w:val="18"/>
          <w:szCs w:val="18"/>
          <w:lang w:val="en-TW"/>
        </w:rPr>
        <w:t xml:space="preserve"> HCT116 after DHEA treatment for 48 h, analyzed by flow cytometry. (</w:t>
      </w:r>
      <w:r w:rsidRPr="003870A2">
        <w:rPr>
          <w:rFonts w:cs="Times New Roman"/>
          <w:b/>
          <w:bCs/>
          <w:sz w:val="18"/>
          <w:szCs w:val="18"/>
          <w:lang w:val="en-TW"/>
        </w:rPr>
        <w:t>B</w:t>
      </w:r>
      <w:r w:rsidRPr="003870A2">
        <w:rPr>
          <w:rFonts w:cs="Times New Roman"/>
          <w:sz w:val="18"/>
          <w:szCs w:val="18"/>
          <w:lang w:val="en-TW"/>
        </w:rPr>
        <w:t xml:space="preserve">) </w:t>
      </w:r>
      <w:r w:rsidRPr="003870A2">
        <w:rPr>
          <w:rFonts w:cs="Times New Roman"/>
          <w:sz w:val="18"/>
          <w:szCs w:val="18"/>
        </w:rPr>
        <w:t>The percentage</w:t>
      </w:r>
      <w:r w:rsidRPr="003870A2">
        <w:rPr>
          <w:rFonts w:cs="Times New Roman"/>
          <w:sz w:val="18"/>
          <w:szCs w:val="18"/>
          <w:lang w:val="en-TW"/>
        </w:rPr>
        <w:t xml:space="preserve"> of </w:t>
      </w:r>
      <w:r w:rsidRPr="003870A2">
        <w:rPr>
          <w:rFonts w:cs="Times New Roman"/>
          <w:sz w:val="18"/>
          <w:szCs w:val="18"/>
        </w:rPr>
        <w:t xml:space="preserve">apoptotic cells was stained with only Annexin V or combined with propidium iodide (PI) (red rectangle) after DHEA (0, 100, and 200 </w:t>
      </w:r>
      <w:r w:rsidRPr="003870A2">
        <w:rPr>
          <w:rFonts w:cs="Times New Roman"/>
          <w:sz w:val="18"/>
          <w:szCs w:val="18"/>
        </w:rPr>
        <w:sym w:font="Symbol" w:char="F06D"/>
      </w:r>
      <w:r w:rsidRPr="003870A2">
        <w:rPr>
          <w:rFonts w:cs="Times New Roman"/>
          <w:sz w:val="18"/>
          <w:szCs w:val="18"/>
        </w:rPr>
        <w:t xml:space="preserve">M) treatment at 48 h and determined by flow cytometry. </w:t>
      </w:r>
    </w:p>
    <w:p w:rsidR="003870A2" w:rsidRDefault="003870A2">
      <w:pPr>
        <w:rPr>
          <w:rFonts w:cs="Times New Roman"/>
          <w:b/>
          <w:bCs/>
          <w:sz w:val="24"/>
          <w:szCs w:val="24"/>
        </w:rPr>
      </w:pPr>
    </w:p>
    <w:p w:rsidR="00D23970" w:rsidRDefault="003870A2">
      <w:pPr>
        <w:rPr>
          <w:rFonts w:cs="Times New Roman"/>
          <w:b/>
          <w:bCs/>
          <w:sz w:val="24"/>
          <w:szCs w:val="24"/>
        </w:rPr>
      </w:pPr>
      <w:r w:rsidRPr="003870A2">
        <w:rPr>
          <w:rFonts w:cs="Times New Roman"/>
          <w:b/>
          <w:bCs/>
          <w:noProof/>
          <w:sz w:val="24"/>
          <w:szCs w:val="24"/>
        </w:rPr>
        <w:lastRenderedPageBreak/>
        <w:drawing>
          <wp:inline distT="0" distB="0" distL="0" distR="0" wp14:anchorId="3D81C045" wp14:editId="35B9F9F9">
            <wp:extent cx="3225800" cy="2171700"/>
            <wp:effectExtent l="0" t="0" r="0" b="0"/>
            <wp:docPr id="905491544" name="Picture 1">
              <a:extLst xmlns:a="http://schemas.openxmlformats.org/drawingml/2006/main">
                <a:ext uri="{FF2B5EF4-FFF2-40B4-BE49-F238E27FC236}">
                  <a16:creationId xmlns:a16="http://schemas.microsoft.com/office/drawing/2014/main" id="{50826C8C-2A15-D3DF-7598-6C0ADCFEA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0826C8C-2A15-D3DF-7598-6C0ADCFEA355}"/>
                        </a:ext>
                      </a:extLst>
                    </pic:cNvPr>
                    <pic:cNvPicPr>
                      <a:picLocks noChangeAspect="1"/>
                    </pic:cNvPicPr>
                  </pic:nvPicPr>
                  <pic:blipFill>
                    <a:blip r:embed="rId9"/>
                    <a:stretch>
                      <a:fillRect/>
                    </a:stretch>
                  </pic:blipFill>
                  <pic:spPr>
                    <a:xfrm>
                      <a:off x="0" y="0"/>
                      <a:ext cx="3225800" cy="2171700"/>
                    </a:xfrm>
                    <a:prstGeom prst="rect">
                      <a:avLst/>
                    </a:prstGeom>
                  </pic:spPr>
                </pic:pic>
              </a:graphicData>
            </a:graphic>
          </wp:inline>
        </w:drawing>
      </w:r>
    </w:p>
    <w:p w:rsidR="003870A2" w:rsidRDefault="003870A2">
      <w:pPr>
        <w:rPr>
          <w:rFonts w:cs="Times New Roman"/>
          <w:b/>
          <w:bCs/>
          <w:sz w:val="24"/>
          <w:szCs w:val="24"/>
        </w:rPr>
      </w:pPr>
    </w:p>
    <w:p w:rsidR="003870A2" w:rsidRDefault="003870A2" w:rsidP="003870A2">
      <w:pPr>
        <w:spacing w:line="480" w:lineRule="auto"/>
        <w:jc w:val="both"/>
        <w:rPr>
          <w:rFonts w:cs="Times New Roman"/>
          <w:sz w:val="18"/>
          <w:szCs w:val="18"/>
          <w:lang w:val="en-TW"/>
        </w:rPr>
      </w:pPr>
      <w:r w:rsidRPr="00A85593">
        <w:rPr>
          <w:rFonts w:cs="Times New Roman"/>
          <w:b/>
          <w:bCs/>
          <w:sz w:val="18"/>
          <w:szCs w:val="18"/>
          <w:lang w:val="en-TW"/>
        </w:rPr>
        <w:t>Fig</w:t>
      </w:r>
      <w:r w:rsidR="00EC73D9">
        <w:rPr>
          <w:rFonts w:cs="Times New Roman"/>
          <w:b/>
          <w:bCs/>
          <w:sz w:val="18"/>
          <w:szCs w:val="18"/>
          <w:lang w:val="en-TW"/>
        </w:rPr>
        <w:t>ure</w:t>
      </w:r>
      <w:r w:rsidRPr="00A85593">
        <w:rPr>
          <w:rFonts w:cs="Times New Roman"/>
          <w:b/>
          <w:bCs/>
          <w:sz w:val="18"/>
          <w:szCs w:val="18"/>
          <w:lang w:val="en-TW"/>
        </w:rPr>
        <w:t xml:space="preserve"> S3</w:t>
      </w:r>
      <w:r w:rsidR="00EC73D9">
        <w:rPr>
          <w:rFonts w:cs="Times New Roman"/>
          <w:b/>
          <w:bCs/>
          <w:sz w:val="18"/>
          <w:szCs w:val="18"/>
          <w:lang w:val="en-TW"/>
        </w:rPr>
        <w:t>.</w:t>
      </w:r>
      <w:r w:rsidRPr="00A85593">
        <w:rPr>
          <w:rFonts w:cs="Times New Roman"/>
          <w:b/>
          <w:bCs/>
          <w:sz w:val="18"/>
          <w:szCs w:val="18"/>
          <w:lang w:val="en-TW"/>
        </w:rPr>
        <w:t xml:space="preserve"> </w:t>
      </w:r>
      <w:r w:rsidRPr="00A85593">
        <w:rPr>
          <w:rFonts w:cs="Times New Roman"/>
          <w:sz w:val="18"/>
          <w:szCs w:val="18"/>
          <w:lang w:val="en-TW"/>
        </w:rPr>
        <w:t xml:space="preserve">DHEA </w:t>
      </w:r>
      <w:r w:rsidRPr="00A85593">
        <w:rPr>
          <w:rFonts w:cs="Times New Roman"/>
          <w:sz w:val="18"/>
          <w:szCs w:val="18"/>
        </w:rPr>
        <w:t>induces ER stress through the PERK/eIF2/ATF4/CHOP signaling pathway in a p53-independent manner</w:t>
      </w:r>
      <w:r w:rsidRPr="00A85593">
        <w:rPr>
          <w:rFonts w:cs="Times New Roman"/>
          <w:sz w:val="18"/>
          <w:szCs w:val="18"/>
          <w:lang w:val="en-TW"/>
        </w:rPr>
        <w:t>;</w:t>
      </w:r>
      <w:r w:rsidRPr="00A85593">
        <w:rPr>
          <w:rFonts w:cs="Times New Roman"/>
          <w:b/>
          <w:bCs/>
          <w:sz w:val="18"/>
          <w:szCs w:val="18"/>
          <w:lang w:val="en-TW"/>
        </w:rPr>
        <w:t xml:space="preserve"> </w:t>
      </w:r>
      <w:r w:rsidRPr="00A85593">
        <w:rPr>
          <w:rFonts w:cs="Times New Roman"/>
          <w:sz w:val="18"/>
          <w:szCs w:val="18"/>
          <w:lang w:val="en-TW"/>
        </w:rPr>
        <w:t xml:space="preserve">Western blotting data of specific antibodies such as p53, ER stress marker (GPR78 or BiP), PERK signaling pathway (ATF4 and CHOP) were identified after DHEA treatment at 0, 100, 200 µM in mutant p53 HT29 (R273H) and LS1034 (G245S) cells for 24 h. GADPH was used as an internal control. Images were captured by Multigel 21. </w:t>
      </w:r>
      <w:r w:rsidRPr="00A85593">
        <w:rPr>
          <w:rFonts w:cs="Times New Roman"/>
          <w:sz w:val="18"/>
          <w:szCs w:val="18"/>
        </w:rPr>
        <w:t>The intensity of bands was</w:t>
      </w:r>
      <w:r w:rsidRPr="00A85593">
        <w:rPr>
          <w:rFonts w:cs="Times New Roman"/>
          <w:sz w:val="18"/>
          <w:szCs w:val="18"/>
          <w:lang w:val="en-TW"/>
        </w:rPr>
        <w:t xml:space="preserve"> quantified by MultiGauge 3.0 software.</w:t>
      </w:r>
    </w:p>
    <w:p w:rsidR="003870A2" w:rsidRPr="00A85593" w:rsidRDefault="003870A2" w:rsidP="003870A2">
      <w:pPr>
        <w:spacing w:line="480" w:lineRule="auto"/>
        <w:jc w:val="both"/>
        <w:rPr>
          <w:rFonts w:cs="Times New Roman"/>
          <w:sz w:val="18"/>
          <w:szCs w:val="18"/>
          <w:lang w:val="en-TW"/>
        </w:rPr>
      </w:pPr>
    </w:p>
    <w:p w:rsidR="00D0500E" w:rsidRDefault="003870A2">
      <w:pPr>
        <w:rPr>
          <w:rFonts w:cs="Times New Roman"/>
          <w:b/>
          <w:bCs/>
          <w:sz w:val="24"/>
          <w:szCs w:val="24"/>
        </w:rPr>
      </w:pPr>
      <w:r w:rsidRPr="003870A2">
        <w:rPr>
          <w:rFonts w:cs="Times New Roman"/>
          <w:b/>
          <w:bCs/>
          <w:noProof/>
          <w:sz w:val="24"/>
          <w:szCs w:val="24"/>
        </w:rPr>
        <w:drawing>
          <wp:inline distT="0" distB="0" distL="0" distR="0" wp14:anchorId="0E77C937" wp14:editId="246EF6FC">
            <wp:extent cx="3225800" cy="1003300"/>
            <wp:effectExtent l="0" t="0" r="0" b="0"/>
            <wp:docPr id="134521012" name="Picture 1">
              <a:extLst xmlns:a="http://schemas.openxmlformats.org/drawingml/2006/main">
                <a:ext uri="{FF2B5EF4-FFF2-40B4-BE49-F238E27FC236}">
                  <a16:creationId xmlns:a16="http://schemas.microsoft.com/office/drawing/2014/main" id="{0AFB7E08-5B6E-357A-2624-7845E1D004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FB7E08-5B6E-357A-2624-7845E1D00404}"/>
                        </a:ext>
                      </a:extLst>
                    </pic:cNvPr>
                    <pic:cNvPicPr>
                      <a:picLocks noChangeAspect="1"/>
                    </pic:cNvPicPr>
                  </pic:nvPicPr>
                  <pic:blipFill>
                    <a:blip r:embed="rId10"/>
                    <a:stretch>
                      <a:fillRect/>
                    </a:stretch>
                  </pic:blipFill>
                  <pic:spPr>
                    <a:xfrm>
                      <a:off x="0" y="0"/>
                      <a:ext cx="3225800" cy="1003300"/>
                    </a:xfrm>
                    <a:prstGeom prst="rect">
                      <a:avLst/>
                    </a:prstGeom>
                  </pic:spPr>
                </pic:pic>
              </a:graphicData>
            </a:graphic>
          </wp:inline>
        </w:drawing>
      </w:r>
    </w:p>
    <w:p w:rsidR="003870A2" w:rsidRDefault="003870A2" w:rsidP="003870A2">
      <w:pPr>
        <w:spacing w:line="480" w:lineRule="auto"/>
        <w:jc w:val="both"/>
        <w:rPr>
          <w:rFonts w:cs="Times New Roman"/>
          <w:b/>
          <w:bCs/>
          <w:sz w:val="18"/>
          <w:szCs w:val="18"/>
          <w:lang w:val="en-TW"/>
        </w:rPr>
      </w:pPr>
    </w:p>
    <w:p w:rsidR="003870A2" w:rsidRDefault="003870A2" w:rsidP="003870A2">
      <w:pPr>
        <w:spacing w:line="480" w:lineRule="auto"/>
        <w:jc w:val="both"/>
        <w:rPr>
          <w:rFonts w:cs="Times New Roman"/>
          <w:sz w:val="18"/>
          <w:szCs w:val="18"/>
          <w:lang w:val="en-TW"/>
        </w:rPr>
      </w:pPr>
      <w:r w:rsidRPr="00A85593">
        <w:rPr>
          <w:rFonts w:cs="Times New Roman"/>
          <w:b/>
          <w:bCs/>
          <w:sz w:val="18"/>
          <w:szCs w:val="18"/>
          <w:lang w:val="en-TW"/>
        </w:rPr>
        <w:t>Fig</w:t>
      </w:r>
      <w:r w:rsidR="00EC73D9">
        <w:rPr>
          <w:rFonts w:cs="Times New Roman"/>
          <w:b/>
          <w:bCs/>
          <w:sz w:val="18"/>
          <w:szCs w:val="18"/>
          <w:lang w:val="en-TW"/>
        </w:rPr>
        <w:t>ure</w:t>
      </w:r>
      <w:r w:rsidRPr="00A85593">
        <w:rPr>
          <w:rFonts w:cs="Times New Roman"/>
          <w:b/>
          <w:bCs/>
          <w:sz w:val="18"/>
          <w:szCs w:val="18"/>
          <w:lang w:val="en-TW"/>
        </w:rPr>
        <w:t xml:space="preserve"> S</w:t>
      </w:r>
      <w:r w:rsidR="00EC73D9">
        <w:rPr>
          <w:rFonts w:cs="Times New Roman"/>
          <w:b/>
          <w:bCs/>
          <w:sz w:val="18"/>
          <w:szCs w:val="18"/>
          <w:lang w:val="en-TW"/>
        </w:rPr>
        <w:t>4.</w:t>
      </w:r>
      <w:r w:rsidRPr="00A85593">
        <w:rPr>
          <w:rFonts w:cs="Times New Roman"/>
          <w:b/>
          <w:bCs/>
          <w:sz w:val="18"/>
          <w:szCs w:val="18"/>
          <w:lang w:val="en-TW"/>
        </w:rPr>
        <w:t xml:space="preserve"> </w:t>
      </w:r>
      <w:r w:rsidRPr="00A85593">
        <w:rPr>
          <w:rFonts w:cs="Times New Roman"/>
          <w:sz w:val="18"/>
          <w:szCs w:val="18"/>
          <w:lang w:val="en-TW"/>
        </w:rPr>
        <w:t>DHEA-triggered PERK/ATF4/CHOP signaling pathway induces autophagic activity in a p53-independent manner;</w:t>
      </w:r>
      <w:r w:rsidRPr="00A85593">
        <w:rPr>
          <w:rFonts w:cs="Times New Roman"/>
          <w:b/>
          <w:bCs/>
          <w:sz w:val="18"/>
          <w:szCs w:val="18"/>
          <w:lang w:val="en-TW"/>
        </w:rPr>
        <w:t xml:space="preserve"> </w:t>
      </w:r>
      <w:r w:rsidRPr="00A85593">
        <w:rPr>
          <w:rFonts w:cs="Times New Roman"/>
          <w:sz w:val="18"/>
          <w:szCs w:val="18"/>
          <w:lang w:val="en-TW"/>
        </w:rPr>
        <w:t xml:space="preserve">Western blotting data of LC3BII, an autophagy marker, was determined after 24 h </w:t>
      </w:r>
      <w:r w:rsidRPr="00A85593">
        <w:rPr>
          <w:rFonts w:cs="Times New Roman"/>
          <w:sz w:val="18"/>
          <w:szCs w:val="18"/>
        </w:rPr>
        <w:t>post-DHEA</w:t>
      </w:r>
      <w:r w:rsidRPr="00A85593">
        <w:rPr>
          <w:rFonts w:cs="Times New Roman"/>
          <w:sz w:val="18"/>
          <w:szCs w:val="18"/>
          <w:lang w:val="en-TW"/>
        </w:rPr>
        <w:t xml:space="preserve"> treatment at 0, 100, </w:t>
      </w:r>
      <w:r w:rsidRPr="00A85593">
        <w:rPr>
          <w:rFonts w:cs="Times New Roman"/>
          <w:sz w:val="18"/>
          <w:szCs w:val="18"/>
        </w:rPr>
        <w:t xml:space="preserve">and </w:t>
      </w:r>
      <w:r w:rsidRPr="00A85593">
        <w:rPr>
          <w:rFonts w:cs="Times New Roman"/>
          <w:sz w:val="18"/>
          <w:szCs w:val="18"/>
          <w:lang w:val="en-TW"/>
        </w:rPr>
        <w:t xml:space="preserve">200 µM in HT29 and LS1034 cells. GADPH was used as an internal control. Images were captured by Multigel 21. </w:t>
      </w:r>
      <w:r w:rsidRPr="00A85593">
        <w:rPr>
          <w:rFonts w:cs="Times New Roman"/>
          <w:sz w:val="18"/>
          <w:szCs w:val="18"/>
        </w:rPr>
        <w:t>The intensity of bands was</w:t>
      </w:r>
      <w:r w:rsidRPr="00A85593">
        <w:rPr>
          <w:rFonts w:cs="Times New Roman"/>
          <w:sz w:val="18"/>
          <w:szCs w:val="18"/>
          <w:lang w:val="en-TW"/>
        </w:rPr>
        <w:t xml:space="preserve"> quantified by MultiGauge 3.0 software.</w:t>
      </w:r>
    </w:p>
    <w:p w:rsidR="003870A2" w:rsidRDefault="003870A2" w:rsidP="003870A2">
      <w:pPr>
        <w:spacing w:line="480" w:lineRule="auto"/>
        <w:jc w:val="both"/>
        <w:rPr>
          <w:rFonts w:cs="Times New Roman"/>
          <w:sz w:val="18"/>
          <w:szCs w:val="18"/>
          <w:lang w:val="en-TW"/>
        </w:rPr>
      </w:pPr>
      <w:r w:rsidRPr="003870A2">
        <w:rPr>
          <w:rFonts w:cs="Times New Roman"/>
          <w:noProof/>
          <w:sz w:val="18"/>
          <w:szCs w:val="18"/>
        </w:rPr>
        <w:lastRenderedPageBreak/>
        <w:drawing>
          <wp:inline distT="0" distB="0" distL="0" distR="0" wp14:anchorId="39908483" wp14:editId="247FCA05">
            <wp:extent cx="5943600" cy="5769610"/>
            <wp:effectExtent l="0" t="0" r="0" b="0"/>
            <wp:docPr id="1199473032" name="Picture 1">
              <a:extLst xmlns:a="http://schemas.openxmlformats.org/drawingml/2006/main">
                <a:ext uri="{FF2B5EF4-FFF2-40B4-BE49-F238E27FC236}">
                  <a16:creationId xmlns:a16="http://schemas.microsoft.com/office/drawing/2014/main" id="{FBE486E5-F207-76DC-EF72-CE78083D42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BE486E5-F207-76DC-EF72-CE78083D42F1}"/>
                        </a:ext>
                      </a:extLst>
                    </pic:cNvPr>
                    <pic:cNvPicPr>
                      <a:picLocks noChangeAspect="1"/>
                    </pic:cNvPicPr>
                  </pic:nvPicPr>
                  <pic:blipFill>
                    <a:blip r:embed="rId11"/>
                    <a:stretch>
                      <a:fillRect/>
                    </a:stretch>
                  </pic:blipFill>
                  <pic:spPr>
                    <a:xfrm>
                      <a:off x="0" y="0"/>
                      <a:ext cx="5943600" cy="5769610"/>
                    </a:xfrm>
                    <a:prstGeom prst="rect">
                      <a:avLst/>
                    </a:prstGeom>
                  </pic:spPr>
                </pic:pic>
              </a:graphicData>
            </a:graphic>
          </wp:inline>
        </w:drawing>
      </w:r>
    </w:p>
    <w:p w:rsidR="003870A2" w:rsidRPr="00A85593" w:rsidRDefault="003870A2" w:rsidP="003870A2">
      <w:pPr>
        <w:spacing w:line="480" w:lineRule="auto"/>
        <w:jc w:val="both"/>
        <w:rPr>
          <w:rFonts w:cs="Times New Roman"/>
          <w:sz w:val="18"/>
          <w:szCs w:val="18"/>
          <w:lang w:val="en-TW"/>
        </w:rPr>
      </w:pPr>
      <w:r w:rsidRPr="00A85593">
        <w:rPr>
          <w:rFonts w:cs="Times New Roman"/>
          <w:b/>
          <w:bCs/>
          <w:sz w:val="18"/>
          <w:szCs w:val="18"/>
          <w:lang w:val="en-TW"/>
        </w:rPr>
        <w:t>Fig</w:t>
      </w:r>
      <w:r w:rsidR="00EC73D9">
        <w:rPr>
          <w:rFonts w:cs="Times New Roman"/>
          <w:b/>
          <w:bCs/>
          <w:sz w:val="18"/>
          <w:szCs w:val="18"/>
          <w:lang w:val="en-TW"/>
        </w:rPr>
        <w:t>ure</w:t>
      </w:r>
      <w:r w:rsidRPr="00A85593">
        <w:rPr>
          <w:rFonts w:cs="Times New Roman"/>
          <w:b/>
          <w:bCs/>
          <w:sz w:val="18"/>
          <w:szCs w:val="18"/>
          <w:lang w:val="en-TW"/>
        </w:rPr>
        <w:t xml:space="preserve"> S5</w:t>
      </w:r>
      <w:r w:rsidR="00EC73D9">
        <w:rPr>
          <w:rFonts w:cs="Times New Roman"/>
          <w:b/>
          <w:bCs/>
          <w:sz w:val="18"/>
          <w:szCs w:val="18"/>
          <w:lang w:val="en-TW"/>
        </w:rPr>
        <w:t>.</w:t>
      </w:r>
      <w:r w:rsidRPr="00A85593">
        <w:rPr>
          <w:rFonts w:cs="Times New Roman"/>
          <w:b/>
          <w:bCs/>
          <w:sz w:val="18"/>
          <w:szCs w:val="18"/>
          <w:lang w:val="en-TW"/>
        </w:rPr>
        <w:t xml:space="preserve"> </w:t>
      </w:r>
      <w:r w:rsidRPr="00A85593">
        <w:rPr>
          <w:rFonts w:cs="Times New Roman"/>
          <w:sz w:val="18"/>
          <w:szCs w:val="18"/>
        </w:rPr>
        <w:t>DHEA-induced autophagy degradation machinery leads to cell apoptosis in a p53-independent manner</w:t>
      </w:r>
      <w:r w:rsidR="00EC73D9">
        <w:rPr>
          <w:rFonts w:cs="Times New Roman"/>
          <w:sz w:val="18"/>
          <w:szCs w:val="18"/>
          <w:lang w:val="en-TW"/>
        </w:rPr>
        <w:t>.</w:t>
      </w:r>
      <w:r w:rsidRPr="00A85593">
        <w:rPr>
          <w:rFonts w:cs="Times New Roman"/>
          <w:b/>
          <w:bCs/>
          <w:sz w:val="18"/>
          <w:szCs w:val="18"/>
          <w:lang w:val="en-TW"/>
        </w:rPr>
        <w:t xml:space="preserve"> </w:t>
      </w:r>
      <w:r w:rsidRPr="00A85593">
        <w:rPr>
          <w:rFonts w:cs="Times New Roman"/>
          <w:sz w:val="18"/>
          <w:szCs w:val="18"/>
        </w:rPr>
        <w:t>The percentage</w:t>
      </w:r>
      <w:r w:rsidRPr="00A85593">
        <w:rPr>
          <w:rFonts w:cs="Times New Roman"/>
          <w:sz w:val="18"/>
          <w:szCs w:val="18"/>
          <w:lang w:val="en-TW"/>
        </w:rPr>
        <w:t xml:space="preserve"> of </w:t>
      </w:r>
      <w:r w:rsidRPr="00A85593">
        <w:rPr>
          <w:rFonts w:cs="Times New Roman"/>
          <w:sz w:val="18"/>
          <w:szCs w:val="18"/>
        </w:rPr>
        <w:t>apoptotic cells (in red rectangle) was stained with only Annexin V or combined with Propidium iodide (PI) (red area) after DHEA treatment at 48 h and determined by flow cytometry. (</w:t>
      </w:r>
      <w:r w:rsidRPr="00A85593">
        <w:rPr>
          <w:rFonts w:cs="Times New Roman"/>
          <w:b/>
          <w:bCs/>
          <w:sz w:val="18"/>
          <w:szCs w:val="18"/>
        </w:rPr>
        <w:t>A</w:t>
      </w:r>
      <w:r w:rsidRPr="00A85593">
        <w:rPr>
          <w:rFonts w:cs="Times New Roman"/>
          <w:sz w:val="18"/>
          <w:szCs w:val="18"/>
        </w:rPr>
        <w:t xml:space="preserve">) Two HCT116 cells were silenced by lentiviral plasmid </w:t>
      </w:r>
      <w:proofErr w:type="spellStart"/>
      <w:r w:rsidRPr="00A85593">
        <w:rPr>
          <w:rFonts w:cs="Times New Roman"/>
          <w:sz w:val="18"/>
          <w:szCs w:val="18"/>
        </w:rPr>
        <w:t>shLuc</w:t>
      </w:r>
      <w:proofErr w:type="spellEnd"/>
      <w:r w:rsidRPr="00A85593">
        <w:rPr>
          <w:rFonts w:cs="Times New Roman"/>
          <w:sz w:val="18"/>
          <w:szCs w:val="18"/>
        </w:rPr>
        <w:t xml:space="preserve"> (control), shATF4, and </w:t>
      </w:r>
      <w:proofErr w:type="spellStart"/>
      <w:r w:rsidRPr="00A85593">
        <w:rPr>
          <w:rFonts w:cs="Times New Roman"/>
          <w:sz w:val="18"/>
          <w:szCs w:val="18"/>
        </w:rPr>
        <w:t>shCHOP</w:t>
      </w:r>
      <w:proofErr w:type="spellEnd"/>
      <w:r w:rsidRPr="00A85593">
        <w:rPr>
          <w:rFonts w:cs="Times New Roman"/>
          <w:sz w:val="18"/>
          <w:szCs w:val="18"/>
        </w:rPr>
        <w:t>, and (</w:t>
      </w:r>
      <w:r w:rsidRPr="00A85593">
        <w:rPr>
          <w:rFonts w:cs="Times New Roman"/>
          <w:b/>
          <w:bCs/>
          <w:sz w:val="18"/>
          <w:szCs w:val="18"/>
        </w:rPr>
        <w:t>B</w:t>
      </w:r>
      <w:r w:rsidRPr="00A85593">
        <w:rPr>
          <w:rFonts w:cs="Times New Roman"/>
          <w:sz w:val="18"/>
          <w:szCs w:val="18"/>
        </w:rPr>
        <w:t xml:space="preserve">) cells were knocked down by </w:t>
      </w:r>
      <w:proofErr w:type="spellStart"/>
      <w:r w:rsidRPr="00A85593">
        <w:rPr>
          <w:rFonts w:cs="Times New Roman"/>
          <w:sz w:val="18"/>
          <w:szCs w:val="18"/>
        </w:rPr>
        <w:t>shGFP</w:t>
      </w:r>
      <w:proofErr w:type="spellEnd"/>
      <w:r w:rsidRPr="00A85593">
        <w:rPr>
          <w:rFonts w:cs="Times New Roman"/>
          <w:sz w:val="18"/>
          <w:szCs w:val="18"/>
        </w:rPr>
        <w:t xml:space="preserve"> (control) and shATG5.</w:t>
      </w:r>
    </w:p>
    <w:p w:rsidR="003870A2" w:rsidRDefault="003870A2" w:rsidP="003870A2">
      <w:pPr>
        <w:spacing w:line="480" w:lineRule="auto"/>
        <w:jc w:val="both"/>
        <w:rPr>
          <w:rFonts w:cs="Times New Roman"/>
          <w:sz w:val="18"/>
          <w:szCs w:val="18"/>
          <w:lang w:val="en-TW"/>
        </w:rPr>
      </w:pPr>
    </w:p>
    <w:p w:rsidR="003870A2" w:rsidRDefault="003870A2" w:rsidP="003870A2">
      <w:pPr>
        <w:spacing w:line="480" w:lineRule="auto"/>
        <w:jc w:val="both"/>
        <w:rPr>
          <w:rFonts w:cs="Times New Roman"/>
          <w:sz w:val="18"/>
          <w:szCs w:val="18"/>
          <w:lang w:val="en-TW"/>
        </w:rPr>
      </w:pPr>
    </w:p>
    <w:p w:rsidR="003870A2" w:rsidRDefault="003870A2" w:rsidP="003870A2">
      <w:pPr>
        <w:spacing w:line="480" w:lineRule="auto"/>
        <w:jc w:val="both"/>
        <w:rPr>
          <w:rFonts w:cs="Times New Roman"/>
          <w:sz w:val="18"/>
          <w:szCs w:val="18"/>
          <w:lang w:val="en-TW"/>
        </w:rPr>
      </w:pPr>
    </w:p>
    <w:p w:rsidR="003870A2" w:rsidRPr="00A85593" w:rsidRDefault="003870A2" w:rsidP="003870A2">
      <w:pPr>
        <w:spacing w:line="480" w:lineRule="auto"/>
        <w:jc w:val="both"/>
        <w:rPr>
          <w:rFonts w:cs="Times New Roman"/>
          <w:sz w:val="18"/>
          <w:szCs w:val="18"/>
          <w:lang w:val="en-TW"/>
        </w:rPr>
      </w:pPr>
    </w:p>
    <w:p w:rsidR="000407EE" w:rsidRPr="000407EE" w:rsidRDefault="000407EE" w:rsidP="000407EE">
      <w:pPr>
        <w:spacing w:line="480" w:lineRule="auto"/>
        <w:rPr>
          <w:rFonts w:cs="Times New Roman"/>
          <w:sz w:val="24"/>
          <w:szCs w:val="24"/>
        </w:rPr>
      </w:pPr>
    </w:p>
    <w:sectPr w:rsidR="000407EE" w:rsidRPr="000407E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034A" w:rsidRDefault="0024034A" w:rsidP="00A92B62">
      <w:r>
        <w:separator/>
      </w:r>
    </w:p>
  </w:endnote>
  <w:endnote w:type="continuationSeparator" w:id="0">
    <w:p w:rsidR="0024034A" w:rsidRDefault="0024034A" w:rsidP="00A92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034A" w:rsidRDefault="0024034A" w:rsidP="00A92B62">
      <w:r>
        <w:separator/>
      </w:r>
    </w:p>
  </w:footnote>
  <w:footnote w:type="continuationSeparator" w:id="0">
    <w:p w:rsidR="0024034A" w:rsidRDefault="0024034A" w:rsidP="00A92B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D26B0"/>
    <w:multiLevelType w:val="hybridMultilevel"/>
    <w:tmpl w:val="A524E3B0"/>
    <w:lvl w:ilvl="0" w:tplc="3274DC80">
      <w:start w:val="18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277D8D"/>
    <w:multiLevelType w:val="hybridMultilevel"/>
    <w:tmpl w:val="720E1886"/>
    <w:lvl w:ilvl="0" w:tplc="83E46796">
      <w:start w:val="18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0C020C"/>
    <w:multiLevelType w:val="hybridMultilevel"/>
    <w:tmpl w:val="D73C9684"/>
    <w:lvl w:ilvl="0" w:tplc="37F4143E">
      <w:start w:val="18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1687148">
    <w:abstractNumId w:val="1"/>
  </w:num>
  <w:num w:numId="2" w16cid:durableId="1468622851">
    <w:abstractNumId w:val="0"/>
  </w:num>
  <w:num w:numId="3" w16cid:durableId="10222454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958"/>
    <w:rsid w:val="00035020"/>
    <w:rsid w:val="000407EE"/>
    <w:rsid w:val="00235B31"/>
    <w:rsid w:val="0024034A"/>
    <w:rsid w:val="00270816"/>
    <w:rsid w:val="00284C1A"/>
    <w:rsid w:val="002850DC"/>
    <w:rsid w:val="002D682B"/>
    <w:rsid w:val="003108F7"/>
    <w:rsid w:val="0034376C"/>
    <w:rsid w:val="00350236"/>
    <w:rsid w:val="00362C74"/>
    <w:rsid w:val="003870A2"/>
    <w:rsid w:val="00393743"/>
    <w:rsid w:val="004B4B99"/>
    <w:rsid w:val="004B7E82"/>
    <w:rsid w:val="004F5321"/>
    <w:rsid w:val="005649E6"/>
    <w:rsid w:val="005B417F"/>
    <w:rsid w:val="005E3383"/>
    <w:rsid w:val="006026EA"/>
    <w:rsid w:val="006262AA"/>
    <w:rsid w:val="006439DE"/>
    <w:rsid w:val="006D3071"/>
    <w:rsid w:val="007253D0"/>
    <w:rsid w:val="007A6EB1"/>
    <w:rsid w:val="007D7C17"/>
    <w:rsid w:val="00816E2A"/>
    <w:rsid w:val="00845D8B"/>
    <w:rsid w:val="00874A4C"/>
    <w:rsid w:val="008A2958"/>
    <w:rsid w:val="008E4513"/>
    <w:rsid w:val="009123CF"/>
    <w:rsid w:val="00985C28"/>
    <w:rsid w:val="00991B34"/>
    <w:rsid w:val="009A35E9"/>
    <w:rsid w:val="009B4423"/>
    <w:rsid w:val="00A92B62"/>
    <w:rsid w:val="00AB5F37"/>
    <w:rsid w:val="00B06B30"/>
    <w:rsid w:val="00BC1EEE"/>
    <w:rsid w:val="00BD66A8"/>
    <w:rsid w:val="00C42AFF"/>
    <w:rsid w:val="00CA78ED"/>
    <w:rsid w:val="00CD1EE9"/>
    <w:rsid w:val="00CD5DBB"/>
    <w:rsid w:val="00CF1921"/>
    <w:rsid w:val="00D0500E"/>
    <w:rsid w:val="00D16E58"/>
    <w:rsid w:val="00D23970"/>
    <w:rsid w:val="00D661C0"/>
    <w:rsid w:val="00E20FCD"/>
    <w:rsid w:val="00E907BA"/>
    <w:rsid w:val="00EA6AE6"/>
    <w:rsid w:val="00EC73D9"/>
    <w:rsid w:val="00F43355"/>
    <w:rsid w:val="00FA1B74"/>
    <w:rsid w:val="00FA4E4A"/>
    <w:rsid w:val="00FB5F27"/>
  </w:rsids>
  <m:mathPr>
    <m:mathFont m:val="Cambria Math"/>
    <m:brkBin m:val="before"/>
    <m:brkBinSub m:val="--"/>
    <m:smallFrac m:val="0"/>
    <m:dispDef/>
    <m:lMargin m:val="0"/>
    <m:rMargin m:val="0"/>
    <m:defJc m:val="centerGroup"/>
    <m:wrapIndent m:val="1440"/>
    <m:intLim m:val="subSup"/>
    <m:naryLim m:val="undOvr"/>
  </m:mathPr>
  <w:themeFontLang w:val="vi-VN"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FEC46"/>
  <w15:chartTrackingRefBased/>
  <w15:docId w15:val="{01716003-3D88-574F-9C1D-796E6C84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DBB"/>
  </w:style>
  <w:style w:type="paragraph" w:styleId="Heading1">
    <w:name w:val="heading 1"/>
    <w:basedOn w:val="Normal"/>
    <w:link w:val="Heading1Char"/>
    <w:uiPriority w:val="9"/>
    <w:qFormat/>
    <w:rsid w:val="00CD5DBB"/>
    <w:pPr>
      <w:spacing w:before="100" w:beforeAutospacing="1" w:after="100" w:afterAutospacing="1"/>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CD5DB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DBB"/>
    <w:rPr>
      <w:rFonts w:eastAsia="Times New Roman" w:cs="Times New Roman"/>
      <w:b/>
      <w:bCs/>
      <w:kern w:val="36"/>
      <w:sz w:val="48"/>
      <w:szCs w:val="48"/>
      <w:lang w:eastAsia="vi-VN"/>
    </w:rPr>
  </w:style>
  <w:style w:type="character" w:customStyle="1" w:styleId="Heading2Char">
    <w:name w:val="Heading 2 Char"/>
    <w:basedOn w:val="DefaultParagraphFont"/>
    <w:link w:val="Heading2"/>
    <w:uiPriority w:val="9"/>
    <w:rsid w:val="00CD5DB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D5DBB"/>
    <w:pPr>
      <w:ind w:left="720"/>
      <w:contextualSpacing/>
    </w:pPr>
  </w:style>
  <w:style w:type="paragraph" w:styleId="TOCHeading">
    <w:name w:val="TOC Heading"/>
    <w:basedOn w:val="Heading1"/>
    <w:next w:val="Normal"/>
    <w:uiPriority w:val="39"/>
    <w:unhideWhenUsed/>
    <w:qFormat/>
    <w:rsid w:val="00CD5DBB"/>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eastAsia="en-US"/>
    </w:rPr>
  </w:style>
  <w:style w:type="table" w:styleId="TableGrid">
    <w:name w:val="Table Grid"/>
    <w:basedOn w:val="TableNormal"/>
    <w:uiPriority w:val="39"/>
    <w:rsid w:val="008A2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A295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6439D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A92B6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A92B62"/>
    <w:rPr>
      <w:sz w:val="20"/>
      <w:szCs w:val="20"/>
    </w:rPr>
  </w:style>
  <w:style w:type="paragraph" w:styleId="Footer">
    <w:name w:val="footer"/>
    <w:basedOn w:val="Normal"/>
    <w:link w:val="FooterChar"/>
    <w:uiPriority w:val="99"/>
    <w:unhideWhenUsed/>
    <w:rsid w:val="00A92B6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A92B62"/>
    <w:rPr>
      <w:sz w:val="20"/>
      <w:szCs w:val="20"/>
    </w:rPr>
  </w:style>
  <w:style w:type="paragraph" w:styleId="Revision">
    <w:name w:val="Revision"/>
    <w:hidden/>
    <w:uiPriority w:val="99"/>
    <w:semiHidden/>
    <w:rsid w:val="00845D8B"/>
  </w:style>
  <w:style w:type="character" w:styleId="Hyperlink">
    <w:name w:val="Hyperlink"/>
    <w:basedOn w:val="DefaultParagraphFont"/>
    <w:uiPriority w:val="99"/>
    <w:unhideWhenUsed/>
    <w:rsid w:val="00FA1B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93966">
      <w:bodyDiv w:val="1"/>
      <w:marLeft w:val="0"/>
      <w:marRight w:val="0"/>
      <w:marTop w:val="0"/>
      <w:marBottom w:val="0"/>
      <w:divBdr>
        <w:top w:val="none" w:sz="0" w:space="0" w:color="auto"/>
        <w:left w:val="none" w:sz="0" w:space="0" w:color="auto"/>
        <w:bottom w:val="none" w:sz="0" w:space="0" w:color="auto"/>
        <w:right w:val="none" w:sz="0" w:space="0" w:color="auto"/>
      </w:divBdr>
    </w:div>
    <w:div w:id="337317452">
      <w:bodyDiv w:val="1"/>
      <w:marLeft w:val="0"/>
      <w:marRight w:val="0"/>
      <w:marTop w:val="0"/>
      <w:marBottom w:val="0"/>
      <w:divBdr>
        <w:top w:val="none" w:sz="0" w:space="0" w:color="auto"/>
        <w:left w:val="none" w:sz="0" w:space="0" w:color="auto"/>
        <w:bottom w:val="none" w:sz="0" w:space="0" w:color="auto"/>
        <w:right w:val="none" w:sz="0" w:space="0" w:color="auto"/>
      </w:divBdr>
    </w:div>
    <w:div w:id="387539335">
      <w:bodyDiv w:val="1"/>
      <w:marLeft w:val="0"/>
      <w:marRight w:val="0"/>
      <w:marTop w:val="0"/>
      <w:marBottom w:val="0"/>
      <w:divBdr>
        <w:top w:val="none" w:sz="0" w:space="0" w:color="auto"/>
        <w:left w:val="none" w:sz="0" w:space="0" w:color="auto"/>
        <w:bottom w:val="none" w:sz="0" w:space="0" w:color="auto"/>
        <w:right w:val="none" w:sz="0" w:space="0" w:color="auto"/>
      </w:divBdr>
    </w:div>
    <w:div w:id="625500897">
      <w:bodyDiv w:val="1"/>
      <w:marLeft w:val="0"/>
      <w:marRight w:val="0"/>
      <w:marTop w:val="0"/>
      <w:marBottom w:val="0"/>
      <w:divBdr>
        <w:top w:val="none" w:sz="0" w:space="0" w:color="auto"/>
        <w:left w:val="none" w:sz="0" w:space="0" w:color="auto"/>
        <w:bottom w:val="none" w:sz="0" w:space="0" w:color="auto"/>
        <w:right w:val="none" w:sz="0" w:space="0" w:color="auto"/>
      </w:divBdr>
    </w:div>
    <w:div w:id="703095697">
      <w:bodyDiv w:val="1"/>
      <w:marLeft w:val="0"/>
      <w:marRight w:val="0"/>
      <w:marTop w:val="0"/>
      <w:marBottom w:val="0"/>
      <w:divBdr>
        <w:top w:val="none" w:sz="0" w:space="0" w:color="auto"/>
        <w:left w:val="none" w:sz="0" w:space="0" w:color="auto"/>
        <w:bottom w:val="none" w:sz="0" w:space="0" w:color="auto"/>
        <w:right w:val="none" w:sz="0" w:space="0" w:color="auto"/>
      </w:divBdr>
    </w:div>
    <w:div w:id="788205330">
      <w:bodyDiv w:val="1"/>
      <w:marLeft w:val="0"/>
      <w:marRight w:val="0"/>
      <w:marTop w:val="0"/>
      <w:marBottom w:val="0"/>
      <w:divBdr>
        <w:top w:val="none" w:sz="0" w:space="0" w:color="auto"/>
        <w:left w:val="none" w:sz="0" w:space="0" w:color="auto"/>
        <w:bottom w:val="none" w:sz="0" w:space="0" w:color="auto"/>
        <w:right w:val="none" w:sz="0" w:space="0" w:color="auto"/>
      </w:divBdr>
    </w:div>
    <w:div w:id="789588324">
      <w:bodyDiv w:val="1"/>
      <w:marLeft w:val="0"/>
      <w:marRight w:val="0"/>
      <w:marTop w:val="0"/>
      <w:marBottom w:val="0"/>
      <w:divBdr>
        <w:top w:val="none" w:sz="0" w:space="0" w:color="auto"/>
        <w:left w:val="none" w:sz="0" w:space="0" w:color="auto"/>
        <w:bottom w:val="none" w:sz="0" w:space="0" w:color="auto"/>
        <w:right w:val="none" w:sz="0" w:space="0" w:color="auto"/>
      </w:divBdr>
    </w:div>
    <w:div w:id="804274900">
      <w:bodyDiv w:val="1"/>
      <w:marLeft w:val="0"/>
      <w:marRight w:val="0"/>
      <w:marTop w:val="0"/>
      <w:marBottom w:val="0"/>
      <w:divBdr>
        <w:top w:val="none" w:sz="0" w:space="0" w:color="auto"/>
        <w:left w:val="none" w:sz="0" w:space="0" w:color="auto"/>
        <w:bottom w:val="none" w:sz="0" w:space="0" w:color="auto"/>
        <w:right w:val="none" w:sz="0" w:space="0" w:color="auto"/>
      </w:divBdr>
    </w:div>
    <w:div w:id="1127621374">
      <w:bodyDiv w:val="1"/>
      <w:marLeft w:val="0"/>
      <w:marRight w:val="0"/>
      <w:marTop w:val="0"/>
      <w:marBottom w:val="0"/>
      <w:divBdr>
        <w:top w:val="none" w:sz="0" w:space="0" w:color="auto"/>
        <w:left w:val="none" w:sz="0" w:space="0" w:color="auto"/>
        <w:bottom w:val="none" w:sz="0" w:space="0" w:color="auto"/>
        <w:right w:val="none" w:sz="0" w:space="0" w:color="auto"/>
      </w:divBdr>
    </w:div>
    <w:div w:id="1141652142">
      <w:bodyDiv w:val="1"/>
      <w:marLeft w:val="0"/>
      <w:marRight w:val="0"/>
      <w:marTop w:val="0"/>
      <w:marBottom w:val="0"/>
      <w:divBdr>
        <w:top w:val="none" w:sz="0" w:space="0" w:color="auto"/>
        <w:left w:val="none" w:sz="0" w:space="0" w:color="auto"/>
        <w:bottom w:val="none" w:sz="0" w:space="0" w:color="auto"/>
        <w:right w:val="none" w:sz="0" w:space="0" w:color="auto"/>
      </w:divBdr>
    </w:div>
    <w:div w:id="1278020710">
      <w:bodyDiv w:val="1"/>
      <w:marLeft w:val="0"/>
      <w:marRight w:val="0"/>
      <w:marTop w:val="0"/>
      <w:marBottom w:val="0"/>
      <w:divBdr>
        <w:top w:val="none" w:sz="0" w:space="0" w:color="auto"/>
        <w:left w:val="none" w:sz="0" w:space="0" w:color="auto"/>
        <w:bottom w:val="none" w:sz="0" w:space="0" w:color="auto"/>
        <w:right w:val="none" w:sz="0" w:space="0" w:color="auto"/>
      </w:divBdr>
    </w:div>
    <w:div w:id="1321739553">
      <w:bodyDiv w:val="1"/>
      <w:marLeft w:val="0"/>
      <w:marRight w:val="0"/>
      <w:marTop w:val="0"/>
      <w:marBottom w:val="0"/>
      <w:divBdr>
        <w:top w:val="none" w:sz="0" w:space="0" w:color="auto"/>
        <w:left w:val="none" w:sz="0" w:space="0" w:color="auto"/>
        <w:bottom w:val="none" w:sz="0" w:space="0" w:color="auto"/>
        <w:right w:val="none" w:sz="0" w:space="0" w:color="auto"/>
      </w:divBdr>
    </w:div>
    <w:div w:id="1376005577">
      <w:bodyDiv w:val="1"/>
      <w:marLeft w:val="0"/>
      <w:marRight w:val="0"/>
      <w:marTop w:val="0"/>
      <w:marBottom w:val="0"/>
      <w:divBdr>
        <w:top w:val="none" w:sz="0" w:space="0" w:color="auto"/>
        <w:left w:val="none" w:sz="0" w:space="0" w:color="auto"/>
        <w:bottom w:val="none" w:sz="0" w:space="0" w:color="auto"/>
        <w:right w:val="none" w:sz="0" w:space="0" w:color="auto"/>
      </w:divBdr>
    </w:div>
    <w:div w:id="1551843093">
      <w:bodyDiv w:val="1"/>
      <w:marLeft w:val="0"/>
      <w:marRight w:val="0"/>
      <w:marTop w:val="0"/>
      <w:marBottom w:val="0"/>
      <w:divBdr>
        <w:top w:val="none" w:sz="0" w:space="0" w:color="auto"/>
        <w:left w:val="none" w:sz="0" w:space="0" w:color="auto"/>
        <w:bottom w:val="none" w:sz="0" w:space="0" w:color="auto"/>
        <w:right w:val="none" w:sz="0" w:space="0" w:color="auto"/>
      </w:divBdr>
    </w:div>
    <w:div w:id="1724794147">
      <w:bodyDiv w:val="1"/>
      <w:marLeft w:val="0"/>
      <w:marRight w:val="0"/>
      <w:marTop w:val="0"/>
      <w:marBottom w:val="0"/>
      <w:divBdr>
        <w:top w:val="none" w:sz="0" w:space="0" w:color="auto"/>
        <w:left w:val="none" w:sz="0" w:space="0" w:color="auto"/>
        <w:bottom w:val="none" w:sz="0" w:space="0" w:color="auto"/>
        <w:right w:val="none" w:sz="0" w:space="0" w:color="auto"/>
      </w:divBdr>
    </w:div>
    <w:div w:id="200855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.~WRD0000</Template>
  <TotalTime>111</TotalTime>
  <Pages>7</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nguyenhuongtw2020@gmail.com</dc:creator>
  <cp:keywords/>
  <dc:description/>
  <cp:lastModifiedBy>nguyenhuongtw2020@gmail.com</cp:lastModifiedBy>
  <cp:revision>13</cp:revision>
  <dcterms:created xsi:type="dcterms:W3CDTF">2024-01-26T09:49:00Z</dcterms:created>
  <dcterms:modified xsi:type="dcterms:W3CDTF">2024-07-03T06:51:00Z</dcterms:modified>
</cp:coreProperties>
</file>