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73611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Table S1</w:t>
      </w:r>
      <w:r>
        <w:rPr>
          <w:rFonts w:hint="eastAsia" w:ascii="Times New Roman" w:hAnsi="Times New Roman" w:cs="Times New Roman"/>
          <w:sz w:val="24"/>
        </w:rPr>
        <w:t>: The outcomes of four</w:t>
      </w:r>
      <w:r>
        <w:rPr>
          <w:rFonts w:ascii="Times New Roman" w:hAnsi="Times New Roman" w:cs="Times New Roman"/>
          <w:sz w:val="24"/>
        </w:rPr>
        <w:t xml:space="preserve"> normality test</w:t>
      </w:r>
      <w:r>
        <w:rPr>
          <w:rFonts w:hint="eastAsia" w:ascii="Times New Roman" w:hAnsi="Times New Roman" w:cs="Times New Roman"/>
          <w:sz w:val="24"/>
        </w:rPr>
        <w:t>s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to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determine which normal distribution exists for continuous variables.</w:t>
      </w:r>
    </w:p>
    <w:tbl>
      <w:tblPr>
        <w:tblStyle w:val="2"/>
        <w:tblW w:w="91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823"/>
        <w:gridCol w:w="1589"/>
        <w:gridCol w:w="2319"/>
        <w:gridCol w:w="1589"/>
      </w:tblGrid>
      <w:tr w14:paraId="359B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656EA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641350</wp:posOffset>
                  </wp:positionV>
                  <wp:extent cx="779780" cy="323850"/>
                  <wp:effectExtent l="0" t="0" r="7620" b="6350"/>
                  <wp:wrapNone/>
                  <wp:docPr id="3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25400</wp:posOffset>
                  </wp:positionV>
                  <wp:extent cx="786765" cy="260350"/>
                  <wp:effectExtent l="0" t="0" r="635" b="6350"/>
                  <wp:wrapNone/>
                  <wp:docPr id="4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文本框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1B2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Anderson-Darling normality test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66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Cramer-von Mises normality test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47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Lilliefors (Kolmogorov-Smirnov) normality test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AB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Pearson chi-square normality test</w:t>
            </w:r>
          </w:p>
        </w:tc>
      </w:tr>
      <w:tr w14:paraId="0C02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D5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DA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60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B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</w:tr>
      <w:tr w14:paraId="5711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EA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DA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B8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E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BA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</w:tr>
      <w:tr w14:paraId="4AED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E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CHARLSON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8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3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3D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7D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</w:tr>
      <w:tr w14:paraId="444E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C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6F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9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AC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2D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</w:tr>
      <w:tr w14:paraId="1D31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8F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D4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9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EC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B8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</w:tr>
      <w:tr w14:paraId="07C0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7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03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01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4D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B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</w:tr>
      <w:tr w14:paraId="3EC8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E9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3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A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E2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D6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</w:tr>
      <w:tr w14:paraId="635B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8E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AD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79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06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B3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</w:tr>
      <w:tr w14:paraId="18B8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00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GLUCOSE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7E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23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C2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98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</w:tr>
      <w:tr w14:paraId="1FA5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241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554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4DB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331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AE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&lt;0.000001</w:t>
            </w:r>
          </w:p>
        </w:tc>
      </w:tr>
    </w:tbl>
    <w:p w14:paraId="0983ADD2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APACHE II, Acute Physiology and Chronic Health Evaluation II; PLT, platelet;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BUN, blood urea nitrogen; HR, heart rate; MBP, mean blood pressure; RR, respiratory rate; RRT, renal replacement therapy. </w:t>
      </w:r>
    </w:p>
    <w:p w14:paraId="25E429F8">
      <w:pPr>
        <w:spacing w:line="360" w:lineRule="auto"/>
        <w:rPr>
          <w:rFonts w:ascii="Times New Roman" w:hAnsi="Times New Roman" w:cs="Times New Roman"/>
          <w:sz w:val="24"/>
        </w:rPr>
      </w:pPr>
    </w:p>
    <w:p w14:paraId="0278BCA4">
      <w:pPr>
        <w:spacing w:line="360" w:lineRule="auto"/>
        <w:rPr>
          <w:rFonts w:ascii="Times New Roman" w:hAnsi="Times New Roman" w:cs="Times New Roman"/>
          <w:sz w:val="24"/>
        </w:rPr>
      </w:pPr>
    </w:p>
    <w:p w14:paraId="5537D65B">
      <w:pPr>
        <w:spacing w:line="360" w:lineRule="auto"/>
        <w:rPr>
          <w:rFonts w:ascii="Times New Roman" w:hAnsi="Times New Roman" w:cs="Times New Roman"/>
          <w:sz w:val="24"/>
        </w:rPr>
      </w:pPr>
    </w:p>
    <w:p w14:paraId="5C593E26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Table S</w:t>
      </w:r>
      <w:r>
        <w:rPr>
          <w:rFonts w:hint="eastAsia" w:ascii="Times New Roman" w:hAnsi="Times New Roman" w:cs="Times New Roman"/>
          <w:sz w:val="24"/>
        </w:rPr>
        <w:t>2: T</w:t>
      </w:r>
      <w:r>
        <w:rPr>
          <w:rFonts w:ascii="Times New Roman" w:hAnsi="Times New Roman" w:cs="Times New Roman"/>
          <w:sz w:val="24"/>
        </w:rPr>
        <w:t xml:space="preserve">he VIF of each variable </w:t>
      </w:r>
      <w:r>
        <w:rPr>
          <w:rFonts w:hint="eastAsia" w:ascii="Times New Roman" w:hAnsi="Times New Roman" w:cs="Times New Roman"/>
          <w:sz w:val="24"/>
        </w:rPr>
        <w:t xml:space="preserve">that </w:t>
      </w:r>
      <w:r>
        <w:rPr>
          <w:rFonts w:ascii="Times New Roman" w:hAnsi="Times New Roman" w:cs="Times New Roman"/>
          <w:sz w:val="24"/>
        </w:rPr>
        <w:t>was less than 4</w:t>
      </w:r>
      <w:r>
        <w:rPr>
          <w:rFonts w:hint="eastAsia" w:ascii="Times New Roman" w:hAnsi="Times New Roman" w:cs="Times New Roman"/>
          <w:sz w:val="24"/>
        </w:rPr>
        <w:t>.</w:t>
      </w:r>
    </w:p>
    <w:tbl>
      <w:tblPr>
        <w:tblStyle w:val="2"/>
        <w:tblW w:w="402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571"/>
      </w:tblGrid>
      <w:tr w14:paraId="56A2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</w:trPr>
        <w:tc>
          <w:tcPr>
            <w:tcW w:w="35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776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FACTORS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13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VIF</w:t>
            </w:r>
          </w:p>
        </w:tc>
      </w:tr>
      <w:tr w14:paraId="436B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9C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C0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 w14:paraId="6853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C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F1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 w14:paraId="5868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C0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2C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8F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1C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</w:tr>
      <w:tr w14:paraId="3766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75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6D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63F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D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C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 w14:paraId="45EA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28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 INFECTION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F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 w14:paraId="653C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6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D7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05DA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0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78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62D0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57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 w14:paraId="7C13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2C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HYPERTENION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C2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33BE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C5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ACUTE PANCREATITIS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8B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D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CEREBROVASCULAR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F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02E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B7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CONGESTIVE HEART FAILURE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E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 w14:paraId="133A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E9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MALIGNANT 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E8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 w14:paraId="4BED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3B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MYOCARDIAL INFARCT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D4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1E9C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F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SPETIC SHOCK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E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 w14:paraId="0E35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C6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94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5FF6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F8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C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 w14:paraId="0E1C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7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41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 w14:paraId="66D9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7D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60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42CE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C3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2C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 w14:paraId="072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55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GLUCOSE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F8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 w14:paraId="0EC9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D3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TEMPERATURE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CE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 w14:paraId="4399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97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VENTILATION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20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0041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142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4CB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</w:tbl>
    <w:p w14:paraId="633D1023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APACHE II, Acute Physiology and Chronic Health Evaluation II; ARDS, acute respiratory distress syndrome; AKF, acute kidney injury; BUN, blood urea nitrogen; HR, heart rate; MBP, mean blood pressure; PLT, platelet; RR, respiratory rate; RRT, renal replacement therapy. </w:t>
      </w:r>
    </w:p>
    <w:p w14:paraId="2DE9ED68">
      <w:pPr>
        <w:spacing w:line="360" w:lineRule="auto"/>
        <w:rPr>
          <w:rFonts w:hint="eastAsia" w:ascii="Times New Roman" w:hAnsi="Times New Roman" w:cs="Times New Roman"/>
          <w:sz w:val="24"/>
        </w:rPr>
      </w:pPr>
    </w:p>
    <w:p w14:paraId="3C4BF0A0">
      <w:pPr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Table S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</w:rPr>
        <w:t>: Th</w:t>
      </w:r>
      <w:r>
        <w:rPr>
          <w:rFonts w:ascii="Times New Roman" w:hAnsi="Times New Roman" w:cs="Times New Roman"/>
          <w:sz w:val="24"/>
        </w:rPr>
        <w:t>e C-index values</w:t>
      </w:r>
      <w:r>
        <w:rPr>
          <w:rFonts w:hint="eastAsia" w:ascii="Times New Roman" w:hAnsi="Times New Roman" w:cs="Times New Roman"/>
          <w:sz w:val="24"/>
        </w:rPr>
        <w:t>.</w:t>
      </w:r>
    </w:p>
    <w:tbl>
      <w:tblPr>
        <w:tblStyle w:val="2"/>
        <w:tblW w:w="83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30"/>
        <w:gridCol w:w="1930"/>
        <w:gridCol w:w="1930"/>
        <w:gridCol w:w="1930"/>
      </w:tblGrid>
      <w:tr w14:paraId="0BCA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C49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A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NID VS ID</w:t>
            </w:r>
          </w:p>
        </w:tc>
        <w:tc>
          <w:tcPr>
            <w:tcW w:w="386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4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subgroup</w:t>
            </w:r>
          </w:p>
        </w:tc>
      </w:tr>
      <w:tr w14:paraId="1636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CA5A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B0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82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180days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F1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47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 days</w:t>
            </w:r>
          </w:p>
        </w:tc>
      </w:tr>
      <w:tr w14:paraId="3BC7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B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B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0.589(0.002)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C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0.576(0.002)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0.651(0.003)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0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0.636(0.003)</w:t>
            </w:r>
          </w:p>
        </w:tc>
      </w:tr>
      <w:tr w14:paraId="5063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C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0.692(0.004)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8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0.683(0.003)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2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0.715(0.003)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E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0.706(0.003)</w:t>
            </w:r>
          </w:p>
        </w:tc>
      </w:tr>
      <w:tr w14:paraId="78BF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B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9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0.809(0.003)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D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0.791(0.002)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4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0.809(0.003)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2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0.792(0.002)</w:t>
            </w:r>
          </w:p>
        </w:tc>
      </w:tr>
      <w:tr w14:paraId="504E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3B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CF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0.822(0.003)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10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0.796(0.002)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3C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0.821(0.003)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D0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0.797(0.002)</w:t>
            </w:r>
          </w:p>
        </w:tc>
      </w:tr>
    </w:tbl>
    <w:p w14:paraId="6D92517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ID, immune dysfunction; NID, non-immune dysfunction;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M1:</w:t>
      </w:r>
      <w:r>
        <w:rPr>
          <w:rFonts w:hint="default" w:ascii="Times New Roman" w:hAnsi="Times New Roman" w:cs="Times New Roman"/>
          <w:sz w:val="24"/>
          <w:szCs w:val="24"/>
        </w:rPr>
        <w:t xml:space="preserve">uncorrected variable; </w:t>
      </w:r>
    </w:p>
    <w:p w14:paraId="324F039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M2:</w:t>
      </w:r>
      <w:r>
        <w:rPr>
          <w:rFonts w:hint="default" w:ascii="Times New Roman" w:hAnsi="Times New Roman" w:cs="Times New Roman"/>
          <w:sz w:val="24"/>
          <w:szCs w:val="24"/>
        </w:rPr>
        <w:t xml:space="preserve">adjusted for age, gender, race; </w:t>
      </w:r>
    </w:p>
    <w:p w14:paraId="1B3483A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M3:adjusted for age, gender, race, APACHE II, charlson, sepsis, spetic shock, acute pancreatitis, myocardial infarct, HIV infection, ARDS, AKF, diabets, hypertenion, cerebrovascular disease, congestive failure, malignant cancer;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F7E017A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adjusted for all variable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 w14:paraId="400E7541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63D0BCBB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4691B644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03FD97B4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1B6D17CC">
      <w:pPr>
        <w:rPr>
          <w:rFonts w:hint="eastAsia" w:ascii="Times New Roman" w:hAnsi="Times New Roman" w:cs="Times New Roman"/>
          <w:sz w:val="24"/>
        </w:rPr>
      </w:pPr>
    </w:p>
    <w:p w14:paraId="4327E3E1">
      <w:pPr>
        <w:rPr>
          <w:rFonts w:hint="eastAsia" w:ascii="Times New Roman" w:hAnsi="Times New Roman" w:cs="Times New Roman"/>
          <w:sz w:val="24"/>
        </w:rPr>
      </w:pPr>
    </w:p>
    <w:p w14:paraId="62FD2D06">
      <w:pPr>
        <w:rPr>
          <w:rFonts w:hint="eastAsia" w:ascii="Times New Roman" w:hAnsi="Times New Roman" w:cs="Times New Roman"/>
          <w:sz w:val="24"/>
        </w:rPr>
      </w:pPr>
    </w:p>
    <w:p w14:paraId="2294025B">
      <w:pPr>
        <w:rPr>
          <w:rFonts w:hint="eastAsia" w:ascii="Times New Roman" w:hAnsi="Times New Roman" w:cs="Times New Roman"/>
          <w:sz w:val="24"/>
        </w:rPr>
      </w:pPr>
    </w:p>
    <w:p w14:paraId="20265DCF">
      <w:pPr>
        <w:rPr>
          <w:rFonts w:hint="eastAsia" w:ascii="Times New Roman" w:hAnsi="Times New Roman" w:cs="Times New Roman"/>
          <w:sz w:val="24"/>
        </w:rPr>
      </w:pPr>
    </w:p>
    <w:p w14:paraId="54C1191C">
      <w:pPr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lang w:eastAsia="zh-CN"/>
        </w:rPr>
        <w:drawing>
          <wp:inline distT="0" distB="0" distL="114300" distR="114300">
            <wp:extent cx="5266690" cy="6210300"/>
            <wp:effectExtent l="0" t="0" r="0" b="0"/>
            <wp:docPr id="2" name="图片 2" descr="文献筛选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献筛选流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AD83">
      <w:pPr>
        <w:spacing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Supplementary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Figure1: Literature search flowchart.</w:t>
      </w:r>
    </w:p>
    <w:p w14:paraId="4228C8C4">
      <w:pPr>
        <w:spacing w:line="360" w:lineRule="auto"/>
        <w:rPr>
          <w:rFonts w:ascii="Times New Roman" w:hAnsi="Times New Roman" w:cs="Times New Roman"/>
          <w:color w:val="auto"/>
          <w:sz w:val="24"/>
        </w:rPr>
      </w:pPr>
    </w:p>
    <w:p w14:paraId="1E908254">
      <w:pPr>
        <w:spacing w:line="360" w:lineRule="auto"/>
        <w:rPr>
          <w:rFonts w:ascii="Times New Roman" w:hAnsi="Times New Roman" w:cs="Times New Roman"/>
          <w:color w:val="auto"/>
          <w:sz w:val="24"/>
        </w:rPr>
      </w:pPr>
    </w:p>
    <w:p w14:paraId="6841545E">
      <w:pPr>
        <w:rPr>
          <w:rFonts w:hint="eastAsia" w:ascii="Times New Roman" w:hAnsi="Times New Roman" w:cs="Times New Roman" w:eastAsiaTheme="minorEastAsia"/>
          <w:sz w:val="24"/>
          <w:lang w:eastAsia="zh-CN"/>
        </w:rPr>
      </w:pPr>
    </w:p>
    <w:p w14:paraId="583DA097">
      <w:pPr>
        <w:rPr>
          <w:rFonts w:hint="eastAsia" w:ascii="Times New Roman" w:hAnsi="Times New Roman" w:cs="Times New Roman"/>
          <w:sz w:val="24"/>
        </w:rPr>
      </w:pPr>
    </w:p>
    <w:p w14:paraId="3181E917">
      <w:pPr>
        <w:rPr>
          <w:rFonts w:hint="eastAsia" w:ascii="Times New Roman" w:hAnsi="Times New Roman" w:cs="Times New Roman"/>
          <w:sz w:val="24"/>
        </w:rPr>
      </w:pPr>
    </w:p>
    <w:p w14:paraId="37B38665">
      <w:pPr>
        <w:rPr>
          <w:rFonts w:hint="eastAsia" w:ascii="Times New Roman" w:hAnsi="Times New Roman" w:cs="Times New Roman"/>
          <w:sz w:val="24"/>
        </w:rPr>
      </w:pPr>
    </w:p>
    <w:p w14:paraId="2F16A082">
      <w:pPr>
        <w:rPr>
          <w:rFonts w:hint="eastAsia" w:ascii="Times New Roman" w:hAnsi="Times New Roman" w:cs="Times New Roman"/>
          <w:sz w:val="24"/>
        </w:rPr>
      </w:pPr>
    </w:p>
    <w:p w14:paraId="20B8669D">
      <w:pPr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lang w:eastAsia="zh-CN"/>
        </w:rPr>
        <w:drawing>
          <wp:inline distT="0" distB="0" distL="114300" distR="114300">
            <wp:extent cx="5245735" cy="2426335"/>
            <wp:effectExtent l="0" t="0" r="12065" b="12065"/>
            <wp:docPr id="5" name="图片 5" descr="Fig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EF3D">
      <w:pPr>
        <w:spacing w:line="360" w:lineRule="auto"/>
      </w:pPr>
      <w:r>
        <w:rPr>
          <w:rFonts w:hint="default" w:ascii="Times New Roman" w:hAnsi="Times New Roman" w:cs="Times New Roman"/>
          <w:sz w:val="24"/>
          <w:szCs w:val="24"/>
        </w:rPr>
        <w:t>Supplementary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Figure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: The relationship between APACHE II and patient distribution between groups. ID, immune dysfunction; NID, non-immune dysfunction; HI, hyperinflammation; SI, immunosuppression; HI+IS, combined hyperinflammation and immunosuppression.</w:t>
      </w:r>
    </w:p>
    <w:p w14:paraId="016C5130">
      <w:pPr>
        <w:rPr>
          <w:rFonts w:hint="eastAsia" w:ascii="Times New Roman" w:hAnsi="Times New Roman" w:cs="Times New Roman"/>
          <w:sz w:val="24"/>
        </w:rPr>
      </w:pPr>
    </w:p>
    <w:p w14:paraId="39B60822">
      <w:pPr>
        <w:rPr>
          <w:rFonts w:hint="eastAsia" w:ascii="Times New Roman" w:hAnsi="Times New Roman" w:cs="Times New Roman"/>
          <w:sz w:val="24"/>
        </w:rPr>
      </w:pPr>
    </w:p>
    <w:p w14:paraId="041D7916">
      <w:pPr>
        <w:rPr>
          <w:rFonts w:hint="eastAsia" w:ascii="Times New Roman" w:hAnsi="Times New Roman" w:cs="Times New Roman"/>
          <w:sz w:val="24"/>
        </w:rPr>
      </w:pPr>
    </w:p>
    <w:p w14:paraId="55A7AD97">
      <w:pPr>
        <w:rPr>
          <w:rFonts w:hint="eastAsia" w:ascii="Times New Roman" w:hAnsi="Times New Roman" w:cs="Times New Roman"/>
          <w:sz w:val="24"/>
        </w:rPr>
      </w:pPr>
    </w:p>
    <w:p w14:paraId="32DB068D">
      <w:pPr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lang w:eastAsia="zh-CN"/>
        </w:rPr>
        <w:drawing>
          <wp:inline distT="0" distB="0" distL="114300" distR="114300">
            <wp:extent cx="5268595" cy="3674110"/>
            <wp:effectExtent l="0" t="0" r="1905" b="8890"/>
            <wp:docPr id="6" name="图片 6" descr="group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roup1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1085"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Figure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</w:rPr>
        <w:t xml:space="preserve">: Kaplan-Meier survival curves of </w:t>
      </w:r>
      <w:r>
        <w:rPr>
          <w:rFonts w:hint="eastAsia" w:ascii="Times New Roman" w:hAnsi="Times New Roman" w:cs="Times New Roman"/>
          <w:sz w:val="24"/>
          <w:lang w:val="en-US" w:eastAsia="zh-CN"/>
        </w:rPr>
        <w:t>180</w:t>
      </w:r>
      <w:r>
        <w:rPr>
          <w:rFonts w:hint="eastAsia" w:ascii="Times New Roman" w:hAnsi="Times New Roman" w:cs="Times New Roman"/>
          <w:sz w:val="24"/>
        </w:rPr>
        <w:t xml:space="preserve">-day mortality between the ID and NID group.A: model 1 (uncorrected variable); B: model 2 (adjusted for age, gender, race); C: model 3 (adjusted for age, gender, race, APACHE II, charlson, </w:t>
      </w:r>
      <w:r>
        <w:rPr>
          <w:rFonts w:hint="eastAsia" w:ascii="Times New Roman" w:hAnsi="Times New Roman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sz w:val="24"/>
        </w:rPr>
        <w:t>epsis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sz w:val="24"/>
        </w:rPr>
        <w:t>petic shock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</w:rPr>
        <w:t>cute pancreatitis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m</w:t>
      </w:r>
      <w:r>
        <w:rPr>
          <w:rFonts w:hint="eastAsia" w:ascii="Times New Roman" w:hAnsi="Times New Roman" w:cs="Times New Roman"/>
          <w:sz w:val="24"/>
        </w:rPr>
        <w:t>yocardial infarct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HIV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infection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ARDS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AKF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d</w:t>
      </w:r>
      <w:r>
        <w:rPr>
          <w:rFonts w:hint="eastAsia" w:ascii="Times New Roman" w:hAnsi="Times New Roman" w:cs="Times New Roman"/>
          <w:sz w:val="24"/>
        </w:rPr>
        <w:t>iabets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h</w:t>
      </w:r>
      <w:r>
        <w:rPr>
          <w:rFonts w:hint="eastAsia" w:ascii="Times New Roman" w:hAnsi="Times New Roman" w:cs="Times New Roman"/>
          <w:sz w:val="24"/>
        </w:rPr>
        <w:t>ypertenion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sz w:val="24"/>
        </w:rPr>
        <w:t>erebrovascular disease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sz w:val="24"/>
        </w:rPr>
        <w:t>ongestive failure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m</w:t>
      </w:r>
      <w:r>
        <w:rPr>
          <w:rFonts w:hint="eastAsia" w:ascii="Times New Roman" w:hAnsi="Times New Roman" w:cs="Times New Roman"/>
          <w:sz w:val="24"/>
        </w:rPr>
        <w:t>alignant cancer; D: model 4 (adjusted for all variable).</w:t>
      </w:r>
      <w:bookmarkStart w:id="0" w:name="_GoBack"/>
      <w:bookmarkEnd w:id="0"/>
    </w:p>
    <w:p w14:paraId="13B05DA3">
      <w:pPr>
        <w:spacing w:line="360" w:lineRule="auto"/>
        <w:rPr>
          <w:rFonts w:hint="eastAsia" w:ascii="Times New Roman" w:hAnsi="Times New Roman" w:cs="Times New Roman"/>
          <w:sz w:val="24"/>
        </w:rPr>
      </w:pPr>
    </w:p>
    <w:p w14:paraId="417088EE">
      <w:pPr>
        <w:spacing w:line="360" w:lineRule="auto"/>
        <w:rPr>
          <w:rFonts w:hint="eastAsia" w:ascii="Times New Roman" w:hAnsi="Times New Roman" w:cs="Times New Roman"/>
          <w:sz w:val="24"/>
        </w:rPr>
      </w:pPr>
    </w:p>
    <w:p w14:paraId="22927CB4">
      <w:pPr>
        <w:spacing w:line="360" w:lineRule="auto"/>
        <w:rPr>
          <w:rFonts w:hint="eastAsia" w:ascii="Times New Roman" w:hAnsi="Times New Roman" w:cs="Times New Roman"/>
          <w:sz w:val="24"/>
        </w:rPr>
      </w:pPr>
    </w:p>
    <w:p w14:paraId="0E3DD847">
      <w:pPr>
        <w:spacing w:line="360" w:lineRule="auto"/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lang w:eastAsia="zh-CN"/>
        </w:rPr>
        <w:drawing>
          <wp:inline distT="0" distB="0" distL="114300" distR="114300">
            <wp:extent cx="5268595" cy="3674110"/>
            <wp:effectExtent l="0" t="0" r="1905" b="8890"/>
            <wp:docPr id="7" name="图片 7" descr="subgroups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bgroups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DB1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Figure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</w:rPr>
        <w:t xml:space="preserve">: Kaplan-Meier survival curves of </w:t>
      </w:r>
      <w:r>
        <w:rPr>
          <w:rFonts w:hint="eastAsia" w:ascii="Times New Roman" w:hAnsi="Times New Roman" w:cs="Times New Roman"/>
          <w:sz w:val="24"/>
          <w:lang w:val="en-US" w:eastAsia="zh-CN"/>
        </w:rPr>
        <w:t>30</w:t>
      </w:r>
      <w:r>
        <w:rPr>
          <w:rFonts w:hint="eastAsia" w:ascii="Times New Roman" w:hAnsi="Times New Roman" w:cs="Times New Roman"/>
          <w:sz w:val="24"/>
        </w:rPr>
        <w:t xml:space="preserve">-day mortality between subgroup.A: model 1 (uncorrected variable); B: model 2 (adjusted for age, gender, race); C: model 3 (adjusted for age, gender, race, APACHE II, charlson, </w:t>
      </w:r>
      <w:r>
        <w:rPr>
          <w:rFonts w:hint="eastAsia" w:ascii="Times New Roman" w:hAnsi="Times New Roman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sz w:val="24"/>
        </w:rPr>
        <w:t>epsis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sz w:val="24"/>
        </w:rPr>
        <w:t>petic shock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</w:rPr>
        <w:t>cute pancreatitis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m</w:t>
      </w:r>
      <w:r>
        <w:rPr>
          <w:rFonts w:hint="eastAsia" w:ascii="Times New Roman" w:hAnsi="Times New Roman" w:cs="Times New Roman"/>
          <w:sz w:val="24"/>
        </w:rPr>
        <w:t>yocardial infarct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HIV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infection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ARDS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AKF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d</w:t>
      </w:r>
      <w:r>
        <w:rPr>
          <w:rFonts w:hint="eastAsia" w:ascii="Times New Roman" w:hAnsi="Times New Roman" w:cs="Times New Roman"/>
          <w:sz w:val="24"/>
        </w:rPr>
        <w:t>iabets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h</w:t>
      </w:r>
      <w:r>
        <w:rPr>
          <w:rFonts w:hint="eastAsia" w:ascii="Times New Roman" w:hAnsi="Times New Roman" w:cs="Times New Roman"/>
          <w:sz w:val="24"/>
        </w:rPr>
        <w:t>ypertenion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sz w:val="24"/>
        </w:rPr>
        <w:t>erebrovascular disease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sz w:val="24"/>
        </w:rPr>
        <w:t>ongestive failure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m</w:t>
      </w:r>
      <w:r>
        <w:rPr>
          <w:rFonts w:hint="eastAsia" w:ascii="Times New Roman" w:hAnsi="Times New Roman" w:cs="Times New Roman"/>
          <w:sz w:val="24"/>
        </w:rPr>
        <w:t xml:space="preserve">alignant cancer;  D: model 4 (adjusted for all variable). </w:t>
      </w:r>
    </w:p>
    <w:p w14:paraId="4B29457C">
      <w:pPr>
        <w:spacing w:line="360" w:lineRule="auto"/>
        <w:rPr>
          <w:rFonts w:hint="eastAsia" w:ascii="Times New Roman" w:hAnsi="Times New Roman" w:cs="Times New Roman"/>
          <w:sz w:val="24"/>
        </w:rPr>
      </w:pPr>
    </w:p>
    <w:p w14:paraId="09A28138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674110"/>
            <wp:effectExtent l="0" t="0" r="1905" b="8890"/>
            <wp:docPr id="8" name="图片 8" descr="subgroup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bgroup1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F2CA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Figure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</w:rPr>
        <w:t xml:space="preserve">: Kaplan-Meier survival curves of 180-day mortality between subgroup. A: model 1 (uncorrected variable); B: model 2 (adjusted for age, gender, race); C: model 3 (adjusted for age, gender, race, APACHE II, charlson, </w:t>
      </w:r>
      <w:r>
        <w:rPr>
          <w:rFonts w:hint="eastAsia" w:ascii="Times New Roman" w:hAnsi="Times New Roman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sz w:val="24"/>
        </w:rPr>
        <w:t>epsis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sz w:val="24"/>
        </w:rPr>
        <w:t>petic shock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</w:rPr>
        <w:t>cute pancreatitis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m</w:t>
      </w:r>
      <w:r>
        <w:rPr>
          <w:rFonts w:hint="eastAsia" w:ascii="Times New Roman" w:hAnsi="Times New Roman" w:cs="Times New Roman"/>
          <w:sz w:val="24"/>
        </w:rPr>
        <w:t>yocardial infarct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HIV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</w:rPr>
        <w:t>infection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ARDS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AKF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d</w:t>
      </w:r>
      <w:r>
        <w:rPr>
          <w:rFonts w:hint="eastAsia" w:ascii="Times New Roman" w:hAnsi="Times New Roman" w:cs="Times New Roman"/>
          <w:sz w:val="24"/>
        </w:rPr>
        <w:t>iabets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h</w:t>
      </w:r>
      <w:r>
        <w:rPr>
          <w:rFonts w:hint="eastAsia" w:ascii="Times New Roman" w:hAnsi="Times New Roman" w:cs="Times New Roman"/>
          <w:sz w:val="24"/>
        </w:rPr>
        <w:t>ypertenion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sz w:val="24"/>
        </w:rPr>
        <w:t>erebrovascular disease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sz w:val="24"/>
        </w:rPr>
        <w:t>ongestive failure</w:t>
      </w:r>
      <w:r>
        <w:rPr>
          <w:rFonts w:hint="eastAsia" w:ascii="Times New Roman" w:hAnsi="Times New Roman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m</w:t>
      </w:r>
      <w:r>
        <w:rPr>
          <w:rFonts w:hint="eastAsia" w:ascii="Times New Roman" w:hAnsi="Times New Roman" w:cs="Times New Roman"/>
          <w:sz w:val="24"/>
        </w:rPr>
        <w:t xml:space="preserve">alignant cancer;  D: model 4 (adjusted for all variable). </w:t>
      </w:r>
    </w:p>
    <w:p w14:paraId="23680158">
      <w:pPr>
        <w:spacing w:line="360" w:lineRule="auto"/>
        <w:rPr>
          <w:rFonts w:hint="eastAsia"/>
        </w:rPr>
      </w:pPr>
    </w:p>
    <w:p w14:paraId="384E1920">
      <w:pPr>
        <w:rPr>
          <w:rFonts w:hint="default" w:ascii="Times New Roman" w:hAnsi="Times New Roman" w:cs="Times New Roman"/>
          <w:sz w:val="24"/>
          <w:lang w:val="en-US" w:eastAsia="zh-CN"/>
        </w:rPr>
      </w:pPr>
    </w:p>
    <w:p w14:paraId="014B624C">
      <w:pPr>
        <w:rPr>
          <w:rFonts w:hint="eastAsia"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OWVmYThiZmVlZDE0ZTBlYzRmYTAwYTQ1ZDFjYTYifQ=="/>
  </w:docVars>
  <w:rsids>
    <w:rsidRoot w:val="00000000"/>
    <w:rsid w:val="0A8B1DA3"/>
    <w:rsid w:val="27C155E2"/>
    <w:rsid w:val="28956124"/>
    <w:rsid w:val="3FD0439E"/>
    <w:rsid w:val="49F07EEF"/>
    <w:rsid w:val="7045079A"/>
    <w:rsid w:val="71594168"/>
    <w:rsid w:val="7D03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565</Words>
  <Characters>3509</Characters>
  <Lines>0</Lines>
  <Paragraphs>0</Paragraphs>
  <TotalTime>2</TotalTime>
  <ScaleCrop>false</ScaleCrop>
  <LinksUpToDate>false</LinksUpToDate>
  <CharactersWithSpaces>3939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2023-12-28T04:49:00Z</dcterms:created>
  <dc:creator>ZYY</dc:creator>
  <cp:lastModifiedBy>冰梦</cp:lastModifiedBy>
  <dcterms:modified xsi:type="dcterms:W3CDTF">2024-10-20T05:56:33Z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7040894561464408BA9A4EBB72BAEEED_13</vt:lpwstr>
  </property>
</Properties>
</file>