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76820"/>
        <w15:color w:val="DBDBDB"/>
        <w:docPartObj>
          <w:docPartGallery w:val="Table of Contents"/>
          <w:docPartUnique/>
        </w:docPartObj>
      </w:sdtPr>
      <w:sdtEndPr>
        <w:rPr>
          <w:rFonts w:ascii="Times New Roman" w:hAnsi="Times New Roman" w:eastAsia="Times New Roman" w:cs="Times New Roman"/>
          <w:bCs/>
          <w:kern w:val="2"/>
          <w:sz w:val="21"/>
          <w:szCs w:val="24"/>
          <w:lang w:val="en-US" w:eastAsia="zh-CN" w:bidi="ar-SA"/>
        </w:rPr>
      </w:sdtEndPr>
      <w:sdtContent>
        <w:p w14:paraId="26222F74">
          <w:pPr>
            <w:jc w:val="center"/>
          </w:pPr>
          <w:bookmarkStart w:id="100" w:name="_GoBack"/>
          <w:bookmarkEnd w:id="100"/>
          <w:r>
            <w:rPr>
              <w:rFonts w:ascii="Times New Roman" w:hAnsi="Times New Roman" w:eastAsia="Times New Roman" w:cs="Times New Roman"/>
              <w:b/>
              <w:sz w:val="28"/>
              <w:szCs w:val="28"/>
            </w:rPr>
            <w:t>Supplementary appendix</w:t>
          </w:r>
        </w:p>
        <w:p w14:paraId="54596CFE">
          <w:pPr>
            <w:pStyle w:val="8"/>
            <w:tabs>
              <w:tab w:val="right" w:leader="dot" w:pos="9638"/>
            </w:tabs>
          </w:pPr>
          <w:r>
            <w:rPr>
              <w:rFonts w:ascii="Times New Roman" w:hAnsi="Times New Roman" w:eastAsia="Times New Roman" w:cs="Times New Roman"/>
              <w:b/>
              <w:bCs/>
              <w:sz w:val="24"/>
              <w:szCs w:val="24"/>
            </w:rPr>
            <w:fldChar w:fldCharType="begin"/>
          </w:r>
          <w:r>
            <w:rPr>
              <w:rFonts w:ascii="Times New Roman" w:hAnsi="Times New Roman" w:eastAsia="Times New Roman" w:cs="Times New Roman"/>
              <w:b/>
              <w:bCs/>
              <w:sz w:val="24"/>
              <w:szCs w:val="24"/>
            </w:rPr>
            <w:instrText xml:space="preserve">TOC \o "1-3" \h \u </w:instrText>
          </w:r>
          <w:r>
            <w:rPr>
              <w:rFonts w:ascii="Times New Roman" w:hAnsi="Times New Roman" w:eastAsia="Times New Roman" w:cs="Times New Roman"/>
              <w:b/>
              <w:bCs/>
              <w:sz w:val="24"/>
              <w:szCs w:val="24"/>
            </w:rPr>
            <w:fldChar w:fldCharType="separate"/>
          </w: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_Toc21213 </w:instrText>
          </w:r>
          <w:r>
            <w:rPr>
              <w:rFonts w:ascii="Times New Roman" w:hAnsi="Times New Roman" w:eastAsia="Times New Roman" w:cs="Times New Roman"/>
              <w:bCs/>
              <w:szCs w:val="24"/>
            </w:rPr>
            <w:fldChar w:fldCharType="separate"/>
          </w:r>
          <w:r>
            <w:rPr>
              <w:rFonts w:hint="default" w:ascii="Times New Roman" w:hAnsi="Times New Roman" w:eastAsia="宋体" w:cs="Times New Roman"/>
              <w:bCs/>
              <w:szCs w:val="24"/>
              <w:lang w:val="en-US" w:eastAsia="zh-CN"/>
            </w:rPr>
            <w:t xml:space="preserve">1. </w:t>
          </w:r>
          <w:r>
            <w:rPr>
              <w:rFonts w:ascii="Times New Roman" w:hAnsi="Times New Roman" w:eastAsia="Times New Roman" w:cs="Times New Roman"/>
              <w:bCs/>
              <w:szCs w:val="28"/>
            </w:rPr>
            <w:t xml:space="preserve">Search equation via PubMed, EMBASE, </w:t>
          </w:r>
          <w:r>
            <w:rPr>
              <w:rFonts w:hint="default" w:ascii="Times New Roman" w:hAnsi="Times New Roman" w:eastAsia="宋体" w:cs="Times New Roman"/>
              <w:bCs/>
              <w:szCs w:val="28"/>
              <w:lang w:val="en-US" w:eastAsia="zh-CN"/>
            </w:rPr>
            <w:t>Scopus</w:t>
          </w:r>
          <w:r>
            <w:rPr>
              <w:rFonts w:ascii="Times New Roman" w:hAnsi="Times New Roman" w:eastAsia="Times New Roman" w:cs="Times New Roman"/>
              <w:bCs/>
              <w:szCs w:val="28"/>
            </w:rPr>
            <w:t>, Cochrane library</w:t>
          </w:r>
          <w:r>
            <w:rPr>
              <w:rFonts w:hint="eastAsia" w:ascii="Times New Roman" w:hAnsi="Times New Roman" w:eastAsia="宋体" w:cs="Times New Roman"/>
              <w:bCs/>
              <w:szCs w:val="28"/>
              <w:lang w:val="en-US" w:eastAsia="zh-CN"/>
            </w:rPr>
            <w:t xml:space="preserve"> and </w:t>
          </w:r>
          <w:r>
            <w:rPr>
              <w:rFonts w:hint="default" w:ascii="Times New Roman" w:hAnsi="Times New Roman" w:eastAsia="宋体" w:cs="Times New Roman"/>
              <w:bCs/>
              <w:szCs w:val="28"/>
              <w:lang w:val="en-US" w:eastAsia="zh-CN"/>
            </w:rPr>
            <w:t>Web of Science databases</w:t>
          </w:r>
          <w:r>
            <w:tab/>
          </w:r>
          <w:r>
            <w:fldChar w:fldCharType="begin"/>
          </w:r>
          <w:r>
            <w:instrText xml:space="preserve"> PAGEREF _Toc21213 \h </w:instrText>
          </w:r>
          <w:r>
            <w:fldChar w:fldCharType="separate"/>
          </w:r>
          <w:r>
            <w:t>3</w:t>
          </w:r>
          <w:r>
            <w:fldChar w:fldCharType="end"/>
          </w:r>
          <w:r>
            <w:rPr>
              <w:rFonts w:ascii="Times New Roman" w:hAnsi="Times New Roman" w:eastAsia="Times New Roman" w:cs="Times New Roman"/>
              <w:bCs/>
              <w:szCs w:val="24"/>
            </w:rPr>
            <w:fldChar w:fldCharType="end"/>
          </w:r>
        </w:p>
        <w:p w14:paraId="0EF823D3">
          <w:pPr>
            <w:pStyle w:val="8"/>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_Toc28775 </w:instrText>
          </w:r>
          <w:r>
            <w:rPr>
              <w:rFonts w:ascii="Times New Roman" w:hAnsi="Times New Roman" w:eastAsia="Times New Roman" w:cs="Times New Roman"/>
              <w:bCs/>
              <w:szCs w:val="24"/>
            </w:rPr>
            <w:fldChar w:fldCharType="separate"/>
          </w:r>
          <w:r>
            <w:rPr>
              <w:rFonts w:hint="default" w:ascii="Times New Roman" w:hAnsi="Times New Roman" w:cs="Times New Roman"/>
              <w:lang w:val="en-US" w:eastAsia="zh-CN"/>
            </w:rPr>
            <w:t xml:space="preserve">2. </w:t>
          </w:r>
          <w:r>
            <w:rPr>
              <w:rFonts w:hint="default" w:ascii="Times New Roman" w:hAnsi="Times New Roman" w:eastAsia="Times New Roman" w:cs="Times New Roman"/>
              <w:bCs/>
              <w:szCs w:val="28"/>
              <w:lang w:val="en-US" w:eastAsia="zh-CN"/>
            </w:rPr>
            <w:t>Supplementary Table 1</w:t>
          </w:r>
          <w:r>
            <w:rPr>
              <w:rFonts w:hint="eastAsia" w:ascii="Times New Roman" w:hAnsi="Times New Roman" w:eastAsia="Times New Roman" w:cs="Times New Roman"/>
              <w:bCs/>
              <w:szCs w:val="28"/>
              <w:lang w:val="en-US" w:eastAsia="zh-CN"/>
            </w:rPr>
            <w:t xml:space="preserve">: </w:t>
          </w:r>
          <w:r>
            <w:rPr>
              <w:rFonts w:ascii="Times New Roman" w:hAnsi="Times New Roman" w:eastAsia="Times New Roman" w:cs="Times New Roman"/>
              <w:bCs/>
              <w:szCs w:val="28"/>
            </w:rPr>
            <w:t xml:space="preserve">Search equation via PubMed, EMBASE, </w:t>
          </w:r>
          <w:r>
            <w:rPr>
              <w:rFonts w:hint="default" w:ascii="Times New Roman" w:hAnsi="Times New Roman" w:eastAsia="宋体" w:cs="Times New Roman"/>
              <w:bCs/>
              <w:szCs w:val="28"/>
              <w:lang w:val="en-US" w:eastAsia="zh-CN"/>
            </w:rPr>
            <w:t>Scopus</w:t>
          </w:r>
          <w:r>
            <w:rPr>
              <w:rFonts w:ascii="Times New Roman" w:hAnsi="Times New Roman" w:eastAsia="Times New Roman" w:cs="Times New Roman"/>
              <w:bCs/>
              <w:szCs w:val="28"/>
            </w:rPr>
            <w:t>, Cochrane library</w:t>
          </w:r>
          <w:r>
            <w:rPr>
              <w:rFonts w:hint="eastAsia" w:ascii="Times New Roman" w:hAnsi="Times New Roman" w:eastAsia="宋体" w:cs="Times New Roman"/>
              <w:bCs/>
              <w:szCs w:val="28"/>
              <w:lang w:val="en-US" w:eastAsia="zh-CN"/>
            </w:rPr>
            <w:t xml:space="preserve"> and </w:t>
          </w:r>
          <w:r>
            <w:rPr>
              <w:rFonts w:hint="default" w:ascii="Times New Roman" w:hAnsi="Times New Roman" w:eastAsia="宋体" w:cs="Times New Roman"/>
              <w:bCs/>
              <w:szCs w:val="28"/>
              <w:lang w:val="en-US" w:eastAsia="zh-CN"/>
            </w:rPr>
            <w:t>Web of Science databases</w:t>
          </w:r>
          <w:r>
            <w:tab/>
          </w:r>
          <w:r>
            <w:fldChar w:fldCharType="begin"/>
          </w:r>
          <w:r>
            <w:instrText xml:space="preserve"> PAGEREF _Toc28775 \h </w:instrText>
          </w:r>
          <w:r>
            <w:fldChar w:fldCharType="separate"/>
          </w:r>
          <w:r>
            <w:t>8</w:t>
          </w:r>
          <w:r>
            <w:fldChar w:fldCharType="end"/>
          </w:r>
          <w:r>
            <w:rPr>
              <w:rFonts w:ascii="Times New Roman" w:hAnsi="Times New Roman" w:eastAsia="Times New Roman" w:cs="Times New Roman"/>
              <w:bCs/>
              <w:szCs w:val="24"/>
            </w:rPr>
            <w:fldChar w:fldCharType="end"/>
          </w:r>
        </w:p>
        <w:p w14:paraId="696BD055">
          <w:pPr>
            <w:pStyle w:val="8"/>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_Toc4695 </w:instrText>
          </w:r>
          <w:r>
            <w:rPr>
              <w:rFonts w:ascii="Times New Roman" w:hAnsi="Times New Roman" w:eastAsia="Times New Roman" w:cs="Times New Roman"/>
              <w:bCs/>
              <w:szCs w:val="24"/>
            </w:rPr>
            <w:fldChar w:fldCharType="separate"/>
          </w:r>
          <w:r>
            <w:rPr>
              <w:rFonts w:hint="default" w:ascii="Times New Roman" w:hAnsi="Times New Roman" w:cs="Times New Roman"/>
              <w:lang w:val="en-US" w:eastAsia="zh-CN"/>
            </w:rPr>
            <w:t xml:space="preserve">3. </w:t>
          </w:r>
          <w:r>
            <w:rPr>
              <w:rFonts w:hint="default" w:ascii="Times New Roman" w:hAnsi="Times New Roman" w:eastAsia="Times New Roman" w:cs="Times New Roman"/>
              <w:bCs/>
              <w:szCs w:val="28"/>
              <w:lang w:val="en-US" w:eastAsia="zh-CN"/>
            </w:rPr>
            <w:t xml:space="preserve">Supplementary Table </w:t>
          </w:r>
          <w:r>
            <w:rPr>
              <w:rFonts w:hint="eastAsia" w:ascii="Times New Roman" w:hAnsi="Times New Roman" w:eastAsia="Times New Roman" w:cs="Times New Roman"/>
              <w:bCs/>
              <w:szCs w:val="28"/>
              <w:lang w:val="en-US" w:eastAsia="zh-CN"/>
            </w:rPr>
            <w:t xml:space="preserve">2: </w:t>
          </w:r>
          <w:r>
            <w:rPr>
              <w:rFonts w:hint="default" w:ascii="Times New Roman" w:hAnsi="Times New Roman" w:eastAsia="Times New Roman" w:cs="Times New Roman"/>
              <w:bCs/>
              <w:szCs w:val="28"/>
              <w:lang w:val="en-US" w:eastAsia="zh-CN"/>
            </w:rPr>
            <w:t>Quality Evaluation of the Included Studies</w:t>
          </w:r>
          <w:r>
            <w:tab/>
          </w:r>
          <w:r>
            <w:fldChar w:fldCharType="begin"/>
          </w:r>
          <w:r>
            <w:instrText xml:space="preserve"> PAGEREF _Toc4695 \h </w:instrText>
          </w:r>
          <w:r>
            <w:fldChar w:fldCharType="separate"/>
          </w:r>
          <w:r>
            <w:t>18</w:t>
          </w:r>
          <w:r>
            <w:fldChar w:fldCharType="end"/>
          </w:r>
          <w:r>
            <w:rPr>
              <w:rFonts w:ascii="Times New Roman" w:hAnsi="Times New Roman" w:eastAsia="Times New Roman" w:cs="Times New Roman"/>
              <w:bCs/>
              <w:szCs w:val="24"/>
            </w:rPr>
            <w:fldChar w:fldCharType="end"/>
          </w:r>
        </w:p>
        <w:p w14:paraId="48816215">
          <w:pPr>
            <w:pStyle w:val="8"/>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_Toc10511 </w:instrText>
          </w:r>
          <w:r>
            <w:rPr>
              <w:rFonts w:ascii="Times New Roman" w:hAnsi="Times New Roman" w:eastAsia="Times New Roman" w:cs="Times New Roman"/>
              <w:bCs/>
              <w:szCs w:val="24"/>
            </w:rPr>
            <w:fldChar w:fldCharType="separate"/>
          </w:r>
          <w:r>
            <w:rPr>
              <w:rFonts w:hint="default" w:ascii="Times New Roman" w:hAnsi="Times New Roman" w:eastAsia="Times New Roman" w:cs="Times New Roman"/>
              <w:bCs/>
              <w:szCs w:val="28"/>
              <w:lang w:val="en-US" w:eastAsia="zh-CN"/>
            </w:rPr>
            <w:t xml:space="preserve">4. </w:t>
          </w:r>
          <w:r>
            <w:rPr>
              <w:rFonts w:hint="eastAsia" w:ascii="Times New Roman" w:hAnsi="Times New Roman" w:cs="Times New Roman"/>
              <w:szCs w:val="28"/>
              <w:lang w:val="en-US" w:eastAsia="zh-CN"/>
            </w:rPr>
            <w:t>Meta-analysis results of the progression of CTD-ILD</w:t>
          </w:r>
          <w:r>
            <w:rPr>
              <w:rFonts w:hint="default" w:ascii="Times New Roman" w:hAnsi="Times New Roman" w:eastAsia="Times New Roman" w:cs="Times New Roman"/>
              <w:bCs/>
              <w:szCs w:val="28"/>
              <w:lang w:val="en-US" w:eastAsia="zh-CN"/>
            </w:rPr>
            <w:t>.</w:t>
          </w:r>
          <w:r>
            <w:tab/>
          </w:r>
          <w:r>
            <w:fldChar w:fldCharType="begin"/>
          </w:r>
          <w:r>
            <w:instrText xml:space="preserve"> PAGEREF _Toc10511 \h </w:instrText>
          </w:r>
          <w:r>
            <w:fldChar w:fldCharType="separate"/>
          </w:r>
          <w:r>
            <w:t>22</w:t>
          </w:r>
          <w:r>
            <w:fldChar w:fldCharType="end"/>
          </w:r>
          <w:r>
            <w:rPr>
              <w:rFonts w:ascii="Times New Roman" w:hAnsi="Times New Roman" w:eastAsia="Times New Roman" w:cs="Times New Roman"/>
              <w:bCs/>
              <w:szCs w:val="24"/>
            </w:rPr>
            <w:fldChar w:fldCharType="end"/>
          </w:r>
        </w:p>
        <w:p w14:paraId="012476D8">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_Toc27326 </w:instrText>
          </w:r>
          <w:r>
            <w:rPr>
              <w:rFonts w:ascii="Times New Roman" w:hAnsi="Times New Roman" w:eastAsia="Times New Roman" w:cs="Times New Roman"/>
              <w:bCs/>
              <w:szCs w:val="24"/>
            </w:rPr>
            <w:fldChar w:fldCharType="separate"/>
          </w:r>
          <w:r>
            <w:rPr>
              <w:rFonts w:hint="eastAsia" w:ascii="Times New Roman" w:hAnsi="Times New Roman" w:eastAsiaTheme="minorEastAsia"/>
              <w:szCs w:val="24"/>
              <w:lang w:val="en-US" w:eastAsia="zh-CN"/>
            </w:rPr>
            <w:t>Male</w:t>
          </w:r>
          <w:r>
            <w:tab/>
          </w:r>
          <w:r>
            <w:fldChar w:fldCharType="begin"/>
          </w:r>
          <w:r>
            <w:instrText xml:space="preserve"> PAGEREF _Toc27326 \h </w:instrText>
          </w:r>
          <w:r>
            <w:fldChar w:fldCharType="separate"/>
          </w:r>
          <w:r>
            <w:t>22</w:t>
          </w:r>
          <w:r>
            <w:fldChar w:fldCharType="end"/>
          </w:r>
          <w:r>
            <w:rPr>
              <w:rFonts w:ascii="Times New Roman" w:hAnsi="Times New Roman" w:eastAsia="Times New Roman" w:cs="Times New Roman"/>
              <w:bCs/>
              <w:szCs w:val="24"/>
            </w:rPr>
            <w:fldChar w:fldCharType="end"/>
          </w:r>
        </w:p>
        <w:p w14:paraId="262B6790">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_Toc25051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UIP patterns on HRCT</w:t>
          </w:r>
          <w:r>
            <w:tab/>
          </w:r>
          <w:r>
            <w:fldChar w:fldCharType="begin"/>
          </w:r>
          <w:r>
            <w:instrText xml:space="preserve"> PAGEREF _Toc25051 \h </w:instrText>
          </w:r>
          <w:r>
            <w:fldChar w:fldCharType="separate"/>
          </w:r>
          <w:r>
            <w:t>24</w:t>
          </w:r>
          <w:r>
            <w:fldChar w:fldCharType="end"/>
          </w:r>
          <w:r>
            <w:rPr>
              <w:rFonts w:ascii="Times New Roman" w:hAnsi="Times New Roman" w:eastAsia="Times New Roman" w:cs="Times New Roman"/>
              <w:bCs/>
              <w:szCs w:val="24"/>
            </w:rPr>
            <w:fldChar w:fldCharType="end"/>
          </w:r>
        </w:p>
        <w:p w14:paraId="42E2400F">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_Toc7929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extensive lung involvement</w:t>
          </w:r>
          <w:r>
            <w:tab/>
          </w:r>
          <w:r>
            <w:fldChar w:fldCharType="begin"/>
          </w:r>
          <w:r>
            <w:instrText xml:space="preserve"> PAGEREF _Toc7929 \h </w:instrText>
          </w:r>
          <w:r>
            <w:fldChar w:fldCharType="separate"/>
          </w:r>
          <w:r>
            <w:t>26</w:t>
          </w:r>
          <w:r>
            <w:fldChar w:fldCharType="end"/>
          </w:r>
          <w:r>
            <w:rPr>
              <w:rFonts w:ascii="Times New Roman" w:hAnsi="Times New Roman" w:eastAsia="Times New Roman" w:cs="Times New Roman"/>
              <w:bCs/>
              <w:szCs w:val="24"/>
            </w:rPr>
            <w:fldChar w:fldCharType="end"/>
          </w:r>
        </w:p>
        <w:p w14:paraId="313041C7">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_Toc15217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Age</w:t>
          </w:r>
          <w:r>
            <w:tab/>
          </w:r>
          <w:r>
            <w:fldChar w:fldCharType="begin"/>
          </w:r>
          <w:r>
            <w:instrText xml:space="preserve"> PAGEREF _Toc15217 \h </w:instrText>
          </w:r>
          <w:r>
            <w:fldChar w:fldCharType="separate"/>
          </w:r>
          <w:r>
            <w:t>27</w:t>
          </w:r>
          <w:r>
            <w:fldChar w:fldCharType="end"/>
          </w:r>
          <w:r>
            <w:rPr>
              <w:rFonts w:ascii="Times New Roman" w:hAnsi="Times New Roman" w:eastAsia="Times New Roman" w:cs="Times New Roman"/>
              <w:bCs/>
              <w:szCs w:val="24"/>
            </w:rPr>
            <w:fldChar w:fldCharType="end"/>
          </w:r>
        </w:p>
        <w:p w14:paraId="2A535916">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_Toc30982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FVC</w:t>
          </w:r>
          <w:r>
            <w:tab/>
          </w:r>
          <w:r>
            <w:fldChar w:fldCharType="begin"/>
          </w:r>
          <w:r>
            <w:instrText xml:space="preserve"> PAGEREF _Toc30982 \h </w:instrText>
          </w:r>
          <w:r>
            <w:fldChar w:fldCharType="separate"/>
          </w:r>
          <w:r>
            <w:t>29</w:t>
          </w:r>
          <w:r>
            <w:fldChar w:fldCharType="end"/>
          </w:r>
          <w:r>
            <w:rPr>
              <w:rFonts w:ascii="Times New Roman" w:hAnsi="Times New Roman" w:eastAsia="Times New Roman" w:cs="Times New Roman"/>
              <w:bCs/>
              <w:szCs w:val="24"/>
            </w:rPr>
            <w:fldChar w:fldCharType="end"/>
          </w:r>
        </w:p>
        <w:p w14:paraId="5E5F60DE">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_Toc7165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DLCO</w:t>
          </w:r>
          <w:r>
            <w:tab/>
          </w:r>
          <w:r>
            <w:fldChar w:fldCharType="begin"/>
          </w:r>
          <w:r>
            <w:instrText xml:space="preserve"> PAGEREF _Toc7165 \h </w:instrText>
          </w:r>
          <w:r>
            <w:fldChar w:fldCharType="separate"/>
          </w:r>
          <w:r>
            <w:t>31</w:t>
          </w:r>
          <w:r>
            <w:fldChar w:fldCharType="end"/>
          </w:r>
          <w:r>
            <w:rPr>
              <w:rFonts w:ascii="Times New Roman" w:hAnsi="Times New Roman" w:eastAsia="Times New Roman" w:cs="Times New Roman"/>
              <w:bCs/>
              <w:szCs w:val="24"/>
            </w:rPr>
            <w:fldChar w:fldCharType="end"/>
          </w:r>
        </w:p>
        <w:p w14:paraId="4D011D2F">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_Toc8674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ANA+</w:t>
          </w:r>
          <w:r>
            <w:tab/>
          </w:r>
          <w:r>
            <w:fldChar w:fldCharType="begin"/>
          </w:r>
          <w:r>
            <w:instrText xml:space="preserve"> PAGEREF _Toc8674 \h </w:instrText>
          </w:r>
          <w:r>
            <w:fldChar w:fldCharType="separate"/>
          </w:r>
          <w:r>
            <w:t>32</w:t>
          </w:r>
          <w:r>
            <w:fldChar w:fldCharType="end"/>
          </w:r>
          <w:r>
            <w:rPr>
              <w:rFonts w:ascii="Times New Roman" w:hAnsi="Times New Roman" w:eastAsia="Times New Roman" w:cs="Times New Roman"/>
              <w:bCs/>
              <w:szCs w:val="24"/>
            </w:rPr>
            <w:fldChar w:fldCharType="end"/>
          </w:r>
        </w:p>
        <w:p w14:paraId="530D77A1">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_Toc32265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ESR</w:t>
          </w:r>
          <w:r>
            <w:tab/>
          </w:r>
          <w:r>
            <w:fldChar w:fldCharType="begin"/>
          </w:r>
          <w:r>
            <w:instrText xml:space="preserve"> PAGEREF _Toc32265 \h </w:instrText>
          </w:r>
          <w:r>
            <w:fldChar w:fldCharType="separate"/>
          </w:r>
          <w:r>
            <w:t>32</w:t>
          </w:r>
          <w:r>
            <w:fldChar w:fldCharType="end"/>
          </w:r>
          <w:r>
            <w:rPr>
              <w:rFonts w:ascii="Times New Roman" w:hAnsi="Times New Roman" w:eastAsia="Times New Roman" w:cs="Times New Roman"/>
              <w:bCs/>
              <w:szCs w:val="24"/>
            </w:rPr>
            <w:fldChar w:fldCharType="end"/>
          </w:r>
        </w:p>
        <w:p w14:paraId="4A3948E9">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_Toc12675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diffuse skin involvement</w:t>
          </w:r>
          <w:r>
            <w:tab/>
          </w:r>
          <w:r>
            <w:fldChar w:fldCharType="begin"/>
          </w:r>
          <w:r>
            <w:instrText xml:space="preserve"> PAGEREF _Toc12675 \h </w:instrText>
          </w:r>
          <w:r>
            <w:fldChar w:fldCharType="separate"/>
          </w:r>
          <w:r>
            <w:t>33</w:t>
          </w:r>
          <w:r>
            <w:fldChar w:fldCharType="end"/>
          </w:r>
          <w:r>
            <w:rPr>
              <w:rFonts w:ascii="Times New Roman" w:hAnsi="Times New Roman" w:eastAsia="Times New Roman" w:cs="Times New Roman"/>
              <w:bCs/>
              <w:szCs w:val="24"/>
            </w:rPr>
            <w:fldChar w:fldCharType="end"/>
          </w:r>
        </w:p>
        <w:p w14:paraId="14279B0B">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_Toc19191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mRSS</w:t>
          </w:r>
          <w:r>
            <w:tab/>
          </w:r>
          <w:r>
            <w:fldChar w:fldCharType="begin"/>
          </w:r>
          <w:r>
            <w:instrText xml:space="preserve"> PAGEREF _Toc19191 \h </w:instrText>
          </w:r>
          <w:r>
            <w:fldChar w:fldCharType="separate"/>
          </w:r>
          <w:r>
            <w:t>33</w:t>
          </w:r>
          <w:r>
            <w:fldChar w:fldCharType="end"/>
          </w:r>
          <w:r>
            <w:rPr>
              <w:rFonts w:ascii="Times New Roman" w:hAnsi="Times New Roman" w:eastAsia="Times New Roman" w:cs="Times New Roman"/>
              <w:bCs/>
              <w:szCs w:val="24"/>
            </w:rPr>
            <w:fldChar w:fldCharType="end"/>
          </w:r>
        </w:p>
        <w:p w14:paraId="38BD8C31">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_Toc32740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KL-6</w:t>
          </w:r>
          <w:r>
            <w:tab/>
          </w:r>
          <w:r>
            <w:fldChar w:fldCharType="begin"/>
          </w:r>
          <w:r>
            <w:instrText xml:space="preserve"> PAGEREF _Toc32740 \h </w:instrText>
          </w:r>
          <w:r>
            <w:fldChar w:fldCharType="separate"/>
          </w:r>
          <w:r>
            <w:t>34</w:t>
          </w:r>
          <w:r>
            <w:fldChar w:fldCharType="end"/>
          </w:r>
          <w:r>
            <w:rPr>
              <w:rFonts w:ascii="Times New Roman" w:hAnsi="Times New Roman" w:eastAsia="Times New Roman" w:cs="Times New Roman"/>
              <w:bCs/>
              <w:szCs w:val="24"/>
            </w:rPr>
            <w:fldChar w:fldCharType="end"/>
          </w:r>
        </w:p>
        <w:p w14:paraId="749D1EF5">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_Toc18035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RTX</w:t>
          </w:r>
          <w:r>
            <w:tab/>
          </w:r>
          <w:r>
            <w:fldChar w:fldCharType="begin"/>
          </w:r>
          <w:r>
            <w:instrText xml:space="preserve"> PAGEREF _Toc18035 \h </w:instrText>
          </w:r>
          <w:r>
            <w:fldChar w:fldCharType="separate"/>
          </w:r>
          <w:r>
            <w:t>34</w:t>
          </w:r>
          <w:r>
            <w:fldChar w:fldCharType="end"/>
          </w:r>
          <w:r>
            <w:rPr>
              <w:rFonts w:ascii="Times New Roman" w:hAnsi="Times New Roman" w:eastAsia="Times New Roman" w:cs="Times New Roman"/>
              <w:bCs/>
              <w:szCs w:val="24"/>
            </w:rPr>
            <w:fldChar w:fldCharType="end"/>
          </w:r>
        </w:p>
        <w:p w14:paraId="14ADB39A">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_Toc18228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Arthritis</w:t>
          </w:r>
          <w:r>
            <w:tab/>
          </w:r>
          <w:r>
            <w:fldChar w:fldCharType="begin"/>
          </w:r>
          <w:r>
            <w:instrText xml:space="preserve"> PAGEREF _Toc18228 \h </w:instrText>
          </w:r>
          <w:r>
            <w:fldChar w:fldCharType="separate"/>
          </w:r>
          <w:r>
            <w:t>35</w:t>
          </w:r>
          <w:r>
            <w:fldChar w:fldCharType="end"/>
          </w:r>
          <w:r>
            <w:rPr>
              <w:rFonts w:ascii="Times New Roman" w:hAnsi="Times New Roman" w:eastAsia="Times New Roman" w:cs="Times New Roman"/>
              <w:bCs/>
              <w:szCs w:val="24"/>
            </w:rPr>
            <w:fldChar w:fldCharType="end"/>
          </w:r>
        </w:p>
        <w:p w14:paraId="657823B5">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_Toc31321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D</w:t>
          </w:r>
          <w:r>
            <w:rPr>
              <w:rFonts w:hint="default" w:ascii="Times New Roman" w:hAnsi="Times New Roman" w:cs="Times New Roman"/>
              <w:szCs w:val="24"/>
              <w:lang w:val="en-US" w:eastAsia="zh-CN"/>
            </w:rPr>
            <w:t>ysphagia or reflux</w:t>
          </w:r>
          <w:r>
            <w:tab/>
          </w:r>
          <w:r>
            <w:fldChar w:fldCharType="begin"/>
          </w:r>
          <w:r>
            <w:instrText xml:space="preserve"> PAGEREF _Toc31321 \h </w:instrText>
          </w:r>
          <w:r>
            <w:fldChar w:fldCharType="separate"/>
          </w:r>
          <w:r>
            <w:t>35</w:t>
          </w:r>
          <w:r>
            <w:fldChar w:fldCharType="end"/>
          </w:r>
          <w:r>
            <w:rPr>
              <w:rFonts w:ascii="Times New Roman" w:hAnsi="Times New Roman" w:eastAsia="Times New Roman" w:cs="Times New Roman"/>
              <w:bCs/>
              <w:szCs w:val="24"/>
            </w:rPr>
            <w:fldChar w:fldCharType="end"/>
          </w:r>
        </w:p>
        <w:p w14:paraId="4BC8D148">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_Toc26782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S</w:t>
          </w:r>
          <w:r>
            <w:rPr>
              <w:rFonts w:hint="default" w:ascii="Times New Roman" w:hAnsi="Times New Roman" w:cs="Times New Roman"/>
              <w:szCs w:val="24"/>
              <w:lang w:val="en-US" w:eastAsia="zh-CN"/>
            </w:rPr>
            <w:t>hortness of breath</w:t>
          </w:r>
          <w:r>
            <w:tab/>
          </w:r>
          <w:r>
            <w:fldChar w:fldCharType="begin"/>
          </w:r>
          <w:r>
            <w:instrText xml:space="preserve"> PAGEREF _Toc26782 \h </w:instrText>
          </w:r>
          <w:r>
            <w:fldChar w:fldCharType="separate"/>
          </w:r>
          <w:r>
            <w:t>36</w:t>
          </w:r>
          <w:r>
            <w:fldChar w:fldCharType="end"/>
          </w:r>
          <w:r>
            <w:rPr>
              <w:rFonts w:ascii="Times New Roman" w:hAnsi="Times New Roman" w:eastAsia="Times New Roman" w:cs="Times New Roman"/>
              <w:bCs/>
              <w:szCs w:val="24"/>
            </w:rPr>
            <w:fldChar w:fldCharType="end"/>
          </w:r>
        </w:p>
        <w:p w14:paraId="78F8C093">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_Toc20193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S</w:t>
          </w:r>
          <w:r>
            <w:rPr>
              <w:rFonts w:hint="default" w:ascii="Times New Roman" w:hAnsi="Times New Roman" w:cs="Times New Roman"/>
              <w:szCs w:val="24"/>
              <w:lang w:val="en-US" w:eastAsia="zh-CN"/>
            </w:rPr>
            <w:t>moking history</w:t>
          </w:r>
          <w:r>
            <w:tab/>
          </w:r>
          <w:r>
            <w:fldChar w:fldCharType="begin"/>
          </w:r>
          <w:r>
            <w:instrText xml:space="preserve"> PAGEREF _Toc20193 \h </w:instrText>
          </w:r>
          <w:r>
            <w:fldChar w:fldCharType="separate"/>
          </w:r>
          <w:r>
            <w:t>36</w:t>
          </w:r>
          <w:r>
            <w:fldChar w:fldCharType="end"/>
          </w:r>
          <w:r>
            <w:rPr>
              <w:rFonts w:ascii="Times New Roman" w:hAnsi="Times New Roman" w:eastAsia="Times New Roman" w:cs="Times New Roman"/>
              <w:bCs/>
              <w:szCs w:val="24"/>
            </w:rPr>
            <w:fldChar w:fldCharType="end"/>
          </w:r>
        </w:p>
        <w:p w14:paraId="0EC7CC42">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_Toc28752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D</w:t>
          </w:r>
          <w:r>
            <w:rPr>
              <w:rFonts w:hint="default" w:ascii="Times New Roman" w:hAnsi="Times New Roman" w:cs="Times New Roman"/>
              <w:szCs w:val="24"/>
              <w:lang w:val="en-US" w:eastAsia="zh-CN"/>
            </w:rPr>
            <w:t>isease duration</w:t>
          </w:r>
          <w:r>
            <w:tab/>
          </w:r>
          <w:r>
            <w:fldChar w:fldCharType="begin"/>
          </w:r>
          <w:r>
            <w:instrText xml:space="preserve"> PAGEREF _Toc28752 \h </w:instrText>
          </w:r>
          <w:r>
            <w:fldChar w:fldCharType="separate"/>
          </w:r>
          <w:r>
            <w:t>37</w:t>
          </w:r>
          <w:r>
            <w:fldChar w:fldCharType="end"/>
          </w:r>
          <w:r>
            <w:rPr>
              <w:rFonts w:ascii="Times New Roman" w:hAnsi="Times New Roman" w:eastAsia="Times New Roman" w:cs="Times New Roman"/>
              <w:bCs/>
              <w:szCs w:val="24"/>
            </w:rPr>
            <w:fldChar w:fldCharType="end"/>
          </w:r>
        </w:p>
        <w:p w14:paraId="53A56B10">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_Toc6414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CCP</w:t>
          </w:r>
          <w:r>
            <w:tab/>
          </w:r>
          <w:r>
            <w:fldChar w:fldCharType="begin"/>
          </w:r>
          <w:r>
            <w:instrText xml:space="preserve"> PAGEREF _Toc6414 \h </w:instrText>
          </w:r>
          <w:r>
            <w:fldChar w:fldCharType="separate"/>
          </w:r>
          <w:r>
            <w:t>38</w:t>
          </w:r>
          <w:r>
            <w:fldChar w:fldCharType="end"/>
          </w:r>
          <w:r>
            <w:rPr>
              <w:rFonts w:ascii="Times New Roman" w:hAnsi="Times New Roman" w:eastAsia="Times New Roman" w:cs="Times New Roman"/>
              <w:bCs/>
              <w:szCs w:val="24"/>
            </w:rPr>
            <w:fldChar w:fldCharType="end"/>
          </w:r>
        </w:p>
        <w:p w14:paraId="08998B42">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_Toc6817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CRP</w:t>
          </w:r>
          <w:r>
            <w:tab/>
          </w:r>
          <w:r>
            <w:fldChar w:fldCharType="begin"/>
          </w:r>
          <w:r>
            <w:instrText xml:space="preserve"> PAGEREF _Toc6817 \h </w:instrText>
          </w:r>
          <w:r>
            <w:fldChar w:fldCharType="separate"/>
          </w:r>
          <w:r>
            <w:t>39</w:t>
          </w:r>
          <w:r>
            <w:fldChar w:fldCharType="end"/>
          </w:r>
          <w:r>
            <w:rPr>
              <w:rFonts w:ascii="Times New Roman" w:hAnsi="Times New Roman" w:eastAsia="Times New Roman" w:cs="Times New Roman"/>
              <w:bCs/>
              <w:szCs w:val="24"/>
            </w:rPr>
            <w:fldChar w:fldCharType="end"/>
          </w:r>
        </w:p>
        <w:p w14:paraId="0236F986">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_Toc31155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RF</w:t>
          </w:r>
          <w:r>
            <w:tab/>
          </w:r>
          <w:r>
            <w:fldChar w:fldCharType="begin"/>
          </w:r>
          <w:r>
            <w:instrText xml:space="preserve"> PAGEREF _Toc31155 \h </w:instrText>
          </w:r>
          <w:r>
            <w:fldChar w:fldCharType="separate"/>
          </w:r>
          <w:r>
            <w:t>39</w:t>
          </w:r>
          <w:r>
            <w:fldChar w:fldCharType="end"/>
          </w:r>
          <w:r>
            <w:rPr>
              <w:rFonts w:ascii="Times New Roman" w:hAnsi="Times New Roman" w:eastAsia="Times New Roman" w:cs="Times New Roman"/>
              <w:bCs/>
              <w:szCs w:val="24"/>
            </w:rPr>
            <w:fldChar w:fldCharType="end"/>
          </w:r>
        </w:p>
        <w:p w14:paraId="27D10860">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_Toc27530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R</w:t>
          </w:r>
          <w:r>
            <w:rPr>
              <w:rFonts w:hint="default" w:ascii="Times New Roman" w:hAnsi="Times New Roman" w:cs="Times New Roman"/>
              <w:szCs w:val="24"/>
              <w:lang w:val="en-US" w:eastAsia="zh-CN"/>
            </w:rPr>
            <w:t>eticulation on HRCT</w:t>
          </w:r>
          <w:r>
            <w:tab/>
          </w:r>
          <w:r>
            <w:fldChar w:fldCharType="begin"/>
          </w:r>
          <w:r>
            <w:instrText xml:space="preserve"> PAGEREF _Toc27530 \h </w:instrText>
          </w:r>
          <w:r>
            <w:fldChar w:fldCharType="separate"/>
          </w:r>
          <w:r>
            <w:t>40</w:t>
          </w:r>
          <w:r>
            <w:fldChar w:fldCharType="end"/>
          </w:r>
          <w:r>
            <w:rPr>
              <w:rFonts w:ascii="Times New Roman" w:hAnsi="Times New Roman" w:eastAsia="Times New Roman" w:cs="Times New Roman"/>
              <w:bCs/>
              <w:szCs w:val="24"/>
            </w:rPr>
            <w:fldChar w:fldCharType="end"/>
          </w:r>
        </w:p>
        <w:p w14:paraId="0437AFF2">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_Toc31119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P</w:t>
          </w:r>
          <w:r>
            <w:rPr>
              <w:rFonts w:hint="default" w:ascii="Times New Roman" w:hAnsi="Times New Roman" w:cs="Times New Roman"/>
              <w:szCs w:val="24"/>
              <w:lang w:val="en-US" w:eastAsia="zh-CN"/>
            </w:rPr>
            <w:t>ulmonary hypertension</w:t>
          </w:r>
          <w:r>
            <w:tab/>
          </w:r>
          <w:r>
            <w:fldChar w:fldCharType="begin"/>
          </w:r>
          <w:r>
            <w:instrText xml:space="preserve"> PAGEREF _Toc31119 \h </w:instrText>
          </w:r>
          <w:r>
            <w:fldChar w:fldCharType="separate"/>
          </w:r>
          <w:r>
            <w:t>40</w:t>
          </w:r>
          <w:r>
            <w:fldChar w:fldCharType="end"/>
          </w:r>
          <w:r>
            <w:rPr>
              <w:rFonts w:ascii="Times New Roman" w:hAnsi="Times New Roman" w:eastAsia="Times New Roman" w:cs="Times New Roman"/>
              <w:bCs/>
              <w:szCs w:val="24"/>
            </w:rPr>
            <w:fldChar w:fldCharType="end"/>
          </w:r>
        </w:p>
        <w:p w14:paraId="01BED2FB">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_Toc13010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C</w:t>
          </w:r>
          <w:r>
            <w:rPr>
              <w:rFonts w:hint="default" w:ascii="Times New Roman" w:hAnsi="Times New Roman" w:cs="Times New Roman"/>
              <w:szCs w:val="24"/>
              <w:lang w:val="en-US" w:eastAsia="zh-CN"/>
            </w:rPr>
            <w:t>ongestive heart failure</w:t>
          </w:r>
          <w:r>
            <w:tab/>
          </w:r>
          <w:r>
            <w:fldChar w:fldCharType="begin"/>
          </w:r>
          <w:r>
            <w:instrText xml:space="preserve"> PAGEREF _Toc13010 \h </w:instrText>
          </w:r>
          <w:r>
            <w:fldChar w:fldCharType="separate"/>
          </w:r>
          <w:r>
            <w:t>41</w:t>
          </w:r>
          <w:r>
            <w:fldChar w:fldCharType="end"/>
          </w:r>
          <w:r>
            <w:rPr>
              <w:rFonts w:ascii="Times New Roman" w:hAnsi="Times New Roman" w:eastAsia="Times New Roman" w:cs="Times New Roman"/>
              <w:bCs/>
              <w:szCs w:val="24"/>
            </w:rPr>
            <w:fldChar w:fldCharType="end"/>
          </w:r>
        </w:p>
        <w:p w14:paraId="2617D55C">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_Toc29512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CYC</w:t>
          </w:r>
          <w:r>
            <w:tab/>
          </w:r>
          <w:r>
            <w:fldChar w:fldCharType="begin"/>
          </w:r>
          <w:r>
            <w:instrText xml:space="preserve"> PAGEREF _Toc29512 \h </w:instrText>
          </w:r>
          <w:r>
            <w:fldChar w:fldCharType="separate"/>
          </w:r>
          <w:r>
            <w:t>41</w:t>
          </w:r>
          <w:r>
            <w:fldChar w:fldCharType="end"/>
          </w:r>
          <w:r>
            <w:rPr>
              <w:rFonts w:ascii="Times New Roman" w:hAnsi="Times New Roman" w:eastAsia="Times New Roman" w:cs="Times New Roman"/>
              <w:bCs/>
              <w:szCs w:val="24"/>
            </w:rPr>
            <w:fldChar w:fldCharType="end"/>
          </w:r>
        </w:p>
        <w:p w14:paraId="2B665A6A">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_Toc27284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IS</w:t>
          </w:r>
          <w:r>
            <w:tab/>
          </w:r>
          <w:r>
            <w:fldChar w:fldCharType="begin"/>
          </w:r>
          <w:r>
            <w:instrText xml:space="preserve"> PAGEREF _Toc27284 \h </w:instrText>
          </w:r>
          <w:r>
            <w:fldChar w:fldCharType="separate"/>
          </w:r>
          <w:r>
            <w:t>42</w:t>
          </w:r>
          <w:r>
            <w:fldChar w:fldCharType="end"/>
          </w:r>
          <w:r>
            <w:rPr>
              <w:rFonts w:ascii="Times New Roman" w:hAnsi="Times New Roman" w:eastAsia="Times New Roman" w:cs="Times New Roman"/>
              <w:bCs/>
              <w:szCs w:val="24"/>
            </w:rPr>
            <w:fldChar w:fldCharType="end"/>
          </w:r>
        </w:p>
        <w:p w14:paraId="7B87CD81">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_Toc8790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LEF</w:t>
          </w:r>
          <w:r>
            <w:tab/>
          </w:r>
          <w:r>
            <w:fldChar w:fldCharType="begin"/>
          </w:r>
          <w:r>
            <w:instrText xml:space="preserve"> PAGEREF _Toc8790 \h </w:instrText>
          </w:r>
          <w:r>
            <w:fldChar w:fldCharType="separate"/>
          </w:r>
          <w:r>
            <w:t>42</w:t>
          </w:r>
          <w:r>
            <w:fldChar w:fldCharType="end"/>
          </w:r>
          <w:r>
            <w:rPr>
              <w:rFonts w:ascii="Times New Roman" w:hAnsi="Times New Roman" w:eastAsia="Times New Roman" w:cs="Times New Roman"/>
              <w:bCs/>
              <w:szCs w:val="24"/>
            </w:rPr>
            <w:fldChar w:fldCharType="end"/>
          </w:r>
        </w:p>
        <w:p w14:paraId="7E512FBE">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_Toc2832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MTX</w:t>
          </w:r>
          <w:r>
            <w:tab/>
          </w:r>
          <w:r>
            <w:fldChar w:fldCharType="begin"/>
          </w:r>
          <w:r>
            <w:instrText xml:space="preserve"> PAGEREF _Toc2832 \h </w:instrText>
          </w:r>
          <w:r>
            <w:fldChar w:fldCharType="separate"/>
          </w:r>
          <w:r>
            <w:t>43</w:t>
          </w:r>
          <w:r>
            <w:fldChar w:fldCharType="end"/>
          </w:r>
          <w:r>
            <w:rPr>
              <w:rFonts w:ascii="Times New Roman" w:hAnsi="Times New Roman" w:eastAsia="Times New Roman" w:cs="Times New Roman"/>
              <w:bCs/>
              <w:szCs w:val="24"/>
            </w:rPr>
            <w:fldChar w:fldCharType="end"/>
          </w:r>
        </w:p>
        <w:p w14:paraId="4F496E2F">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_Toc9748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S</w:t>
          </w:r>
          <w:r>
            <w:rPr>
              <w:rFonts w:hint="default" w:ascii="Times New Roman" w:hAnsi="Times New Roman" w:cs="Times New Roman"/>
              <w:szCs w:val="24"/>
              <w:lang w:val="en-US" w:eastAsia="zh-CN"/>
            </w:rPr>
            <w:t>teroids</w:t>
          </w:r>
          <w:r>
            <w:tab/>
          </w:r>
          <w:r>
            <w:fldChar w:fldCharType="begin"/>
          </w:r>
          <w:r>
            <w:instrText xml:space="preserve"> PAGEREF _Toc9748 \h </w:instrText>
          </w:r>
          <w:r>
            <w:fldChar w:fldCharType="separate"/>
          </w:r>
          <w:r>
            <w:t>43</w:t>
          </w:r>
          <w:r>
            <w:fldChar w:fldCharType="end"/>
          </w:r>
          <w:r>
            <w:rPr>
              <w:rFonts w:ascii="Times New Roman" w:hAnsi="Times New Roman" w:eastAsia="Times New Roman" w:cs="Times New Roman"/>
              <w:bCs/>
              <w:szCs w:val="24"/>
            </w:rPr>
            <w:fldChar w:fldCharType="end"/>
          </w:r>
        </w:p>
        <w:p w14:paraId="3B542BDB">
          <w:pPr>
            <w:pStyle w:val="8"/>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_Toc1506 </w:instrText>
          </w:r>
          <w:r>
            <w:rPr>
              <w:rFonts w:ascii="Times New Roman" w:hAnsi="Times New Roman" w:eastAsia="Times New Roman" w:cs="Times New Roman"/>
              <w:bCs/>
              <w:szCs w:val="24"/>
            </w:rPr>
            <w:fldChar w:fldCharType="separate"/>
          </w:r>
          <w:r>
            <w:rPr>
              <w:rFonts w:hint="eastAsia" w:ascii="Times New Roman" w:hAnsi="Times New Roman" w:cs="Times New Roman"/>
              <w:szCs w:val="28"/>
              <w:lang w:val="en-US" w:eastAsia="zh-CN"/>
            </w:rPr>
            <w:t>5.</w:t>
          </w:r>
          <w:r>
            <w:rPr>
              <w:rFonts w:hint="default" w:ascii="Times New Roman" w:hAnsi="Times New Roman" w:cs="Times New Roman"/>
              <w:szCs w:val="28"/>
              <w:lang w:val="en-US" w:eastAsia="zh-CN"/>
            </w:rPr>
            <w:t>Meta-analysis results of the acute exacerbation of CTD-ILD.</w:t>
          </w:r>
          <w:r>
            <w:tab/>
          </w:r>
          <w:r>
            <w:fldChar w:fldCharType="begin"/>
          </w:r>
          <w:r>
            <w:instrText xml:space="preserve"> PAGEREF _Toc1506 \h </w:instrText>
          </w:r>
          <w:r>
            <w:fldChar w:fldCharType="separate"/>
          </w:r>
          <w:r>
            <w:t>45</w:t>
          </w:r>
          <w:r>
            <w:fldChar w:fldCharType="end"/>
          </w:r>
          <w:r>
            <w:rPr>
              <w:rFonts w:ascii="Times New Roman" w:hAnsi="Times New Roman" w:eastAsia="Times New Roman" w:cs="Times New Roman"/>
              <w:bCs/>
              <w:szCs w:val="24"/>
            </w:rPr>
            <w:fldChar w:fldCharType="end"/>
          </w:r>
        </w:p>
        <w:p w14:paraId="5627F257">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_Toc662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FVC</w:t>
          </w:r>
          <w:r>
            <w:tab/>
          </w:r>
          <w:r>
            <w:fldChar w:fldCharType="begin"/>
          </w:r>
          <w:r>
            <w:instrText xml:space="preserve"> PAGEREF _Toc662 \h </w:instrText>
          </w:r>
          <w:r>
            <w:fldChar w:fldCharType="separate"/>
          </w:r>
          <w:r>
            <w:t>45</w:t>
          </w:r>
          <w:r>
            <w:fldChar w:fldCharType="end"/>
          </w:r>
          <w:r>
            <w:rPr>
              <w:rFonts w:ascii="Times New Roman" w:hAnsi="Times New Roman" w:eastAsia="Times New Roman" w:cs="Times New Roman"/>
              <w:bCs/>
              <w:szCs w:val="24"/>
            </w:rPr>
            <w:fldChar w:fldCharType="end"/>
          </w:r>
        </w:p>
        <w:p w14:paraId="51D00769">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_Toc27670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UIP</w:t>
          </w:r>
          <w:r>
            <w:tab/>
          </w:r>
          <w:r>
            <w:fldChar w:fldCharType="begin"/>
          </w:r>
          <w:r>
            <w:instrText xml:space="preserve"> PAGEREF _Toc27670 \h </w:instrText>
          </w:r>
          <w:r>
            <w:fldChar w:fldCharType="separate"/>
          </w:r>
          <w:r>
            <w:t>45</w:t>
          </w:r>
          <w:r>
            <w:fldChar w:fldCharType="end"/>
          </w:r>
          <w:r>
            <w:rPr>
              <w:rFonts w:ascii="Times New Roman" w:hAnsi="Times New Roman" w:eastAsia="Times New Roman" w:cs="Times New Roman"/>
              <w:bCs/>
              <w:szCs w:val="24"/>
            </w:rPr>
            <w:fldChar w:fldCharType="end"/>
          </w:r>
        </w:p>
        <w:p w14:paraId="077EA1EC">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_Toc13555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S</w:t>
          </w:r>
          <w:r>
            <w:rPr>
              <w:rFonts w:hint="default" w:ascii="Times New Roman" w:hAnsi="Times New Roman" w:cs="Times New Roman"/>
              <w:szCs w:val="24"/>
              <w:lang w:val="en-US" w:eastAsia="zh-CN"/>
            </w:rPr>
            <w:t>moking history</w:t>
          </w:r>
          <w:r>
            <w:tab/>
          </w:r>
          <w:r>
            <w:fldChar w:fldCharType="begin"/>
          </w:r>
          <w:r>
            <w:instrText xml:space="preserve"> PAGEREF _Toc13555 \h </w:instrText>
          </w:r>
          <w:r>
            <w:fldChar w:fldCharType="separate"/>
          </w:r>
          <w:r>
            <w:t>46</w:t>
          </w:r>
          <w:r>
            <w:fldChar w:fldCharType="end"/>
          </w:r>
          <w:r>
            <w:rPr>
              <w:rFonts w:ascii="Times New Roman" w:hAnsi="Times New Roman" w:eastAsia="Times New Roman" w:cs="Times New Roman"/>
              <w:bCs/>
              <w:szCs w:val="24"/>
            </w:rPr>
            <w:fldChar w:fldCharType="end"/>
          </w:r>
        </w:p>
        <w:p w14:paraId="563F68E0">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_Toc7600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Age</w:t>
          </w:r>
          <w:r>
            <w:tab/>
          </w:r>
          <w:r>
            <w:fldChar w:fldCharType="begin"/>
          </w:r>
          <w:r>
            <w:instrText xml:space="preserve"> PAGEREF _Toc7600 \h </w:instrText>
          </w:r>
          <w:r>
            <w:fldChar w:fldCharType="separate"/>
          </w:r>
          <w:r>
            <w:t>47</w:t>
          </w:r>
          <w:r>
            <w:fldChar w:fldCharType="end"/>
          </w:r>
          <w:r>
            <w:rPr>
              <w:rFonts w:ascii="Times New Roman" w:hAnsi="Times New Roman" w:eastAsia="Times New Roman" w:cs="Times New Roman"/>
              <w:bCs/>
              <w:szCs w:val="24"/>
            </w:rPr>
            <w:fldChar w:fldCharType="end"/>
          </w:r>
        </w:p>
        <w:p w14:paraId="32184801">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_Toc24361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MTX</w:t>
          </w:r>
          <w:r>
            <w:tab/>
          </w:r>
          <w:r>
            <w:fldChar w:fldCharType="begin"/>
          </w:r>
          <w:r>
            <w:instrText xml:space="preserve"> PAGEREF _Toc24361 \h </w:instrText>
          </w:r>
          <w:r>
            <w:fldChar w:fldCharType="separate"/>
          </w:r>
          <w:r>
            <w:t>48</w:t>
          </w:r>
          <w:r>
            <w:fldChar w:fldCharType="end"/>
          </w:r>
          <w:r>
            <w:rPr>
              <w:rFonts w:ascii="Times New Roman" w:hAnsi="Times New Roman" w:eastAsia="Times New Roman" w:cs="Times New Roman"/>
              <w:bCs/>
              <w:szCs w:val="24"/>
            </w:rPr>
            <w:fldChar w:fldCharType="end"/>
          </w:r>
        </w:p>
        <w:p w14:paraId="5674B980">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_Toc5794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S</w:t>
          </w:r>
          <w:r>
            <w:rPr>
              <w:rFonts w:hint="default" w:ascii="Times New Roman" w:hAnsi="Times New Roman" w:cs="Times New Roman"/>
              <w:szCs w:val="24"/>
              <w:lang w:val="en-US" w:eastAsia="zh-CN"/>
            </w:rPr>
            <w:t>teroids</w:t>
          </w:r>
          <w:r>
            <w:tab/>
          </w:r>
          <w:r>
            <w:fldChar w:fldCharType="begin"/>
          </w:r>
          <w:r>
            <w:instrText xml:space="preserve"> PAGEREF _Toc5794 \h </w:instrText>
          </w:r>
          <w:r>
            <w:fldChar w:fldCharType="separate"/>
          </w:r>
          <w:r>
            <w:t>48</w:t>
          </w:r>
          <w:r>
            <w:fldChar w:fldCharType="end"/>
          </w:r>
          <w:r>
            <w:rPr>
              <w:rFonts w:ascii="Times New Roman" w:hAnsi="Times New Roman" w:eastAsia="Times New Roman" w:cs="Times New Roman"/>
              <w:bCs/>
              <w:szCs w:val="24"/>
            </w:rPr>
            <w:fldChar w:fldCharType="end"/>
          </w:r>
        </w:p>
        <w:p w14:paraId="7CD32442">
          <w:pPr>
            <w:pStyle w:val="8"/>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_Toc28605 </w:instrText>
          </w:r>
          <w:r>
            <w:rPr>
              <w:rFonts w:ascii="Times New Roman" w:hAnsi="Times New Roman" w:eastAsia="Times New Roman" w:cs="Times New Roman"/>
              <w:bCs/>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szCs w:val="28"/>
              <w:lang w:val="en-US" w:eastAsia="zh-CN"/>
            </w:rPr>
            <w:t>Meta-analysis results of the rapidly progressive</w:t>
          </w:r>
          <w:r>
            <w:rPr>
              <w:rFonts w:hint="eastAsia" w:ascii="Times New Roman" w:hAnsi="Times New Roman" w:cs="Times New Roman"/>
              <w:szCs w:val="28"/>
              <w:lang w:val="en-US" w:eastAsia="zh-CN"/>
            </w:rPr>
            <w:t xml:space="preserve"> </w:t>
          </w:r>
          <w:r>
            <w:rPr>
              <w:rFonts w:hint="default" w:ascii="Times New Roman" w:hAnsi="Times New Roman" w:cs="Times New Roman"/>
              <w:szCs w:val="28"/>
              <w:lang w:val="en-US" w:eastAsia="zh-CN"/>
            </w:rPr>
            <w:t>of CTD-ILD</w:t>
          </w:r>
          <w:r>
            <w:tab/>
          </w:r>
          <w:r>
            <w:fldChar w:fldCharType="begin"/>
          </w:r>
          <w:r>
            <w:instrText xml:space="preserve"> PAGEREF _Toc28605 \h </w:instrText>
          </w:r>
          <w:r>
            <w:fldChar w:fldCharType="separate"/>
          </w:r>
          <w:r>
            <w:t>49</w:t>
          </w:r>
          <w:r>
            <w:fldChar w:fldCharType="end"/>
          </w:r>
          <w:r>
            <w:rPr>
              <w:rFonts w:ascii="Times New Roman" w:hAnsi="Times New Roman" w:eastAsia="Times New Roman" w:cs="Times New Roman"/>
              <w:bCs/>
              <w:szCs w:val="24"/>
            </w:rPr>
            <w:fldChar w:fldCharType="end"/>
          </w:r>
        </w:p>
        <w:p w14:paraId="044625C6">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_Toc19526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Disease duration</w:t>
          </w:r>
          <w:r>
            <w:tab/>
          </w:r>
          <w:r>
            <w:fldChar w:fldCharType="begin"/>
          </w:r>
          <w:r>
            <w:instrText xml:space="preserve"> PAGEREF _Toc19526 \h </w:instrText>
          </w:r>
          <w:r>
            <w:fldChar w:fldCharType="separate"/>
          </w:r>
          <w:r>
            <w:t>49</w:t>
          </w:r>
          <w:r>
            <w:fldChar w:fldCharType="end"/>
          </w:r>
          <w:r>
            <w:rPr>
              <w:rFonts w:ascii="Times New Roman" w:hAnsi="Times New Roman" w:eastAsia="Times New Roman" w:cs="Times New Roman"/>
              <w:bCs/>
              <w:szCs w:val="24"/>
            </w:rPr>
            <w:fldChar w:fldCharType="end"/>
          </w:r>
        </w:p>
        <w:p w14:paraId="31E94612">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_Toc3017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CRP</w:t>
          </w:r>
          <w:r>
            <w:tab/>
          </w:r>
          <w:r>
            <w:fldChar w:fldCharType="begin"/>
          </w:r>
          <w:r>
            <w:instrText xml:space="preserve"> PAGEREF _Toc3017 \h </w:instrText>
          </w:r>
          <w:r>
            <w:fldChar w:fldCharType="separate"/>
          </w:r>
          <w:r>
            <w:t>50</w:t>
          </w:r>
          <w:r>
            <w:fldChar w:fldCharType="end"/>
          </w:r>
          <w:r>
            <w:rPr>
              <w:rFonts w:ascii="Times New Roman" w:hAnsi="Times New Roman" w:eastAsia="Times New Roman" w:cs="Times New Roman"/>
              <w:bCs/>
              <w:szCs w:val="24"/>
            </w:rPr>
            <w:fldChar w:fldCharType="end"/>
          </w:r>
        </w:p>
        <w:p w14:paraId="42CAFC84">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_Toc26583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Ro-52</w:t>
          </w:r>
          <w:r>
            <w:tab/>
          </w:r>
          <w:r>
            <w:fldChar w:fldCharType="begin"/>
          </w:r>
          <w:r>
            <w:instrText xml:space="preserve"> PAGEREF _Toc26583 \h </w:instrText>
          </w:r>
          <w:r>
            <w:fldChar w:fldCharType="separate"/>
          </w:r>
          <w:r>
            <w:t>51</w:t>
          </w:r>
          <w:r>
            <w:fldChar w:fldCharType="end"/>
          </w:r>
          <w:r>
            <w:rPr>
              <w:rFonts w:ascii="Times New Roman" w:hAnsi="Times New Roman" w:eastAsia="Times New Roman" w:cs="Times New Roman"/>
              <w:bCs/>
              <w:szCs w:val="24"/>
            </w:rPr>
            <w:fldChar w:fldCharType="end"/>
          </w:r>
        </w:p>
        <w:p w14:paraId="5A99B28F">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_Toc30235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MDA5</w:t>
          </w:r>
          <w:r>
            <w:tab/>
          </w:r>
          <w:r>
            <w:fldChar w:fldCharType="begin"/>
          </w:r>
          <w:r>
            <w:instrText xml:space="preserve"> PAGEREF _Toc30235 \h </w:instrText>
          </w:r>
          <w:r>
            <w:fldChar w:fldCharType="separate"/>
          </w:r>
          <w:r>
            <w:t>52</w:t>
          </w:r>
          <w:r>
            <w:fldChar w:fldCharType="end"/>
          </w:r>
          <w:r>
            <w:rPr>
              <w:rFonts w:ascii="Times New Roman" w:hAnsi="Times New Roman" w:eastAsia="Times New Roman" w:cs="Times New Roman"/>
              <w:bCs/>
              <w:szCs w:val="24"/>
            </w:rPr>
            <w:fldChar w:fldCharType="end"/>
          </w:r>
        </w:p>
        <w:p w14:paraId="53BC2B9D">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_Toc19835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Age</w:t>
          </w:r>
          <w:r>
            <w:tab/>
          </w:r>
          <w:r>
            <w:fldChar w:fldCharType="begin"/>
          </w:r>
          <w:r>
            <w:instrText xml:space="preserve"> PAGEREF _Toc19835 \h </w:instrText>
          </w:r>
          <w:r>
            <w:fldChar w:fldCharType="separate"/>
          </w:r>
          <w:r>
            <w:t>54</w:t>
          </w:r>
          <w:r>
            <w:fldChar w:fldCharType="end"/>
          </w:r>
          <w:r>
            <w:rPr>
              <w:rFonts w:ascii="Times New Roman" w:hAnsi="Times New Roman" w:eastAsia="Times New Roman" w:cs="Times New Roman"/>
              <w:bCs/>
              <w:szCs w:val="24"/>
            </w:rPr>
            <w:fldChar w:fldCharType="end"/>
          </w:r>
        </w:p>
        <w:p w14:paraId="69C6399E">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_Toc17540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Male</w:t>
          </w:r>
          <w:r>
            <w:tab/>
          </w:r>
          <w:r>
            <w:fldChar w:fldCharType="begin"/>
          </w:r>
          <w:r>
            <w:instrText xml:space="preserve"> PAGEREF _Toc17540 \h </w:instrText>
          </w:r>
          <w:r>
            <w:fldChar w:fldCharType="separate"/>
          </w:r>
          <w:r>
            <w:t>54</w:t>
          </w:r>
          <w:r>
            <w:fldChar w:fldCharType="end"/>
          </w:r>
          <w:r>
            <w:rPr>
              <w:rFonts w:ascii="Times New Roman" w:hAnsi="Times New Roman" w:eastAsia="Times New Roman" w:cs="Times New Roman"/>
              <w:bCs/>
              <w:szCs w:val="24"/>
            </w:rPr>
            <w:fldChar w:fldCharType="end"/>
          </w:r>
        </w:p>
        <w:p w14:paraId="464C8C1A">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_Toc7391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Lymphocytes</w:t>
          </w:r>
          <w:r>
            <w:tab/>
          </w:r>
          <w:r>
            <w:fldChar w:fldCharType="begin"/>
          </w:r>
          <w:r>
            <w:instrText xml:space="preserve"> PAGEREF _Toc7391 \h </w:instrText>
          </w:r>
          <w:r>
            <w:fldChar w:fldCharType="separate"/>
          </w:r>
          <w:r>
            <w:t>55</w:t>
          </w:r>
          <w:r>
            <w:fldChar w:fldCharType="end"/>
          </w:r>
          <w:r>
            <w:rPr>
              <w:rFonts w:ascii="Times New Roman" w:hAnsi="Times New Roman" w:eastAsia="Times New Roman" w:cs="Times New Roman"/>
              <w:bCs/>
              <w:szCs w:val="24"/>
            </w:rPr>
            <w:fldChar w:fldCharType="end"/>
          </w:r>
        </w:p>
        <w:p w14:paraId="7BCB4B7E">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_Toc31897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LDH</w:t>
          </w:r>
          <w:r>
            <w:tab/>
          </w:r>
          <w:r>
            <w:fldChar w:fldCharType="begin"/>
          </w:r>
          <w:r>
            <w:instrText xml:space="preserve"> PAGEREF _Toc31897 \h </w:instrText>
          </w:r>
          <w:r>
            <w:fldChar w:fldCharType="separate"/>
          </w:r>
          <w:r>
            <w:t>55</w:t>
          </w:r>
          <w:r>
            <w:fldChar w:fldCharType="end"/>
          </w:r>
          <w:r>
            <w:rPr>
              <w:rFonts w:ascii="Times New Roman" w:hAnsi="Times New Roman" w:eastAsia="Times New Roman" w:cs="Times New Roman"/>
              <w:bCs/>
              <w:szCs w:val="24"/>
            </w:rPr>
            <w:fldChar w:fldCharType="end"/>
          </w:r>
        </w:p>
        <w:p w14:paraId="071AEA2A">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_Toc32632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SF</w:t>
          </w:r>
          <w:r>
            <w:tab/>
          </w:r>
          <w:r>
            <w:fldChar w:fldCharType="begin"/>
          </w:r>
          <w:r>
            <w:instrText xml:space="preserve"> PAGEREF _Toc32632 \h </w:instrText>
          </w:r>
          <w:r>
            <w:fldChar w:fldCharType="separate"/>
          </w:r>
          <w:r>
            <w:t>56</w:t>
          </w:r>
          <w:r>
            <w:fldChar w:fldCharType="end"/>
          </w:r>
          <w:r>
            <w:rPr>
              <w:rFonts w:ascii="Times New Roman" w:hAnsi="Times New Roman" w:eastAsia="Times New Roman" w:cs="Times New Roman"/>
              <w:bCs/>
              <w:szCs w:val="24"/>
            </w:rPr>
            <w:fldChar w:fldCharType="end"/>
          </w:r>
        </w:p>
        <w:p w14:paraId="7E2351E3">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_Toc15210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CEA</w:t>
          </w:r>
          <w:r>
            <w:tab/>
          </w:r>
          <w:r>
            <w:fldChar w:fldCharType="begin"/>
          </w:r>
          <w:r>
            <w:instrText xml:space="preserve"> PAGEREF _Toc15210 \h </w:instrText>
          </w:r>
          <w:r>
            <w:fldChar w:fldCharType="separate"/>
          </w:r>
          <w:r>
            <w:t>57</w:t>
          </w:r>
          <w:r>
            <w:fldChar w:fldCharType="end"/>
          </w:r>
          <w:r>
            <w:rPr>
              <w:rFonts w:ascii="Times New Roman" w:hAnsi="Times New Roman" w:eastAsia="Times New Roman" w:cs="Times New Roman"/>
              <w:bCs/>
              <w:szCs w:val="24"/>
            </w:rPr>
            <w:fldChar w:fldCharType="end"/>
          </w:r>
        </w:p>
        <w:p w14:paraId="49B112D2">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_Toc31190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Feve</w:t>
          </w:r>
          <w:r>
            <w:rPr>
              <w:rFonts w:hint="eastAsia" w:ascii="Times New Roman" w:hAnsi="Times New Roman" w:cs="Times New Roman"/>
              <w:szCs w:val="24"/>
              <w:lang w:val="en-US" w:eastAsia="zh-CN"/>
            </w:rPr>
            <w:t>r</w:t>
          </w:r>
          <w:r>
            <w:tab/>
          </w:r>
          <w:r>
            <w:fldChar w:fldCharType="begin"/>
          </w:r>
          <w:r>
            <w:instrText xml:space="preserve"> PAGEREF _Toc31190 \h </w:instrText>
          </w:r>
          <w:r>
            <w:fldChar w:fldCharType="separate"/>
          </w:r>
          <w:r>
            <w:t>57</w:t>
          </w:r>
          <w:r>
            <w:fldChar w:fldCharType="end"/>
          </w:r>
          <w:r>
            <w:rPr>
              <w:rFonts w:ascii="Times New Roman" w:hAnsi="Times New Roman" w:eastAsia="Times New Roman" w:cs="Times New Roman"/>
              <w:bCs/>
              <w:szCs w:val="24"/>
            </w:rPr>
            <w:fldChar w:fldCharType="end"/>
          </w:r>
        </w:p>
        <w:p w14:paraId="294EC9BD">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_Toc26620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Arthritis</w:t>
          </w:r>
          <w:r>
            <w:tab/>
          </w:r>
          <w:r>
            <w:fldChar w:fldCharType="begin"/>
          </w:r>
          <w:r>
            <w:instrText xml:space="preserve"> PAGEREF _Toc26620 \h </w:instrText>
          </w:r>
          <w:r>
            <w:fldChar w:fldCharType="separate"/>
          </w:r>
          <w:r>
            <w:t>58</w:t>
          </w:r>
          <w:r>
            <w:fldChar w:fldCharType="end"/>
          </w:r>
          <w:r>
            <w:rPr>
              <w:rFonts w:ascii="Times New Roman" w:hAnsi="Times New Roman" w:eastAsia="Times New Roman" w:cs="Times New Roman"/>
              <w:bCs/>
              <w:szCs w:val="24"/>
            </w:rPr>
            <w:fldChar w:fldCharType="end"/>
          </w:r>
        </w:p>
        <w:p w14:paraId="1FC1E7F4">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_Toc24766 </w:instrText>
          </w:r>
          <w:r>
            <w:rPr>
              <w:rFonts w:ascii="Times New Roman" w:hAnsi="Times New Roman" w:eastAsia="Times New Roman" w:cs="Times New Roman"/>
              <w:bCs/>
              <w:szCs w:val="24"/>
            </w:rPr>
            <w:fldChar w:fldCharType="separate"/>
          </w:r>
          <w:r>
            <w:rPr>
              <w:rFonts w:hint="eastAsia" w:ascii="Times New Roman" w:hAnsi="Times New Roman" w:cs="Times New Roman"/>
              <w:szCs w:val="24"/>
              <w:lang w:val="en-US" w:eastAsia="zh-CN"/>
            </w:rPr>
            <w:t>M</w:t>
          </w:r>
          <w:r>
            <w:rPr>
              <w:rFonts w:hint="default" w:ascii="Times New Roman" w:hAnsi="Times New Roman" w:cs="Times New Roman"/>
              <w:szCs w:val="24"/>
              <w:lang w:val="en-US" w:eastAsia="zh-CN"/>
            </w:rPr>
            <w:t>uscle weakness</w:t>
          </w:r>
          <w:r>
            <w:tab/>
          </w:r>
          <w:r>
            <w:fldChar w:fldCharType="begin"/>
          </w:r>
          <w:r>
            <w:instrText xml:space="preserve"> PAGEREF _Toc24766 \h </w:instrText>
          </w:r>
          <w:r>
            <w:fldChar w:fldCharType="separate"/>
          </w:r>
          <w:r>
            <w:t>58</w:t>
          </w:r>
          <w:r>
            <w:fldChar w:fldCharType="end"/>
          </w:r>
          <w:r>
            <w:rPr>
              <w:rFonts w:ascii="Times New Roman" w:hAnsi="Times New Roman" w:eastAsia="Times New Roman" w:cs="Times New Roman"/>
              <w:bCs/>
              <w:szCs w:val="24"/>
            </w:rPr>
            <w:fldChar w:fldCharType="end"/>
          </w:r>
        </w:p>
        <w:p w14:paraId="7F1DFFB3">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_Toc11913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AST</w:t>
          </w:r>
          <w:r>
            <w:tab/>
          </w:r>
          <w:r>
            <w:fldChar w:fldCharType="begin"/>
          </w:r>
          <w:r>
            <w:instrText xml:space="preserve"> PAGEREF _Toc11913 \h </w:instrText>
          </w:r>
          <w:r>
            <w:fldChar w:fldCharType="separate"/>
          </w:r>
          <w:r>
            <w:t>59</w:t>
          </w:r>
          <w:r>
            <w:fldChar w:fldCharType="end"/>
          </w:r>
          <w:r>
            <w:rPr>
              <w:rFonts w:ascii="Times New Roman" w:hAnsi="Times New Roman" w:eastAsia="Times New Roman" w:cs="Times New Roman"/>
              <w:bCs/>
              <w:szCs w:val="24"/>
            </w:rPr>
            <w:fldChar w:fldCharType="end"/>
          </w:r>
        </w:p>
        <w:p w14:paraId="16412046">
          <w:pPr>
            <w:pStyle w:val="5"/>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_Toc22499 </w:instrText>
          </w:r>
          <w:r>
            <w:rPr>
              <w:rFonts w:ascii="Times New Roman" w:hAnsi="Times New Roman" w:eastAsia="Times New Roman" w:cs="Times New Roman"/>
              <w:bCs/>
              <w:szCs w:val="24"/>
            </w:rPr>
            <w:fldChar w:fldCharType="separate"/>
          </w:r>
          <w:r>
            <w:rPr>
              <w:rFonts w:hint="default" w:ascii="Times New Roman" w:hAnsi="Times New Roman" w:cs="Times New Roman"/>
              <w:szCs w:val="24"/>
              <w:lang w:val="en-US" w:eastAsia="zh-CN"/>
            </w:rPr>
            <w:t>ALT</w:t>
          </w:r>
          <w:r>
            <w:tab/>
          </w:r>
          <w:r>
            <w:fldChar w:fldCharType="begin"/>
          </w:r>
          <w:r>
            <w:instrText xml:space="preserve"> PAGEREF _Toc22499 \h </w:instrText>
          </w:r>
          <w:r>
            <w:fldChar w:fldCharType="separate"/>
          </w:r>
          <w:r>
            <w:t>59</w:t>
          </w:r>
          <w:r>
            <w:fldChar w:fldCharType="end"/>
          </w:r>
          <w:r>
            <w:rPr>
              <w:rFonts w:ascii="Times New Roman" w:hAnsi="Times New Roman" w:eastAsia="Times New Roman" w:cs="Times New Roman"/>
              <w:bCs/>
              <w:szCs w:val="24"/>
            </w:rPr>
            <w:fldChar w:fldCharType="end"/>
          </w:r>
        </w:p>
        <w:p w14:paraId="13971E31">
          <w:pPr>
            <w:pStyle w:val="8"/>
            <w:tabs>
              <w:tab w:val="right" w:leader="dot" w:pos="9638"/>
            </w:tabs>
          </w:pPr>
          <w:r>
            <w:rPr>
              <w:rFonts w:ascii="Times New Roman" w:hAnsi="Times New Roman" w:eastAsia="Times New Roman" w:cs="Times New Roman"/>
              <w:bCs/>
              <w:szCs w:val="24"/>
            </w:rPr>
            <w:fldChar w:fldCharType="begin"/>
          </w:r>
          <w:r>
            <w:rPr>
              <w:rFonts w:ascii="Times New Roman" w:hAnsi="Times New Roman" w:eastAsia="Times New Roman" w:cs="Times New Roman"/>
              <w:bCs/>
              <w:szCs w:val="24"/>
            </w:rPr>
            <w:instrText xml:space="preserve"> HYPERLINK \l _Toc13013 </w:instrText>
          </w:r>
          <w:r>
            <w:rPr>
              <w:rFonts w:ascii="Times New Roman" w:hAnsi="Times New Roman" w:eastAsia="Times New Roman" w:cs="Times New Roman"/>
              <w:bCs/>
              <w:szCs w:val="24"/>
            </w:rPr>
            <w:fldChar w:fldCharType="separate"/>
          </w:r>
          <w:r>
            <w:rPr>
              <w:rFonts w:hint="eastAsia" w:ascii="Times New Roman" w:hAnsi="Times New Roman" w:cs="Times New Roman"/>
              <w:lang w:val="en-US" w:eastAsia="zh-CN"/>
            </w:rPr>
            <w:t>7.</w:t>
          </w:r>
          <w:r>
            <w:rPr>
              <w:rFonts w:hint="default" w:ascii="Times New Roman" w:hAnsi="Times New Roman" w:eastAsia="Times New Roman" w:cs="Times New Roman"/>
              <w:bCs/>
              <w:szCs w:val="28"/>
              <w:lang w:val="en-US" w:eastAsia="zh-CN"/>
            </w:rPr>
            <w:t xml:space="preserve">Supplementary Table </w:t>
          </w:r>
          <w:r>
            <w:rPr>
              <w:rFonts w:hint="eastAsia" w:ascii="Times New Roman" w:hAnsi="Times New Roman" w:eastAsia="Times New Roman" w:cs="Times New Roman"/>
              <w:bCs/>
              <w:szCs w:val="28"/>
              <w:lang w:val="en-US" w:eastAsia="zh-CN"/>
            </w:rPr>
            <w:t>3:</w:t>
          </w:r>
          <w:r>
            <w:rPr>
              <w:rFonts w:hint="default" w:ascii="Times New Roman" w:hAnsi="Times New Roman" w:cs="Times New Roman"/>
              <w:lang w:val="en-US" w:eastAsia="zh-CN"/>
            </w:rPr>
            <w:t xml:space="preserve"> Summary of risk factors not included in the meta-analysis</w:t>
          </w:r>
          <w:r>
            <w:tab/>
          </w:r>
          <w:r>
            <w:fldChar w:fldCharType="begin"/>
          </w:r>
          <w:r>
            <w:instrText xml:space="preserve"> PAGEREF _Toc13013 \h </w:instrText>
          </w:r>
          <w:r>
            <w:fldChar w:fldCharType="separate"/>
          </w:r>
          <w:r>
            <w:t>60</w:t>
          </w:r>
          <w:r>
            <w:fldChar w:fldCharType="end"/>
          </w:r>
          <w:r>
            <w:rPr>
              <w:rFonts w:ascii="Times New Roman" w:hAnsi="Times New Roman" w:eastAsia="Times New Roman" w:cs="Times New Roman"/>
              <w:bCs/>
              <w:szCs w:val="24"/>
            </w:rPr>
            <w:fldChar w:fldCharType="end"/>
          </w:r>
        </w:p>
        <w:p w14:paraId="18C57AB8">
          <w:pPr>
            <w:rPr>
              <w:rFonts w:ascii="Times New Roman" w:hAnsi="Times New Roman" w:eastAsia="Times New Roman" w:cs="Times New Roman"/>
              <w:bCs/>
              <w:kern w:val="2"/>
              <w:sz w:val="21"/>
              <w:szCs w:val="24"/>
              <w:lang w:val="en-US" w:eastAsia="zh-CN" w:bidi="ar-SA"/>
            </w:rPr>
            <w:sectPr>
              <w:footerReference r:id="rId3" w:type="default"/>
              <w:pgSz w:w="11906" w:h="16838"/>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ascii="Times New Roman" w:hAnsi="Times New Roman" w:eastAsia="Times New Roman" w:cs="Times New Roman"/>
              <w:bCs/>
              <w:szCs w:val="24"/>
            </w:rPr>
            <w:fldChar w:fldCharType="end"/>
          </w:r>
        </w:p>
      </w:sdtContent>
    </w:sdt>
    <w:p w14:paraId="074DB4DD">
      <w:pPr>
        <w:pStyle w:val="2"/>
        <w:numPr>
          <w:ilvl w:val="0"/>
          <w:numId w:val="1"/>
        </w:numPr>
        <w:bidi w:val="0"/>
        <w:rPr>
          <w:rFonts w:hint="eastAsia" w:ascii="Times New Roman" w:hAnsi="Times New Roman" w:eastAsia="宋体" w:cs="Times New Roman"/>
          <w:b/>
          <w:bCs/>
          <w:sz w:val="24"/>
          <w:szCs w:val="24"/>
          <w:lang w:val="en-US" w:eastAsia="zh-CN"/>
        </w:rPr>
      </w:pPr>
      <w:bookmarkStart w:id="0" w:name="_Toc21213"/>
      <w:r>
        <w:rPr>
          <w:rFonts w:ascii="Times New Roman" w:hAnsi="Times New Roman" w:eastAsia="Times New Roman" w:cs="Times New Roman"/>
          <w:b/>
          <w:bCs/>
          <w:sz w:val="28"/>
          <w:szCs w:val="28"/>
        </w:rPr>
        <w:t xml:space="preserve">Search equation via PubMed, EMBASE, </w:t>
      </w:r>
      <w:r>
        <w:rPr>
          <w:rFonts w:hint="default" w:ascii="Times New Roman" w:hAnsi="Times New Roman" w:eastAsia="宋体" w:cs="Times New Roman"/>
          <w:b/>
          <w:bCs/>
          <w:sz w:val="28"/>
          <w:szCs w:val="28"/>
          <w:lang w:val="en-US" w:eastAsia="zh-CN"/>
        </w:rPr>
        <w:t>Scopus</w:t>
      </w:r>
      <w:r>
        <w:rPr>
          <w:rFonts w:ascii="Times New Roman" w:hAnsi="Times New Roman" w:eastAsia="Times New Roman" w:cs="Times New Roman"/>
          <w:b/>
          <w:bCs/>
          <w:sz w:val="28"/>
          <w:szCs w:val="28"/>
        </w:rPr>
        <w:t>, Cochrane library</w:t>
      </w:r>
      <w:r>
        <w:rPr>
          <w:rFonts w:hint="eastAsia" w:ascii="Times New Roman" w:hAnsi="Times New Roman" w:eastAsia="宋体" w:cs="Times New Roman"/>
          <w:b/>
          <w:bCs/>
          <w:sz w:val="28"/>
          <w:szCs w:val="28"/>
          <w:lang w:val="en-US" w:eastAsia="zh-CN"/>
        </w:rPr>
        <w:t xml:space="preserve"> and </w:t>
      </w:r>
      <w:r>
        <w:rPr>
          <w:rFonts w:hint="default" w:ascii="Times New Roman" w:hAnsi="Times New Roman" w:eastAsia="宋体" w:cs="Times New Roman"/>
          <w:b/>
          <w:bCs/>
          <w:sz w:val="28"/>
          <w:szCs w:val="28"/>
          <w:lang w:val="en-US" w:eastAsia="zh-CN"/>
        </w:rPr>
        <w:t>Web of Science databases</w:t>
      </w:r>
      <w:bookmarkEnd w:id="0"/>
    </w:p>
    <w:p w14:paraId="2B3A2E21">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Search strategies for the different databases ran on </w:t>
      </w:r>
      <w:r>
        <w:rPr>
          <w:rFonts w:hint="default" w:ascii="Times New Roman" w:hAnsi="Times New Roman" w:eastAsia="宋体" w:cs="Times New Roman"/>
          <w:b/>
          <w:bCs/>
          <w:sz w:val="24"/>
          <w:szCs w:val="24"/>
          <w:lang w:val="en-US" w:eastAsia="zh-CN"/>
        </w:rPr>
        <w:t>January 1, 2024</w:t>
      </w:r>
      <w:r>
        <w:rPr>
          <w:rFonts w:ascii="Times New Roman" w:hAnsi="Times New Roman" w:cs="Times New Roman"/>
          <w:b/>
          <w:bCs/>
          <w:sz w:val="24"/>
          <w:szCs w:val="24"/>
        </w:rPr>
        <w:t xml:space="preserve"> </w:t>
      </w:r>
    </w:p>
    <w:p w14:paraId="54596327">
      <w:pPr>
        <w:spacing w:line="240" w:lineRule="auto"/>
        <w:rPr>
          <w:rFonts w:ascii="Times New Roman" w:hAnsi="Times New Roman" w:eastAsia="Times New Roman" w:cs="Times New Roman"/>
          <w:b/>
          <w:bCs/>
          <w:sz w:val="24"/>
          <w:szCs w:val="24"/>
        </w:rPr>
      </w:pPr>
    </w:p>
    <w:p w14:paraId="3F5E5F12">
      <w:pPr>
        <w:spacing w:line="240" w:lineRule="auto"/>
        <w:rPr>
          <w:rFonts w:ascii="Times New Roman" w:hAnsi="Times New Roman" w:cs="Times New Roman"/>
          <w:b/>
          <w:sz w:val="24"/>
          <w:szCs w:val="24"/>
        </w:rPr>
      </w:pPr>
      <w:r>
        <w:rPr>
          <w:rFonts w:ascii="Times New Roman" w:hAnsi="Times New Roman" w:cs="Times New Roman"/>
          <w:b/>
          <w:sz w:val="24"/>
          <w:szCs w:val="24"/>
        </w:rPr>
        <w:t>PubMed (</w:t>
      </w:r>
      <w:r>
        <w:rPr>
          <w:rFonts w:hint="eastAsia" w:ascii="Times New Roman" w:hAnsi="Times New Roman" w:cs="Times New Roman"/>
          <w:b/>
          <w:sz w:val="24"/>
          <w:szCs w:val="24"/>
          <w:lang w:val="en-US" w:eastAsia="zh-CN"/>
        </w:rPr>
        <w:t>269</w:t>
      </w:r>
      <w:r>
        <w:rPr>
          <w:rFonts w:ascii="Times New Roman" w:hAnsi="Times New Roman" w:cs="Times New Roman"/>
          <w:b/>
          <w:sz w:val="24"/>
          <w:szCs w:val="24"/>
        </w:rPr>
        <w:t>)</w:t>
      </w:r>
    </w:p>
    <w:p w14:paraId="02617963">
      <w:pPr>
        <w:spacing w:line="240" w:lineRule="auto"/>
        <w:rPr>
          <w:rFonts w:hint="eastAsia" w:ascii="Times New Roman" w:hAnsi="Times New Roman" w:cs="Times New Roman"/>
          <w:b w:val="0"/>
          <w:bCs/>
          <w:sz w:val="24"/>
          <w:szCs w:val="24"/>
        </w:rPr>
      </w:pPr>
      <w:r>
        <w:rPr>
          <w:rFonts w:hint="eastAsia" w:ascii="Times New Roman" w:hAnsi="Times New Roman" w:cs="Times New Roman"/>
          <w:b w:val="0"/>
          <w:bCs/>
          <w:sz w:val="24"/>
          <w:szCs w:val="24"/>
        </w:rPr>
        <w:t>("Connective Tissue Diseases"[Mesh]</w:t>
      </w:r>
      <w:r>
        <w:rPr>
          <w:rFonts w:hint="default" w:ascii="Times New Roman" w:hAnsi="Times New Roman" w:cs="Times New Roman"/>
          <w:b w:val="0"/>
          <w:bCs/>
          <w:sz w:val="24"/>
          <w:szCs w:val="24"/>
          <w:lang w:val="en-US" w:eastAsia="zh-CN"/>
        </w:rPr>
        <w:t xml:space="preserve"> OR "Mixed Connective Tissue Disease"</w:t>
      </w:r>
      <w:r>
        <w:rPr>
          <w:rFonts w:ascii="Times New Roman" w:hAnsi="Times New Roman" w:eastAsia="PMingLiU" w:cs="Times New Roman"/>
          <w:color w:val="212121"/>
          <w:sz w:val="24"/>
          <w:szCs w:val="24"/>
        </w:rPr>
        <w:t>[All Fields]</w:t>
      </w:r>
      <w:r>
        <w:rPr>
          <w:rFonts w:hint="default" w:ascii="Times New Roman" w:hAnsi="Times New Roman" w:cs="Times New Roman"/>
          <w:b w:val="0"/>
          <w:bCs/>
          <w:sz w:val="24"/>
          <w:szCs w:val="24"/>
          <w:lang w:val="en-US" w:eastAsia="zh-CN"/>
        </w:rPr>
        <w:t xml:space="preserve"> OR "Arthritis, Rheumatoid"</w:t>
      </w:r>
      <w:r>
        <w:rPr>
          <w:rFonts w:ascii="Times New Roman" w:hAnsi="Times New Roman" w:eastAsia="PMingLiU" w:cs="Times New Roman"/>
          <w:color w:val="212121"/>
          <w:sz w:val="24"/>
          <w:szCs w:val="24"/>
        </w:rPr>
        <w:t>[All Fields]</w:t>
      </w:r>
      <w:r>
        <w:rPr>
          <w:rFonts w:hint="default" w:ascii="Times New Roman" w:hAnsi="Times New Roman" w:cs="Times New Roman"/>
          <w:b w:val="0"/>
          <w:bCs/>
          <w:sz w:val="24"/>
          <w:szCs w:val="24"/>
          <w:lang w:val="en-US" w:eastAsia="zh-CN"/>
        </w:rPr>
        <w:t xml:space="preserve"> OR "Scleroderma, Systemic"</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lang w:val="en-US" w:eastAsia="zh-CN"/>
        </w:rPr>
        <w:t xml:space="preserve"> OR </w:t>
      </w:r>
      <w:r>
        <w:rPr>
          <w:rFonts w:hint="default" w:ascii="Times New Roman" w:hAnsi="Times New Roman" w:cs="Times New Roman"/>
          <w:b w:val="0"/>
          <w:bCs/>
          <w:sz w:val="24"/>
          <w:szCs w:val="24"/>
          <w:lang w:val="en-US" w:eastAsia="zh-CN"/>
        </w:rPr>
        <w:t>"Sjogren's syndrome"</w:t>
      </w:r>
      <w:r>
        <w:rPr>
          <w:rFonts w:ascii="Times New Roman" w:hAnsi="Times New Roman" w:eastAsia="PMingLiU" w:cs="Times New Roman"/>
          <w:color w:val="212121"/>
          <w:sz w:val="24"/>
          <w:szCs w:val="24"/>
        </w:rPr>
        <w:t>[All Fields]</w:t>
      </w:r>
      <w:r>
        <w:rPr>
          <w:rFonts w:hint="default" w:ascii="Times New Roman" w:hAnsi="Times New Roman" w:cs="Times New Roman"/>
          <w:b w:val="0"/>
          <w:bCs/>
          <w:sz w:val="24"/>
          <w:szCs w:val="24"/>
          <w:lang w:val="en-US" w:eastAsia="zh-CN"/>
        </w:rPr>
        <w:t xml:space="preserve"> OR "Dermatomyositis"</w:t>
      </w:r>
      <w:r>
        <w:rPr>
          <w:rFonts w:ascii="Times New Roman" w:hAnsi="Times New Roman" w:eastAsia="PMingLiU" w:cs="Times New Roman"/>
          <w:color w:val="212121"/>
          <w:sz w:val="24"/>
          <w:szCs w:val="24"/>
        </w:rPr>
        <w:t>[All Fields]</w:t>
      </w:r>
      <w:r>
        <w:rPr>
          <w:rFonts w:hint="default" w:ascii="Times New Roman" w:hAnsi="Times New Roman" w:cs="Times New Roman"/>
          <w:b w:val="0"/>
          <w:bCs/>
          <w:sz w:val="24"/>
          <w:szCs w:val="24"/>
          <w:lang w:val="en-US" w:eastAsia="zh-CN"/>
        </w:rPr>
        <w:t xml:space="preserve"> OR "Undifferentiated Connective Tissue Diseases"</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w:t>
      </w:r>
    </w:p>
    <w:p w14:paraId="1FE3A67B">
      <w:pPr>
        <w:spacing w:line="240" w:lineRule="auto"/>
        <w:rPr>
          <w:rFonts w:hint="eastAsia" w:ascii="Times New Roman" w:hAnsi="Times New Roman" w:cs="Times New Roman"/>
          <w:b w:val="0"/>
          <w:bCs/>
          <w:sz w:val="24"/>
          <w:szCs w:val="24"/>
        </w:rPr>
      </w:pPr>
      <w:r>
        <w:rPr>
          <w:rFonts w:hint="eastAsia" w:ascii="Times New Roman" w:hAnsi="Times New Roman" w:cs="Times New Roman"/>
          <w:b w:val="0"/>
          <w:bCs/>
          <w:sz w:val="24"/>
          <w:szCs w:val="24"/>
        </w:rPr>
        <w:t xml:space="preserve">AND </w:t>
      </w:r>
      <w:r>
        <w:rPr>
          <w:rFonts w:hint="eastAsia" w:ascii="Times New Roman" w:hAnsi="Times New Roman" w:cs="Times New Roman"/>
          <w:b w:val="0"/>
          <w:bCs/>
          <w:sz w:val="24"/>
          <w:szCs w:val="24"/>
          <w:lang w:val="en-US" w:eastAsia="zh-CN"/>
        </w:rPr>
        <w:t>(</w:t>
      </w:r>
      <w:r>
        <w:rPr>
          <w:rFonts w:hint="eastAsia" w:ascii="Times New Roman" w:hAnsi="Times New Roman" w:cs="Times New Roman"/>
          <w:b w:val="0"/>
          <w:bCs/>
          <w:sz w:val="24"/>
          <w:szCs w:val="24"/>
        </w:rPr>
        <w:t xml:space="preserve">"Lung Diseases, Interstitial"[Mesh]) </w:t>
      </w:r>
    </w:p>
    <w:p w14:paraId="6A0132E0">
      <w:pPr>
        <w:spacing w:line="240" w:lineRule="auto"/>
        <w:rPr>
          <w:rFonts w:hint="eastAsia" w:ascii="Times New Roman" w:hAnsi="Times New Roman" w:cs="Times New Roman"/>
          <w:b w:val="0"/>
          <w:bCs/>
          <w:sz w:val="24"/>
          <w:szCs w:val="24"/>
        </w:rPr>
      </w:pPr>
      <w:r>
        <w:rPr>
          <w:rFonts w:hint="eastAsia" w:ascii="Times New Roman" w:hAnsi="Times New Roman" w:cs="Times New Roman"/>
          <w:b w:val="0"/>
          <w:bCs/>
          <w:sz w:val="24"/>
          <w:szCs w:val="24"/>
        </w:rPr>
        <w:t>AND (("Rapid Progress"</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"Acute Exacerbation"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"Disease Progression"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"Progression, Disease"</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"Clinical Course"</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"Clinical Progression"</w:t>
      </w:r>
      <w:r>
        <w:rPr>
          <w:rFonts w:ascii="Times New Roman" w:hAnsi="Times New Roman" w:eastAsia="PMingLiU" w:cs="Times New Roman"/>
          <w:color w:val="212121"/>
          <w:sz w:val="24"/>
          <w:szCs w:val="24"/>
        </w:rPr>
        <w:t>[All Fields]</w:t>
      </w:r>
      <w:r>
        <w:rPr>
          <w:rFonts w:hint="eastAsia" w:ascii="Times New Roman" w:hAnsi="Times New Roman" w:eastAsia="PMingLiU" w:cs="Times New Roman"/>
          <w:color w:val="212121"/>
          <w:sz w:val="24"/>
          <w:szCs w:val="24"/>
          <w:lang w:val="en-US" w:eastAsia="zh-CN"/>
        </w:rPr>
        <w:t xml:space="preserve"> </w:t>
      </w:r>
      <w:r>
        <w:rPr>
          <w:rFonts w:hint="eastAsia" w:ascii="Times New Roman" w:hAnsi="Times New Roman" w:cs="Times New Roman"/>
          <w:b w:val="0"/>
          <w:bCs/>
          <w:sz w:val="24"/>
          <w:szCs w:val="24"/>
        </w:rPr>
        <w:t>OR "Progression, Clinical"</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"Disease Exacerbation"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"Exacerbation, Disease"</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"Clinical Deterioration"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"Exacerbation"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"Deterioration"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"Course"</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"Progression"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Flare Up"</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"Flare Up, Symptom"</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Flare Ups"</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Flaring Up"</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"Acute Symptom Flare"</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Flareup"</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"Flareups, Symptom"</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Flareups"</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Flare-up"</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"Flare-up, Symptom"</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Exacerbation"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"Exacerbation, Symptom"</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Increase"</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"Increase, Symptom"</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Magnification"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"Magnification, Symptom"</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Worsening"</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"Worsening, Symptom"</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"Symptom Exaggeration"</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"Exaggeration, Symptom"</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w:t>
      </w:r>
    </w:p>
    <w:p w14:paraId="5FB97C0B">
      <w:pPr>
        <w:spacing w:line="240" w:lineRule="auto"/>
        <w:rPr>
          <w:rFonts w:ascii="Times New Roman" w:hAnsi="Times New Roman" w:cs="Times New Roman"/>
          <w:b w:val="0"/>
          <w:bCs/>
          <w:sz w:val="24"/>
          <w:szCs w:val="24"/>
        </w:rPr>
      </w:pPr>
      <w:r>
        <w:rPr>
          <w:rFonts w:hint="eastAsia" w:ascii="Times New Roman" w:hAnsi="Times New Roman" w:cs="Times New Roman"/>
          <w:b w:val="0"/>
          <w:bCs/>
          <w:sz w:val="24"/>
          <w:szCs w:val="24"/>
        </w:rPr>
        <w:t>AND ("Risk Factors"</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"Factor, Risk"</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"Factor, Social Risk"</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"Risk Factor, Social"</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"Social Risk Factor"</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"Health Correlates"</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"Correlates, Health"</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"Population at Risk"</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"Risk Score"</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"Score, Risk"</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"Risk Factor Score"</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 xml:space="preserve"> OR "Score, Risk Factor"</w:t>
      </w:r>
      <w:r>
        <w:rPr>
          <w:rFonts w:ascii="Times New Roman" w:hAnsi="Times New Roman" w:eastAsia="PMingLiU" w:cs="Times New Roman"/>
          <w:color w:val="212121"/>
          <w:sz w:val="24"/>
          <w:szCs w:val="24"/>
        </w:rPr>
        <w:t>[All Fields]</w:t>
      </w:r>
      <w:r>
        <w:rPr>
          <w:rFonts w:hint="eastAsia" w:ascii="Times New Roman" w:hAnsi="Times New Roman" w:cs="Times New Roman"/>
          <w:b w:val="0"/>
          <w:bCs/>
          <w:sz w:val="24"/>
          <w:szCs w:val="24"/>
        </w:rPr>
        <w:t>)</w:t>
      </w:r>
    </w:p>
    <w:p w14:paraId="4B349BBE">
      <w:pPr>
        <w:spacing w:line="240" w:lineRule="auto"/>
        <w:rPr>
          <w:rFonts w:ascii="Times New Roman" w:hAnsi="Times New Roman" w:eastAsia="Times New Roman" w:cs="Times New Roman"/>
          <w:b/>
          <w:bCs/>
          <w:sz w:val="24"/>
          <w:szCs w:val="24"/>
        </w:rPr>
      </w:pPr>
    </w:p>
    <w:p w14:paraId="5D25ED21">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Embase </w:t>
      </w:r>
      <w:r>
        <w:rPr>
          <w:rFonts w:ascii="Times New Roman" w:hAnsi="Times New Roman" w:cs="Times New Roman"/>
          <w:b/>
          <w:sz w:val="24"/>
          <w:szCs w:val="24"/>
        </w:rPr>
        <w:t>(</w:t>
      </w:r>
      <w:r>
        <w:rPr>
          <w:rFonts w:hint="eastAsia" w:ascii="Times New Roman" w:hAnsi="Times New Roman" w:cs="Times New Roman"/>
          <w:b/>
          <w:sz w:val="24"/>
          <w:szCs w:val="24"/>
          <w:lang w:val="en-US" w:eastAsia="zh-CN"/>
        </w:rPr>
        <w:t>369</w:t>
      </w:r>
      <w:r>
        <w:rPr>
          <w:rFonts w:ascii="Times New Roman" w:hAnsi="Times New Roman" w:cs="Times New Roman"/>
          <w:b/>
          <w:sz w:val="24"/>
          <w:szCs w:val="24"/>
        </w:rPr>
        <w:t>)</w:t>
      </w:r>
    </w:p>
    <w:p w14:paraId="5ED95177">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('connective tissue disease'/exp OR 'connective tissue defect':ti,ab,kw OR 'connective tissue diseases':ti,ab,kw OR 'connective tissue disorder':ti,ab,kw OR 'connective tissue dysplasia':ti,ab,kw OR 'mesenchymal disease':ti,ab,kw OR 'connective tissue disease':ti,ab,kw) </w:t>
      </w:r>
    </w:p>
    <w:p w14:paraId="3FEA4129">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AND </w:t>
      </w:r>
      <w:bookmarkStart w:id="1" w:name="OLE_LINK8"/>
      <w:r>
        <w:rPr>
          <w:rFonts w:hint="default" w:ascii="Times New Roman" w:hAnsi="Times New Roman" w:cs="Times New Roman"/>
          <w:sz w:val="24"/>
          <w:szCs w:val="24"/>
          <w:lang w:val="en-US" w:eastAsia="zh-CN"/>
        </w:rPr>
        <w:t>('interstitial lung disease'/exp OR 'diffuse interstitial pneumopathy':ti,ab,kw OR 'diffuse parenchyma lung disease':ti,ab,kw OR 'diffuse parenchymal lung disease':ti,ab,kw OR 'diffuse parenchymal pulmonary disease':ti,ab,kw OR 'diffuse parenchymal pulmonary disorder':ti,ab,kw OR 'interstitial lung diseases':ti,ab,kw OR 'interstitial lung disorder':ti,ab,kw OR 'interstitial pneumopathy':ti,ab,kw OR 'interstitial pulmonary disease':ti,ab,kw OR 'interstitial pulmonary disorder':ti,ab,kw OR 'lung disease, interstitial':ti,ab,kw OR 'lung diseases, interstitial':ti,ab,kw OR 'pneumopathy, interstitial':ti,ab,kw OR 'interstitial lung disease':ti,ab,kw)</w:t>
      </w:r>
      <w:bookmarkEnd w:id="1"/>
      <w:r>
        <w:rPr>
          <w:rFonts w:hint="default" w:ascii="Times New Roman" w:hAnsi="Times New Roman" w:cs="Times New Roman"/>
          <w:sz w:val="24"/>
          <w:szCs w:val="24"/>
          <w:lang w:val="en-US" w:eastAsia="zh-CN"/>
        </w:rPr>
        <w:t xml:space="preserve"> </w:t>
      </w:r>
    </w:p>
    <w:p w14:paraId="41FC3DD2">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AND (</w:t>
      </w:r>
      <w:bookmarkStart w:id="2" w:name="OLE_LINK1"/>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Rapid Progress</w:t>
      </w:r>
      <w:r>
        <w:rPr>
          <w:rFonts w:hint="default" w:ascii="Times New Roman" w:hAnsi="Times New Roman" w:cs="Times New Roman"/>
          <w:color w:val="auto"/>
          <w:sz w:val="24"/>
          <w:szCs w:val="24"/>
          <w:lang w:val="en-US" w:eastAsia="zh-CN"/>
        </w:rPr>
        <w:t>':ti,ab,kw OR '</w:t>
      </w:r>
      <w:r>
        <w:rPr>
          <w:rFonts w:hint="eastAsia"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lang w:val="en-US" w:eastAsia="zh-CN"/>
        </w:rPr>
        <w:t xml:space="preserve">cute </w:t>
      </w:r>
      <w:r>
        <w:rPr>
          <w:rFonts w:hint="eastAsia" w:ascii="Times New Roman" w:hAnsi="Times New Roman" w:cs="Times New Roman"/>
          <w:color w:val="auto"/>
          <w:sz w:val="24"/>
          <w:szCs w:val="24"/>
          <w:lang w:val="en-US" w:eastAsia="zh-CN"/>
        </w:rPr>
        <w:t>E</w:t>
      </w:r>
      <w:r>
        <w:rPr>
          <w:rFonts w:hint="default" w:ascii="Times New Roman" w:hAnsi="Times New Roman" w:cs="Times New Roman"/>
          <w:color w:val="auto"/>
          <w:sz w:val="24"/>
          <w:szCs w:val="24"/>
          <w:lang w:val="en-US" w:eastAsia="zh-CN"/>
        </w:rPr>
        <w:t xml:space="preserve">xacerbation':ti,ab,kw OR </w:t>
      </w:r>
      <w:bookmarkEnd w:id="2"/>
      <w:r>
        <w:rPr>
          <w:rFonts w:hint="default" w:ascii="Times New Roman" w:hAnsi="Times New Roman" w:cs="Times New Roman"/>
          <w:color w:val="auto"/>
          <w:sz w:val="24"/>
          <w:szCs w:val="24"/>
          <w:lang w:val="en-US" w:eastAsia="zh-CN"/>
        </w:rPr>
        <w:t>'disease p</w:t>
      </w:r>
      <w:r>
        <w:rPr>
          <w:rFonts w:hint="default" w:ascii="Times New Roman" w:hAnsi="Times New Roman" w:cs="Times New Roman"/>
          <w:sz w:val="24"/>
          <w:szCs w:val="24"/>
          <w:lang w:val="en-US" w:eastAsia="zh-CN"/>
        </w:rPr>
        <w:t xml:space="preserve">rogression':ti,ab,kw OR 'progression, disease':ti,ab,kw OR 'clinical course':ti,ab,kw OR 'clinical progression':ti,ab,kw OR 'progression, clinical':ti,ab,kw OR 'disease exacerbation':ti,ab,kw OR 'exacerbation, disease':ti,ab,kw OR 'clinical deterioration':ti,ab,kw OR 'exacerbation':ti,ab,kw OR 'deterioration':ti,ab,kw OR 'course':ti,ab,kw OR 'progression':ti,ab,kw OR 'symptom flare up':ti,ab,kw OR 'flare up, symptom':ti,ab,kw OR 'symptom flare ups':ti,ab,kw OR 'symptom flaring up':ti,ab,kw OR 'acute symptom flare':ti,ab,kw OR 'symptom flareup':ti,ab,kw OR 'flareups, symptom':ti,ab,kw OR 'symptom flareups':ti,ab,kw OR 'symptom flare-up':ti,ab,kw OR 'flare-up, symptom':ti,ab,kw OR 'symptom exacerbation':ti,ab,kw OR 'exacerbation, symptom':ti,ab,kw OR 'symptom increase':ti,ab,kw OR 'increase, symptom':ti,ab,kw OR 'symptom magnification':ti,ab,kw OR 'magnification, symptom':ti,ab,kw OR 'symptom worsening':ti,ab,kw OR 'worsening, symptom':ti,ab,kw OR 'symptom exaggeration':ti,ab,kw OR 'exaggeration, symptom':ti,ab,kw) </w:t>
      </w:r>
    </w:p>
    <w:p w14:paraId="2F30B676">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AND </w:t>
      </w:r>
      <w:bookmarkStart w:id="3" w:name="OLE_LINK10"/>
      <w:r>
        <w:rPr>
          <w:rFonts w:hint="default" w:ascii="Times New Roman" w:hAnsi="Times New Roman" w:cs="Times New Roman"/>
          <w:sz w:val="24"/>
          <w:szCs w:val="24"/>
          <w:lang w:val="en-US" w:eastAsia="zh-CN"/>
        </w:rPr>
        <w:t>('risk factors':ti,ab,kw OR 'factor, risk':ti,ab,kw OR 'factor, social risk':ti,ab,kw OR 'risk factor, social':ti,ab,kw OR 'social risk factor':ti,ab,kw OR 'health correlates':ti,ab,kw OR 'correlates, health':ti,ab,kw OR 'population at risk':ti,ab,kw OR 'risk score':ti,ab,kw OR 'score, risk':ti,ab,kw OR 'risk factor score':ti,ab,kw OR 'score, risk factor':ti,ab,kw)</w:t>
      </w:r>
    </w:p>
    <w:bookmarkEnd w:id="3"/>
    <w:p w14:paraId="78F3B467">
      <w:pPr>
        <w:spacing w:line="240" w:lineRule="auto"/>
        <w:rPr>
          <w:rFonts w:ascii="Times New Roman" w:hAnsi="Times New Roman" w:cs="Times New Roman"/>
          <w:b/>
          <w:sz w:val="24"/>
          <w:szCs w:val="24"/>
        </w:rPr>
      </w:pPr>
    </w:p>
    <w:p w14:paraId="70283992">
      <w:pPr>
        <w:spacing w:line="240" w:lineRule="auto"/>
        <w:rPr>
          <w:rFonts w:ascii="Times New Roman" w:hAnsi="Times New Roman" w:cs="Times New Roman"/>
          <w:b/>
          <w:sz w:val="24"/>
          <w:szCs w:val="24"/>
        </w:rPr>
      </w:pPr>
      <w:r>
        <w:rPr>
          <w:rFonts w:hint="eastAsia" w:ascii="Times New Roman" w:hAnsi="Times New Roman" w:cs="Times New Roman"/>
          <w:b/>
          <w:bCs/>
          <w:sz w:val="24"/>
          <w:szCs w:val="24"/>
          <w:lang w:val="en-US" w:eastAsia="zh-CN"/>
        </w:rPr>
        <w:t>Scopus</w:t>
      </w:r>
      <w:r>
        <w:rPr>
          <w:rFonts w:ascii="Times New Roman" w:hAnsi="Times New Roman" w:cs="Times New Roman"/>
          <w:b/>
          <w:bCs/>
          <w:sz w:val="24"/>
          <w:szCs w:val="24"/>
        </w:rPr>
        <w:t xml:space="preserve"> </w:t>
      </w:r>
      <w:r>
        <w:rPr>
          <w:rFonts w:ascii="Times New Roman" w:hAnsi="Times New Roman" w:cs="Times New Roman"/>
          <w:b/>
          <w:sz w:val="24"/>
          <w:szCs w:val="24"/>
        </w:rPr>
        <w:t>(</w:t>
      </w:r>
      <w:r>
        <w:rPr>
          <w:rFonts w:hint="eastAsia" w:ascii="Times New Roman" w:hAnsi="Times New Roman" w:cs="Times New Roman"/>
          <w:b/>
          <w:bCs/>
          <w:sz w:val="24"/>
          <w:szCs w:val="24"/>
          <w:lang w:val="en-US" w:eastAsia="zh-CN"/>
        </w:rPr>
        <w:t>542</w:t>
      </w:r>
      <w:r>
        <w:rPr>
          <w:rFonts w:ascii="Times New Roman" w:hAnsi="Times New Roman" w:cs="Times New Roman"/>
          <w:b/>
          <w:sz w:val="24"/>
          <w:szCs w:val="24"/>
        </w:rPr>
        <w:t>)</w:t>
      </w:r>
    </w:p>
    <w:p w14:paraId="59877ABC">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TITLE-ABS-KEY ( ( "Connective Tissue Diseases" OR "Disease, Connective Tissue" OR "Anetoderma" OR "Cartilage Diseases" OR "Chondromalacia Patellae" OR "Laryngomalacia" OR "Osteochondritis" OR "Pectus Carinatum" OR "Polychondritis, Relapsing" OR "Tietze&amp;apos;s Syndrome" OR "Tracheobronchomalacia" OR "Cellulitis" OR "Orbital Cellulitis" OR "Collagen Diseases" OR "Ehlers-Danlos Syndrome" OR "Epidermolysis Bullosa Dystrophica" OR "Keloid" OR "Necrobiotic Disorders" OR "Nephritis, Hereditary" OR "Osteogenesis Imperfecta" OR "Cutis Laxa" OR "Dermatomyositis" OR "Dupuytren Contracture" OR "Fibromatosis, Plantar" OR "Homocystinuria" OR "Lipedema" OR "Lupus Erythematosus, Cutaneous" OR "Lupus Erythematosus, Discoid" OR "Lupus Erythematosus, Systemic" OR "Lupus Nephritis" OR "Lupus Vasculitis, Central Nervous System" OR "Marfan Syndrome" OR "Mixed Connective Tissue Disease" OR "Mucinoses" OR "Ganglion Cysts" OR "Mucinosis, Follicular" OR "Mucopolysaccharidoses" OR "Myofibroma" OR "Myopericytoma" OR "Noonan Syndrome" OR "Osteopoikilosis" OR "Panniculitis" OR "Erythema Induratum" OR "Panniculitis, Lupus Erythematosus" OR "Panniculitis, Nodular Nonsuppurative" OR "Panniculitis, Peritoneal" OR "Penile Induration" OR "Pseudoxanthoma Elasticum" OR "Rheumatic Diseases" OR "Arthritis, Juvenile" OR "Arthritis, Rheumatoid" OR "Hyperostosis, Sternocostoclavicular" OR "Polymyalgia Rheumatica" OR "Rheumatic Fever" OR "Scleroderma, Localized" OR "Scleroderma, Systemic" OR "Scleroderma, Diffuse" OR "Scleroderma, Limited" OR "Undifferentiated Connective Tissue Diseases" OR "Weill-Marchesani Syndrome" </w:t>
      </w:r>
      <w:r>
        <w:rPr>
          <w:rFonts w:hint="eastAsia" w:ascii="Times New Roman" w:hAnsi="Times New Roman" w:cs="Times New Roman"/>
          <w:sz w:val="24"/>
          <w:szCs w:val="24"/>
          <w:lang w:val="en-US" w:eastAsia="zh-CN"/>
        </w:rPr>
        <w:t xml:space="preserve">OR </w:t>
      </w:r>
      <w:r>
        <w:rPr>
          <w:rFonts w:hint="default" w:ascii="Times New Roman" w:hAnsi="Times New Roman" w:cs="Times New Roman"/>
          <w:sz w:val="24"/>
          <w:szCs w:val="24"/>
          <w:lang w:val="en-US" w:eastAsia="zh-CN"/>
        </w:rPr>
        <w:t>"Sjogren's syndrome"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p>
    <w:p w14:paraId="37C17940">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AND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"Lung Diseases, Interstitial" OR "Alveolitis, Extrinsic Allergic" OR "Bird Fancier&amp;apos;s Lung" OR "Farmer&amp;apos;s Lung" OR "Silo Filler&amp;apos;s Disease" OR "Trichosporonosis" OR "Anti-Glomerular Basement Membrane Disease" OR "Granulomatosis with Polyangiitis" OR "Histiocytosis, Langerhans-Cell" OR "Eosinophilic Granuloma" OR "Pneumoconiosis" OR "Anthracosis" OR "Asbestosis" OR "Berylliosis" OR "Byssinosis" OR "Caplan Syndrome" OR "Siderosis" OR "Silicosis" OR "Pulmonary Fibrosis" OR "Idiopathic Pulmonary Fibrosis" OR "Radiation Pneumonitis" OR "Sarcoidosis, Pulmonary" OR "Diffuse Parenchymal Lung Disease" OR "Interstitial Lung Disease" OR "Lung Disease, Interstitial" OR "Pneumonia, Interstitial" OR "Interstitial Pneumonia" OR "Pneumonias, Interstitial" OR "Interstitial Pneumonitis" OR "Pneumonitides, Interstitial" ) </w:t>
      </w:r>
    </w:p>
    <w:p w14:paraId="1AC3088D">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AND ( </w:t>
      </w:r>
      <w:bookmarkStart w:id="4" w:name="OLE_LINK2"/>
      <w:r>
        <w:rPr>
          <w:rFonts w:hint="eastAsia" w:ascii="Times New Roman" w:hAnsi="Times New Roman" w:cs="Times New Roman"/>
          <w:b w:val="0"/>
          <w:bCs/>
          <w:sz w:val="24"/>
          <w:szCs w:val="24"/>
        </w:rPr>
        <w:t>"Rapid Progress" OR "Acute Exacerbation"</w:t>
      </w:r>
      <w:r>
        <w:rPr>
          <w:rFonts w:hint="eastAsia" w:ascii="Times New Roman" w:hAnsi="Times New Roman" w:cs="Times New Roman"/>
          <w:b w:val="0"/>
          <w:bCs/>
          <w:sz w:val="24"/>
          <w:szCs w:val="24"/>
          <w:lang w:val="en-US" w:eastAsia="zh-CN"/>
        </w:rPr>
        <w:t xml:space="preserve"> OR</w:t>
      </w:r>
      <w:r>
        <w:rPr>
          <w:rFonts w:hint="default" w:ascii="Times New Roman" w:hAnsi="Times New Roman" w:cs="Times New Roman"/>
          <w:sz w:val="24"/>
          <w:szCs w:val="24"/>
          <w:lang w:val="en-US" w:eastAsia="zh-CN"/>
        </w:rPr>
        <w:t xml:space="preserve"> </w:t>
      </w:r>
      <w:bookmarkEnd w:id="4"/>
      <w:r>
        <w:rPr>
          <w:rFonts w:hint="default" w:ascii="Times New Roman" w:hAnsi="Times New Roman" w:cs="Times New Roman"/>
          <w:sz w:val="24"/>
          <w:szCs w:val="24"/>
          <w:lang w:val="en-US" w:eastAsia="zh-CN"/>
        </w:rPr>
        <w:t xml:space="preserve">"Disease Progression" OR "Progression, Disease" OR "Clinical Course" OR "Clinical Progression" OR "Progression, Clinical" OR "Disease Exacerbation" OR "Exacerbation, Disease" OR "Clinical Deterioration" OR "Exacerbation" OR "Deterioration" OR "Course" OR "Progression" OR "Symptom Flare Up" OR "Flare Up, Symptom" OR "Symptom Flare Ups" OR "Symptom Flaring Up" OR "Acute Symptom Flare" OR "Symptom Flareup" OR "Flareups, Symptom" OR "Symptom Flareups" OR "Symptom Flare-up" OR "Flare-up, Symptom" OR "Symptom Exacerbation" OR "Exacerbation, Symptom" OR "Symptom Increase" OR "Increase, Symptom" OR "Symptom Magnification" OR "Magnification, Symptom" OR "Symptom Worsening" OR "Worsening, Symptom" OR "Symptom Exaggeration" OR "Exaggeration, Symptom" ) </w:t>
      </w:r>
    </w:p>
    <w:p w14:paraId="55AB8A23">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AND </w:t>
      </w:r>
      <w:bookmarkStart w:id="5" w:name="OLE_LINK11"/>
      <w:r>
        <w:rPr>
          <w:rFonts w:hint="default" w:ascii="Times New Roman" w:hAnsi="Times New Roman" w:cs="Times New Roman"/>
          <w:sz w:val="24"/>
          <w:szCs w:val="24"/>
          <w:lang w:val="en-US" w:eastAsia="zh-CN"/>
        </w:rPr>
        <w:t>( "Risk Factors" OR "Factor, Risk" OR "Factor, Social Risk" OR "Risk Factor, Social" OR "Social Risk Factor" OR "Health Correlates" OR "Correlates, Health" OR "Population at Risk" OR "Risk Score" OR "Score, Risk" OR "Risk Factor Score" OR "Score, Risk Factor" )</w:t>
      </w:r>
      <w:bookmarkEnd w:id="5"/>
      <w:r>
        <w:rPr>
          <w:rFonts w:hint="default" w:ascii="Times New Roman" w:hAnsi="Times New Roman" w:cs="Times New Roman"/>
          <w:sz w:val="24"/>
          <w:szCs w:val="24"/>
          <w:lang w:val="en-US" w:eastAsia="zh-CN"/>
        </w:rPr>
        <w:t xml:space="preserve"> )</w:t>
      </w:r>
    </w:p>
    <w:p w14:paraId="523E6C26">
      <w:pPr>
        <w:spacing w:line="240" w:lineRule="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 xml:space="preserve"> </w:t>
      </w:r>
    </w:p>
    <w:p w14:paraId="7B4969E9">
      <w:pPr>
        <w:spacing w:line="240" w:lineRule="auto"/>
        <w:rPr>
          <w:rFonts w:ascii="Times New Roman" w:hAnsi="Times New Roman" w:cs="Times New Roman"/>
          <w:b/>
          <w:sz w:val="24"/>
          <w:szCs w:val="24"/>
        </w:rPr>
      </w:pPr>
      <w:r>
        <w:rPr>
          <w:rFonts w:hint="default" w:ascii="Times New Roman" w:hAnsi="Times New Roman" w:eastAsia="宋体" w:cs="Times New Roman"/>
          <w:b/>
          <w:bCs/>
          <w:sz w:val="24"/>
          <w:szCs w:val="24"/>
          <w:lang w:val="en-US" w:eastAsia="zh-CN"/>
        </w:rPr>
        <w:t>Web of Science</w:t>
      </w:r>
      <w:r>
        <w:rPr>
          <w:rFonts w:ascii="Times New Roman" w:hAnsi="Times New Roman" w:cs="Times New Roman"/>
          <w:b/>
          <w:bCs/>
          <w:sz w:val="24"/>
          <w:szCs w:val="24"/>
        </w:rPr>
        <w:t xml:space="preserve"> </w:t>
      </w:r>
      <w:r>
        <w:rPr>
          <w:rFonts w:ascii="Times New Roman" w:hAnsi="Times New Roman" w:cs="Times New Roman"/>
          <w:b/>
          <w:sz w:val="24"/>
          <w:szCs w:val="24"/>
        </w:rPr>
        <w:t>(</w:t>
      </w:r>
      <w:r>
        <w:rPr>
          <w:rFonts w:hint="eastAsia" w:ascii="Times New Roman" w:hAnsi="Times New Roman" w:cs="Times New Roman"/>
          <w:b/>
          <w:bCs/>
          <w:sz w:val="24"/>
          <w:szCs w:val="24"/>
          <w:lang w:val="en-US" w:eastAsia="zh-CN"/>
        </w:rPr>
        <w:t>348</w:t>
      </w:r>
      <w:r>
        <w:rPr>
          <w:rFonts w:ascii="Times New Roman" w:hAnsi="Times New Roman" w:cs="Times New Roman"/>
          <w:b/>
          <w:sz w:val="24"/>
          <w:szCs w:val="24"/>
        </w:rPr>
        <w:t>)</w:t>
      </w:r>
    </w:p>
    <w:p w14:paraId="3DC1FEED">
      <w:pPr>
        <w:rPr>
          <w:rFonts w:hint="default" w:ascii="Times New Roman" w:hAnsi="Times New Roman" w:cs="Times New Roman"/>
          <w:sz w:val="24"/>
          <w:szCs w:val="24"/>
          <w:lang w:val="en-US" w:eastAsia="zh-CN"/>
        </w:rPr>
      </w:pPr>
      <w:bookmarkStart w:id="6" w:name="OLE_LINK3"/>
      <w:r>
        <w:rPr>
          <w:rFonts w:hint="default" w:ascii="Times New Roman" w:hAnsi="Times New Roman" w:cs="Times New Roman"/>
          <w:sz w:val="24"/>
          <w:szCs w:val="24"/>
          <w:lang w:val="en-US" w:eastAsia="zh-CN"/>
        </w:rPr>
        <w:t>TS=("Connective Tissue Diseases" OR "Disease, Connective Tissue" OR "anetodermia" OR "Cartilage Diseases" OR "Chondromalacia Patellae" OR "Laryngomalacia" OR "Osteochondritis" OR "Pectus Carinatum" OR "Polychondritis, Relapsing" OR "Tietze's Syndrome" OR "Tracheobronchomalacia" OR "Cellulitis" OR "Orbital Cellulitis" OR "Collagen Diseases" OR "Ehlers-Danlos Syndrome" OR "Epidermolysis Bullosa Dystrophica" OR "Keloid" OR "Necrobiotic Disorders" OR "Nephritis, Hereditary" OR "Osteogenesis Imperfecta" OR "Cutis Laxa" OR "Dermatomyositis" OR "Dupuytren Contracture" OR "Fibromatosis, Plantar" OR "Homocystinuria" OR "Lipedema" OR "Lupus Erythematosus, Cutaneous" OR "Lupus Erythematosus, Discoid" OR "Lupus Erythematosus, Systemic" OR "Lupus Nephritis" OR "Lupus Vasculitis, Central Nervous System" OR "Marfan Syndrome" OR "Mixed Connective Tissue Disease" OR "mucinosis" OR "Ganglion Cysts" OR "Mucinosis, Follicular" OR "Mucopolysaccharidoses" OR "Myxedema" OR "Scleredema Adultorum" OR "Scleromyxedema" OR "Neoplasms, Connective Tissue" OR "myelofibroma" OR "Myopericytoma" OR "Noonan Syndrome" OR "Osteopoikilosis" OR "Panniculitis" OR "Erythema Induratum" OR "Panniculitis, Lupus Erythematosus" OR "Panniculitis, Nodular Nonsuppurative" OR "Panniculitis, Peritoneal" OR "Penile Induration" OR "Pseudoxanthoma Elasticum" OR "Rheumatic Diseases" OR "Arthritis, Juvenile" OR "Arthritis, Rheumatoid" OR "Hyperostosis, Sternocostoclavicular" OR "Polymyalgia Rheumatica" OR "Rheumatic Fever" OR "Scleroderma, Localized" OR "Scleroderma, Systemic" OR "Scleroderma, Diffuse" OR "Scleroderma, Limited" OR "Undifferentiated Connective Tissue Diseases" OR "Weill-Marchesani Syndrome"</w:t>
      </w:r>
      <w:r>
        <w:rPr>
          <w:rFonts w:hint="eastAsia" w:ascii="Times New Roman" w:hAnsi="Times New Roman" w:cs="Times New Roman"/>
          <w:sz w:val="24"/>
          <w:szCs w:val="24"/>
          <w:lang w:val="en-US" w:eastAsia="zh-CN"/>
        </w:rPr>
        <w:t xml:space="preserve"> OR </w:t>
      </w:r>
      <w:r>
        <w:rPr>
          <w:rFonts w:hint="default" w:ascii="Times New Roman" w:hAnsi="Times New Roman" w:cs="Times New Roman"/>
          <w:sz w:val="24"/>
          <w:szCs w:val="24"/>
          <w:lang w:val="en-US" w:eastAsia="zh-CN"/>
        </w:rPr>
        <w:t xml:space="preserve">"Sjogren's syndrome") </w:t>
      </w:r>
    </w:p>
    <w:p w14:paraId="3B78FC52">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AND TS=("Lung Diseases, Interstitial" OR "Alveolitis, Extrinsic Allergic" OR "Bird Fancier's Lung" OR "Farmer's Lung" OR "Silo Filler's Disease" OR "Trichosporonosis" OR "Anti-Glomerular Basement Membrane Disease" OR "Granulomatosis with Polyangiitis" OR "Histiocytosis, Langerhans-Cell" OR "Eosinophilic Granuloma" OR "Pneumoconiosis" OR "Anthracosis" OR "Asbestosis" OR "Berylliosis" OR "Byssinosis" OR "Caplan Syndrome" OR "Siderosis" OR "Silicosis" OR "Pulmonary Fibrosis" OR "Idiopathic Pulmonary Fibrosis" OR "Radiation Pneumonitis" OR "Sarcoidosis, Pulmonary" OR "Diffuse Parenchymal Lung Disease" OR "Interstitial Lung Disease" OR "Lung Disease, Interstitial" OR "Pneumonia, Interstitial" OR "Interstitial Pneumonia" OR "Pneumonias, Interstitial" OR "Interstitial Pneumonitis" OR "Pneumonitides, Interstitial") </w:t>
      </w:r>
    </w:p>
    <w:p w14:paraId="230F9961">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AND TS=</w:t>
      </w:r>
      <w:bookmarkStart w:id="7" w:name="OLE_LINK5"/>
      <w:r>
        <w:rPr>
          <w:rFonts w:hint="default" w:ascii="Times New Roman" w:hAnsi="Times New Roman" w:cs="Times New Roman"/>
          <w:sz w:val="24"/>
          <w:szCs w:val="24"/>
          <w:lang w:val="en-US" w:eastAsia="zh-CN"/>
        </w:rPr>
        <w:t>(</w:t>
      </w:r>
      <w:r>
        <w:rPr>
          <w:rFonts w:hint="eastAsia" w:ascii="Times New Roman" w:hAnsi="Times New Roman" w:cs="Times New Roman"/>
          <w:b w:val="0"/>
          <w:bCs/>
          <w:sz w:val="24"/>
          <w:szCs w:val="24"/>
        </w:rPr>
        <w:t>"Rapid Progress" OR "Acute Exacerbation"</w:t>
      </w:r>
      <w:r>
        <w:rPr>
          <w:rFonts w:hint="eastAsia" w:ascii="Times New Roman" w:hAnsi="Times New Roman" w:cs="Times New Roman"/>
          <w:b w:val="0"/>
          <w:bCs/>
          <w:sz w:val="24"/>
          <w:szCs w:val="24"/>
          <w:lang w:val="en-US" w:eastAsia="zh-CN"/>
        </w:rPr>
        <w:t xml:space="preserve"> OR</w:t>
      </w:r>
      <w:r>
        <w:rPr>
          <w:rFonts w:hint="default" w:ascii="Times New Roman" w:hAnsi="Times New Roman" w:cs="Times New Roman"/>
          <w:sz w:val="24"/>
          <w:szCs w:val="24"/>
          <w:lang w:val="en-US" w:eastAsia="zh-CN"/>
        </w:rPr>
        <w:t xml:space="preserve"> "Disease Progression" OR "Progression, Disease" OR "Clinical Course" OR "Clinical Progression" OR "Progression, Clinical" OR "Disease Exacerbation" OR "Exacerbation, Disease" OR "Clinical Deterioration" OR "Exacerbation" OR "Deterioration" OR "Course" OR "Progression" OR "Symptom Flare Up" OR "Flare Up, Symptom" OR "Symptom Flare Ups" OR "Symptom Flaring Up" OR "Acute Symptom Flare" OR "Symptom Flareup" OR "Flareups, Symptom" OR "Symptom Flareups" OR "Symptom Flare-up" OR "Flare-up, Symptom" OR "Symptom Exacerbation" OR "Exacerbation, Symptom" OR "Symptom Increase" OR "Increase, Symptom" OR "Symptom Magnification" OR "Magnification, Symptom" OR "Symptom Worsening" OR "Worsening, Symptom" OR "Symptom Exaggeration" OR "Exaggeration, Symptom")</w:t>
      </w:r>
      <w:bookmarkEnd w:id="7"/>
      <w:r>
        <w:rPr>
          <w:rFonts w:hint="default" w:ascii="Times New Roman" w:hAnsi="Times New Roman" w:cs="Times New Roman"/>
          <w:sz w:val="24"/>
          <w:szCs w:val="24"/>
          <w:lang w:val="en-US" w:eastAsia="zh-CN"/>
        </w:rPr>
        <w:t xml:space="preserve"> </w:t>
      </w:r>
    </w:p>
    <w:p w14:paraId="4EFA57CE">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AND TS=</w:t>
      </w:r>
      <w:bookmarkStart w:id="8" w:name="OLE_LINK4"/>
      <w:r>
        <w:rPr>
          <w:rFonts w:hint="default" w:ascii="Times New Roman" w:hAnsi="Times New Roman" w:cs="Times New Roman"/>
          <w:sz w:val="24"/>
          <w:szCs w:val="24"/>
          <w:lang w:val="en-US" w:eastAsia="zh-CN"/>
        </w:rPr>
        <w:t>("Risk Factors" OR "Factor, Risk" OR "Factor, Social Risk" OR "Risk Factor, Social" OR "Social Risk Factor" OR "Health Correlates" OR "Correlates, Health" OR "Population at Risk" OR "Risk Score" OR "Score, Risk" OR "Risk Factor Score" OR "Score, Risk Factor")</w:t>
      </w:r>
    </w:p>
    <w:bookmarkEnd w:id="6"/>
    <w:bookmarkEnd w:id="8"/>
    <w:p w14:paraId="5F4BD00A">
      <w:pPr>
        <w:spacing w:line="240" w:lineRule="auto"/>
        <w:rPr>
          <w:rFonts w:hint="eastAsia" w:ascii="Times New Roman" w:hAnsi="Times New Roman" w:cs="Times New Roman"/>
          <w:b/>
          <w:sz w:val="24"/>
          <w:szCs w:val="24"/>
          <w:lang w:val="en-US" w:eastAsia="zh-CN"/>
        </w:rPr>
      </w:pPr>
    </w:p>
    <w:p w14:paraId="7F65FAF5">
      <w:pPr>
        <w:spacing w:line="24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Cochrance (15)</w:t>
      </w:r>
    </w:p>
    <w:p w14:paraId="11085C48">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("Risk Factors" OR "Factor, Risk" OR "Factor, Social Risk" OR "Risk Factor, Social" OR "Social Risk Factor" OR "Health Correlates" OR "Correlates, Health" OR "Population at Risk" OR "Risk Score" OR "Score, Risk" OR "Risk Factor Score" OR "Score, Risk Factor") AND</w:t>
      </w:r>
    </w:p>
    <w:p w14:paraId="2146FDB9">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("Disease Progression" OR "Progression, Disease" OR "Clinical Course" OR "Clinical Progression" OR "Progression, Clinical" OR "Disease Exacerbation" OR "Exacerbation, Disease" OR "Clinical Deterioration" OR "Exacerbation" OR "Deterioration" OR "Course" OR "Progression" OR "Symptom Flare Up" OR "Flare Up, Symptom" OR "Symptom Flare Ups" OR "Symptom Flaring Up" OR "Acute Symptom Flare" OR "Symptom Flareup" OR "Flareups, Symptom" OR "Symptom Flareups" OR "Symptom Flare-up" OR "Flare-up, Symptom" OR "Symptom Exacerbation" OR "Exacerbation, Symptom" OR "Symptom Increase" OR "Increase, Symptom" OR "Symptom Magnification" OR "Magnification, Symptom" OR "Symptom Worsening" OR "Worsening, Symptom" OR "Symptom Exaggeration" OR "Exaggeration, Symptom") AND</w:t>
      </w:r>
    </w:p>
    <w:p w14:paraId="576D1BC2">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("Lung Diseases, Interstitial" OR "Alveolitis, Extrinsic Allergic" OR "Bird Fancier's Lung" OR "Farmer's Lung" OR "Silo Filler's Disease" OR "Trichosporonosis" OR "Anti-Glomerular Basement Membrane Disease" OR "Granulomatosis with Polyangiitis" OR "Histiocytosis, Langerhans-Cell" OR "Eosinophilic Granuloma" OR "Pneumoconiosis" OR "Anthracosis" OR "Asbestosis" OR "Berylliosis" OR "Byssinosis" OR "Caplan Syndrome" OR "Siderosis" OR "Silicosis" OR "Pulmonary Fibrosis" OR "Idiopathic Pulmonary Fibrosis" OR "Radiation Pneumonitis" OR "Sarcoidosis, Pulmonary" OR "Diffuse Parenchymal Lung Disease" OR "Interstitial Lung Disease" OR "Lung Disease, Interstitial" OR "Pneumonia, Interstitial" OR "Interstitial Pneumonia" OR "Pneumonias, Interstitial" OR "Interstitial Pneumonitis" OR "Pneumonitides, Interstitial") AND</w:t>
      </w:r>
    </w:p>
    <w:p w14:paraId="66749B7E">
      <w:pPr>
        <w:rPr>
          <w:rFonts w:hint="eastAsia" w:ascii="Times New Roman" w:hAnsi="Times New Roman" w:cs="Times New Roman"/>
          <w:b/>
          <w:sz w:val="24"/>
          <w:szCs w:val="24"/>
          <w:lang w:val="en-US" w:eastAsia="zh-CN"/>
        </w:rPr>
      </w:pPr>
      <w:r>
        <w:rPr>
          <w:rFonts w:hint="eastAsia" w:ascii="Times New Roman" w:hAnsi="Times New Roman" w:cs="Times New Roman"/>
          <w:sz w:val="24"/>
          <w:szCs w:val="24"/>
          <w:lang w:val="en-US" w:eastAsia="zh-CN"/>
        </w:rPr>
        <w:t>("Connective Tissue Diseases" OR "Disease, Connective Tissue" OR "Anetoderma" OR "Cartilage Diseases" OR "Chondromalacia Patellae" OR "Laryngomalacia" OR "Osteochondritis" OR "Pectus Carinatum" OR "Polychondritis, Relapsing" OR "Tietze's Syndrome" OR "Tracheobronchomalacia" OR "Cellulitis" OR "Orbital Cellulitis" OR "Collagen Diseases" OR "Ehlers-Danlos Syndrome" OR "Epidermolysis Bullosa Dystrophica" OR "Keloid" OR "Necrobiotic Disorders" OR "Nephritis, Hereditary" OR "Osteogenesis Imperfecta" OR "Cutis Laxa" OR "Dermatomyositis" OR "Dupuytren Contracture" OR "Fibromatosis, Plantar" OR "Homocystinuria" OR "Lipedema" OR "Lupus Erythematosus, Cutaneous" OR "Lupus Erythematosus, Discoid" OR "Lupus Erythematosus, Systemic" OR "Lupus Nephritis" OR "Lupus Vasculitis, Central Nervous System" OR "Marfan Syndrome" OR "Mixed Connective Tissue Disease" OR "Mucinoses" OR "Ganglion Cysts" OR "Mucinosis, Follicular" OR "Mucopolysaccharidoses" OR "Myofibroma" OR "Myopericytoma" OR "Noonan Syndrome" OR "Osteopoikilosis" OR "Panniculitis" OR "Erythema Induratum" OR "Panniculitis, Lupus Erythematosus" OR "Panniculitis, Nodular Nonsuppurative" OR "Panniculitis, Peritoneal" OR "Penile Induration" OR "Pseudoxanthoma Elasticum" OR "Rheumatic Diseases" OR "Arthritis, Juvenile" OR "Arthritis, Rheumatoid" OR "Hyperostosis, Sternocostoclavicular" OR "Polymyalgia Rheumatica" OR "Rheumatic Fever" OR "Scleroderma, Localized" OR "Scleroderma, Systemic" OR "Scleroderma, Diffuse" OR "Scleroderma, Limited" OR "Undifferentiated Connective Tissue Diseases" OR "Weill-Marchesani Syndrome" OR "Sjogren's syndrome"</w:t>
      </w:r>
      <w:r>
        <w:rPr>
          <w:rFonts w:hint="eastAsia" w:ascii="Times New Roman" w:hAnsi="Times New Roman" w:cs="Times New Roman"/>
          <w:b/>
          <w:sz w:val="24"/>
          <w:szCs w:val="24"/>
          <w:lang w:val="en-US" w:eastAsia="zh-CN"/>
        </w:rPr>
        <w:t>)</w:t>
      </w:r>
    </w:p>
    <w:p w14:paraId="4A20EAF4">
      <w:pPr>
        <w:spacing w:line="240" w:lineRule="auto"/>
        <w:rPr>
          <w:rFonts w:hint="eastAsia" w:ascii="Times New Roman" w:hAnsi="Times New Roman" w:cs="Times New Roman"/>
          <w:b/>
          <w:sz w:val="24"/>
          <w:szCs w:val="24"/>
          <w:lang w:val="en-US" w:eastAsia="zh-CN"/>
        </w:rPr>
      </w:pPr>
    </w:p>
    <w:p w14:paraId="4A807F41">
      <w:pPr>
        <w:spacing w:line="240" w:lineRule="auto"/>
        <w:rPr>
          <w:rFonts w:hint="eastAsia" w:ascii="Times New Roman" w:hAnsi="Times New Roman" w:cs="Times New Roman"/>
          <w:b/>
          <w:sz w:val="24"/>
          <w:szCs w:val="24"/>
          <w:lang w:val="en-US" w:eastAsia="zh-CN"/>
        </w:rPr>
      </w:pPr>
    </w:p>
    <w:p w14:paraId="748661DE">
      <w:pPr>
        <w:spacing w:line="240" w:lineRule="auto"/>
        <w:rPr>
          <w:rFonts w:hint="eastAsia" w:ascii="Times New Roman" w:hAnsi="Times New Roman" w:cs="Times New Roman"/>
          <w:b/>
          <w:sz w:val="24"/>
          <w:szCs w:val="24"/>
          <w:lang w:val="en-US" w:eastAsia="zh-CN"/>
        </w:rPr>
      </w:pPr>
    </w:p>
    <w:p w14:paraId="6F98D311">
      <w:pPr>
        <w:spacing w:line="240" w:lineRule="auto"/>
        <w:rPr>
          <w:rFonts w:hint="eastAsia" w:ascii="Times New Roman" w:hAnsi="Times New Roman" w:cs="Times New Roman"/>
          <w:b/>
          <w:sz w:val="24"/>
          <w:szCs w:val="24"/>
          <w:lang w:val="en-US" w:eastAsia="zh-CN"/>
        </w:rPr>
      </w:pPr>
    </w:p>
    <w:p w14:paraId="77020A20">
      <w:pPr>
        <w:spacing w:line="240" w:lineRule="auto"/>
        <w:rPr>
          <w:rFonts w:hint="eastAsia" w:ascii="Times New Roman" w:hAnsi="Times New Roman" w:cs="Times New Roman"/>
          <w:b/>
          <w:sz w:val="24"/>
          <w:szCs w:val="24"/>
          <w:lang w:val="en-US" w:eastAsia="zh-CN"/>
        </w:rPr>
      </w:pPr>
    </w:p>
    <w:p w14:paraId="6689B924">
      <w:pPr>
        <w:spacing w:line="240" w:lineRule="auto"/>
        <w:rPr>
          <w:rFonts w:hint="eastAsia" w:ascii="Times New Roman" w:hAnsi="Times New Roman" w:cs="Times New Roman"/>
          <w:b/>
          <w:sz w:val="24"/>
          <w:szCs w:val="24"/>
          <w:lang w:val="en-US" w:eastAsia="zh-CN"/>
        </w:rPr>
      </w:pPr>
    </w:p>
    <w:p w14:paraId="4C194AE3">
      <w:pPr>
        <w:spacing w:line="240" w:lineRule="auto"/>
        <w:rPr>
          <w:rFonts w:hint="eastAsia" w:ascii="Times New Roman" w:hAnsi="Times New Roman" w:cs="Times New Roman"/>
          <w:b/>
          <w:sz w:val="24"/>
          <w:szCs w:val="24"/>
          <w:lang w:val="en-US" w:eastAsia="zh-CN"/>
        </w:rPr>
      </w:pPr>
    </w:p>
    <w:p w14:paraId="0F37ED62">
      <w:pPr>
        <w:spacing w:line="240" w:lineRule="auto"/>
        <w:rPr>
          <w:rFonts w:hint="eastAsia" w:ascii="Times New Roman" w:hAnsi="Times New Roman" w:cs="Times New Roman"/>
          <w:b/>
          <w:sz w:val="24"/>
          <w:szCs w:val="24"/>
          <w:lang w:val="en-US" w:eastAsia="zh-CN"/>
        </w:rPr>
      </w:pPr>
    </w:p>
    <w:p w14:paraId="7F34E38B">
      <w:pPr>
        <w:spacing w:line="240" w:lineRule="auto"/>
        <w:rPr>
          <w:rFonts w:hint="eastAsia" w:ascii="Times New Roman" w:hAnsi="Times New Roman" w:cs="Times New Roman"/>
          <w:b/>
          <w:sz w:val="24"/>
          <w:szCs w:val="24"/>
          <w:lang w:val="en-US" w:eastAsia="zh-CN"/>
        </w:rPr>
      </w:pPr>
    </w:p>
    <w:p w14:paraId="33514060">
      <w:pPr>
        <w:spacing w:line="240" w:lineRule="auto"/>
        <w:rPr>
          <w:rFonts w:hint="eastAsia" w:ascii="Times New Roman" w:hAnsi="Times New Roman" w:cs="Times New Roman"/>
          <w:b/>
          <w:sz w:val="24"/>
          <w:szCs w:val="24"/>
          <w:lang w:val="en-US" w:eastAsia="zh-CN"/>
        </w:rPr>
      </w:pPr>
    </w:p>
    <w:p w14:paraId="2A002DB2">
      <w:pPr>
        <w:spacing w:line="240" w:lineRule="auto"/>
        <w:rPr>
          <w:rFonts w:hint="eastAsia" w:ascii="Times New Roman" w:hAnsi="Times New Roman" w:cs="Times New Roman"/>
          <w:b/>
          <w:sz w:val="24"/>
          <w:szCs w:val="24"/>
          <w:lang w:val="en-US" w:eastAsia="zh-CN"/>
        </w:rPr>
      </w:pPr>
    </w:p>
    <w:p w14:paraId="05939EBE">
      <w:pPr>
        <w:spacing w:line="240" w:lineRule="auto"/>
        <w:rPr>
          <w:rFonts w:hint="eastAsia" w:ascii="Times New Roman" w:hAnsi="Times New Roman" w:cs="Times New Roman"/>
          <w:b/>
          <w:sz w:val="24"/>
          <w:szCs w:val="24"/>
          <w:lang w:val="en-US" w:eastAsia="zh-CN"/>
        </w:rPr>
      </w:pPr>
    </w:p>
    <w:p w14:paraId="1DABBC65">
      <w:pPr>
        <w:spacing w:line="240" w:lineRule="auto"/>
        <w:rPr>
          <w:rFonts w:hint="eastAsia" w:ascii="Times New Roman" w:hAnsi="Times New Roman" w:cs="Times New Roman"/>
          <w:b/>
          <w:sz w:val="24"/>
          <w:szCs w:val="24"/>
          <w:lang w:val="en-US" w:eastAsia="zh-CN"/>
        </w:rPr>
      </w:pPr>
    </w:p>
    <w:p w14:paraId="0A3ACE4F">
      <w:pPr>
        <w:spacing w:line="240" w:lineRule="auto"/>
        <w:rPr>
          <w:rFonts w:hint="eastAsia" w:ascii="Times New Roman" w:hAnsi="Times New Roman" w:cs="Times New Roman"/>
          <w:b/>
          <w:sz w:val="24"/>
          <w:szCs w:val="24"/>
          <w:lang w:val="en-US" w:eastAsia="zh-CN"/>
        </w:rPr>
      </w:pPr>
    </w:p>
    <w:p w14:paraId="64CAA3BA">
      <w:pPr>
        <w:spacing w:line="240" w:lineRule="auto"/>
        <w:rPr>
          <w:rFonts w:hint="eastAsia" w:ascii="Times New Roman" w:hAnsi="Times New Roman" w:cs="Times New Roman"/>
          <w:b/>
          <w:sz w:val="24"/>
          <w:szCs w:val="24"/>
          <w:lang w:val="en-US" w:eastAsia="zh-CN"/>
        </w:rPr>
      </w:pPr>
    </w:p>
    <w:p w14:paraId="521E96AF">
      <w:pPr>
        <w:spacing w:line="240" w:lineRule="auto"/>
        <w:rPr>
          <w:rFonts w:hint="eastAsia" w:ascii="Times New Roman" w:hAnsi="Times New Roman" w:cs="Times New Roman"/>
          <w:b/>
          <w:sz w:val="24"/>
          <w:szCs w:val="24"/>
          <w:lang w:val="en-US" w:eastAsia="zh-CN"/>
        </w:rPr>
      </w:pPr>
    </w:p>
    <w:p w14:paraId="6779AC5A">
      <w:pPr>
        <w:spacing w:line="240" w:lineRule="auto"/>
        <w:rPr>
          <w:rFonts w:hint="eastAsia" w:ascii="Times New Roman" w:hAnsi="Times New Roman" w:cs="Times New Roman"/>
          <w:b/>
          <w:sz w:val="24"/>
          <w:szCs w:val="24"/>
          <w:lang w:val="en-US" w:eastAsia="zh-CN"/>
        </w:rPr>
      </w:pPr>
    </w:p>
    <w:p w14:paraId="1B665F94">
      <w:pPr>
        <w:spacing w:line="240" w:lineRule="auto"/>
        <w:rPr>
          <w:rFonts w:hint="eastAsia" w:ascii="Times New Roman" w:hAnsi="Times New Roman" w:cs="Times New Roman"/>
          <w:b/>
          <w:sz w:val="24"/>
          <w:szCs w:val="24"/>
          <w:lang w:val="en-US" w:eastAsia="zh-CN"/>
        </w:rPr>
      </w:pPr>
    </w:p>
    <w:p w14:paraId="4FE73DA1">
      <w:pPr>
        <w:rPr>
          <w:rFonts w:hint="eastAsia"/>
          <w:lang w:val="en-US" w:eastAsia="zh-CN"/>
        </w:rPr>
        <w:sectPr>
          <w:pgSz w:w="11906" w:h="16838"/>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A4EFA7D">
      <w:pPr>
        <w:pStyle w:val="2"/>
        <w:numPr>
          <w:ilvl w:val="0"/>
          <w:numId w:val="1"/>
        </w:numPr>
        <w:bidi w:val="0"/>
        <w:rPr>
          <w:rFonts w:hint="eastAsia"/>
          <w:lang w:val="en-US" w:eastAsia="zh-CN"/>
        </w:rPr>
      </w:pPr>
      <w:bookmarkStart w:id="9" w:name="_Toc28775"/>
      <w:r>
        <w:rPr>
          <w:rFonts w:hint="default" w:ascii="Times New Roman" w:hAnsi="Times New Roman" w:eastAsia="Times New Roman" w:cs="Times New Roman"/>
          <w:b/>
          <w:bCs/>
          <w:sz w:val="28"/>
          <w:szCs w:val="28"/>
          <w:lang w:val="en-US" w:eastAsia="zh-CN"/>
        </w:rPr>
        <w:t>Supplementary Table 1</w:t>
      </w:r>
      <w:r>
        <w:rPr>
          <w:rFonts w:hint="eastAsia" w:ascii="Times New Roman" w:hAnsi="Times New Roman" w:eastAsia="Times New Roman" w:cs="Times New Roman"/>
          <w:b/>
          <w:bCs/>
          <w:sz w:val="28"/>
          <w:szCs w:val="28"/>
          <w:lang w:val="en-US" w:eastAsia="zh-CN"/>
        </w:rPr>
        <w:t xml:space="preserve">: </w:t>
      </w:r>
      <w:r>
        <w:rPr>
          <w:rFonts w:ascii="Times New Roman" w:hAnsi="Times New Roman" w:eastAsia="Times New Roman" w:cs="Times New Roman"/>
          <w:b/>
          <w:bCs/>
          <w:sz w:val="28"/>
          <w:szCs w:val="28"/>
        </w:rPr>
        <w:t xml:space="preserve">Search equation via PubMed, EMBASE, </w:t>
      </w:r>
      <w:r>
        <w:rPr>
          <w:rFonts w:hint="default" w:ascii="Times New Roman" w:hAnsi="Times New Roman" w:eastAsia="宋体" w:cs="Times New Roman"/>
          <w:b/>
          <w:bCs/>
          <w:sz w:val="28"/>
          <w:szCs w:val="28"/>
          <w:lang w:val="en-US" w:eastAsia="zh-CN"/>
        </w:rPr>
        <w:t>Scopus</w:t>
      </w:r>
      <w:r>
        <w:rPr>
          <w:rFonts w:ascii="Times New Roman" w:hAnsi="Times New Roman" w:eastAsia="Times New Roman" w:cs="Times New Roman"/>
          <w:b/>
          <w:bCs/>
          <w:sz w:val="28"/>
          <w:szCs w:val="28"/>
        </w:rPr>
        <w:t>, Cochrane library</w:t>
      </w:r>
      <w:r>
        <w:rPr>
          <w:rFonts w:hint="eastAsia" w:ascii="Times New Roman" w:hAnsi="Times New Roman" w:eastAsia="宋体" w:cs="Times New Roman"/>
          <w:b/>
          <w:bCs/>
          <w:sz w:val="28"/>
          <w:szCs w:val="28"/>
          <w:lang w:val="en-US" w:eastAsia="zh-CN"/>
        </w:rPr>
        <w:t xml:space="preserve"> and </w:t>
      </w:r>
      <w:r>
        <w:rPr>
          <w:rFonts w:hint="default" w:ascii="Times New Roman" w:hAnsi="Times New Roman" w:eastAsia="宋体" w:cs="Times New Roman"/>
          <w:b/>
          <w:bCs/>
          <w:sz w:val="28"/>
          <w:szCs w:val="28"/>
          <w:lang w:val="en-US" w:eastAsia="zh-CN"/>
        </w:rPr>
        <w:t>Web of Science databases</w:t>
      </w:r>
      <w:bookmarkEnd w:id="9"/>
    </w:p>
    <w:tbl>
      <w:tblPr>
        <w:tblStyle w:val="9"/>
        <w:tblW w:w="16494" w:type="dxa"/>
        <w:tblInd w:w="-8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00"/>
        <w:gridCol w:w="652"/>
        <w:gridCol w:w="849"/>
        <w:gridCol w:w="1466"/>
        <w:gridCol w:w="1361"/>
        <w:gridCol w:w="890"/>
        <w:gridCol w:w="859"/>
        <w:gridCol w:w="1236"/>
        <w:gridCol w:w="4367"/>
        <w:gridCol w:w="2671"/>
        <w:gridCol w:w="743"/>
      </w:tblGrid>
      <w:tr w14:paraId="1DC8F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1400" w:type="dxa"/>
            <w:tcBorders>
              <w:top w:val="nil"/>
              <w:left w:val="nil"/>
              <w:bottom w:val="nil"/>
              <w:right w:val="nil"/>
            </w:tcBorders>
            <w:shd w:val="clear" w:color="auto" w:fill="auto"/>
            <w:vAlign w:val="center"/>
          </w:tcPr>
          <w:p w14:paraId="671739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rPr>
            </w:pPr>
            <w:bookmarkStart w:id="10" w:name="OLE_LINK6" w:colFirst="8" w:colLast="9"/>
            <w:r>
              <w:rPr>
                <w:rFonts w:hint="default" w:ascii="Times New Roman" w:hAnsi="Times New Roman" w:eastAsia="宋体" w:cs="Times New Roman"/>
                <w:b/>
                <w:bCs/>
                <w:i w:val="0"/>
                <w:iCs w:val="0"/>
                <w:color w:val="auto"/>
                <w:kern w:val="0"/>
                <w:sz w:val="18"/>
                <w:szCs w:val="18"/>
                <w:highlight w:val="none"/>
                <w:u w:val="none"/>
                <w:lang w:val="en-US" w:eastAsia="zh-CN" w:bidi="ar"/>
              </w:rPr>
              <w:t>First author</w:t>
            </w:r>
          </w:p>
        </w:tc>
        <w:tc>
          <w:tcPr>
            <w:tcW w:w="652" w:type="dxa"/>
            <w:tcBorders>
              <w:top w:val="nil"/>
              <w:left w:val="nil"/>
              <w:bottom w:val="nil"/>
              <w:right w:val="nil"/>
            </w:tcBorders>
            <w:shd w:val="clear" w:color="auto" w:fill="auto"/>
            <w:vAlign w:val="center"/>
          </w:tcPr>
          <w:p w14:paraId="1DA1F2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Year</w:t>
            </w:r>
          </w:p>
        </w:tc>
        <w:tc>
          <w:tcPr>
            <w:tcW w:w="849" w:type="dxa"/>
            <w:tcBorders>
              <w:top w:val="nil"/>
              <w:left w:val="nil"/>
              <w:bottom w:val="nil"/>
              <w:right w:val="nil"/>
            </w:tcBorders>
            <w:shd w:val="clear" w:color="auto" w:fill="auto"/>
            <w:vAlign w:val="center"/>
          </w:tcPr>
          <w:p w14:paraId="4C917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Region</w:t>
            </w:r>
          </w:p>
        </w:tc>
        <w:tc>
          <w:tcPr>
            <w:tcW w:w="1466" w:type="dxa"/>
            <w:tcBorders>
              <w:top w:val="nil"/>
              <w:left w:val="nil"/>
              <w:bottom w:val="nil"/>
              <w:right w:val="nil"/>
            </w:tcBorders>
            <w:shd w:val="clear" w:color="auto" w:fill="auto"/>
            <w:vAlign w:val="center"/>
          </w:tcPr>
          <w:p w14:paraId="09A00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Study design</w:t>
            </w:r>
          </w:p>
        </w:tc>
        <w:tc>
          <w:tcPr>
            <w:tcW w:w="1361" w:type="dxa"/>
            <w:tcBorders>
              <w:top w:val="nil"/>
              <w:left w:val="nil"/>
              <w:bottom w:val="nil"/>
              <w:right w:val="nil"/>
            </w:tcBorders>
            <w:shd w:val="clear" w:color="auto" w:fill="auto"/>
            <w:vAlign w:val="center"/>
          </w:tcPr>
          <w:p w14:paraId="0FC21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 xml:space="preserve"> Observation period</w:t>
            </w:r>
          </w:p>
        </w:tc>
        <w:tc>
          <w:tcPr>
            <w:tcW w:w="890" w:type="dxa"/>
            <w:tcBorders>
              <w:top w:val="nil"/>
              <w:left w:val="nil"/>
              <w:bottom w:val="nil"/>
              <w:right w:val="nil"/>
            </w:tcBorders>
            <w:shd w:val="clear" w:color="auto" w:fill="auto"/>
            <w:vAlign w:val="center"/>
          </w:tcPr>
          <w:p w14:paraId="46B50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 xml:space="preserve"> Sample size</w:t>
            </w:r>
          </w:p>
        </w:tc>
        <w:tc>
          <w:tcPr>
            <w:tcW w:w="859" w:type="dxa"/>
            <w:tcBorders>
              <w:top w:val="nil"/>
              <w:left w:val="nil"/>
              <w:bottom w:val="nil"/>
              <w:right w:val="nil"/>
            </w:tcBorders>
            <w:shd w:val="clear" w:color="auto" w:fill="auto"/>
            <w:vAlign w:val="center"/>
          </w:tcPr>
          <w:p w14:paraId="1ECDF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lang w:val="en-US"/>
              </w:rPr>
            </w:pPr>
            <w:r>
              <w:rPr>
                <w:rFonts w:hint="default" w:ascii="Times New Roman" w:hAnsi="Times New Roman" w:eastAsia="宋体" w:cs="Times New Roman"/>
                <w:b/>
                <w:bCs/>
                <w:i w:val="0"/>
                <w:iCs w:val="0"/>
                <w:color w:val="auto"/>
                <w:kern w:val="0"/>
                <w:sz w:val="18"/>
                <w:szCs w:val="18"/>
                <w:highlight w:val="none"/>
                <w:u w:val="none"/>
                <w:lang w:val="en-US" w:eastAsia="zh-CN" w:bidi="ar"/>
              </w:rPr>
              <w:t>CTD</w:t>
            </w:r>
          </w:p>
        </w:tc>
        <w:tc>
          <w:tcPr>
            <w:tcW w:w="1236" w:type="dxa"/>
            <w:tcBorders>
              <w:top w:val="nil"/>
              <w:left w:val="nil"/>
              <w:bottom w:val="nil"/>
              <w:right w:val="nil"/>
            </w:tcBorders>
            <w:shd w:val="clear" w:color="auto" w:fill="auto"/>
            <w:vAlign w:val="center"/>
          </w:tcPr>
          <w:p w14:paraId="6C637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Type</w:t>
            </w:r>
          </w:p>
        </w:tc>
        <w:tc>
          <w:tcPr>
            <w:tcW w:w="4367" w:type="dxa"/>
            <w:tcBorders>
              <w:top w:val="nil"/>
              <w:left w:val="nil"/>
              <w:bottom w:val="nil"/>
              <w:right w:val="nil"/>
            </w:tcBorders>
            <w:shd w:val="clear" w:color="auto" w:fill="auto"/>
            <w:vAlign w:val="center"/>
          </w:tcPr>
          <w:p w14:paraId="33F1F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Criteria for progression of interstitial lung disease</w:t>
            </w:r>
          </w:p>
        </w:tc>
        <w:tc>
          <w:tcPr>
            <w:tcW w:w="2671" w:type="dxa"/>
            <w:tcBorders>
              <w:top w:val="nil"/>
              <w:left w:val="nil"/>
              <w:bottom w:val="nil"/>
              <w:right w:val="nil"/>
            </w:tcBorders>
            <w:shd w:val="clear" w:color="auto" w:fill="auto"/>
            <w:vAlign w:val="center"/>
          </w:tcPr>
          <w:p w14:paraId="3D7C7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rPr>
            </w:pPr>
            <w:r>
              <w:rPr>
                <w:rFonts w:hint="eastAsia" w:ascii="Times New Roman" w:hAnsi="Times New Roman" w:eastAsia="宋体" w:cs="Times New Roman"/>
                <w:b/>
                <w:bCs/>
                <w:i w:val="0"/>
                <w:iCs w:val="0"/>
                <w:color w:val="auto"/>
                <w:kern w:val="0"/>
                <w:sz w:val="18"/>
                <w:szCs w:val="18"/>
                <w:highlight w:val="none"/>
                <w:u w:val="none"/>
                <w:lang w:val="en-US" w:eastAsia="zh-CN" w:bidi="ar"/>
              </w:rPr>
              <w:t>A</w:t>
            </w:r>
            <w:r>
              <w:rPr>
                <w:rFonts w:hint="default" w:ascii="Times New Roman" w:hAnsi="Times New Roman" w:eastAsia="宋体" w:cs="Times New Roman"/>
                <w:b/>
                <w:bCs/>
                <w:i w:val="0"/>
                <w:iCs w:val="0"/>
                <w:color w:val="auto"/>
                <w:kern w:val="0"/>
                <w:sz w:val="18"/>
                <w:szCs w:val="18"/>
                <w:highlight w:val="none"/>
                <w:u w:val="none"/>
                <w:lang w:val="en-US" w:eastAsia="zh-CN" w:bidi="ar"/>
              </w:rPr>
              <w:t>djusted</w:t>
            </w:r>
          </w:p>
        </w:tc>
        <w:tc>
          <w:tcPr>
            <w:tcW w:w="743" w:type="dxa"/>
            <w:tcBorders>
              <w:top w:val="nil"/>
              <w:left w:val="nil"/>
              <w:bottom w:val="nil"/>
              <w:right w:val="nil"/>
            </w:tcBorders>
            <w:shd w:val="clear" w:color="auto" w:fill="auto"/>
            <w:vAlign w:val="center"/>
          </w:tcPr>
          <w:p w14:paraId="63C5D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18"/>
                <w:szCs w:val="18"/>
                <w:highlight w:val="none"/>
                <w:u w:val="none"/>
                <w:lang w:val="en-US"/>
              </w:rPr>
            </w:pPr>
            <w:r>
              <w:rPr>
                <w:rFonts w:hint="eastAsia" w:ascii="Times New Roman" w:hAnsi="Times New Roman" w:eastAsia="宋体" w:cs="Times New Roman"/>
                <w:b/>
                <w:bCs/>
                <w:i w:val="0"/>
                <w:iCs w:val="0"/>
                <w:color w:val="auto"/>
                <w:kern w:val="0"/>
                <w:sz w:val="18"/>
                <w:szCs w:val="18"/>
                <w:highlight w:val="none"/>
                <w:u w:val="none"/>
                <w:lang w:val="en-US" w:eastAsia="zh-CN" w:bidi="ar"/>
              </w:rPr>
              <w:t>Data</w:t>
            </w:r>
          </w:p>
        </w:tc>
      </w:tr>
      <w:tr w14:paraId="5C546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1400" w:type="dxa"/>
            <w:tcBorders>
              <w:top w:val="nil"/>
              <w:left w:val="nil"/>
              <w:bottom w:val="nil"/>
              <w:right w:val="nil"/>
            </w:tcBorders>
            <w:shd w:val="clear" w:color="auto" w:fill="auto"/>
            <w:vAlign w:val="center"/>
          </w:tcPr>
          <w:p w14:paraId="11D02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I. MARIE</w:t>
            </w:r>
          </w:p>
        </w:tc>
        <w:tc>
          <w:tcPr>
            <w:tcW w:w="652" w:type="dxa"/>
            <w:tcBorders>
              <w:top w:val="nil"/>
              <w:left w:val="nil"/>
              <w:bottom w:val="nil"/>
              <w:right w:val="nil"/>
            </w:tcBorders>
            <w:shd w:val="clear" w:color="auto" w:fill="auto"/>
            <w:vAlign w:val="center"/>
          </w:tcPr>
          <w:p w14:paraId="13AE8C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2013</w:t>
            </w:r>
          </w:p>
        </w:tc>
        <w:tc>
          <w:tcPr>
            <w:tcW w:w="849" w:type="dxa"/>
            <w:tcBorders>
              <w:top w:val="nil"/>
              <w:left w:val="nil"/>
              <w:bottom w:val="nil"/>
              <w:right w:val="nil"/>
            </w:tcBorders>
            <w:shd w:val="clear" w:color="auto" w:fill="auto"/>
            <w:vAlign w:val="center"/>
          </w:tcPr>
          <w:p w14:paraId="5D6AD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France</w:t>
            </w:r>
          </w:p>
        </w:tc>
        <w:tc>
          <w:tcPr>
            <w:tcW w:w="1466" w:type="dxa"/>
            <w:tcBorders>
              <w:top w:val="nil"/>
              <w:left w:val="nil"/>
              <w:bottom w:val="nil"/>
              <w:right w:val="nil"/>
            </w:tcBorders>
            <w:shd w:val="clear" w:color="auto" w:fill="auto"/>
            <w:vAlign w:val="center"/>
          </w:tcPr>
          <w:p w14:paraId="534120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Retrospective </w:t>
            </w:r>
          </w:p>
        </w:tc>
        <w:tc>
          <w:tcPr>
            <w:tcW w:w="1361" w:type="dxa"/>
            <w:tcBorders>
              <w:top w:val="nil"/>
              <w:left w:val="nil"/>
              <w:bottom w:val="nil"/>
              <w:right w:val="nil"/>
            </w:tcBorders>
            <w:shd w:val="clear" w:color="auto" w:fill="auto"/>
            <w:vAlign w:val="center"/>
          </w:tcPr>
          <w:p w14:paraId="22396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1996-2010</w:t>
            </w:r>
          </w:p>
        </w:tc>
        <w:tc>
          <w:tcPr>
            <w:tcW w:w="890" w:type="dxa"/>
            <w:tcBorders>
              <w:top w:val="nil"/>
              <w:left w:val="nil"/>
              <w:bottom w:val="nil"/>
              <w:right w:val="nil"/>
            </w:tcBorders>
            <w:shd w:val="clear" w:color="auto" w:fill="auto"/>
            <w:vAlign w:val="center"/>
          </w:tcPr>
          <w:p w14:paraId="2725B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w:t>
            </w:r>
          </w:p>
        </w:tc>
        <w:tc>
          <w:tcPr>
            <w:tcW w:w="859" w:type="dxa"/>
            <w:tcBorders>
              <w:top w:val="nil"/>
              <w:left w:val="nil"/>
              <w:bottom w:val="nil"/>
              <w:right w:val="nil"/>
            </w:tcBorders>
            <w:shd w:val="clear" w:color="auto" w:fill="auto"/>
            <w:vAlign w:val="center"/>
          </w:tcPr>
          <w:p w14:paraId="5CF5A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IIM-ASS</w:t>
            </w:r>
          </w:p>
        </w:tc>
        <w:tc>
          <w:tcPr>
            <w:tcW w:w="1236" w:type="dxa"/>
            <w:tcBorders>
              <w:top w:val="nil"/>
              <w:left w:val="nil"/>
              <w:bottom w:val="nil"/>
              <w:right w:val="nil"/>
            </w:tcBorders>
            <w:shd w:val="clear" w:color="auto" w:fill="auto"/>
            <w:vAlign w:val="center"/>
          </w:tcPr>
          <w:p w14:paraId="4DA9A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3CF9A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eastAsia" w:ascii="Times New Roman" w:hAnsi="Times New Roman" w:eastAsia="宋体" w:cs="Times New Roman"/>
                <w:color w:val="auto"/>
                <w:sz w:val="18"/>
                <w:szCs w:val="18"/>
                <w:highlight w:val="none"/>
                <w:lang w:val="en-US" w:eastAsia="zh-CN" w:bidi="ar"/>
              </w:rPr>
              <w:t>C</w:t>
            </w:r>
            <w:r>
              <w:rPr>
                <w:rStyle w:val="11"/>
                <w:rFonts w:hint="default" w:ascii="Times New Roman" w:hAnsi="Times New Roman" w:eastAsia="宋体" w:cs="Times New Roman"/>
                <w:color w:val="auto"/>
                <w:sz w:val="18"/>
                <w:szCs w:val="18"/>
                <w:highlight w:val="none"/>
                <w:lang w:val="en-US" w:eastAsia="zh-CN" w:bidi="ar"/>
              </w:rPr>
              <w:t xml:space="preserve">hanges of </w:t>
            </w:r>
            <w:r>
              <w:rPr>
                <w:rStyle w:val="12"/>
                <w:rFonts w:hint="default" w:ascii="Times New Roman" w:hAnsi="Times New Roman"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 xml:space="preserve"> 10%</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in FVC and/or ≥ 15% in DLCO were considered to be significant, and were used as determinants of deterioration</w:t>
            </w:r>
          </w:p>
        </w:tc>
        <w:tc>
          <w:tcPr>
            <w:tcW w:w="2671" w:type="dxa"/>
            <w:tcBorders>
              <w:top w:val="nil"/>
              <w:left w:val="nil"/>
              <w:bottom w:val="nil"/>
              <w:right w:val="nil"/>
            </w:tcBorders>
            <w:shd w:val="clear" w:color="auto" w:fill="auto"/>
            <w:vAlign w:val="center"/>
          </w:tcPr>
          <w:p w14:paraId="333A1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Age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Ventilatory insufficiency due to striated  muscle weakness</w:t>
            </w:r>
          </w:p>
        </w:tc>
        <w:tc>
          <w:tcPr>
            <w:tcW w:w="743" w:type="dxa"/>
            <w:tcBorders>
              <w:top w:val="nil"/>
              <w:left w:val="nil"/>
              <w:bottom w:val="nil"/>
              <w:right w:val="nil"/>
            </w:tcBorders>
            <w:shd w:val="clear" w:color="auto" w:fill="auto"/>
            <w:vAlign w:val="center"/>
          </w:tcPr>
          <w:p w14:paraId="5C984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56942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2" w:hRule="atLeast"/>
        </w:trPr>
        <w:tc>
          <w:tcPr>
            <w:tcW w:w="1400" w:type="dxa"/>
            <w:tcBorders>
              <w:top w:val="nil"/>
              <w:left w:val="nil"/>
              <w:bottom w:val="nil"/>
              <w:right w:val="nil"/>
            </w:tcBorders>
            <w:shd w:val="clear" w:color="auto" w:fill="auto"/>
            <w:vAlign w:val="center"/>
          </w:tcPr>
          <w:p w14:paraId="46BF2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Giacomo De Luca</w:t>
            </w:r>
          </w:p>
        </w:tc>
        <w:tc>
          <w:tcPr>
            <w:tcW w:w="652" w:type="dxa"/>
            <w:tcBorders>
              <w:top w:val="nil"/>
              <w:left w:val="nil"/>
              <w:bottom w:val="nil"/>
              <w:right w:val="nil"/>
            </w:tcBorders>
            <w:shd w:val="clear" w:color="auto" w:fill="auto"/>
            <w:vAlign w:val="center"/>
          </w:tcPr>
          <w:p w14:paraId="52A57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2015</w:t>
            </w:r>
          </w:p>
        </w:tc>
        <w:tc>
          <w:tcPr>
            <w:tcW w:w="849" w:type="dxa"/>
            <w:tcBorders>
              <w:top w:val="nil"/>
              <w:left w:val="nil"/>
              <w:bottom w:val="nil"/>
              <w:right w:val="nil"/>
            </w:tcBorders>
            <w:shd w:val="clear" w:color="auto" w:fill="auto"/>
            <w:noWrap/>
            <w:vAlign w:val="center"/>
          </w:tcPr>
          <w:p w14:paraId="56236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AdvP47DFC8" w:cs="Times New Roman"/>
                <w:i w:val="0"/>
                <w:iCs w:val="0"/>
                <w:color w:val="auto"/>
                <w:sz w:val="18"/>
                <w:szCs w:val="18"/>
                <w:highlight w:val="none"/>
                <w:u w:val="none"/>
              </w:rPr>
            </w:pPr>
            <w:r>
              <w:rPr>
                <w:rFonts w:hint="default" w:ascii="Times New Roman" w:hAnsi="Times New Roman" w:eastAsia="AdvP47DFC8" w:cs="Times New Roman"/>
                <w:i w:val="0"/>
                <w:iCs w:val="0"/>
                <w:color w:val="auto"/>
                <w:kern w:val="0"/>
                <w:sz w:val="18"/>
                <w:szCs w:val="18"/>
                <w:highlight w:val="none"/>
                <w:u w:val="none"/>
                <w:lang w:val="en-US" w:eastAsia="zh-CN" w:bidi="ar"/>
              </w:rPr>
              <w:t>Italy</w:t>
            </w:r>
          </w:p>
        </w:tc>
        <w:tc>
          <w:tcPr>
            <w:tcW w:w="1466" w:type="dxa"/>
            <w:tcBorders>
              <w:top w:val="nil"/>
              <w:left w:val="nil"/>
              <w:bottom w:val="nil"/>
              <w:right w:val="nil"/>
            </w:tcBorders>
            <w:shd w:val="clear" w:color="auto" w:fill="auto"/>
            <w:vAlign w:val="center"/>
          </w:tcPr>
          <w:p w14:paraId="044E3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R</w:t>
            </w:r>
            <w:r>
              <w:rPr>
                <w:rFonts w:hint="default" w:ascii="Times New Roman" w:hAnsi="Times New Roman" w:eastAsia="宋体" w:cs="Times New Roman"/>
                <w:i w:val="0"/>
                <w:iCs w:val="0"/>
                <w:color w:val="auto"/>
                <w:kern w:val="0"/>
                <w:sz w:val="18"/>
                <w:szCs w:val="18"/>
                <w:highlight w:val="none"/>
                <w:u w:val="none"/>
                <w:lang w:val="en-US" w:eastAsia="zh-CN" w:bidi="ar"/>
              </w:rPr>
              <w:t xml:space="preserve">etrospective </w:t>
            </w:r>
          </w:p>
        </w:tc>
        <w:tc>
          <w:tcPr>
            <w:tcW w:w="1361" w:type="dxa"/>
            <w:tcBorders>
              <w:top w:val="nil"/>
              <w:left w:val="nil"/>
              <w:bottom w:val="nil"/>
              <w:right w:val="nil"/>
            </w:tcBorders>
            <w:shd w:val="clear" w:color="auto" w:fill="auto"/>
            <w:vAlign w:val="center"/>
          </w:tcPr>
          <w:p w14:paraId="15059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NR</w:t>
            </w:r>
          </w:p>
        </w:tc>
        <w:tc>
          <w:tcPr>
            <w:tcW w:w="890" w:type="dxa"/>
            <w:tcBorders>
              <w:top w:val="nil"/>
              <w:left w:val="nil"/>
              <w:bottom w:val="nil"/>
              <w:right w:val="nil"/>
            </w:tcBorders>
            <w:shd w:val="clear" w:color="auto" w:fill="auto"/>
            <w:vAlign w:val="center"/>
          </w:tcPr>
          <w:p w14:paraId="71E8F0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859" w:type="dxa"/>
            <w:tcBorders>
              <w:top w:val="nil"/>
              <w:left w:val="nil"/>
              <w:bottom w:val="nil"/>
              <w:right w:val="nil"/>
            </w:tcBorders>
            <w:shd w:val="clear" w:color="auto" w:fill="auto"/>
            <w:noWrap/>
            <w:vAlign w:val="center"/>
          </w:tcPr>
          <w:p w14:paraId="5CFF80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SSc</w:t>
            </w:r>
          </w:p>
        </w:tc>
        <w:tc>
          <w:tcPr>
            <w:tcW w:w="1236" w:type="dxa"/>
            <w:tcBorders>
              <w:top w:val="nil"/>
              <w:left w:val="nil"/>
              <w:bottom w:val="nil"/>
              <w:right w:val="nil"/>
            </w:tcBorders>
            <w:shd w:val="clear" w:color="auto" w:fill="auto"/>
            <w:vAlign w:val="center"/>
          </w:tcPr>
          <w:p w14:paraId="1F597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5763D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A modification of FVC &gt;10% and DLCO &gt;15% at</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follow-up has been considered a clinically significant variation</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an increase of at least 2 points in the interstitial and/or</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alveolar score was considered a significant worsening of</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lung impairment.</w:t>
            </w:r>
          </w:p>
        </w:tc>
        <w:tc>
          <w:tcPr>
            <w:tcW w:w="2671" w:type="dxa"/>
            <w:tcBorders>
              <w:top w:val="nil"/>
              <w:left w:val="nil"/>
              <w:bottom w:val="nil"/>
              <w:right w:val="nil"/>
            </w:tcBorders>
            <w:shd w:val="clear" w:color="auto" w:fill="auto"/>
            <w:vAlign w:val="center"/>
          </w:tcPr>
          <w:p w14:paraId="33D4E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The diffuse skin</w:t>
            </w:r>
            <w:r>
              <w:rPr>
                <w:rStyle w:val="11"/>
                <w:rFonts w:hint="eastAsia" w:ascii="Times New Roman" w:hAnsi="Times New Roman" w:eastAsia="宋体" w:cs="Times New Roman"/>
                <w:color w:val="auto"/>
                <w:sz w:val="18"/>
                <w:szCs w:val="18"/>
                <w:highlight w:val="none"/>
                <w:lang w:val="en-US" w:eastAsia="zh-CN" w:bidi="ar"/>
              </w:rPr>
              <w:t xml:space="preserve"> i</w:t>
            </w:r>
            <w:r>
              <w:rPr>
                <w:rStyle w:val="11"/>
                <w:rFonts w:hint="default" w:ascii="Times New Roman" w:hAnsi="Times New Roman" w:eastAsia="宋体" w:cs="Times New Roman"/>
                <w:color w:val="auto"/>
                <w:sz w:val="18"/>
                <w:szCs w:val="18"/>
                <w:highlight w:val="none"/>
                <w:lang w:val="en-US" w:eastAsia="zh-CN" w:bidi="ar"/>
              </w:rPr>
              <w:t>nvolvement</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long disease duration</w:t>
            </w:r>
          </w:p>
        </w:tc>
        <w:tc>
          <w:tcPr>
            <w:tcW w:w="743" w:type="dxa"/>
            <w:tcBorders>
              <w:top w:val="nil"/>
              <w:left w:val="nil"/>
              <w:bottom w:val="nil"/>
              <w:right w:val="nil"/>
            </w:tcBorders>
            <w:shd w:val="clear" w:color="auto" w:fill="auto"/>
            <w:vAlign w:val="center"/>
          </w:tcPr>
          <w:p w14:paraId="6524C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RR</w:t>
            </w:r>
          </w:p>
        </w:tc>
      </w:tr>
      <w:tr w14:paraId="742D4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1" w:hRule="atLeast"/>
        </w:trPr>
        <w:tc>
          <w:tcPr>
            <w:tcW w:w="1400" w:type="dxa"/>
            <w:tcBorders>
              <w:top w:val="nil"/>
              <w:left w:val="nil"/>
              <w:bottom w:val="nil"/>
              <w:right w:val="nil"/>
            </w:tcBorders>
            <w:shd w:val="clear" w:color="auto" w:fill="auto"/>
            <w:vAlign w:val="center"/>
          </w:tcPr>
          <w:p w14:paraId="30957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Young Seok Lee</w:t>
            </w:r>
          </w:p>
        </w:tc>
        <w:tc>
          <w:tcPr>
            <w:tcW w:w="652" w:type="dxa"/>
            <w:tcBorders>
              <w:top w:val="nil"/>
              <w:left w:val="nil"/>
              <w:bottom w:val="nil"/>
              <w:right w:val="nil"/>
            </w:tcBorders>
            <w:shd w:val="clear" w:color="auto" w:fill="auto"/>
            <w:vAlign w:val="center"/>
          </w:tcPr>
          <w:p w14:paraId="1B1292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2016</w:t>
            </w:r>
          </w:p>
        </w:tc>
        <w:tc>
          <w:tcPr>
            <w:tcW w:w="849" w:type="dxa"/>
            <w:tcBorders>
              <w:top w:val="nil"/>
              <w:left w:val="nil"/>
              <w:bottom w:val="nil"/>
              <w:right w:val="nil"/>
            </w:tcBorders>
            <w:shd w:val="clear" w:color="auto" w:fill="auto"/>
            <w:vAlign w:val="center"/>
          </w:tcPr>
          <w:p w14:paraId="25669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Korea</w:t>
            </w:r>
          </w:p>
        </w:tc>
        <w:tc>
          <w:tcPr>
            <w:tcW w:w="1466" w:type="dxa"/>
            <w:tcBorders>
              <w:top w:val="nil"/>
              <w:left w:val="nil"/>
              <w:bottom w:val="nil"/>
              <w:right w:val="nil"/>
            </w:tcBorders>
            <w:shd w:val="clear" w:color="auto" w:fill="auto"/>
            <w:vAlign w:val="center"/>
          </w:tcPr>
          <w:p w14:paraId="19274A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Retrospective </w:t>
            </w:r>
          </w:p>
        </w:tc>
        <w:tc>
          <w:tcPr>
            <w:tcW w:w="1361" w:type="dxa"/>
            <w:tcBorders>
              <w:top w:val="nil"/>
              <w:left w:val="nil"/>
              <w:bottom w:val="nil"/>
              <w:right w:val="nil"/>
            </w:tcBorders>
            <w:shd w:val="clear" w:color="auto" w:fill="auto"/>
            <w:vAlign w:val="center"/>
          </w:tcPr>
          <w:p w14:paraId="619E9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2005-2012</w:t>
            </w:r>
          </w:p>
        </w:tc>
        <w:tc>
          <w:tcPr>
            <w:tcW w:w="890" w:type="dxa"/>
            <w:tcBorders>
              <w:top w:val="nil"/>
              <w:left w:val="nil"/>
              <w:bottom w:val="nil"/>
              <w:right w:val="nil"/>
            </w:tcBorders>
            <w:shd w:val="clear" w:color="auto" w:fill="auto"/>
            <w:vAlign w:val="center"/>
          </w:tcPr>
          <w:p w14:paraId="14D27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w:t>
            </w:r>
          </w:p>
        </w:tc>
        <w:tc>
          <w:tcPr>
            <w:tcW w:w="859" w:type="dxa"/>
            <w:tcBorders>
              <w:top w:val="nil"/>
              <w:left w:val="nil"/>
              <w:bottom w:val="nil"/>
              <w:right w:val="nil"/>
            </w:tcBorders>
            <w:shd w:val="clear" w:color="auto" w:fill="auto"/>
            <w:vAlign w:val="center"/>
          </w:tcPr>
          <w:p w14:paraId="1ECAC7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66A79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5C272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Improvement or progression was defined as a 10% or greater change in the FVC and/or a 15% or greater decrease in the DLCO, with or without aggravation of dyspnea and the HRCT findings</w:t>
            </w:r>
          </w:p>
        </w:tc>
        <w:tc>
          <w:tcPr>
            <w:tcW w:w="2671" w:type="dxa"/>
            <w:tcBorders>
              <w:top w:val="nil"/>
              <w:left w:val="nil"/>
              <w:bottom w:val="nil"/>
              <w:right w:val="nil"/>
            </w:tcBorders>
            <w:shd w:val="clear" w:color="auto" w:fill="auto"/>
            <w:vAlign w:val="center"/>
          </w:tcPr>
          <w:p w14:paraId="78EAC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FVC</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KL-6</w:t>
            </w:r>
          </w:p>
        </w:tc>
        <w:tc>
          <w:tcPr>
            <w:tcW w:w="743" w:type="dxa"/>
            <w:tcBorders>
              <w:top w:val="nil"/>
              <w:left w:val="nil"/>
              <w:bottom w:val="nil"/>
              <w:right w:val="nil"/>
            </w:tcBorders>
            <w:shd w:val="clear" w:color="auto" w:fill="auto"/>
            <w:vAlign w:val="center"/>
          </w:tcPr>
          <w:p w14:paraId="54FA1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53455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1400" w:type="dxa"/>
            <w:tcBorders>
              <w:top w:val="nil"/>
              <w:left w:val="nil"/>
              <w:bottom w:val="nil"/>
              <w:right w:val="nil"/>
            </w:tcBorders>
            <w:shd w:val="clear" w:color="auto" w:fill="auto"/>
            <w:vAlign w:val="center"/>
          </w:tcPr>
          <w:p w14:paraId="47146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Tomoyuki Fujisawa</w:t>
            </w:r>
          </w:p>
        </w:tc>
        <w:tc>
          <w:tcPr>
            <w:tcW w:w="652" w:type="dxa"/>
            <w:tcBorders>
              <w:top w:val="nil"/>
              <w:left w:val="nil"/>
              <w:bottom w:val="nil"/>
              <w:right w:val="nil"/>
            </w:tcBorders>
            <w:shd w:val="clear" w:color="auto" w:fill="auto"/>
            <w:vAlign w:val="center"/>
          </w:tcPr>
          <w:p w14:paraId="6A0F83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2016</w:t>
            </w:r>
          </w:p>
        </w:tc>
        <w:tc>
          <w:tcPr>
            <w:tcW w:w="849" w:type="dxa"/>
            <w:tcBorders>
              <w:top w:val="nil"/>
              <w:left w:val="nil"/>
              <w:bottom w:val="nil"/>
              <w:right w:val="nil"/>
            </w:tcBorders>
            <w:shd w:val="clear" w:color="auto" w:fill="auto"/>
            <w:vAlign w:val="center"/>
          </w:tcPr>
          <w:p w14:paraId="53A955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Japan</w:t>
            </w:r>
          </w:p>
        </w:tc>
        <w:tc>
          <w:tcPr>
            <w:tcW w:w="1466" w:type="dxa"/>
            <w:tcBorders>
              <w:top w:val="nil"/>
              <w:left w:val="nil"/>
              <w:bottom w:val="nil"/>
              <w:right w:val="nil"/>
            </w:tcBorders>
            <w:shd w:val="clear" w:color="auto" w:fill="auto"/>
            <w:vAlign w:val="center"/>
          </w:tcPr>
          <w:p w14:paraId="4D493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Retrospective </w:t>
            </w:r>
          </w:p>
        </w:tc>
        <w:tc>
          <w:tcPr>
            <w:tcW w:w="1361" w:type="dxa"/>
            <w:tcBorders>
              <w:top w:val="nil"/>
              <w:left w:val="nil"/>
              <w:bottom w:val="nil"/>
              <w:right w:val="nil"/>
            </w:tcBorders>
            <w:shd w:val="clear" w:color="auto" w:fill="auto"/>
            <w:vAlign w:val="center"/>
          </w:tcPr>
          <w:p w14:paraId="1F7C28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1990-2013</w:t>
            </w:r>
          </w:p>
        </w:tc>
        <w:tc>
          <w:tcPr>
            <w:tcW w:w="890" w:type="dxa"/>
            <w:tcBorders>
              <w:top w:val="nil"/>
              <w:left w:val="nil"/>
              <w:bottom w:val="nil"/>
              <w:right w:val="nil"/>
            </w:tcBorders>
            <w:shd w:val="clear" w:color="auto" w:fill="auto"/>
            <w:vAlign w:val="center"/>
          </w:tcPr>
          <w:p w14:paraId="38E22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w:t>
            </w:r>
          </w:p>
        </w:tc>
        <w:tc>
          <w:tcPr>
            <w:tcW w:w="859" w:type="dxa"/>
            <w:tcBorders>
              <w:top w:val="nil"/>
              <w:left w:val="nil"/>
              <w:bottom w:val="nil"/>
              <w:right w:val="nil"/>
            </w:tcBorders>
            <w:shd w:val="clear" w:color="auto" w:fill="auto"/>
            <w:vAlign w:val="center"/>
          </w:tcPr>
          <w:p w14:paraId="0AAE9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IIM</w:t>
            </w:r>
          </w:p>
        </w:tc>
        <w:tc>
          <w:tcPr>
            <w:tcW w:w="1236" w:type="dxa"/>
            <w:tcBorders>
              <w:top w:val="nil"/>
              <w:left w:val="nil"/>
              <w:bottom w:val="nil"/>
              <w:right w:val="nil"/>
            </w:tcBorders>
            <w:shd w:val="clear" w:color="auto" w:fill="auto"/>
            <w:vAlign w:val="center"/>
          </w:tcPr>
          <w:p w14:paraId="377FB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0060EC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bookmarkStart w:id="11" w:name="OLE_LINK39"/>
            <w:r>
              <w:rPr>
                <w:rStyle w:val="11"/>
                <w:rFonts w:hint="default" w:ascii="Times New Roman" w:hAnsi="Times New Roman" w:eastAsia="宋体" w:cs="Times New Roman"/>
                <w:color w:val="auto"/>
                <w:sz w:val="18"/>
                <w:szCs w:val="18"/>
                <w:highlight w:val="none"/>
                <w:lang w:val="en-US" w:eastAsia="zh-CN" w:bidi="ar"/>
              </w:rPr>
              <w:t>(1) symptomatic exacerbation(e.g., dyspnea upon exertion); (2) an increase in opacity on a chest HRCT scan; and (3) a 10% decrease in percentage of predicted FVC or</w:t>
            </w:r>
            <w:r>
              <w:rPr>
                <w:rStyle w:val="11"/>
                <w:rFonts w:hint="eastAsia" w:ascii="Times New Roman" w:hAnsi="Times New Roman" w:eastAsia="宋体" w:cs="Times New Roman"/>
                <w:color w:val="auto"/>
                <w:sz w:val="18"/>
                <w:szCs w:val="18"/>
                <w:highlight w:val="none"/>
                <w:lang w:val="en-US" w:eastAsia="zh-CN" w:bidi="ar"/>
              </w:rPr>
              <w:t xml:space="preserve"> </w:t>
            </w:r>
            <w:r>
              <w:rPr>
                <w:rStyle w:val="12"/>
                <w:rFonts w:hint="default" w:ascii="Times New Roman" w:hAnsi="Times New Roman"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10 mmHg decrease in PaO2</w:t>
            </w:r>
            <w:bookmarkEnd w:id="11"/>
          </w:p>
        </w:tc>
        <w:tc>
          <w:tcPr>
            <w:tcW w:w="2671" w:type="dxa"/>
            <w:tcBorders>
              <w:top w:val="nil"/>
              <w:left w:val="nil"/>
              <w:bottom w:val="nil"/>
              <w:right w:val="nil"/>
            </w:tcBorders>
            <w:shd w:val="clear" w:color="auto" w:fill="auto"/>
            <w:vAlign w:val="center"/>
          </w:tcPr>
          <w:p w14:paraId="2745B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5"/>
                <w:rFonts w:hint="default" w:ascii="Times New Roman" w:hAnsi="Times New Roman" w:eastAsia="宋体" w:cs="Times New Roman"/>
                <w:color w:val="auto"/>
                <w:sz w:val="18"/>
                <w:szCs w:val="18"/>
                <w:highlight w:val="none"/>
                <w:lang w:val="en-US" w:eastAsia="zh-CN" w:bidi="ar"/>
              </w:rPr>
              <w:t>Positeve anti-PL-7 antibody</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FVC</w:t>
            </w:r>
          </w:p>
        </w:tc>
        <w:tc>
          <w:tcPr>
            <w:tcW w:w="743" w:type="dxa"/>
            <w:tcBorders>
              <w:top w:val="nil"/>
              <w:left w:val="nil"/>
              <w:bottom w:val="nil"/>
              <w:right w:val="nil"/>
            </w:tcBorders>
            <w:shd w:val="clear" w:color="auto" w:fill="auto"/>
            <w:vAlign w:val="center"/>
          </w:tcPr>
          <w:p w14:paraId="5CD79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4231C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1400" w:type="dxa"/>
            <w:tcBorders>
              <w:top w:val="nil"/>
              <w:left w:val="nil"/>
              <w:bottom w:val="nil"/>
              <w:right w:val="nil"/>
            </w:tcBorders>
            <w:shd w:val="clear" w:color="auto" w:fill="auto"/>
            <w:vAlign w:val="center"/>
          </w:tcPr>
          <w:p w14:paraId="26E17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Sébastien Rivière</w:t>
            </w:r>
          </w:p>
        </w:tc>
        <w:tc>
          <w:tcPr>
            <w:tcW w:w="652" w:type="dxa"/>
            <w:tcBorders>
              <w:top w:val="nil"/>
              <w:left w:val="nil"/>
              <w:bottom w:val="nil"/>
              <w:right w:val="nil"/>
            </w:tcBorders>
            <w:shd w:val="clear" w:color="auto" w:fill="auto"/>
            <w:vAlign w:val="center"/>
          </w:tcPr>
          <w:p w14:paraId="6AA334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2018</w:t>
            </w:r>
          </w:p>
        </w:tc>
        <w:tc>
          <w:tcPr>
            <w:tcW w:w="849" w:type="dxa"/>
            <w:tcBorders>
              <w:top w:val="nil"/>
              <w:left w:val="nil"/>
              <w:bottom w:val="nil"/>
              <w:right w:val="nil"/>
            </w:tcBorders>
            <w:shd w:val="clear" w:color="auto" w:fill="auto"/>
            <w:vAlign w:val="center"/>
          </w:tcPr>
          <w:p w14:paraId="7426D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France</w:t>
            </w:r>
          </w:p>
        </w:tc>
        <w:tc>
          <w:tcPr>
            <w:tcW w:w="1466" w:type="dxa"/>
            <w:tcBorders>
              <w:top w:val="nil"/>
              <w:left w:val="nil"/>
              <w:bottom w:val="nil"/>
              <w:right w:val="nil"/>
            </w:tcBorders>
            <w:shd w:val="clear" w:color="auto" w:fill="auto"/>
            <w:vAlign w:val="center"/>
          </w:tcPr>
          <w:p w14:paraId="1FE7F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Prospective</w:t>
            </w:r>
          </w:p>
        </w:tc>
        <w:tc>
          <w:tcPr>
            <w:tcW w:w="1361" w:type="dxa"/>
            <w:tcBorders>
              <w:top w:val="nil"/>
              <w:left w:val="nil"/>
              <w:bottom w:val="nil"/>
              <w:right w:val="nil"/>
            </w:tcBorders>
            <w:shd w:val="clear" w:color="auto" w:fill="auto"/>
            <w:vAlign w:val="center"/>
          </w:tcPr>
          <w:p w14:paraId="6054A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2005-2012</w:t>
            </w:r>
          </w:p>
        </w:tc>
        <w:tc>
          <w:tcPr>
            <w:tcW w:w="890" w:type="dxa"/>
            <w:tcBorders>
              <w:top w:val="nil"/>
              <w:left w:val="nil"/>
              <w:bottom w:val="nil"/>
              <w:right w:val="nil"/>
            </w:tcBorders>
            <w:shd w:val="clear" w:color="auto" w:fill="auto"/>
            <w:vAlign w:val="center"/>
          </w:tcPr>
          <w:p w14:paraId="337EE4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106</w:t>
            </w:r>
          </w:p>
        </w:tc>
        <w:tc>
          <w:tcPr>
            <w:tcW w:w="859" w:type="dxa"/>
            <w:tcBorders>
              <w:top w:val="nil"/>
              <w:left w:val="nil"/>
              <w:bottom w:val="nil"/>
              <w:right w:val="nil"/>
            </w:tcBorders>
            <w:shd w:val="clear" w:color="auto" w:fill="auto"/>
            <w:vAlign w:val="center"/>
          </w:tcPr>
          <w:p w14:paraId="2895E9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SSC</w:t>
            </w:r>
          </w:p>
        </w:tc>
        <w:tc>
          <w:tcPr>
            <w:tcW w:w="1236" w:type="dxa"/>
            <w:tcBorders>
              <w:top w:val="nil"/>
              <w:left w:val="nil"/>
              <w:bottom w:val="nil"/>
              <w:right w:val="nil"/>
            </w:tcBorders>
            <w:shd w:val="clear" w:color="auto" w:fill="auto"/>
            <w:vAlign w:val="center"/>
          </w:tcPr>
          <w:p w14:paraId="3D24C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719EFC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D</w:t>
            </w:r>
            <w:r>
              <w:rPr>
                <w:rFonts w:hint="default" w:ascii="Times New Roman" w:hAnsi="Times New Roman" w:eastAsia="宋体" w:cs="Times New Roman"/>
                <w:i w:val="0"/>
                <w:iCs w:val="0"/>
                <w:color w:val="auto"/>
                <w:kern w:val="0"/>
                <w:sz w:val="18"/>
                <w:szCs w:val="18"/>
                <w:highlight w:val="none"/>
                <w:u w:val="none"/>
                <w:lang w:val="en-US" w:eastAsia="zh-CN" w:bidi="ar"/>
              </w:rPr>
              <w:t>efined as a 10% decrease in TLC or FVC from baseline, or death</w:t>
            </w:r>
          </w:p>
        </w:tc>
        <w:tc>
          <w:tcPr>
            <w:tcW w:w="2671" w:type="dxa"/>
            <w:tcBorders>
              <w:top w:val="nil"/>
              <w:left w:val="nil"/>
              <w:bottom w:val="nil"/>
              <w:right w:val="nil"/>
            </w:tcBorders>
            <w:shd w:val="clear" w:color="auto" w:fill="auto"/>
            <w:vAlign w:val="center"/>
          </w:tcPr>
          <w:p w14:paraId="2E0540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5"/>
                <w:rFonts w:hint="default" w:ascii="Times New Roman" w:hAnsi="Times New Roman" w:eastAsia="宋体" w:cs="Times New Roman"/>
                <w:color w:val="auto"/>
                <w:sz w:val="18"/>
                <w:szCs w:val="18"/>
                <w:highlight w:val="none"/>
                <w:lang w:val="en-US" w:eastAsia="zh-CN" w:bidi="ar"/>
              </w:rPr>
              <w:t>CC16&gt; 33 ng/ml</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Serum creatinine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Age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Smoking history</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Duration of SSc,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mRSS, FVC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DLCO</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IS</w:t>
            </w:r>
          </w:p>
        </w:tc>
        <w:tc>
          <w:tcPr>
            <w:tcW w:w="743" w:type="dxa"/>
            <w:tcBorders>
              <w:top w:val="nil"/>
              <w:left w:val="nil"/>
              <w:bottom w:val="nil"/>
              <w:right w:val="nil"/>
            </w:tcBorders>
            <w:shd w:val="clear" w:color="auto" w:fill="auto"/>
            <w:vAlign w:val="center"/>
          </w:tcPr>
          <w:p w14:paraId="49B99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15234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400" w:type="dxa"/>
            <w:tcBorders>
              <w:top w:val="nil"/>
              <w:left w:val="nil"/>
              <w:bottom w:val="nil"/>
              <w:right w:val="nil"/>
            </w:tcBorders>
            <w:shd w:val="clear" w:color="auto" w:fill="auto"/>
            <w:vAlign w:val="center"/>
          </w:tcPr>
          <w:p w14:paraId="17995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Silje Reiseter</w:t>
            </w:r>
          </w:p>
        </w:tc>
        <w:tc>
          <w:tcPr>
            <w:tcW w:w="652" w:type="dxa"/>
            <w:tcBorders>
              <w:top w:val="nil"/>
              <w:left w:val="nil"/>
              <w:bottom w:val="nil"/>
              <w:right w:val="nil"/>
            </w:tcBorders>
            <w:shd w:val="clear" w:color="auto" w:fill="auto"/>
            <w:vAlign w:val="center"/>
          </w:tcPr>
          <w:p w14:paraId="0E2781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2018</w:t>
            </w:r>
          </w:p>
        </w:tc>
        <w:tc>
          <w:tcPr>
            <w:tcW w:w="849" w:type="dxa"/>
            <w:tcBorders>
              <w:top w:val="nil"/>
              <w:left w:val="nil"/>
              <w:bottom w:val="nil"/>
              <w:right w:val="nil"/>
            </w:tcBorders>
            <w:shd w:val="clear" w:color="auto" w:fill="auto"/>
            <w:vAlign w:val="center"/>
          </w:tcPr>
          <w:p w14:paraId="53474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Norway</w:t>
            </w:r>
          </w:p>
        </w:tc>
        <w:tc>
          <w:tcPr>
            <w:tcW w:w="1466" w:type="dxa"/>
            <w:tcBorders>
              <w:top w:val="nil"/>
              <w:left w:val="nil"/>
              <w:bottom w:val="nil"/>
              <w:right w:val="nil"/>
            </w:tcBorders>
            <w:shd w:val="clear" w:color="auto" w:fill="auto"/>
            <w:vAlign w:val="center"/>
          </w:tcPr>
          <w:p w14:paraId="260B6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Prospective</w:t>
            </w:r>
          </w:p>
        </w:tc>
        <w:tc>
          <w:tcPr>
            <w:tcW w:w="1361" w:type="dxa"/>
            <w:tcBorders>
              <w:top w:val="nil"/>
              <w:left w:val="nil"/>
              <w:bottom w:val="nil"/>
              <w:right w:val="nil"/>
            </w:tcBorders>
            <w:shd w:val="clear" w:color="auto" w:fill="auto"/>
            <w:vAlign w:val="center"/>
          </w:tcPr>
          <w:p w14:paraId="4B79E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2005-2008</w:t>
            </w:r>
          </w:p>
        </w:tc>
        <w:tc>
          <w:tcPr>
            <w:tcW w:w="890" w:type="dxa"/>
            <w:tcBorders>
              <w:top w:val="nil"/>
              <w:left w:val="nil"/>
              <w:bottom w:val="nil"/>
              <w:right w:val="nil"/>
            </w:tcBorders>
            <w:shd w:val="clear" w:color="auto" w:fill="auto"/>
            <w:vAlign w:val="center"/>
          </w:tcPr>
          <w:p w14:paraId="11B43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w:t>
            </w:r>
          </w:p>
        </w:tc>
        <w:tc>
          <w:tcPr>
            <w:tcW w:w="859" w:type="dxa"/>
            <w:tcBorders>
              <w:top w:val="nil"/>
              <w:left w:val="nil"/>
              <w:bottom w:val="nil"/>
              <w:right w:val="nil"/>
            </w:tcBorders>
            <w:shd w:val="clear" w:color="auto" w:fill="auto"/>
            <w:vAlign w:val="center"/>
          </w:tcPr>
          <w:p w14:paraId="091A6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MCTD</w:t>
            </w:r>
          </w:p>
        </w:tc>
        <w:tc>
          <w:tcPr>
            <w:tcW w:w="1236" w:type="dxa"/>
            <w:tcBorders>
              <w:top w:val="nil"/>
              <w:left w:val="nil"/>
              <w:bottom w:val="nil"/>
              <w:right w:val="nil"/>
            </w:tcBorders>
            <w:shd w:val="clear" w:color="auto" w:fill="auto"/>
            <w:vAlign w:val="center"/>
          </w:tcPr>
          <w:p w14:paraId="52A92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38DF4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ILD progression was</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defined as a disease extension as a percentage of total lung volume</w:t>
            </w:r>
          </w:p>
        </w:tc>
        <w:tc>
          <w:tcPr>
            <w:tcW w:w="2671" w:type="dxa"/>
            <w:tcBorders>
              <w:top w:val="nil"/>
              <w:left w:val="nil"/>
              <w:bottom w:val="nil"/>
              <w:right w:val="nil"/>
            </w:tcBorders>
            <w:shd w:val="clear" w:color="auto" w:fill="auto"/>
            <w:vAlign w:val="center"/>
          </w:tcPr>
          <w:p w14:paraId="4CCBC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Arthritis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Age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Male</w:t>
            </w:r>
            <w:r>
              <w:rPr>
                <w:rStyle w:val="11"/>
                <w:rFonts w:hint="eastAsia" w:ascii="Times New Roman" w:hAnsi="Times New Roman" w:eastAsia="宋体" w:cs="Times New Roman"/>
                <w:color w:val="auto"/>
                <w:sz w:val="18"/>
                <w:szCs w:val="18"/>
                <w:highlight w:val="none"/>
                <w:lang w:val="en-US" w:eastAsia="zh-CN" w:bidi="ar"/>
              </w:rPr>
              <w:t>, A</w:t>
            </w:r>
            <w:r>
              <w:rPr>
                <w:rStyle w:val="15"/>
                <w:rFonts w:hint="default" w:ascii="Times New Roman" w:hAnsi="Times New Roman" w:eastAsia="宋体" w:cs="Times New Roman"/>
                <w:color w:val="auto"/>
                <w:sz w:val="18"/>
                <w:szCs w:val="18"/>
                <w:highlight w:val="none"/>
                <w:lang w:val="en-US" w:eastAsia="zh-CN" w:bidi="ar"/>
              </w:rPr>
              <w:t>nti-</w:t>
            </w:r>
            <w:r>
              <w:rPr>
                <w:rStyle w:val="15"/>
                <w:rFonts w:hint="eastAsia" w:ascii="Times New Roman" w:hAnsi="Times New Roman" w:eastAsia="宋体" w:cs="Times New Roman"/>
                <w:color w:val="auto"/>
                <w:sz w:val="18"/>
                <w:szCs w:val="18"/>
                <w:highlight w:val="none"/>
                <w:lang w:val="en-US" w:eastAsia="zh-CN" w:bidi="ar"/>
              </w:rPr>
              <w:t>R</w:t>
            </w:r>
            <w:r>
              <w:rPr>
                <w:rStyle w:val="15"/>
                <w:rFonts w:hint="default" w:ascii="Times New Roman" w:hAnsi="Times New Roman" w:eastAsia="宋体" w:cs="Times New Roman"/>
                <w:color w:val="auto"/>
                <w:sz w:val="18"/>
                <w:szCs w:val="18"/>
                <w:highlight w:val="none"/>
                <w:lang w:val="en-US" w:eastAsia="zh-CN" w:bidi="ar"/>
              </w:rPr>
              <w:t>o-52 positivity</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Anti-RNP value</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ILD of TLV</w:t>
            </w:r>
          </w:p>
        </w:tc>
        <w:tc>
          <w:tcPr>
            <w:tcW w:w="743" w:type="dxa"/>
            <w:tcBorders>
              <w:top w:val="nil"/>
              <w:left w:val="nil"/>
              <w:bottom w:val="nil"/>
              <w:right w:val="nil"/>
            </w:tcBorders>
            <w:shd w:val="clear" w:color="auto" w:fill="auto"/>
            <w:vAlign w:val="center"/>
          </w:tcPr>
          <w:p w14:paraId="4D992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147A0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00" w:type="dxa"/>
            <w:tcBorders>
              <w:top w:val="nil"/>
              <w:left w:val="nil"/>
              <w:bottom w:val="nil"/>
              <w:right w:val="nil"/>
            </w:tcBorders>
            <w:shd w:val="clear" w:color="auto" w:fill="auto"/>
            <w:vAlign w:val="center"/>
          </w:tcPr>
          <w:p w14:paraId="0FDAEB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Anna-Maria Hoffmann-Vold</w:t>
            </w:r>
          </w:p>
        </w:tc>
        <w:tc>
          <w:tcPr>
            <w:tcW w:w="652" w:type="dxa"/>
            <w:tcBorders>
              <w:top w:val="nil"/>
              <w:left w:val="nil"/>
              <w:bottom w:val="nil"/>
              <w:right w:val="nil"/>
            </w:tcBorders>
            <w:shd w:val="clear" w:color="auto" w:fill="auto"/>
            <w:vAlign w:val="center"/>
          </w:tcPr>
          <w:p w14:paraId="38E3FF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2018</w:t>
            </w:r>
          </w:p>
        </w:tc>
        <w:tc>
          <w:tcPr>
            <w:tcW w:w="849" w:type="dxa"/>
            <w:tcBorders>
              <w:top w:val="nil"/>
              <w:left w:val="nil"/>
              <w:bottom w:val="nil"/>
              <w:right w:val="nil"/>
            </w:tcBorders>
            <w:shd w:val="clear" w:color="auto" w:fill="auto"/>
            <w:vAlign w:val="center"/>
          </w:tcPr>
          <w:p w14:paraId="0CC2E6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USA</w:t>
            </w:r>
            <w:r>
              <w:rPr>
                <w:rStyle w:val="12"/>
                <w:rFonts w:hint="default" w:ascii="Times New Roman" w:hAnsi="Times New Roman"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Norway</w:t>
            </w:r>
          </w:p>
        </w:tc>
        <w:tc>
          <w:tcPr>
            <w:tcW w:w="1466" w:type="dxa"/>
            <w:tcBorders>
              <w:top w:val="nil"/>
              <w:left w:val="nil"/>
              <w:bottom w:val="nil"/>
              <w:right w:val="nil"/>
            </w:tcBorders>
            <w:shd w:val="clear" w:color="auto" w:fill="auto"/>
            <w:vAlign w:val="center"/>
          </w:tcPr>
          <w:p w14:paraId="257301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Prospective</w:t>
            </w:r>
          </w:p>
        </w:tc>
        <w:tc>
          <w:tcPr>
            <w:tcW w:w="1361" w:type="dxa"/>
            <w:tcBorders>
              <w:top w:val="nil"/>
              <w:left w:val="nil"/>
              <w:bottom w:val="nil"/>
              <w:right w:val="nil"/>
            </w:tcBorders>
            <w:shd w:val="clear" w:color="auto" w:fill="auto"/>
            <w:vAlign w:val="center"/>
          </w:tcPr>
          <w:p w14:paraId="2C041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NR</w:t>
            </w:r>
            <w:r>
              <w:rPr>
                <w:rFonts w:hint="default" w:ascii="Times New Roman" w:hAnsi="Times New Roman" w:eastAsia="宋体" w:cs="Times New Roman"/>
                <w:i w:val="0"/>
                <w:iCs w:val="0"/>
                <w:color w:val="auto"/>
                <w:kern w:val="0"/>
                <w:sz w:val="18"/>
                <w:szCs w:val="18"/>
                <w:highlight w:val="none"/>
                <w:u w:val="none"/>
                <w:lang w:val="en-US" w:eastAsia="zh-CN" w:bidi="ar"/>
              </w:rPr>
              <w:t>-2017</w:t>
            </w:r>
          </w:p>
        </w:tc>
        <w:tc>
          <w:tcPr>
            <w:tcW w:w="890" w:type="dxa"/>
            <w:tcBorders>
              <w:top w:val="nil"/>
              <w:left w:val="nil"/>
              <w:bottom w:val="nil"/>
              <w:right w:val="nil"/>
            </w:tcBorders>
            <w:shd w:val="clear" w:color="auto" w:fill="auto"/>
            <w:vAlign w:val="center"/>
          </w:tcPr>
          <w:p w14:paraId="78F7A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292</w:t>
            </w:r>
          </w:p>
        </w:tc>
        <w:tc>
          <w:tcPr>
            <w:tcW w:w="859" w:type="dxa"/>
            <w:tcBorders>
              <w:top w:val="nil"/>
              <w:left w:val="nil"/>
              <w:bottom w:val="nil"/>
              <w:right w:val="nil"/>
            </w:tcBorders>
            <w:shd w:val="clear" w:color="auto" w:fill="auto"/>
            <w:vAlign w:val="center"/>
          </w:tcPr>
          <w:p w14:paraId="58506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SSc</w:t>
            </w:r>
          </w:p>
        </w:tc>
        <w:tc>
          <w:tcPr>
            <w:tcW w:w="1236" w:type="dxa"/>
            <w:tcBorders>
              <w:top w:val="nil"/>
              <w:left w:val="nil"/>
              <w:bottom w:val="nil"/>
              <w:right w:val="nil"/>
            </w:tcBorders>
            <w:shd w:val="clear" w:color="auto" w:fill="auto"/>
            <w:vAlign w:val="center"/>
          </w:tcPr>
          <w:p w14:paraId="15E7A1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3A7AD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FVC decline</w:t>
            </w:r>
            <w:r>
              <w:rPr>
                <w:rStyle w:val="12"/>
                <w:rFonts w:hint="default" w:ascii="Times New Roman" w:hAnsi="Times New Roman"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5%, or DLCO decline</w:t>
            </w:r>
            <w:r>
              <w:rPr>
                <w:rStyle w:val="12"/>
                <w:rFonts w:hint="default" w:ascii="Times New Roman" w:hAnsi="Times New Roman"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7.5%, or death within 12 months</w:t>
            </w:r>
          </w:p>
        </w:tc>
        <w:tc>
          <w:tcPr>
            <w:tcW w:w="2671" w:type="dxa"/>
            <w:tcBorders>
              <w:top w:val="nil"/>
              <w:left w:val="nil"/>
              <w:bottom w:val="nil"/>
              <w:right w:val="nil"/>
            </w:tcBorders>
            <w:shd w:val="clear" w:color="auto" w:fill="auto"/>
            <w:vAlign w:val="center"/>
          </w:tcPr>
          <w:p w14:paraId="20B8D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lang w:val="en-US"/>
              </w:rPr>
            </w:pPr>
            <w:r>
              <w:rPr>
                <w:rStyle w:val="11"/>
                <w:rFonts w:hint="eastAsia" w:ascii="Times New Roman" w:hAnsi="Times New Roman" w:eastAsia="宋体" w:cs="Times New Roman"/>
                <w:color w:val="auto"/>
                <w:sz w:val="18"/>
                <w:szCs w:val="18"/>
                <w:highlight w:val="none"/>
                <w:lang w:val="en-US" w:eastAsia="zh-CN" w:bidi="ar"/>
              </w:rPr>
              <w:t>mR</w:t>
            </w:r>
            <w:r>
              <w:rPr>
                <w:rStyle w:val="11"/>
                <w:rFonts w:hint="default" w:ascii="Times New Roman" w:hAnsi="Times New Roman" w:eastAsia="宋体" w:cs="Times New Roman"/>
                <w:color w:val="auto"/>
                <w:sz w:val="18"/>
                <w:szCs w:val="18"/>
                <w:highlight w:val="none"/>
                <w:lang w:val="en-US" w:eastAsia="zh-CN" w:bidi="ar"/>
              </w:rPr>
              <w:t>ss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Male sex</w:t>
            </w:r>
            <w:r>
              <w:rPr>
                <w:rStyle w:val="14"/>
                <w:rFonts w:hint="eastAsia" w:ascii="Times New Roman" w:hAnsi="Times New Roman" w:eastAsia="宋体" w:cs="Times New Roman"/>
                <w:color w:val="auto"/>
                <w:sz w:val="18"/>
                <w:szCs w:val="18"/>
                <w:highlight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CX3CL1</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Age at onset</w:t>
            </w:r>
          </w:p>
        </w:tc>
        <w:tc>
          <w:tcPr>
            <w:tcW w:w="743" w:type="dxa"/>
            <w:tcBorders>
              <w:top w:val="nil"/>
              <w:left w:val="nil"/>
              <w:bottom w:val="nil"/>
              <w:right w:val="nil"/>
            </w:tcBorders>
            <w:shd w:val="clear" w:color="auto" w:fill="auto"/>
            <w:vAlign w:val="center"/>
          </w:tcPr>
          <w:p w14:paraId="4D46D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684DD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400" w:type="dxa"/>
            <w:tcBorders>
              <w:top w:val="nil"/>
              <w:left w:val="nil"/>
              <w:bottom w:val="nil"/>
              <w:right w:val="nil"/>
            </w:tcBorders>
            <w:shd w:val="clear" w:color="auto" w:fill="auto"/>
            <w:vAlign w:val="center"/>
          </w:tcPr>
          <w:p w14:paraId="0BA8D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Tatiana Cobo-Ibáñez</w:t>
            </w:r>
          </w:p>
        </w:tc>
        <w:tc>
          <w:tcPr>
            <w:tcW w:w="652" w:type="dxa"/>
            <w:tcBorders>
              <w:top w:val="nil"/>
              <w:left w:val="nil"/>
              <w:bottom w:val="nil"/>
              <w:right w:val="nil"/>
            </w:tcBorders>
            <w:shd w:val="clear" w:color="auto" w:fill="auto"/>
            <w:vAlign w:val="center"/>
          </w:tcPr>
          <w:p w14:paraId="69AA09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w:t>
            </w:r>
          </w:p>
        </w:tc>
        <w:tc>
          <w:tcPr>
            <w:tcW w:w="849" w:type="dxa"/>
            <w:tcBorders>
              <w:top w:val="nil"/>
              <w:left w:val="nil"/>
              <w:bottom w:val="nil"/>
              <w:right w:val="nil"/>
            </w:tcBorders>
            <w:shd w:val="clear" w:color="auto" w:fill="auto"/>
            <w:vAlign w:val="center"/>
          </w:tcPr>
          <w:p w14:paraId="01403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Spain</w:t>
            </w:r>
          </w:p>
        </w:tc>
        <w:tc>
          <w:tcPr>
            <w:tcW w:w="1466" w:type="dxa"/>
            <w:tcBorders>
              <w:top w:val="nil"/>
              <w:left w:val="nil"/>
              <w:bottom w:val="nil"/>
              <w:right w:val="nil"/>
            </w:tcBorders>
            <w:shd w:val="clear" w:color="auto" w:fill="auto"/>
            <w:vAlign w:val="center"/>
          </w:tcPr>
          <w:p w14:paraId="7CDAF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264DC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1980</w:t>
            </w:r>
            <w:r>
              <w:rPr>
                <w:rStyle w:val="12"/>
                <w:rFonts w:hint="default" w:ascii="Times New Roman" w:hAnsi="Times New Roman"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2014</w:t>
            </w:r>
          </w:p>
        </w:tc>
        <w:tc>
          <w:tcPr>
            <w:tcW w:w="890" w:type="dxa"/>
            <w:tcBorders>
              <w:top w:val="nil"/>
              <w:left w:val="nil"/>
              <w:bottom w:val="nil"/>
              <w:right w:val="nil"/>
            </w:tcBorders>
            <w:shd w:val="clear" w:color="auto" w:fill="auto"/>
            <w:vAlign w:val="center"/>
          </w:tcPr>
          <w:p w14:paraId="559E9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112</w:t>
            </w:r>
          </w:p>
        </w:tc>
        <w:tc>
          <w:tcPr>
            <w:tcW w:w="859" w:type="dxa"/>
            <w:tcBorders>
              <w:top w:val="nil"/>
              <w:left w:val="nil"/>
              <w:bottom w:val="nil"/>
              <w:right w:val="nil"/>
            </w:tcBorders>
            <w:shd w:val="clear" w:color="auto" w:fill="auto"/>
            <w:vAlign w:val="center"/>
          </w:tcPr>
          <w:p w14:paraId="12126A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IIM</w:t>
            </w:r>
          </w:p>
        </w:tc>
        <w:tc>
          <w:tcPr>
            <w:tcW w:w="1236" w:type="dxa"/>
            <w:tcBorders>
              <w:top w:val="nil"/>
              <w:left w:val="nil"/>
              <w:bottom w:val="nil"/>
              <w:right w:val="nil"/>
            </w:tcBorders>
            <w:shd w:val="clear" w:color="auto" w:fill="auto"/>
            <w:vAlign w:val="center"/>
          </w:tcPr>
          <w:p w14:paraId="42701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3C4FE7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bookmarkStart w:id="12" w:name="OLE_LINK40"/>
            <w:r>
              <w:rPr>
                <w:rFonts w:hint="default" w:ascii="Times New Roman" w:hAnsi="Times New Roman" w:eastAsia="宋体" w:cs="Times New Roman"/>
                <w:i w:val="0"/>
                <w:iCs w:val="0"/>
                <w:color w:val="auto"/>
                <w:kern w:val="0"/>
                <w:sz w:val="18"/>
                <w:szCs w:val="18"/>
                <w:highlight w:val="none"/>
                <w:u w:val="none"/>
                <w:lang w:val="en-US" w:eastAsia="zh-CN" w:bidi="ar"/>
              </w:rPr>
              <w:t>A decrease of FVC ≥ 10%, or between 5 and 10% with a</w:t>
            </w:r>
          </w:p>
          <w:p w14:paraId="061AE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decrease of DL</w:t>
            </w:r>
            <w:r>
              <w:rPr>
                <w:rFonts w:hint="eastAsia" w:ascii="Times New Roman" w:hAnsi="Times New Roman" w:eastAsia="宋体" w:cs="Times New Roman"/>
                <w:i w:val="0"/>
                <w:iCs w:val="0"/>
                <w:color w:val="auto"/>
                <w:kern w:val="0"/>
                <w:sz w:val="18"/>
                <w:szCs w:val="18"/>
                <w:highlight w:val="none"/>
                <w:u w:val="none"/>
                <w:lang w:val="en-US" w:eastAsia="zh-CN" w:bidi="ar"/>
              </w:rPr>
              <w:t>CO</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 15%</w:t>
            </w:r>
            <w:bookmarkEnd w:id="12"/>
          </w:p>
        </w:tc>
        <w:tc>
          <w:tcPr>
            <w:tcW w:w="2671" w:type="dxa"/>
            <w:tcBorders>
              <w:top w:val="nil"/>
              <w:left w:val="nil"/>
              <w:bottom w:val="nil"/>
              <w:right w:val="nil"/>
            </w:tcBorders>
            <w:shd w:val="clear" w:color="auto" w:fill="auto"/>
            <w:vAlign w:val="center"/>
          </w:tcPr>
          <w:p w14:paraId="33D28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Smoking history</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Ana+</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CRP</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Arthritis</w:t>
            </w:r>
          </w:p>
        </w:tc>
        <w:tc>
          <w:tcPr>
            <w:tcW w:w="743" w:type="dxa"/>
            <w:tcBorders>
              <w:top w:val="nil"/>
              <w:left w:val="nil"/>
              <w:bottom w:val="nil"/>
              <w:right w:val="nil"/>
            </w:tcBorders>
            <w:shd w:val="clear" w:color="auto" w:fill="auto"/>
            <w:vAlign w:val="center"/>
          </w:tcPr>
          <w:p w14:paraId="7D709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456BA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1400" w:type="dxa"/>
            <w:tcBorders>
              <w:top w:val="nil"/>
              <w:left w:val="nil"/>
              <w:bottom w:val="nil"/>
              <w:right w:val="nil"/>
            </w:tcBorders>
            <w:shd w:val="clear" w:color="auto" w:fill="auto"/>
            <w:vAlign w:val="center"/>
          </w:tcPr>
          <w:p w14:paraId="75ED6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Hui Liu</w:t>
            </w:r>
          </w:p>
        </w:tc>
        <w:tc>
          <w:tcPr>
            <w:tcW w:w="652" w:type="dxa"/>
            <w:tcBorders>
              <w:top w:val="nil"/>
              <w:left w:val="nil"/>
              <w:bottom w:val="nil"/>
              <w:right w:val="nil"/>
            </w:tcBorders>
            <w:shd w:val="clear" w:color="auto" w:fill="auto"/>
            <w:vAlign w:val="center"/>
          </w:tcPr>
          <w:p w14:paraId="331978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w:t>
            </w:r>
          </w:p>
        </w:tc>
        <w:tc>
          <w:tcPr>
            <w:tcW w:w="849" w:type="dxa"/>
            <w:tcBorders>
              <w:top w:val="nil"/>
              <w:left w:val="nil"/>
              <w:bottom w:val="nil"/>
              <w:right w:val="nil"/>
            </w:tcBorders>
            <w:shd w:val="clear" w:color="auto" w:fill="auto"/>
            <w:vAlign w:val="center"/>
          </w:tcPr>
          <w:p w14:paraId="40940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3E159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 study</w:t>
            </w:r>
          </w:p>
        </w:tc>
        <w:tc>
          <w:tcPr>
            <w:tcW w:w="1361" w:type="dxa"/>
            <w:tcBorders>
              <w:top w:val="nil"/>
              <w:left w:val="nil"/>
              <w:bottom w:val="nil"/>
              <w:right w:val="nil"/>
            </w:tcBorders>
            <w:shd w:val="clear" w:color="auto" w:fill="auto"/>
            <w:vAlign w:val="center"/>
          </w:tcPr>
          <w:p w14:paraId="165F3F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2009-2018</w:t>
            </w:r>
          </w:p>
        </w:tc>
        <w:tc>
          <w:tcPr>
            <w:tcW w:w="890" w:type="dxa"/>
            <w:tcBorders>
              <w:top w:val="nil"/>
              <w:left w:val="nil"/>
              <w:bottom w:val="nil"/>
              <w:right w:val="nil"/>
            </w:tcBorders>
            <w:shd w:val="clear" w:color="auto" w:fill="auto"/>
            <w:vAlign w:val="center"/>
          </w:tcPr>
          <w:p w14:paraId="71DB7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w:t>
            </w:r>
          </w:p>
        </w:tc>
        <w:tc>
          <w:tcPr>
            <w:tcW w:w="859" w:type="dxa"/>
            <w:tcBorders>
              <w:top w:val="nil"/>
              <w:left w:val="nil"/>
              <w:bottom w:val="nil"/>
              <w:right w:val="nil"/>
            </w:tcBorders>
            <w:shd w:val="clear" w:color="auto" w:fill="auto"/>
            <w:vAlign w:val="center"/>
          </w:tcPr>
          <w:p w14:paraId="3E4C2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ASS</w:t>
            </w:r>
          </w:p>
        </w:tc>
        <w:tc>
          <w:tcPr>
            <w:tcW w:w="1236" w:type="dxa"/>
            <w:tcBorders>
              <w:top w:val="nil"/>
              <w:left w:val="nil"/>
              <w:bottom w:val="nil"/>
              <w:right w:val="nil"/>
            </w:tcBorders>
            <w:shd w:val="clear" w:color="auto" w:fill="auto"/>
            <w:vAlign w:val="center"/>
          </w:tcPr>
          <w:p w14:paraId="1B2D8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02872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Deterioration and regression of the overall disease extent were respectively defined by an increase or decrease of at least 10% of the overall disease extent</w:t>
            </w:r>
          </w:p>
        </w:tc>
        <w:tc>
          <w:tcPr>
            <w:tcW w:w="2671" w:type="dxa"/>
            <w:tcBorders>
              <w:top w:val="nil"/>
              <w:left w:val="nil"/>
              <w:bottom w:val="nil"/>
              <w:right w:val="nil"/>
            </w:tcBorders>
            <w:shd w:val="clear" w:color="auto" w:fill="auto"/>
            <w:vAlign w:val="center"/>
          </w:tcPr>
          <w:p w14:paraId="1974C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F</w:t>
            </w:r>
            <w:r>
              <w:rPr>
                <w:rFonts w:hint="default" w:ascii="Times New Roman" w:hAnsi="Times New Roman" w:eastAsia="宋体" w:cs="Times New Roman"/>
                <w:i w:val="0"/>
                <w:iCs w:val="0"/>
                <w:color w:val="auto"/>
                <w:kern w:val="0"/>
                <w:sz w:val="18"/>
                <w:szCs w:val="18"/>
                <w:highlight w:val="none"/>
                <w:u w:val="none"/>
                <w:lang w:val="en-US" w:eastAsia="zh-CN" w:bidi="ar"/>
              </w:rPr>
              <w:t>ever at presentation</w:t>
            </w:r>
          </w:p>
          <w:p w14:paraId="32D0EF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CD3+CD4+ cell counts</w:t>
            </w:r>
          </w:p>
        </w:tc>
        <w:tc>
          <w:tcPr>
            <w:tcW w:w="743" w:type="dxa"/>
            <w:tcBorders>
              <w:top w:val="nil"/>
              <w:left w:val="nil"/>
              <w:bottom w:val="nil"/>
              <w:right w:val="nil"/>
            </w:tcBorders>
            <w:shd w:val="clear" w:color="auto" w:fill="auto"/>
            <w:vAlign w:val="center"/>
          </w:tcPr>
          <w:p w14:paraId="57F1C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shd w:val="clear"/>
                <w:lang w:val="en-US" w:eastAsia="zh-CN" w:bidi="ar"/>
              </w:rPr>
              <w:t>OR</w:t>
            </w:r>
          </w:p>
        </w:tc>
      </w:tr>
      <w:tr w14:paraId="737F5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2" w:hRule="atLeast"/>
        </w:trPr>
        <w:tc>
          <w:tcPr>
            <w:tcW w:w="1400" w:type="dxa"/>
            <w:tcBorders>
              <w:top w:val="nil"/>
              <w:left w:val="nil"/>
              <w:bottom w:val="nil"/>
              <w:right w:val="nil"/>
            </w:tcBorders>
            <w:shd w:val="clear" w:color="auto" w:fill="auto"/>
            <w:vAlign w:val="center"/>
          </w:tcPr>
          <w:p w14:paraId="1F549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Qiang Fu</w:t>
            </w:r>
          </w:p>
        </w:tc>
        <w:tc>
          <w:tcPr>
            <w:tcW w:w="652" w:type="dxa"/>
            <w:tcBorders>
              <w:top w:val="nil"/>
              <w:left w:val="nil"/>
              <w:bottom w:val="nil"/>
              <w:right w:val="nil"/>
            </w:tcBorders>
            <w:shd w:val="clear" w:color="auto" w:fill="auto"/>
            <w:vAlign w:val="center"/>
          </w:tcPr>
          <w:p w14:paraId="689D24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w:t>
            </w:r>
          </w:p>
        </w:tc>
        <w:tc>
          <w:tcPr>
            <w:tcW w:w="849" w:type="dxa"/>
            <w:tcBorders>
              <w:top w:val="nil"/>
              <w:left w:val="nil"/>
              <w:bottom w:val="nil"/>
              <w:right w:val="nil"/>
            </w:tcBorders>
            <w:shd w:val="clear" w:color="auto" w:fill="auto"/>
            <w:vAlign w:val="center"/>
          </w:tcPr>
          <w:p w14:paraId="6B1790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02E57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11708B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2008-2014</w:t>
            </w:r>
          </w:p>
        </w:tc>
        <w:tc>
          <w:tcPr>
            <w:tcW w:w="890" w:type="dxa"/>
            <w:tcBorders>
              <w:top w:val="nil"/>
              <w:left w:val="nil"/>
              <w:bottom w:val="nil"/>
              <w:right w:val="nil"/>
            </w:tcBorders>
            <w:shd w:val="clear" w:color="auto" w:fill="auto"/>
            <w:vAlign w:val="center"/>
          </w:tcPr>
          <w:p w14:paraId="3983A7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184</w:t>
            </w:r>
          </w:p>
        </w:tc>
        <w:tc>
          <w:tcPr>
            <w:tcW w:w="859" w:type="dxa"/>
            <w:tcBorders>
              <w:top w:val="nil"/>
              <w:left w:val="nil"/>
              <w:bottom w:val="nil"/>
              <w:right w:val="nil"/>
            </w:tcBorders>
            <w:shd w:val="clear" w:color="auto" w:fill="auto"/>
            <w:vAlign w:val="center"/>
          </w:tcPr>
          <w:p w14:paraId="1528FB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64317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082DEB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A</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decrease of FVC &gt; 10% or DLCO &gt;15% predicted, worsening of ILDS or death from respiratory failure due to ILD and/or pneumonia</w:t>
            </w:r>
          </w:p>
        </w:tc>
        <w:tc>
          <w:tcPr>
            <w:tcW w:w="2671" w:type="dxa"/>
            <w:tcBorders>
              <w:top w:val="nil"/>
              <w:left w:val="nil"/>
              <w:bottom w:val="nil"/>
              <w:right w:val="nil"/>
            </w:tcBorders>
            <w:shd w:val="clear" w:color="auto" w:fill="auto"/>
            <w:vAlign w:val="center"/>
          </w:tcPr>
          <w:p w14:paraId="65B2B7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Style w:val="11"/>
                <w:rFonts w:hint="default" w:ascii="Times New Roman" w:hAnsi="Times New Roman" w:eastAsia="宋体" w:cs="Times New Roman"/>
                <w:color w:val="auto"/>
                <w:sz w:val="18"/>
                <w:szCs w:val="18"/>
                <w:highlight w:val="none"/>
                <w:lang w:val="en-US" w:eastAsia="zh-CN" w:bidi="ar"/>
              </w:rPr>
            </w:pPr>
            <w:r>
              <w:rPr>
                <w:rStyle w:val="14"/>
                <w:rFonts w:hint="default" w:ascii="Times New Roman" w:hAnsi="Times New Roman" w:eastAsia="宋体" w:cs="Times New Roman"/>
                <w:color w:val="auto"/>
                <w:sz w:val="18"/>
                <w:szCs w:val="18"/>
                <w:highlight w:val="none"/>
                <w:lang w:val="en-US" w:eastAsia="zh-CN" w:bidi="ar"/>
              </w:rPr>
              <w:t>Age &gt;60 years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Smoking history</w:t>
            </w:r>
          </w:p>
          <w:p w14:paraId="46B11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Anti-CCP antibody high titer positive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CYC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MTX</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FVC% &lt;70%</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DLCO %&lt; 45%</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ILD occurs within 10 years of RA diagnosed</w:t>
            </w:r>
          </w:p>
        </w:tc>
        <w:tc>
          <w:tcPr>
            <w:tcW w:w="743" w:type="dxa"/>
            <w:tcBorders>
              <w:top w:val="nil"/>
              <w:left w:val="nil"/>
              <w:bottom w:val="nil"/>
              <w:right w:val="nil"/>
            </w:tcBorders>
            <w:shd w:val="clear" w:color="auto" w:fill="auto"/>
            <w:vAlign w:val="center"/>
          </w:tcPr>
          <w:p w14:paraId="468368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0E244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1400" w:type="dxa"/>
            <w:tcBorders>
              <w:top w:val="nil"/>
              <w:left w:val="nil"/>
              <w:bottom w:val="nil"/>
              <w:right w:val="nil"/>
            </w:tcBorders>
            <w:shd w:val="clear" w:color="auto" w:fill="auto"/>
            <w:vAlign w:val="center"/>
          </w:tcPr>
          <w:p w14:paraId="7153D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Takeshi Mochizuki</w:t>
            </w:r>
          </w:p>
        </w:tc>
        <w:tc>
          <w:tcPr>
            <w:tcW w:w="652" w:type="dxa"/>
            <w:tcBorders>
              <w:top w:val="nil"/>
              <w:left w:val="nil"/>
              <w:bottom w:val="nil"/>
              <w:right w:val="nil"/>
            </w:tcBorders>
            <w:shd w:val="clear" w:color="auto" w:fill="auto"/>
            <w:vAlign w:val="center"/>
          </w:tcPr>
          <w:p w14:paraId="3FDAB4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w:t>
            </w:r>
          </w:p>
        </w:tc>
        <w:tc>
          <w:tcPr>
            <w:tcW w:w="849" w:type="dxa"/>
            <w:tcBorders>
              <w:top w:val="nil"/>
              <w:left w:val="nil"/>
              <w:bottom w:val="nil"/>
              <w:right w:val="nil"/>
            </w:tcBorders>
            <w:shd w:val="clear" w:color="auto" w:fill="auto"/>
            <w:vAlign w:val="center"/>
          </w:tcPr>
          <w:p w14:paraId="402C6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Japan</w:t>
            </w:r>
          </w:p>
        </w:tc>
        <w:tc>
          <w:tcPr>
            <w:tcW w:w="1466" w:type="dxa"/>
            <w:tcBorders>
              <w:top w:val="nil"/>
              <w:left w:val="nil"/>
              <w:bottom w:val="nil"/>
              <w:right w:val="nil"/>
            </w:tcBorders>
            <w:shd w:val="clear" w:color="auto" w:fill="auto"/>
            <w:vAlign w:val="center"/>
          </w:tcPr>
          <w:p w14:paraId="3F914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0F99D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NR</w:t>
            </w:r>
          </w:p>
        </w:tc>
        <w:tc>
          <w:tcPr>
            <w:tcW w:w="890" w:type="dxa"/>
            <w:tcBorders>
              <w:top w:val="nil"/>
              <w:left w:val="nil"/>
              <w:bottom w:val="nil"/>
              <w:right w:val="nil"/>
            </w:tcBorders>
            <w:shd w:val="clear" w:color="auto" w:fill="auto"/>
            <w:vAlign w:val="center"/>
          </w:tcPr>
          <w:p w14:paraId="39CD3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131</w:t>
            </w:r>
          </w:p>
        </w:tc>
        <w:tc>
          <w:tcPr>
            <w:tcW w:w="859" w:type="dxa"/>
            <w:tcBorders>
              <w:top w:val="nil"/>
              <w:left w:val="nil"/>
              <w:bottom w:val="nil"/>
              <w:right w:val="nil"/>
            </w:tcBorders>
            <w:shd w:val="clear" w:color="auto" w:fill="auto"/>
            <w:vAlign w:val="center"/>
          </w:tcPr>
          <w:p w14:paraId="5F251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1F9ED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3CDEF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The HRCT findings were classified as follows: grade 0, ILD not determined; grade 1, ILD extended by less than one-third; grade 2, extended by more than one-third but less than two-thirds; and grade 3, extended by more than two-thirds.We defined “deterioration” as occurring when the grade of the HRCT findings increased</w:t>
            </w:r>
          </w:p>
        </w:tc>
        <w:tc>
          <w:tcPr>
            <w:tcW w:w="2671" w:type="dxa"/>
            <w:tcBorders>
              <w:top w:val="nil"/>
              <w:left w:val="nil"/>
              <w:bottom w:val="nil"/>
              <w:right w:val="nil"/>
            </w:tcBorders>
            <w:shd w:val="clear" w:color="auto" w:fill="auto"/>
            <w:vAlign w:val="center"/>
          </w:tcPr>
          <w:p w14:paraId="4078FC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MTX</w:t>
            </w:r>
            <w:r>
              <w:rPr>
                <w:rFonts w:hint="eastAsia" w:ascii="Times New Roman" w:hAnsi="Times New Roman" w:eastAsia="宋体" w:cs="Times New Roman"/>
                <w:i w:val="0"/>
                <w:iCs w:val="0"/>
                <w:color w:val="auto"/>
                <w:kern w:val="0"/>
                <w:sz w:val="18"/>
                <w:szCs w:val="18"/>
                <w:highlight w:val="none"/>
                <w:u w:val="none"/>
                <w:lang w:val="en-US" w:eastAsia="zh-CN" w:bidi="ar"/>
              </w:rPr>
              <w:t>, KL</w:t>
            </w: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743" w:type="dxa"/>
            <w:tcBorders>
              <w:top w:val="nil"/>
              <w:left w:val="nil"/>
              <w:bottom w:val="nil"/>
              <w:right w:val="nil"/>
            </w:tcBorders>
            <w:shd w:val="clear" w:color="auto" w:fill="auto"/>
            <w:vAlign w:val="center"/>
          </w:tcPr>
          <w:p w14:paraId="33958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5D067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400" w:type="dxa"/>
            <w:tcBorders>
              <w:top w:val="nil"/>
              <w:left w:val="nil"/>
              <w:bottom w:val="nil"/>
              <w:right w:val="nil"/>
            </w:tcBorders>
            <w:shd w:val="clear" w:color="auto" w:fill="auto"/>
            <w:vAlign w:val="center"/>
          </w:tcPr>
          <w:p w14:paraId="063F6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Muriel Elhai</w:t>
            </w:r>
          </w:p>
        </w:tc>
        <w:tc>
          <w:tcPr>
            <w:tcW w:w="652" w:type="dxa"/>
            <w:tcBorders>
              <w:top w:val="nil"/>
              <w:left w:val="nil"/>
              <w:bottom w:val="nil"/>
              <w:right w:val="nil"/>
            </w:tcBorders>
            <w:shd w:val="clear" w:color="auto" w:fill="auto"/>
            <w:vAlign w:val="center"/>
          </w:tcPr>
          <w:p w14:paraId="0C436F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w:t>
            </w:r>
          </w:p>
        </w:tc>
        <w:tc>
          <w:tcPr>
            <w:tcW w:w="849" w:type="dxa"/>
            <w:tcBorders>
              <w:top w:val="nil"/>
              <w:left w:val="nil"/>
              <w:bottom w:val="nil"/>
              <w:right w:val="nil"/>
            </w:tcBorders>
            <w:shd w:val="clear" w:color="auto" w:fill="auto"/>
            <w:vAlign w:val="center"/>
          </w:tcPr>
          <w:p w14:paraId="2CA2E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France, Norway</w:t>
            </w:r>
          </w:p>
        </w:tc>
        <w:tc>
          <w:tcPr>
            <w:tcW w:w="1466" w:type="dxa"/>
            <w:tcBorders>
              <w:top w:val="nil"/>
              <w:left w:val="nil"/>
              <w:bottom w:val="nil"/>
              <w:right w:val="nil"/>
            </w:tcBorders>
            <w:shd w:val="clear" w:color="auto" w:fill="auto"/>
            <w:vAlign w:val="center"/>
          </w:tcPr>
          <w:p w14:paraId="12504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Prospective</w:t>
            </w:r>
          </w:p>
        </w:tc>
        <w:tc>
          <w:tcPr>
            <w:tcW w:w="1361" w:type="dxa"/>
            <w:tcBorders>
              <w:top w:val="nil"/>
              <w:left w:val="nil"/>
              <w:bottom w:val="nil"/>
              <w:right w:val="nil"/>
            </w:tcBorders>
            <w:shd w:val="clear" w:color="auto" w:fill="auto"/>
            <w:vAlign w:val="center"/>
          </w:tcPr>
          <w:p w14:paraId="10D84C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NR</w:t>
            </w:r>
          </w:p>
        </w:tc>
        <w:tc>
          <w:tcPr>
            <w:tcW w:w="890" w:type="dxa"/>
            <w:tcBorders>
              <w:top w:val="nil"/>
              <w:left w:val="nil"/>
              <w:bottom w:val="nil"/>
              <w:right w:val="nil"/>
            </w:tcBorders>
            <w:shd w:val="clear" w:color="auto" w:fill="auto"/>
            <w:vAlign w:val="center"/>
          </w:tcPr>
          <w:p w14:paraId="579EE5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234</w:t>
            </w:r>
          </w:p>
        </w:tc>
        <w:tc>
          <w:tcPr>
            <w:tcW w:w="859" w:type="dxa"/>
            <w:tcBorders>
              <w:top w:val="nil"/>
              <w:left w:val="nil"/>
              <w:bottom w:val="nil"/>
              <w:right w:val="nil"/>
            </w:tcBorders>
            <w:shd w:val="clear" w:color="auto" w:fill="auto"/>
            <w:vAlign w:val="center"/>
          </w:tcPr>
          <w:p w14:paraId="09228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SSc</w:t>
            </w:r>
          </w:p>
        </w:tc>
        <w:tc>
          <w:tcPr>
            <w:tcW w:w="1236" w:type="dxa"/>
            <w:tcBorders>
              <w:top w:val="nil"/>
              <w:left w:val="nil"/>
              <w:bottom w:val="nil"/>
              <w:right w:val="nil"/>
            </w:tcBorders>
            <w:shd w:val="clear" w:color="auto" w:fill="auto"/>
            <w:vAlign w:val="center"/>
          </w:tcPr>
          <w:p w14:paraId="44DC4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0241B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DLCO decline &gt;15% and FVC decline &gt;10% were defined as clinically significant</w:t>
            </w:r>
          </w:p>
        </w:tc>
        <w:tc>
          <w:tcPr>
            <w:tcW w:w="2671" w:type="dxa"/>
            <w:tcBorders>
              <w:top w:val="nil"/>
              <w:left w:val="nil"/>
              <w:bottom w:val="nil"/>
              <w:right w:val="nil"/>
            </w:tcBorders>
            <w:shd w:val="clear" w:color="auto" w:fill="auto"/>
            <w:vAlign w:val="center"/>
          </w:tcPr>
          <w:p w14:paraId="34F68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Male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Immunosuppressive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High CCL18</w:t>
            </w:r>
          </w:p>
        </w:tc>
        <w:tc>
          <w:tcPr>
            <w:tcW w:w="743" w:type="dxa"/>
            <w:tcBorders>
              <w:top w:val="nil"/>
              <w:left w:val="nil"/>
              <w:bottom w:val="nil"/>
              <w:right w:val="nil"/>
            </w:tcBorders>
            <w:shd w:val="clear" w:color="auto" w:fill="auto"/>
            <w:vAlign w:val="center"/>
          </w:tcPr>
          <w:p w14:paraId="071328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32E26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6" w:hRule="atLeast"/>
        </w:trPr>
        <w:tc>
          <w:tcPr>
            <w:tcW w:w="1400" w:type="dxa"/>
            <w:tcBorders>
              <w:top w:val="nil"/>
              <w:left w:val="nil"/>
              <w:bottom w:val="nil"/>
              <w:right w:val="nil"/>
            </w:tcBorders>
            <w:shd w:val="clear" w:color="auto" w:fill="auto"/>
            <w:vAlign w:val="center"/>
          </w:tcPr>
          <w:p w14:paraId="1304F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Luling Li</w:t>
            </w:r>
          </w:p>
        </w:tc>
        <w:tc>
          <w:tcPr>
            <w:tcW w:w="652" w:type="dxa"/>
            <w:tcBorders>
              <w:top w:val="nil"/>
              <w:left w:val="nil"/>
              <w:bottom w:val="nil"/>
              <w:right w:val="nil"/>
            </w:tcBorders>
            <w:shd w:val="clear" w:color="auto" w:fill="auto"/>
            <w:vAlign w:val="center"/>
          </w:tcPr>
          <w:p w14:paraId="31C4CE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w:t>
            </w:r>
          </w:p>
        </w:tc>
        <w:tc>
          <w:tcPr>
            <w:tcW w:w="849" w:type="dxa"/>
            <w:tcBorders>
              <w:top w:val="nil"/>
              <w:left w:val="nil"/>
              <w:bottom w:val="nil"/>
              <w:right w:val="nil"/>
            </w:tcBorders>
            <w:shd w:val="clear" w:color="auto" w:fill="auto"/>
            <w:vAlign w:val="center"/>
          </w:tcPr>
          <w:p w14:paraId="4B68D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04BBF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53515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2008-2017</w:t>
            </w:r>
          </w:p>
        </w:tc>
        <w:tc>
          <w:tcPr>
            <w:tcW w:w="890" w:type="dxa"/>
            <w:tcBorders>
              <w:top w:val="nil"/>
              <w:left w:val="nil"/>
              <w:bottom w:val="nil"/>
              <w:right w:val="nil"/>
            </w:tcBorders>
            <w:shd w:val="clear" w:color="auto" w:fill="auto"/>
            <w:vAlign w:val="center"/>
          </w:tcPr>
          <w:p w14:paraId="2653D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213</w:t>
            </w:r>
          </w:p>
        </w:tc>
        <w:tc>
          <w:tcPr>
            <w:tcW w:w="859" w:type="dxa"/>
            <w:tcBorders>
              <w:top w:val="nil"/>
              <w:left w:val="nil"/>
              <w:bottom w:val="nil"/>
              <w:right w:val="nil"/>
            </w:tcBorders>
            <w:shd w:val="clear" w:color="auto" w:fill="auto"/>
            <w:vAlign w:val="center"/>
          </w:tcPr>
          <w:p w14:paraId="07AEA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4C07D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3F6E4C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Progressive fibrosis was defined as a new development or an increase in the extent of reticular pattern</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and/or honeycombing on follow-up CT</w:t>
            </w:r>
          </w:p>
        </w:tc>
        <w:tc>
          <w:tcPr>
            <w:tcW w:w="2671" w:type="dxa"/>
            <w:tcBorders>
              <w:top w:val="nil"/>
              <w:left w:val="nil"/>
              <w:bottom w:val="nil"/>
              <w:right w:val="nil"/>
            </w:tcBorders>
            <w:shd w:val="clear" w:color="auto" w:fill="auto"/>
            <w:vAlign w:val="center"/>
          </w:tcPr>
          <w:p w14:paraId="287AC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Age &gt;65 years</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Male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Smoking history</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RA duration at baseline months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Shortness of breath</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Anti-CCP antibody high titer positive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Overall extent of lung abnormalities</w:t>
            </w:r>
          </w:p>
        </w:tc>
        <w:tc>
          <w:tcPr>
            <w:tcW w:w="743" w:type="dxa"/>
            <w:tcBorders>
              <w:top w:val="nil"/>
              <w:left w:val="nil"/>
              <w:bottom w:val="nil"/>
              <w:right w:val="nil"/>
            </w:tcBorders>
            <w:shd w:val="clear" w:color="auto" w:fill="auto"/>
            <w:vAlign w:val="center"/>
          </w:tcPr>
          <w:p w14:paraId="262C6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4DC49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1400" w:type="dxa"/>
            <w:tcBorders>
              <w:top w:val="nil"/>
              <w:left w:val="nil"/>
              <w:bottom w:val="nil"/>
              <w:right w:val="nil"/>
            </w:tcBorders>
            <w:shd w:val="clear" w:color="auto" w:fill="auto"/>
            <w:vAlign w:val="center"/>
          </w:tcPr>
          <w:p w14:paraId="6893F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Luling Li</w:t>
            </w:r>
          </w:p>
        </w:tc>
        <w:tc>
          <w:tcPr>
            <w:tcW w:w="652" w:type="dxa"/>
            <w:tcBorders>
              <w:top w:val="nil"/>
              <w:left w:val="nil"/>
              <w:bottom w:val="nil"/>
              <w:right w:val="nil"/>
            </w:tcBorders>
            <w:shd w:val="clear" w:color="auto" w:fill="auto"/>
            <w:vAlign w:val="center"/>
          </w:tcPr>
          <w:p w14:paraId="46113C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2020</w:t>
            </w:r>
          </w:p>
        </w:tc>
        <w:tc>
          <w:tcPr>
            <w:tcW w:w="849" w:type="dxa"/>
            <w:tcBorders>
              <w:top w:val="nil"/>
              <w:left w:val="nil"/>
              <w:bottom w:val="nil"/>
              <w:right w:val="nil"/>
            </w:tcBorders>
            <w:shd w:val="clear" w:color="auto" w:fill="auto"/>
            <w:vAlign w:val="center"/>
          </w:tcPr>
          <w:p w14:paraId="77849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6C136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4B800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2008-2017</w:t>
            </w:r>
          </w:p>
        </w:tc>
        <w:tc>
          <w:tcPr>
            <w:tcW w:w="890" w:type="dxa"/>
            <w:tcBorders>
              <w:top w:val="nil"/>
              <w:left w:val="nil"/>
              <w:bottom w:val="nil"/>
              <w:right w:val="nil"/>
            </w:tcBorders>
            <w:shd w:val="clear" w:color="auto" w:fill="auto"/>
            <w:vAlign w:val="center"/>
          </w:tcPr>
          <w:p w14:paraId="617D0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185</w:t>
            </w:r>
          </w:p>
        </w:tc>
        <w:tc>
          <w:tcPr>
            <w:tcW w:w="859" w:type="dxa"/>
            <w:tcBorders>
              <w:top w:val="nil"/>
              <w:left w:val="nil"/>
              <w:bottom w:val="nil"/>
              <w:right w:val="nil"/>
            </w:tcBorders>
            <w:shd w:val="clear" w:color="auto" w:fill="auto"/>
            <w:vAlign w:val="center"/>
          </w:tcPr>
          <w:p w14:paraId="04A1F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77574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44772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ILD progression was defined as meeting any of the following: a decrease of FVC &gt;10% or DLCO &gt; 15% predicted and worsening of ILD</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score or death from respiratory failure due to ILD and/or pneumonia</w:t>
            </w:r>
          </w:p>
        </w:tc>
        <w:tc>
          <w:tcPr>
            <w:tcW w:w="2671" w:type="dxa"/>
            <w:tcBorders>
              <w:top w:val="nil"/>
              <w:left w:val="nil"/>
              <w:bottom w:val="nil"/>
              <w:right w:val="nil"/>
            </w:tcBorders>
            <w:shd w:val="clear" w:color="auto" w:fill="auto"/>
            <w:vAlign w:val="center"/>
          </w:tcPr>
          <w:p w14:paraId="41752C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Style w:val="14"/>
                <w:rFonts w:hint="default" w:ascii="Times New Roman" w:hAnsi="Times New Roman" w:eastAsia="宋体" w:cs="Times New Roman"/>
                <w:color w:val="auto"/>
                <w:sz w:val="18"/>
                <w:szCs w:val="18"/>
                <w:highlight w:val="none"/>
                <w:lang w:val="en-US" w:eastAsia="zh-CN" w:bidi="ar"/>
              </w:rPr>
            </w:pPr>
            <w:r>
              <w:rPr>
                <w:rStyle w:val="14"/>
                <w:rFonts w:hint="default" w:ascii="Times New Roman" w:hAnsi="Times New Roman" w:eastAsia="宋体" w:cs="Times New Roman"/>
                <w:color w:val="auto"/>
                <w:sz w:val="18"/>
                <w:szCs w:val="18"/>
                <w:highlight w:val="none"/>
                <w:lang w:val="en-US" w:eastAsia="zh-CN" w:bidi="ar"/>
              </w:rPr>
              <w:t>Age &gt;60 years</w:t>
            </w:r>
          </w:p>
          <w:p w14:paraId="76DE9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Anti-CCP antibody high titer positive</w:t>
            </w:r>
            <w:r>
              <w:rPr>
                <w:rStyle w:val="14"/>
                <w:rFonts w:hint="eastAsia" w:ascii="Times New Roman" w:hAnsi="Times New Roman" w:eastAsia="宋体" w:cs="Times New Roman"/>
                <w:color w:val="auto"/>
                <w:sz w:val="18"/>
                <w:szCs w:val="18"/>
                <w:highlight w:val="none"/>
                <w:lang w:val="en-US" w:eastAsia="zh-CN" w:bidi="ar"/>
              </w:rPr>
              <w:t>,</w:t>
            </w:r>
            <w:r>
              <w:rPr>
                <w:rStyle w:val="14"/>
                <w:rFonts w:hint="default" w:ascii="Times New Roman" w:hAnsi="Times New Roman" w:eastAsia="宋体" w:cs="Times New Roman"/>
                <w:color w:val="auto"/>
                <w:sz w:val="18"/>
                <w:szCs w:val="18"/>
                <w:highlight w:val="none"/>
                <w:lang w:val="en-US" w:eastAsia="zh-CN" w:bidi="ar"/>
              </w:rPr>
              <w:t xml:space="preserve"> DLCO%&lt;45%</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Possible UIP</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MTX</w:t>
            </w:r>
            <w:r>
              <w:rPr>
                <w:rStyle w:val="14"/>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Patients with respiratory symptoms</w:t>
            </w:r>
          </w:p>
        </w:tc>
        <w:tc>
          <w:tcPr>
            <w:tcW w:w="743" w:type="dxa"/>
            <w:tcBorders>
              <w:top w:val="nil"/>
              <w:left w:val="nil"/>
              <w:bottom w:val="nil"/>
              <w:right w:val="nil"/>
            </w:tcBorders>
            <w:shd w:val="clear" w:color="auto" w:fill="auto"/>
            <w:vAlign w:val="center"/>
          </w:tcPr>
          <w:p w14:paraId="37B2E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4491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1" w:hRule="atLeast"/>
        </w:trPr>
        <w:tc>
          <w:tcPr>
            <w:tcW w:w="1400" w:type="dxa"/>
            <w:tcBorders>
              <w:top w:val="nil"/>
              <w:left w:val="nil"/>
              <w:bottom w:val="nil"/>
              <w:right w:val="nil"/>
            </w:tcBorders>
            <w:shd w:val="clear" w:color="auto" w:fill="auto"/>
            <w:vAlign w:val="center"/>
          </w:tcPr>
          <w:p w14:paraId="767E9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Cristina Vadillo</w:t>
            </w:r>
          </w:p>
        </w:tc>
        <w:tc>
          <w:tcPr>
            <w:tcW w:w="652" w:type="dxa"/>
            <w:tcBorders>
              <w:top w:val="nil"/>
              <w:left w:val="nil"/>
              <w:bottom w:val="nil"/>
              <w:right w:val="nil"/>
            </w:tcBorders>
            <w:shd w:val="clear" w:color="auto" w:fill="auto"/>
            <w:vAlign w:val="center"/>
          </w:tcPr>
          <w:p w14:paraId="084199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2020</w:t>
            </w:r>
          </w:p>
        </w:tc>
        <w:tc>
          <w:tcPr>
            <w:tcW w:w="849" w:type="dxa"/>
            <w:tcBorders>
              <w:top w:val="nil"/>
              <w:left w:val="nil"/>
              <w:bottom w:val="nil"/>
              <w:right w:val="nil"/>
            </w:tcBorders>
            <w:shd w:val="clear" w:color="auto" w:fill="auto"/>
            <w:vAlign w:val="center"/>
          </w:tcPr>
          <w:p w14:paraId="2FCBC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Spain</w:t>
            </w:r>
          </w:p>
        </w:tc>
        <w:tc>
          <w:tcPr>
            <w:tcW w:w="1466" w:type="dxa"/>
            <w:tcBorders>
              <w:top w:val="nil"/>
              <w:left w:val="nil"/>
              <w:bottom w:val="nil"/>
              <w:right w:val="nil"/>
            </w:tcBorders>
            <w:shd w:val="clear" w:color="auto" w:fill="auto"/>
            <w:vAlign w:val="center"/>
          </w:tcPr>
          <w:p w14:paraId="0D473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Prospective</w:t>
            </w:r>
          </w:p>
        </w:tc>
        <w:tc>
          <w:tcPr>
            <w:tcW w:w="1361" w:type="dxa"/>
            <w:tcBorders>
              <w:top w:val="nil"/>
              <w:left w:val="nil"/>
              <w:bottom w:val="nil"/>
              <w:right w:val="nil"/>
            </w:tcBorders>
            <w:shd w:val="clear" w:color="auto" w:fill="auto"/>
            <w:vAlign w:val="center"/>
          </w:tcPr>
          <w:p w14:paraId="578AEC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2007-2018</w:t>
            </w:r>
          </w:p>
        </w:tc>
        <w:tc>
          <w:tcPr>
            <w:tcW w:w="890" w:type="dxa"/>
            <w:tcBorders>
              <w:top w:val="nil"/>
              <w:left w:val="nil"/>
              <w:bottom w:val="nil"/>
              <w:right w:val="nil"/>
            </w:tcBorders>
            <w:shd w:val="clear" w:color="auto" w:fill="auto"/>
            <w:vAlign w:val="center"/>
          </w:tcPr>
          <w:p w14:paraId="2B78D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859" w:type="dxa"/>
            <w:tcBorders>
              <w:top w:val="nil"/>
              <w:left w:val="nil"/>
              <w:bottom w:val="nil"/>
              <w:right w:val="nil"/>
            </w:tcBorders>
            <w:shd w:val="clear" w:color="auto" w:fill="auto"/>
            <w:vAlign w:val="center"/>
          </w:tcPr>
          <w:p w14:paraId="5201E2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6B97D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714EE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eastAsia" w:ascii="Times New Roman" w:hAnsi="Times New Roman" w:eastAsia="宋体" w:cs="Times New Roman"/>
                <w:color w:val="auto"/>
                <w:sz w:val="18"/>
                <w:szCs w:val="18"/>
                <w:highlight w:val="none"/>
                <w:lang w:val="en-US" w:eastAsia="zh-CN" w:bidi="ar"/>
              </w:rPr>
              <w:t>D</w:t>
            </w:r>
            <w:r>
              <w:rPr>
                <w:rStyle w:val="11"/>
                <w:rFonts w:hint="default" w:ascii="Times New Roman" w:hAnsi="Times New Roman" w:eastAsia="宋体" w:cs="Times New Roman"/>
                <w:color w:val="auto"/>
                <w:sz w:val="18"/>
                <w:szCs w:val="18"/>
                <w:highlight w:val="none"/>
                <w:lang w:val="en-US" w:eastAsia="zh-CN" w:bidi="ar"/>
              </w:rPr>
              <w:t>efined as a decline of 5% in the predicted FVC per visit compared with the previous one. Pulmonary function tests were performed at baseline and every 6–12 months</w:t>
            </w:r>
          </w:p>
        </w:tc>
        <w:tc>
          <w:tcPr>
            <w:tcW w:w="2671" w:type="dxa"/>
            <w:tcBorders>
              <w:top w:val="nil"/>
              <w:left w:val="nil"/>
              <w:bottom w:val="nil"/>
              <w:right w:val="nil"/>
            </w:tcBorders>
            <w:shd w:val="clear" w:color="auto" w:fill="auto"/>
            <w:vAlign w:val="center"/>
          </w:tcPr>
          <w:p w14:paraId="0CF5DA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Gender (female vs male)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Age at ILD diagnosis</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Anti-CCP (&gt;300 vs lower)</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ESR (&gt;40 vs lower)</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Dysphagia or reflux</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FVC</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UIP</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Glucocorticoids</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RTX</w:t>
            </w:r>
            <w:r>
              <w:rPr>
                <w:rStyle w:val="14"/>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Emphysema</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Lag time to ILD diagnosis</w:t>
            </w:r>
          </w:p>
        </w:tc>
        <w:tc>
          <w:tcPr>
            <w:tcW w:w="743" w:type="dxa"/>
            <w:tcBorders>
              <w:top w:val="nil"/>
              <w:left w:val="nil"/>
              <w:bottom w:val="nil"/>
              <w:right w:val="nil"/>
            </w:tcBorders>
            <w:shd w:val="clear" w:color="auto" w:fill="auto"/>
            <w:vAlign w:val="center"/>
          </w:tcPr>
          <w:p w14:paraId="45815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3BFC3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3" w:hRule="atLeast"/>
        </w:trPr>
        <w:tc>
          <w:tcPr>
            <w:tcW w:w="1400" w:type="dxa"/>
            <w:tcBorders>
              <w:top w:val="nil"/>
              <w:left w:val="nil"/>
              <w:bottom w:val="nil"/>
              <w:right w:val="nil"/>
            </w:tcBorders>
            <w:shd w:val="clear" w:color="auto" w:fill="auto"/>
            <w:vAlign w:val="center"/>
          </w:tcPr>
          <w:p w14:paraId="6FBB8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Yuetong Xu</w:t>
            </w:r>
          </w:p>
        </w:tc>
        <w:tc>
          <w:tcPr>
            <w:tcW w:w="652" w:type="dxa"/>
            <w:tcBorders>
              <w:top w:val="nil"/>
              <w:left w:val="nil"/>
              <w:bottom w:val="nil"/>
              <w:right w:val="nil"/>
            </w:tcBorders>
            <w:shd w:val="clear" w:color="auto" w:fill="auto"/>
            <w:vAlign w:val="center"/>
          </w:tcPr>
          <w:p w14:paraId="4CDEA2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2021</w:t>
            </w:r>
          </w:p>
        </w:tc>
        <w:tc>
          <w:tcPr>
            <w:tcW w:w="849" w:type="dxa"/>
            <w:tcBorders>
              <w:top w:val="nil"/>
              <w:left w:val="nil"/>
              <w:bottom w:val="nil"/>
              <w:right w:val="nil"/>
            </w:tcBorders>
            <w:shd w:val="clear" w:color="auto" w:fill="auto"/>
            <w:vAlign w:val="center"/>
          </w:tcPr>
          <w:p w14:paraId="66A885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2ADB8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2F8EE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2011-2017</w:t>
            </w:r>
          </w:p>
        </w:tc>
        <w:tc>
          <w:tcPr>
            <w:tcW w:w="890" w:type="dxa"/>
            <w:tcBorders>
              <w:top w:val="nil"/>
              <w:left w:val="nil"/>
              <w:bottom w:val="nil"/>
              <w:right w:val="nil"/>
            </w:tcBorders>
            <w:shd w:val="clear" w:color="auto" w:fill="auto"/>
            <w:vAlign w:val="center"/>
          </w:tcPr>
          <w:p w14:paraId="0928D7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113</w:t>
            </w:r>
          </w:p>
        </w:tc>
        <w:tc>
          <w:tcPr>
            <w:tcW w:w="859" w:type="dxa"/>
            <w:tcBorders>
              <w:top w:val="nil"/>
              <w:left w:val="nil"/>
              <w:bottom w:val="nil"/>
              <w:right w:val="nil"/>
            </w:tcBorders>
            <w:shd w:val="clear" w:color="auto" w:fill="auto"/>
            <w:vAlign w:val="center"/>
          </w:tcPr>
          <w:p w14:paraId="30246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PSS</w:t>
            </w:r>
          </w:p>
        </w:tc>
        <w:tc>
          <w:tcPr>
            <w:tcW w:w="1236" w:type="dxa"/>
            <w:tcBorders>
              <w:top w:val="nil"/>
              <w:left w:val="nil"/>
              <w:bottom w:val="nil"/>
              <w:right w:val="nil"/>
            </w:tcBorders>
            <w:shd w:val="clear" w:color="auto" w:fill="auto"/>
            <w:vAlign w:val="center"/>
          </w:tcPr>
          <w:p w14:paraId="7BF5F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5B7C86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ILD progression was defined as a decrease of FVC &gt; 10% predicted or DLCO &gt; 15% predicted,13 an elevation of the ILD score on HRCT, or death from respiratory failure due to ILD and/or pneumonia</w:t>
            </w:r>
          </w:p>
        </w:tc>
        <w:tc>
          <w:tcPr>
            <w:tcW w:w="2671" w:type="dxa"/>
            <w:tcBorders>
              <w:top w:val="nil"/>
              <w:left w:val="nil"/>
              <w:bottom w:val="nil"/>
              <w:right w:val="nil"/>
            </w:tcBorders>
            <w:shd w:val="clear" w:color="auto" w:fill="auto"/>
            <w:vAlign w:val="center"/>
          </w:tcPr>
          <w:p w14:paraId="668FA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CYC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Extensive lung involvement</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Decreased C3(%)</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Raynaud's syndrome</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 xml:space="preserve">Hypoproteinemia </w:t>
            </w:r>
          </w:p>
        </w:tc>
        <w:tc>
          <w:tcPr>
            <w:tcW w:w="743" w:type="dxa"/>
            <w:tcBorders>
              <w:top w:val="nil"/>
              <w:left w:val="nil"/>
              <w:bottom w:val="nil"/>
              <w:right w:val="nil"/>
            </w:tcBorders>
            <w:shd w:val="clear" w:color="auto" w:fill="auto"/>
            <w:vAlign w:val="center"/>
          </w:tcPr>
          <w:p w14:paraId="08DEF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1FE36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4" w:hRule="atLeast"/>
        </w:trPr>
        <w:tc>
          <w:tcPr>
            <w:tcW w:w="1400" w:type="dxa"/>
            <w:tcBorders>
              <w:top w:val="nil"/>
              <w:left w:val="nil"/>
              <w:bottom w:val="nil"/>
              <w:right w:val="nil"/>
            </w:tcBorders>
            <w:shd w:val="clear" w:color="auto" w:fill="auto"/>
            <w:vAlign w:val="center"/>
          </w:tcPr>
          <w:p w14:paraId="19439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Yu-Hsiang Chiu</w:t>
            </w:r>
          </w:p>
        </w:tc>
        <w:tc>
          <w:tcPr>
            <w:tcW w:w="652" w:type="dxa"/>
            <w:tcBorders>
              <w:top w:val="nil"/>
              <w:left w:val="nil"/>
              <w:bottom w:val="nil"/>
              <w:right w:val="nil"/>
            </w:tcBorders>
            <w:shd w:val="clear" w:color="auto" w:fill="auto"/>
            <w:vAlign w:val="center"/>
          </w:tcPr>
          <w:p w14:paraId="332924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2021</w:t>
            </w:r>
          </w:p>
        </w:tc>
        <w:tc>
          <w:tcPr>
            <w:tcW w:w="849" w:type="dxa"/>
            <w:tcBorders>
              <w:top w:val="nil"/>
              <w:left w:val="nil"/>
              <w:bottom w:val="nil"/>
              <w:right w:val="nil"/>
            </w:tcBorders>
            <w:shd w:val="clear" w:color="auto" w:fill="auto"/>
            <w:vAlign w:val="center"/>
          </w:tcPr>
          <w:p w14:paraId="03674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Netherlands</w:t>
            </w:r>
          </w:p>
        </w:tc>
        <w:tc>
          <w:tcPr>
            <w:tcW w:w="1466" w:type="dxa"/>
            <w:tcBorders>
              <w:top w:val="nil"/>
              <w:left w:val="nil"/>
              <w:bottom w:val="nil"/>
              <w:right w:val="nil"/>
            </w:tcBorders>
            <w:shd w:val="clear" w:color="auto" w:fill="auto"/>
            <w:vAlign w:val="center"/>
          </w:tcPr>
          <w:p w14:paraId="59707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26D860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2004-2018</w:t>
            </w:r>
          </w:p>
        </w:tc>
        <w:tc>
          <w:tcPr>
            <w:tcW w:w="890" w:type="dxa"/>
            <w:tcBorders>
              <w:top w:val="nil"/>
              <w:left w:val="nil"/>
              <w:bottom w:val="nil"/>
              <w:right w:val="nil"/>
            </w:tcBorders>
            <w:shd w:val="clear" w:color="auto" w:fill="auto"/>
            <w:vAlign w:val="center"/>
          </w:tcPr>
          <w:p w14:paraId="6029C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859" w:type="dxa"/>
            <w:tcBorders>
              <w:top w:val="nil"/>
              <w:left w:val="nil"/>
              <w:bottom w:val="nil"/>
              <w:right w:val="nil"/>
            </w:tcBorders>
            <w:shd w:val="clear" w:color="auto" w:fill="auto"/>
            <w:vAlign w:val="center"/>
          </w:tcPr>
          <w:p w14:paraId="0157D5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CTD</w:t>
            </w:r>
          </w:p>
        </w:tc>
        <w:tc>
          <w:tcPr>
            <w:tcW w:w="1236" w:type="dxa"/>
            <w:tcBorders>
              <w:top w:val="nil"/>
              <w:left w:val="nil"/>
              <w:bottom w:val="nil"/>
              <w:right w:val="nil"/>
            </w:tcBorders>
            <w:shd w:val="clear" w:color="auto" w:fill="auto"/>
            <w:vAlign w:val="center"/>
          </w:tcPr>
          <w:p w14:paraId="1B46F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0B23B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 significant and clinically relevant change in PFT was defined as ≥ 10% change in FVC or ≥15% change in DLCO within 2 years</w:t>
            </w:r>
          </w:p>
        </w:tc>
        <w:tc>
          <w:tcPr>
            <w:tcW w:w="2671" w:type="dxa"/>
            <w:tcBorders>
              <w:top w:val="nil"/>
              <w:left w:val="nil"/>
              <w:bottom w:val="nil"/>
              <w:right w:val="nil"/>
            </w:tcBorders>
            <w:shd w:val="clear" w:color="auto" w:fill="auto"/>
            <w:vAlign w:val="center"/>
          </w:tcPr>
          <w:p w14:paraId="0A2447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Congestive heart failure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Pulmonary hypertension</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Diabetes mellitus</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Obesity</w:t>
            </w:r>
            <w:r>
              <w:rPr>
                <w:rStyle w:val="11"/>
                <w:rFonts w:hint="eastAsia" w:ascii="Times New Roman" w:hAnsi="Times New Roman" w:eastAsia="宋体" w:cs="Times New Roman"/>
                <w:color w:val="auto"/>
                <w:sz w:val="18"/>
                <w:szCs w:val="18"/>
                <w:highlight w:val="none"/>
                <w:lang w:val="en-US" w:eastAsia="zh-CN" w:bidi="ar"/>
              </w:rPr>
              <w:t xml:space="preserve">, RTX, </w:t>
            </w:r>
            <w:r>
              <w:rPr>
                <w:rStyle w:val="11"/>
                <w:rFonts w:hint="default" w:ascii="Times New Roman" w:hAnsi="Times New Roman" w:eastAsia="宋体" w:cs="Times New Roman"/>
                <w:color w:val="auto"/>
                <w:sz w:val="18"/>
                <w:szCs w:val="18"/>
                <w:highlight w:val="none"/>
                <w:lang w:val="en-US" w:eastAsia="zh-CN" w:bidi="ar"/>
              </w:rPr>
              <w:t>steroid-use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Anti-CCP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Anti-Ro</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Anti-dsDNA</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Anti-Scl-PM</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Coronary artery disease</w:t>
            </w:r>
          </w:p>
        </w:tc>
        <w:tc>
          <w:tcPr>
            <w:tcW w:w="743" w:type="dxa"/>
            <w:tcBorders>
              <w:top w:val="nil"/>
              <w:left w:val="nil"/>
              <w:bottom w:val="nil"/>
              <w:right w:val="nil"/>
            </w:tcBorders>
            <w:shd w:val="clear" w:color="auto" w:fill="auto"/>
            <w:vAlign w:val="center"/>
          </w:tcPr>
          <w:p w14:paraId="04DD6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06290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1400" w:type="dxa"/>
            <w:tcBorders>
              <w:top w:val="nil"/>
              <w:left w:val="nil"/>
              <w:bottom w:val="nil"/>
              <w:right w:val="nil"/>
            </w:tcBorders>
            <w:shd w:val="clear" w:color="auto" w:fill="auto"/>
            <w:vAlign w:val="center"/>
          </w:tcPr>
          <w:p w14:paraId="6F468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Anna-Maria Hoffmann-Vold</w:t>
            </w:r>
          </w:p>
        </w:tc>
        <w:tc>
          <w:tcPr>
            <w:tcW w:w="652" w:type="dxa"/>
            <w:tcBorders>
              <w:top w:val="nil"/>
              <w:left w:val="nil"/>
              <w:bottom w:val="nil"/>
              <w:right w:val="nil"/>
            </w:tcBorders>
            <w:shd w:val="clear" w:color="auto" w:fill="auto"/>
            <w:vAlign w:val="center"/>
          </w:tcPr>
          <w:p w14:paraId="252592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2021</w:t>
            </w:r>
          </w:p>
        </w:tc>
        <w:tc>
          <w:tcPr>
            <w:tcW w:w="849" w:type="dxa"/>
            <w:tcBorders>
              <w:top w:val="nil"/>
              <w:left w:val="nil"/>
              <w:bottom w:val="nil"/>
              <w:right w:val="nil"/>
            </w:tcBorders>
            <w:shd w:val="clear" w:color="auto" w:fill="auto"/>
            <w:vAlign w:val="center"/>
          </w:tcPr>
          <w:p w14:paraId="0DB255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Europe</w:t>
            </w:r>
          </w:p>
        </w:tc>
        <w:tc>
          <w:tcPr>
            <w:tcW w:w="1466" w:type="dxa"/>
            <w:tcBorders>
              <w:top w:val="nil"/>
              <w:left w:val="nil"/>
              <w:bottom w:val="nil"/>
              <w:right w:val="nil"/>
            </w:tcBorders>
            <w:shd w:val="clear" w:color="auto" w:fill="auto"/>
            <w:vAlign w:val="center"/>
          </w:tcPr>
          <w:p w14:paraId="58A64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4953A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NR</w:t>
            </w:r>
          </w:p>
        </w:tc>
        <w:tc>
          <w:tcPr>
            <w:tcW w:w="890" w:type="dxa"/>
            <w:tcBorders>
              <w:top w:val="nil"/>
              <w:left w:val="nil"/>
              <w:bottom w:val="nil"/>
              <w:right w:val="nil"/>
            </w:tcBorders>
            <w:shd w:val="clear" w:color="auto" w:fill="auto"/>
            <w:vAlign w:val="center"/>
          </w:tcPr>
          <w:p w14:paraId="18342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826</w:t>
            </w:r>
          </w:p>
        </w:tc>
        <w:tc>
          <w:tcPr>
            <w:tcW w:w="859" w:type="dxa"/>
            <w:tcBorders>
              <w:top w:val="nil"/>
              <w:left w:val="nil"/>
              <w:bottom w:val="nil"/>
              <w:right w:val="nil"/>
            </w:tcBorders>
            <w:shd w:val="clear" w:color="auto" w:fill="auto"/>
            <w:vAlign w:val="center"/>
          </w:tcPr>
          <w:p w14:paraId="20DB9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SSc</w:t>
            </w:r>
          </w:p>
        </w:tc>
        <w:tc>
          <w:tcPr>
            <w:tcW w:w="1236" w:type="dxa"/>
            <w:tcBorders>
              <w:top w:val="nil"/>
              <w:left w:val="nil"/>
              <w:bottom w:val="nil"/>
              <w:right w:val="nil"/>
            </w:tcBorders>
            <w:shd w:val="clear" w:color="auto" w:fill="auto"/>
            <w:vAlign w:val="center"/>
          </w:tcPr>
          <w:p w14:paraId="2F509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48353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 decline in FVC of ≥10%, or a decline in FVC of 5% to 10% along with a decline in DLCO of 15%, is a proposed definition of progressive fibrosis</w:t>
            </w:r>
          </w:p>
        </w:tc>
        <w:tc>
          <w:tcPr>
            <w:tcW w:w="2671" w:type="dxa"/>
            <w:tcBorders>
              <w:top w:val="nil"/>
              <w:left w:val="nil"/>
              <w:bottom w:val="nil"/>
              <w:right w:val="nil"/>
            </w:tcBorders>
            <w:shd w:val="clear" w:color="auto" w:fill="auto"/>
            <w:vAlign w:val="center"/>
          </w:tcPr>
          <w:p w14:paraId="7F97D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FVC</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shorter disease duration</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higher erythrocyte sedimentation rate</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Dysphagia or reflux</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 xml:space="preserve">mRSS </w:t>
            </w:r>
          </w:p>
        </w:tc>
        <w:tc>
          <w:tcPr>
            <w:tcW w:w="743" w:type="dxa"/>
            <w:tcBorders>
              <w:top w:val="nil"/>
              <w:left w:val="nil"/>
              <w:bottom w:val="nil"/>
              <w:right w:val="nil"/>
            </w:tcBorders>
            <w:shd w:val="clear" w:color="auto" w:fill="auto"/>
            <w:vAlign w:val="center"/>
          </w:tcPr>
          <w:p w14:paraId="62984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418CD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trPr>
        <w:tc>
          <w:tcPr>
            <w:tcW w:w="1400" w:type="dxa"/>
            <w:tcBorders>
              <w:top w:val="nil"/>
              <w:left w:val="nil"/>
              <w:bottom w:val="nil"/>
              <w:right w:val="nil"/>
            </w:tcBorders>
            <w:shd w:val="clear" w:color="auto" w:fill="auto"/>
            <w:vAlign w:val="center"/>
          </w:tcPr>
          <w:p w14:paraId="38645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Natalia Mena-Vázquez</w:t>
            </w:r>
          </w:p>
        </w:tc>
        <w:tc>
          <w:tcPr>
            <w:tcW w:w="652" w:type="dxa"/>
            <w:tcBorders>
              <w:top w:val="nil"/>
              <w:left w:val="nil"/>
              <w:bottom w:val="nil"/>
              <w:right w:val="nil"/>
            </w:tcBorders>
            <w:shd w:val="clear" w:color="auto" w:fill="auto"/>
            <w:vAlign w:val="center"/>
          </w:tcPr>
          <w:p w14:paraId="719E70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2021</w:t>
            </w:r>
          </w:p>
        </w:tc>
        <w:tc>
          <w:tcPr>
            <w:tcW w:w="849" w:type="dxa"/>
            <w:tcBorders>
              <w:top w:val="nil"/>
              <w:left w:val="nil"/>
              <w:bottom w:val="nil"/>
              <w:right w:val="nil"/>
            </w:tcBorders>
            <w:shd w:val="clear" w:color="auto" w:fill="auto"/>
            <w:vAlign w:val="center"/>
          </w:tcPr>
          <w:p w14:paraId="14366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Spain</w:t>
            </w:r>
          </w:p>
        </w:tc>
        <w:tc>
          <w:tcPr>
            <w:tcW w:w="1466" w:type="dxa"/>
            <w:tcBorders>
              <w:top w:val="nil"/>
              <w:left w:val="nil"/>
              <w:bottom w:val="nil"/>
              <w:right w:val="nil"/>
            </w:tcBorders>
            <w:shd w:val="clear" w:color="auto" w:fill="auto"/>
            <w:vAlign w:val="center"/>
          </w:tcPr>
          <w:p w14:paraId="6D4AA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78124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2015-2020</w:t>
            </w:r>
          </w:p>
        </w:tc>
        <w:tc>
          <w:tcPr>
            <w:tcW w:w="890" w:type="dxa"/>
            <w:tcBorders>
              <w:top w:val="nil"/>
              <w:left w:val="nil"/>
              <w:bottom w:val="nil"/>
              <w:right w:val="nil"/>
            </w:tcBorders>
            <w:shd w:val="clear" w:color="auto" w:fill="auto"/>
            <w:vAlign w:val="center"/>
          </w:tcPr>
          <w:p w14:paraId="18727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204</w:t>
            </w:r>
          </w:p>
        </w:tc>
        <w:tc>
          <w:tcPr>
            <w:tcW w:w="859" w:type="dxa"/>
            <w:tcBorders>
              <w:top w:val="nil"/>
              <w:left w:val="nil"/>
              <w:bottom w:val="nil"/>
              <w:right w:val="nil"/>
            </w:tcBorders>
            <w:shd w:val="clear" w:color="auto" w:fill="auto"/>
            <w:vAlign w:val="center"/>
          </w:tcPr>
          <w:p w14:paraId="09C5B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CTD</w:t>
            </w:r>
          </w:p>
        </w:tc>
        <w:tc>
          <w:tcPr>
            <w:tcW w:w="1236" w:type="dxa"/>
            <w:tcBorders>
              <w:top w:val="nil"/>
              <w:left w:val="nil"/>
              <w:bottom w:val="nil"/>
              <w:right w:val="nil"/>
            </w:tcBorders>
            <w:shd w:val="clear" w:color="auto" w:fill="auto"/>
            <w:vAlign w:val="center"/>
          </w:tcPr>
          <w:p w14:paraId="319E1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2C462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progression (worsening of FVC &gt; 10%</w:t>
            </w:r>
          </w:p>
          <w:p w14:paraId="54CE4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 DLCO &gt; 15% and radiological progression); or death</w:t>
            </w:r>
          </w:p>
        </w:tc>
        <w:tc>
          <w:tcPr>
            <w:tcW w:w="2671" w:type="dxa"/>
            <w:tcBorders>
              <w:top w:val="nil"/>
              <w:left w:val="nil"/>
              <w:bottom w:val="nil"/>
              <w:right w:val="nil"/>
            </w:tcBorders>
            <w:shd w:val="clear" w:color="auto" w:fill="auto"/>
            <w:vAlign w:val="center"/>
          </w:tcPr>
          <w:p w14:paraId="688F6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Smoking history</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 xml:space="preserve"> FVC &lt;80%</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RA VS SSC, IM</w:t>
            </w:r>
          </w:p>
        </w:tc>
        <w:tc>
          <w:tcPr>
            <w:tcW w:w="743" w:type="dxa"/>
            <w:tcBorders>
              <w:top w:val="nil"/>
              <w:left w:val="nil"/>
              <w:bottom w:val="nil"/>
              <w:right w:val="nil"/>
            </w:tcBorders>
            <w:shd w:val="clear" w:color="auto" w:fill="auto"/>
            <w:vAlign w:val="center"/>
          </w:tcPr>
          <w:p w14:paraId="2E4283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09783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1400" w:type="dxa"/>
            <w:tcBorders>
              <w:top w:val="nil"/>
              <w:left w:val="nil"/>
              <w:bottom w:val="nil"/>
              <w:right w:val="nil"/>
            </w:tcBorders>
            <w:shd w:val="clear" w:color="auto" w:fill="auto"/>
            <w:vAlign w:val="center"/>
          </w:tcPr>
          <w:p w14:paraId="5404CB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Satoshi Watanabe</w:t>
            </w:r>
          </w:p>
        </w:tc>
        <w:tc>
          <w:tcPr>
            <w:tcW w:w="652" w:type="dxa"/>
            <w:tcBorders>
              <w:top w:val="nil"/>
              <w:left w:val="nil"/>
              <w:bottom w:val="nil"/>
              <w:right w:val="nil"/>
            </w:tcBorders>
            <w:shd w:val="clear" w:color="auto" w:fill="auto"/>
            <w:vAlign w:val="center"/>
          </w:tcPr>
          <w:p w14:paraId="2D82A6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3E82B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Japan</w:t>
            </w:r>
          </w:p>
        </w:tc>
        <w:tc>
          <w:tcPr>
            <w:tcW w:w="1466" w:type="dxa"/>
            <w:tcBorders>
              <w:top w:val="nil"/>
              <w:left w:val="nil"/>
              <w:bottom w:val="nil"/>
              <w:right w:val="nil"/>
            </w:tcBorders>
            <w:shd w:val="clear" w:color="auto" w:fill="auto"/>
            <w:vAlign w:val="center"/>
          </w:tcPr>
          <w:p w14:paraId="778D6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6A819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2004-2021</w:t>
            </w:r>
          </w:p>
        </w:tc>
        <w:tc>
          <w:tcPr>
            <w:tcW w:w="890" w:type="dxa"/>
            <w:tcBorders>
              <w:top w:val="nil"/>
              <w:left w:val="nil"/>
              <w:bottom w:val="nil"/>
              <w:right w:val="nil"/>
            </w:tcBorders>
            <w:shd w:val="clear" w:color="auto" w:fill="auto"/>
            <w:vAlign w:val="center"/>
          </w:tcPr>
          <w:p w14:paraId="6A0903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w:t>
            </w:r>
          </w:p>
        </w:tc>
        <w:tc>
          <w:tcPr>
            <w:tcW w:w="859" w:type="dxa"/>
            <w:tcBorders>
              <w:top w:val="nil"/>
              <w:left w:val="nil"/>
              <w:bottom w:val="nil"/>
              <w:right w:val="nil"/>
            </w:tcBorders>
            <w:shd w:val="clear" w:color="auto" w:fill="auto"/>
            <w:vAlign w:val="center"/>
          </w:tcPr>
          <w:p w14:paraId="39B9D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SSC</w:t>
            </w:r>
          </w:p>
        </w:tc>
        <w:tc>
          <w:tcPr>
            <w:tcW w:w="1236" w:type="dxa"/>
            <w:tcBorders>
              <w:top w:val="nil"/>
              <w:left w:val="nil"/>
              <w:bottom w:val="nil"/>
              <w:right w:val="nil"/>
            </w:tcBorders>
            <w:shd w:val="clear" w:color="auto" w:fill="auto"/>
            <w:vAlign w:val="center"/>
          </w:tcPr>
          <w:p w14:paraId="0615B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2EAE8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A</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relative decrease in FVC from baseline of ≥10%, or a relative decrease in FVC of 5%─10% combined with a relative decrease in DL</w:t>
            </w:r>
            <w:r>
              <w:rPr>
                <w:rFonts w:hint="eastAsia" w:ascii="Times New Roman" w:hAnsi="Times New Roman" w:eastAsia="宋体" w:cs="Times New Roman"/>
                <w:i w:val="0"/>
                <w:iCs w:val="0"/>
                <w:color w:val="auto"/>
                <w:kern w:val="0"/>
                <w:sz w:val="18"/>
                <w:szCs w:val="18"/>
                <w:highlight w:val="none"/>
                <w:u w:val="none"/>
                <w:lang w:val="en-US" w:eastAsia="zh-CN" w:bidi="ar"/>
              </w:rPr>
              <w:t>CO</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of ≥15%</w:t>
            </w:r>
          </w:p>
        </w:tc>
        <w:tc>
          <w:tcPr>
            <w:tcW w:w="2671" w:type="dxa"/>
            <w:tcBorders>
              <w:top w:val="nil"/>
              <w:left w:val="nil"/>
              <w:bottom w:val="nil"/>
              <w:right w:val="nil"/>
            </w:tcBorders>
            <w:shd w:val="clear" w:color="auto" w:fill="auto"/>
            <w:vAlign w:val="center"/>
          </w:tcPr>
          <w:p w14:paraId="580DC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Diffuse cutaneous SSc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Anti-topoisomerase-I positive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Extensive lung involvement</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KL-6 &gt; 1273 U/ml</w:t>
            </w:r>
          </w:p>
        </w:tc>
        <w:tc>
          <w:tcPr>
            <w:tcW w:w="743" w:type="dxa"/>
            <w:tcBorders>
              <w:top w:val="nil"/>
              <w:left w:val="nil"/>
              <w:bottom w:val="nil"/>
              <w:right w:val="nil"/>
            </w:tcBorders>
            <w:shd w:val="clear" w:color="auto" w:fill="auto"/>
            <w:vAlign w:val="center"/>
          </w:tcPr>
          <w:p w14:paraId="663CD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779AD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6" w:hRule="atLeast"/>
        </w:trPr>
        <w:tc>
          <w:tcPr>
            <w:tcW w:w="1400" w:type="dxa"/>
            <w:tcBorders>
              <w:top w:val="nil"/>
              <w:left w:val="nil"/>
              <w:bottom w:val="nil"/>
              <w:right w:val="nil"/>
            </w:tcBorders>
            <w:shd w:val="clear" w:color="auto" w:fill="auto"/>
            <w:vAlign w:val="center"/>
          </w:tcPr>
          <w:p w14:paraId="2379E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Ning Chen</w:t>
            </w:r>
          </w:p>
        </w:tc>
        <w:tc>
          <w:tcPr>
            <w:tcW w:w="652" w:type="dxa"/>
            <w:tcBorders>
              <w:top w:val="nil"/>
              <w:left w:val="nil"/>
              <w:bottom w:val="nil"/>
              <w:right w:val="nil"/>
            </w:tcBorders>
            <w:shd w:val="clear" w:color="auto" w:fill="auto"/>
            <w:vAlign w:val="center"/>
          </w:tcPr>
          <w:p w14:paraId="2CDC47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02F78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4C0FAC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02B637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2010-2021</w:t>
            </w:r>
          </w:p>
        </w:tc>
        <w:tc>
          <w:tcPr>
            <w:tcW w:w="890" w:type="dxa"/>
            <w:tcBorders>
              <w:top w:val="nil"/>
              <w:left w:val="nil"/>
              <w:bottom w:val="nil"/>
              <w:right w:val="nil"/>
            </w:tcBorders>
            <w:shd w:val="clear" w:color="auto" w:fill="auto"/>
            <w:vAlign w:val="center"/>
          </w:tcPr>
          <w:p w14:paraId="17CDE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859" w:type="dxa"/>
            <w:tcBorders>
              <w:top w:val="nil"/>
              <w:left w:val="nil"/>
              <w:bottom w:val="nil"/>
              <w:right w:val="nil"/>
            </w:tcBorders>
            <w:shd w:val="clear" w:color="auto" w:fill="auto"/>
            <w:vAlign w:val="center"/>
          </w:tcPr>
          <w:p w14:paraId="1C909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36F5F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79E13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HRCT scores increased, notably, the new bilateral ground-glass opacity and/or consolidation could not be fully explained by cardiac failure or fluid overload, or a decline of 5% in the predicted FVC compared with the baseline FVC</w:t>
            </w:r>
          </w:p>
        </w:tc>
        <w:tc>
          <w:tcPr>
            <w:tcW w:w="2671" w:type="dxa"/>
            <w:tcBorders>
              <w:top w:val="nil"/>
              <w:left w:val="nil"/>
              <w:bottom w:val="nil"/>
              <w:right w:val="nil"/>
            </w:tcBorders>
            <w:shd w:val="clear" w:color="auto" w:fill="auto"/>
            <w:vAlign w:val="center"/>
          </w:tcPr>
          <w:p w14:paraId="352383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Gender</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Smoking</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RF-IgA&gt;200</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LEF</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HRCT scores at baseline</w:t>
            </w:r>
          </w:p>
        </w:tc>
        <w:tc>
          <w:tcPr>
            <w:tcW w:w="743" w:type="dxa"/>
            <w:tcBorders>
              <w:top w:val="nil"/>
              <w:left w:val="nil"/>
              <w:bottom w:val="nil"/>
              <w:right w:val="nil"/>
            </w:tcBorders>
            <w:shd w:val="clear" w:color="auto" w:fill="auto"/>
            <w:vAlign w:val="center"/>
          </w:tcPr>
          <w:p w14:paraId="673998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4DE31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400" w:type="dxa"/>
            <w:tcBorders>
              <w:top w:val="nil"/>
              <w:left w:val="nil"/>
              <w:bottom w:val="nil"/>
              <w:right w:val="nil"/>
            </w:tcBorders>
            <w:shd w:val="clear" w:color="auto" w:fill="auto"/>
            <w:vAlign w:val="center"/>
          </w:tcPr>
          <w:p w14:paraId="568E6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Lei Liu</w:t>
            </w:r>
          </w:p>
        </w:tc>
        <w:tc>
          <w:tcPr>
            <w:tcW w:w="652" w:type="dxa"/>
            <w:tcBorders>
              <w:top w:val="nil"/>
              <w:left w:val="nil"/>
              <w:bottom w:val="nil"/>
              <w:right w:val="nil"/>
            </w:tcBorders>
            <w:shd w:val="clear" w:color="auto" w:fill="auto"/>
            <w:vAlign w:val="center"/>
          </w:tcPr>
          <w:p w14:paraId="2CE823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50C92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68372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4D6C2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2014-2021</w:t>
            </w:r>
          </w:p>
        </w:tc>
        <w:tc>
          <w:tcPr>
            <w:tcW w:w="890" w:type="dxa"/>
            <w:tcBorders>
              <w:top w:val="nil"/>
              <w:left w:val="nil"/>
              <w:bottom w:val="nil"/>
              <w:right w:val="nil"/>
            </w:tcBorders>
            <w:shd w:val="clear" w:color="auto" w:fill="auto"/>
            <w:vAlign w:val="center"/>
          </w:tcPr>
          <w:p w14:paraId="52EBD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w:t>
            </w:r>
          </w:p>
        </w:tc>
        <w:tc>
          <w:tcPr>
            <w:tcW w:w="859" w:type="dxa"/>
            <w:tcBorders>
              <w:top w:val="nil"/>
              <w:left w:val="nil"/>
              <w:bottom w:val="nil"/>
              <w:right w:val="nil"/>
            </w:tcBorders>
            <w:shd w:val="clear" w:color="auto" w:fill="auto"/>
            <w:vAlign w:val="center"/>
          </w:tcPr>
          <w:p w14:paraId="6F236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79FEA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303E5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decrease in FVC of 15% of the predicted value or a decline in FVC of 10% combined with a decline in </w:t>
            </w:r>
            <w:r>
              <w:rPr>
                <w:rFonts w:hint="eastAsia" w:ascii="Times New Roman" w:hAnsi="Times New Roman" w:eastAsia="宋体" w:cs="Times New Roman"/>
                <w:i w:val="0"/>
                <w:iCs w:val="0"/>
                <w:color w:val="auto"/>
                <w:kern w:val="0"/>
                <w:sz w:val="18"/>
                <w:szCs w:val="18"/>
                <w:highlight w:val="none"/>
                <w:u w:val="none"/>
                <w:lang w:val="en-US" w:eastAsia="zh-CN" w:bidi="ar"/>
              </w:rPr>
              <w:t>DLCO</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of 15% from the baseline PFTs</w:t>
            </w:r>
          </w:p>
        </w:tc>
        <w:tc>
          <w:tcPr>
            <w:tcW w:w="2671" w:type="dxa"/>
            <w:tcBorders>
              <w:top w:val="nil"/>
              <w:left w:val="nil"/>
              <w:bottom w:val="nil"/>
              <w:right w:val="nil"/>
            </w:tcBorders>
            <w:shd w:val="clear" w:color="auto" w:fill="auto"/>
            <w:vAlign w:val="center"/>
          </w:tcPr>
          <w:p w14:paraId="61398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Male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Smoking history</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Definite UIP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Reticulation</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Fibrosis score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CYC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Interlobular septal thickening</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HAQ-DI</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GGO</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High DAS28-ESR</w:t>
            </w:r>
          </w:p>
        </w:tc>
        <w:tc>
          <w:tcPr>
            <w:tcW w:w="743" w:type="dxa"/>
            <w:tcBorders>
              <w:top w:val="nil"/>
              <w:left w:val="nil"/>
              <w:bottom w:val="nil"/>
              <w:right w:val="nil"/>
            </w:tcBorders>
            <w:shd w:val="clear" w:color="auto" w:fill="auto"/>
            <w:vAlign w:val="center"/>
          </w:tcPr>
          <w:p w14:paraId="69007A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4594F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1400" w:type="dxa"/>
            <w:tcBorders>
              <w:top w:val="nil"/>
              <w:left w:val="nil"/>
              <w:bottom w:val="nil"/>
              <w:right w:val="nil"/>
            </w:tcBorders>
            <w:shd w:val="clear" w:color="auto" w:fill="auto"/>
            <w:vAlign w:val="center"/>
          </w:tcPr>
          <w:p w14:paraId="170D9E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Na Zhao</w:t>
            </w:r>
          </w:p>
        </w:tc>
        <w:tc>
          <w:tcPr>
            <w:tcW w:w="652" w:type="dxa"/>
            <w:tcBorders>
              <w:top w:val="nil"/>
              <w:left w:val="nil"/>
              <w:bottom w:val="nil"/>
              <w:right w:val="nil"/>
            </w:tcBorders>
            <w:shd w:val="clear" w:color="auto" w:fill="auto"/>
            <w:vAlign w:val="center"/>
          </w:tcPr>
          <w:p w14:paraId="31409A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5C33A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67970C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72A14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2013-2020</w:t>
            </w:r>
          </w:p>
        </w:tc>
        <w:tc>
          <w:tcPr>
            <w:tcW w:w="890" w:type="dxa"/>
            <w:tcBorders>
              <w:top w:val="nil"/>
              <w:left w:val="nil"/>
              <w:bottom w:val="nil"/>
              <w:right w:val="nil"/>
            </w:tcBorders>
            <w:shd w:val="clear" w:color="auto" w:fill="auto"/>
            <w:vAlign w:val="center"/>
          </w:tcPr>
          <w:p w14:paraId="023FA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111</w:t>
            </w:r>
          </w:p>
        </w:tc>
        <w:tc>
          <w:tcPr>
            <w:tcW w:w="859" w:type="dxa"/>
            <w:tcBorders>
              <w:top w:val="nil"/>
              <w:left w:val="nil"/>
              <w:bottom w:val="nil"/>
              <w:right w:val="nil"/>
            </w:tcBorders>
            <w:shd w:val="clear" w:color="auto" w:fill="auto"/>
            <w:vAlign w:val="center"/>
          </w:tcPr>
          <w:p w14:paraId="4B61A2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ASS</w:t>
            </w:r>
          </w:p>
        </w:tc>
        <w:tc>
          <w:tcPr>
            <w:tcW w:w="1236" w:type="dxa"/>
            <w:tcBorders>
              <w:top w:val="nil"/>
              <w:left w:val="nil"/>
              <w:bottom w:val="nil"/>
              <w:right w:val="nil"/>
            </w:tcBorders>
            <w:shd w:val="clear" w:color="auto" w:fill="auto"/>
            <w:vAlign w:val="center"/>
          </w:tcPr>
          <w:p w14:paraId="0C3AD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72764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Deterioration and regression of the overall ILD range in HRCT images were defined as an increase or decrease of at least 10% of the over all ILD image</w:t>
            </w:r>
          </w:p>
        </w:tc>
        <w:tc>
          <w:tcPr>
            <w:tcW w:w="2671" w:type="dxa"/>
            <w:tcBorders>
              <w:top w:val="nil"/>
              <w:left w:val="nil"/>
              <w:bottom w:val="nil"/>
              <w:right w:val="nil"/>
            </w:tcBorders>
            <w:shd w:val="clear" w:color="auto" w:fill="auto"/>
            <w:vAlign w:val="center"/>
          </w:tcPr>
          <w:p w14:paraId="6B3740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Initial glucocorticoid dose</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CD3-CD19+</w:t>
            </w:r>
          </w:p>
        </w:tc>
        <w:tc>
          <w:tcPr>
            <w:tcW w:w="743" w:type="dxa"/>
            <w:tcBorders>
              <w:top w:val="nil"/>
              <w:left w:val="nil"/>
              <w:bottom w:val="nil"/>
              <w:right w:val="nil"/>
            </w:tcBorders>
            <w:shd w:val="clear" w:color="auto" w:fill="auto"/>
            <w:vAlign w:val="center"/>
          </w:tcPr>
          <w:p w14:paraId="4E70A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shd w:val="clear"/>
                <w:lang w:val="en-US" w:eastAsia="zh-CN" w:bidi="ar"/>
              </w:rPr>
              <w:t>OR</w:t>
            </w:r>
          </w:p>
        </w:tc>
      </w:tr>
      <w:tr w14:paraId="30BCF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00" w:type="dxa"/>
            <w:tcBorders>
              <w:top w:val="nil"/>
              <w:left w:val="nil"/>
              <w:bottom w:val="nil"/>
              <w:right w:val="nil"/>
            </w:tcBorders>
            <w:shd w:val="clear" w:color="auto" w:fill="auto"/>
            <w:vAlign w:val="center"/>
          </w:tcPr>
          <w:p w14:paraId="5E6C4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Shi</w:t>
            </w:r>
            <w:r>
              <w:rPr>
                <w:rFonts w:hint="default" w:ascii="Times New Roman" w:hAnsi="Times New Roman" w:eastAsia="宋体" w:cs="Times New Roman"/>
                <w:i w:val="0"/>
                <w:iCs w:val="0"/>
                <w:color w:val="auto"/>
                <w:kern w:val="0"/>
                <w:sz w:val="18"/>
                <w:szCs w:val="18"/>
                <w:highlight w:val="none"/>
                <w:u w:val="none"/>
                <w:lang w:val="en-US" w:eastAsia="zh-CN" w:bidi="ar"/>
              </w:rPr>
              <w:noBreakHyphen/>
            </w:r>
            <w:r>
              <w:rPr>
                <w:rFonts w:hint="default" w:ascii="Times New Roman" w:hAnsi="Times New Roman" w:eastAsia="宋体" w:cs="Times New Roman"/>
                <w:i w:val="0"/>
                <w:iCs w:val="0"/>
                <w:color w:val="auto"/>
                <w:kern w:val="0"/>
                <w:sz w:val="18"/>
                <w:szCs w:val="18"/>
                <w:highlight w:val="none"/>
                <w:u w:val="none"/>
                <w:lang w:val="en-US" w:eastAsia="zh-CN" w:bidi="ar"/>
              </w:rPr>
              <w:t>Hao He</w:t>
            </w:r>
          </w:p>
        </w:tc>
        <w:tc>
          <w:tcPr>
            <w:tcW w:w="652" w:type="dxa"/>
            <w:tcBorders>
              <w:top w:val="nil"/>
              <w:left w:val="nil"/>
              <w:bottom w:val="nil"/>
              <w:right w:val="nil"/>
            </w:tcBorders>
            <w:shd w:val="clear" w:color="auto" w:fill="auto"/>
            <w:vAlign w:val="center"/>
          </w:tcPr>
          <w:p w14:paraId="3D538A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319F9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270EB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481EC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2015-2019</w:t>
            </w:r>
          </w:p>
        </w:tc>
        <w:tc>
          <w:tcPr>
            <w:tcW w:w="890" w:type="dxa"/>
            <w:tcBorders>
              <w:top w:val="nil"/>
              <w:left w:val="nil"/>
              <w:bottom w:val="nil"/>
              <w:right w:val="nil"/>
            </w:tcBorders>
            <w:shd w:val="clear" w:color="auto" w:fill="auto"/>
            <w:vAlign w:val="center"/>
          </w:tcPr>
          <w:p w14:paraId="41482D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w:t>
            </w:r>
          </w:p>
        </w:tc>
        <w:tc>
          <w:tcPr>
            <w:tcW w:w="859" w:type="dxa"/>
            <w:tcBorders>
              <w:top w:val="nil"/>
              <w:left w:val="nil"/>
              <w:bottom w:val="nil"/>
              <w:right w:val="nil"/>
            </w:tcBorders>
            <w:shd w:val="clear" w:color="auto" w:fill="auto"/>
            <w:vAlign w:val="center"/>
          </w:tcPr>
          <w:p w14:paraId="2E8879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PSS</w:t>
            </w:r>
          </w:p>
        </w:tc>
        <w:tc>
          <w:tcPr>
            <w:tcW w:w="1236" w:type="dxa"/>
            <w:tcBorders>
              <w:top w:val="nil"/>
              <w:left w:val="nil"/>
              <w:bottom w:val="nil"/>
              <w:right w:val="nil"/>
            </w:tcBorders>
            <w:shd w:val="clear" w:color="auto" w:fill="auto"/>
            <w:vAlign w:val="center"/>
          </w:tcPr>
          <w:p w14:paraId="773A9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61A45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 a relative decline in FVC from baseline of ≥ 10% or in DLCO of ≥ 15%; (2) a relative decline in FVC of 5–9% plus increased extent of fbrosis on HRCT; (3) a relative decline in FVC of 5–9% plus worsening of respiratory symptoms; (4) worsened respiratory symptoms plus increased extent of fbrosis on HRCT</w:t>
            </w:r>
          </w:p>
        </w:tc>
        <w:tc>
          <w:tcPr>
            <w:tcW w:w="2671" w:type="dxa"/>
            <w:tcBorders>
              <w:top w:val="nil"/>
              <w:left w:val="nil"/>
              <w:bottom w:val="nil"/>
              <w:right w:val="nil"/>
            </w:tcBorders>
            <w:shd w:val="clear" w:color="auto" w:fill="auto"/>
            <w:vAlign w:val="center"/>
          </w:tcPr>
          <w:p w14:paraId="465B4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eastAsia" w:ascii="Times New Roman" w:hAnsi="Times New Roman" w:eastAsia="宋体" w:cs="Times New Roman"/>
                <w:color w:val="auto"/>
                <w:sz w:val="18"/>
                <w:szCs w:val="18"/>
                <w:highlight w:val="none"/>
                <w:lang w:val="en-US" w:eastAsia="zh-CN" w:bidi="ar"/>
              </w:rPr>
              <w:t>M</w:t>
            </w:r>
            <w:r>
              <w:rPr>
                <w:rStyle w:val="14"/>
                <w:rFonts w:hint="default" w:ascii="Times New Roman" w:hAnsi="Times New Roman" w:eastAsia="宋体" w:cs="Times New Roman"/>
                <w:color w:val="auto"/>
                <w:sz w:val="18"/>
                <w:szCs w:val="18"/>
                <w:highlight w:val="none"/>
                <w:lang w:val="en-US" w:eastAsia="zh-CN" w:bidi="ar"/>
              </w:rPr>
              <w:t>ale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LDH</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FVC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 xml:space="preserve">Reticular </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 xml:space="preserve">Sicca onset </w:t>
            </w:r>
          </w:p>
        </w:tc>
        <w:tc>
          <w:tcPr>
            <w:tcW w:w="743" w:type="dxa"/>
            <w:tcBorders>
              <w:top w:val="nil"/>
              <w:left w:val="nil"/>
              <w:bottom w:val="nil"/>
              <w:right w:val="nil"/>
            </w:tcBorders>
            <w:shd w:val="clear" w:color="auto" w:fill="auto"/>
            <w:vAlign w:val="center"/>
          </w:tcPr>
          <w:p w14:paraId="03FEE4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16B09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trPr>
        <w:tc>
          <w:tcPr>
            <w:tcW w:w="1400" w:type="dxa"/>
            <w:tcBorders>
              <w:top w:val="nil"/>
              <w:left w:val="nil"/>
              <w:bottom w:val="nil"/>
              <w:right w:val="nil"/>
            </w:tcBorders>
            <w:shd w:val="clear" w:color="auto" w:fill="auto"/>
            <w:vAlign w:val="center"/>
          </w:tcPr>
          <w:p w14:paraId="740E5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Ju Kwang Lee</w:t>
            </w:r>
          </w:p>
        </w:tc>
        <w:tc>
          <w:tcPr>
            <w:tcW w:w="652" w:type="dxa"/>
            <w:tcBorders>
              <w:top w:val="nil"/>
              <w:left w:val="nil"/>
              <w:bottom w:val="nil"/>
              <w:right w:val="nil"/>
            </w:tcBorders>
            <w:shd w:val="clear" w:color="auto" w:fill="auto"/>
            <w:vAlign w:val="center"/>
          </w:tcPr>
          <w:p w14:paraId="770EE4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27AC3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Korea</w:t>
            </w:r>
          </w:p>
        </w:tc>
        <w:tc>
          <w:tcPr>
            <w:tcW w:w="1466" w:type="dxa"/>
            <w:tcBorders>
              <w:top w:val="nil"/>
              <w:left w:val="nil"/>
              <w:bottom w:val="nil"/>
              <w:right w:val="nil"/>
            </w:tcBorders>
            <w:shd w:val="clear" w:color="auto" w:fill="auto"/>
            <w:vAlign w:val="center"/>
          </w:tcPr>
          <w:p w14:paraId="601D6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40BD3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2007-2022</w:t>
            </w:r>
          </w:p>
        </w:tc>
        <w:tc>
          <w:tcPr>
            <w:tcW w:w="890" w:type="dxa"/>
            <w:tcBorders>
              <w:top w:val="nil"/>
              <w:left w:val="nil"/>
              <w:bottom w:val="nil"/>
              <w:right w:val="nil"/>
            </w:tcBorders>
            <w:shd w:val="clear" w:color="auto" w:fill="auto"/>
            <w:vAlign w:val="center"/>
          </w:tcPr>
          <w:p w14:paraId="2E0B53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197</w:t>
            </w:r>
          </w:p>
        </w:tc>
        <w:tc>
          <w:tcPr>
            <w:tcW w:w="859" w:type="dxa"/>
            <w:tcBorders>
              <w:top w:val="nil"/>
              <w:left w:val="nil"/>
              <w:bottom w:val="nil"/>
              <w:right w:val="nil"/>
            </w:tcBorders>
            <w:shd w:val="clear" w:color="auto" w:fill="auto"/>
            <w:vAlign w:val="center"/>
          </w:tcPr>
          <w:p w14:paraId="76120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CTD</w:t>
            </w:r>
          </w:p>
        </w:tc>
        <w:tc>
          <w:tcPr>
            <w:tcW w:w="1236" w:type="dxa"/>
            <w:tcBorders>
              <w:top w:val="nil"/>
              <w:left w:val="nil"/>
              <w:bottom w:val="nil"/>
              <w:right w:val="nil"/>
            </w:tcBorders>
            <w:shd w:val="clear" w:color="auto" w:fill="auto"/>
            <w:vAlign w:val="center"/>
          </w:tcPr>
          <w:p w14:paraId="5A114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37866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PPF as meeting a minimum of two of the following three criteria: a decrease of at least 5% in the absolute value of the FVC or a decrease of at least 10% in DL</w:t>
            </w:r>
            <w:r>
              <w:rPr>
                <w:rStyle w:val="11"/>
                <w:rFonts w:hint="eastAsia" w:ascii="Times New Roman" w:hAnsi="Times New Roman" w:eastAsia="宋体" w:cs="Times New Roman"/>
                <w:color w:val="auto"/>
                <w:sz w:val="18"/>
                <w:szCs w:val="18"/>
                <w:highlight w:val="none"/>
                <w:lang w:val="en-US" w:eastAsia="zh-CN" w:bidi="ar"/>
              </w:rPr>
              <w:t>CO</w:t>
            </w:r>
            <w:r>
              <w:rPr>
                <w:rStyle w:val="11"/>
                <w:rFonts w:hint="default" w:ascii="Times New Roman" w:hAnsi="Times New Roman" w:eastAsia="宋体" w:cs="Times New Roman"/>
                <w:color w:val="auto"/>
                <w:sz w:val="18"/>
                <w:szCs w:val="18"/>
                <w:highlight w:val="none"/>
                <w:lang w:val="en-US" w:eastAsia="zh-CN" w:bidi="ar"/>
              </w:rPr>
              <w:t>, worsening of symptoms, and radiological evidence indicating disease progression</w:t>
            </w:r>
          </w:p>
        </w:tc>
        <w:tc>
          <w:tcPr>
            <w:tcW w:w="2671" w:type="dxa"/>
            <w:tcBorders>
              <w:top w:val="nil"/>
              <w:left w:val="nil"/>
              <w:bottom w:val="nil"/>
              <w:right w:val="nil"/>
            </w:tcBorders>
            <w:shd w:val="clear" w:color="auto" w:fill="auto"/>
            <w:vAlign w:val="center"/>
          </w:tcPr>
          <w:p w14:paraId="6F041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Baseline KL-6≥1000</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 xml:space="preserve"> Baseline pulmonary function test FVC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DL</w:t>
            </w:r>
            <w:r>
              <w:rPr>
                <w:rStyle w:val="11"/>
                <w:rFonts w:hint="eastAsia" w:ascii="Times New Roman" w:hAnsi="Times New Roman" w:eastAsia="宋体" w:cs="Times New Roman"/>
                <w:color w:val="auto"/>
                <w:sz w:val="18"/>
                <w:szCs w:val="18"/>
                <w:highlight w:val="none"/>
                <w:lang w:val="en-US" w:eastAsia="zh-CN" w:bidi="ar"/>
              </w:rPr>
              <w:t xml:space="preserve">CO, </w:t>
            </w:r>
            <w:r>
              <w:rPr>
                <w:rStyle w:val="15"/>
                <w:rFonts w:hint="default" w:ascii="Times New Roman" w:hAnsi="Times New Roman" w:eastAsia="宋体" w:cs="Times New Roman"/>
                <w:color w:val="auto"/>
                <w:sz w:val="18"/>
                <w:szCs w:val="18"/>
                <w:highlight w:val="none"/>
                <w:lang w:val="en-US" w:eastAsia="zh-CN" w:bidi="ar"/>
              </w:rPr>
              <w:t>Baseline Albumin</w:t>
            </w:r>
          </w:p>
        </w:tc>
        <w:tc>
          <w:tcPr>
            <w:tcW w:w="743" w:type="dxa"/>
            <w:tcBorders>
              <w:top w:val="nil"/>
              <w:left w:val="nil"/>
              <w:bottom w:val="nil"/>
              <w:right w:val="nil"/>
            </w:tcBorders>
            <w:shd w:val="clear" w:color="auto" w:fill="auto"/>
            <w:vAlign w:val="center"/>
          </w:tcPr>
          <w:p w14:paraId="5FB35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4DF9C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1400" w:type="dxa"/>
            <w:tcBorders>
              <w:top w:val="nil"/>
              <w:left w:val="nil"/>
              <w:bottom w:val="nil"/>
              <w:right w:val="nil"/>
            </w:tcBorders>
            <w:shd w:val="clear" w:color="auto" w:fill="auto"/>
            <w:vAlign w:val="center"/>
          </w:tcPr>
          <w:p w14:paraId="4FFE8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Dandan Chai</w:t>
            </w:r>
          </w:p>
        </w:tc>
        <w:tc>
          <w:tcPr>
            <w:tcW w:w="652" w:type="dxa"/>
            <w:tcBorders>
              <w:top w:val="nil"/>
              <w:left w:val="nil"/>
              <w:bottom w:val="nil"/>
              <w:right w:val="nil"/>
            </w:tcBorders>
            <w:shd w:val="clear" w:color="auto" w:fill="auto"/>
            <w:vAlign w:val="center"/>
          </w:tcPr>
          <w:p w14:paraId="0BC2D6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278A2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560E0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605C0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2017-2021</w:t>
            </w:r>
          </w:p>
        </w:tc>
        <w:tc>
          <w:tcPr>
            <w:tcW w:w="890" w:type="dxa"/>
            <w:tcBorders>
              <w:top w:val="nil"/>
              <w:left w:val="nil"/>
              <w:bottom w:val="nil"/>
              <w:right w:val="nil"/>
            </w:tcBorders>
            <w:shd w:val="clear" w:color="auto" w:fill="auto"/>
            <w:vAlign w:val="center"/>
          </w:tcPr>
          <w:p w14:paraId="75295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w:t>
            </w:r>
          </w:p>
        </w:tc>
        <w:tc>
          <w:tcPr>
            <w:tcW w:w="859" w:type="dxa"/>
            <w:tcBorders>
              <w:top w:val="nil"/>
              <w:left w:val="nil"/>
              <w:bottom w:val="nil"/>
              <w:right w:val="nil"/>
            </w:tcBorders>
            <w:shd w:val="clear" w:color="auto" w:fill="auto"/>
            <w:vAlign w:val="center"/>
          </w:tcPr>
          <w:p w14:paraId="5A58D3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086E5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66BBBB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 was defined as the appearance of new imaging features and/or an increase in the extent or density of abnormal imaging compared to the initial scan</w:t>
            </w:r>
          </w:p>
        </w:tc>
        <w:tc>
          <w:tcPr>
            <w:tcW w:w="2671" w:type="dxa"/>
            <w:tcBorders>
              <w:top w:val="nil"/>
              <w:left w:val="nil"/>
              <w:bottom w:val="nil"/>
              <w:right w:val="nil"/>
            </w:tcBorders>
            <w:shd w:val="clear" w:color="auto" w:fill="auto"/>
            <w:vAlign w:val="center"/>
          </w:tcPr>
          <w:p w14:paraId="6EA77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CRP&gt;0.8</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mg/dl</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ESR&gt;15</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mm/h</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Extensive lung involvement</w:t>
            </w:r>
          </w:p>
        </w:tc>
        <w:tc>
          <w:tcPr>
            <w:tcW w:w="743" w:type="dxa"/>
            <w:tcBorders>
              <w:top w:val="nil"/>
              <w:left w:val="nil"/>
              <w:bottom w:val="nil"/>
              <w:right w:val="nil"/>
            </w:tcBorders>
            <w:shd w:val="clear" w:color="auto" w:fill="auto"/>
            <w:vAlign w:val="center"/>
          </w:tcPr>
          <w:p w14:paraId="3190E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322E6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1400" w:type="dxa"/>
            <w:tcBorders>
              <w:top w:val="nil"/>
              <w:left w:val="nil"/>
              <w:bottom w:val="nil"/>
              <w:right w:val="nil"/>
            </w:tcBorders>
            <w:shd w:val="clear" w:color="auto" w:fill="auto"/>
            <w:vAlign w:val="center"/>
          </w:tcPr>
          <w:p w14:paraId="689C2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Gonçalo Boleto</w:t>
            </w:r>
          </w:p>
        </w:tc>
        <w:tc>
          <w:tcPr>
            <w:tcW w:w="652" w:type="dxa"/>
            <w:tcBorders>
              <w:top w:val="nil"/>
              <w:left w:val="nil"/>
              <w:bottom w:val="nil"/>
              <w:right w:val="nil"/>
            </w:tcBorders>
            <w:shd w:val="clear" w:color="auto" w:fill="auto"/>
            <w:vAlign w:val="center"/>
          </w:tcPr>
          <w:p w14:paraId="01CBB4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2A9CA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3"/>
                <w:szCs w:val="13"/>
                <w:highlight w:val="none"/>
                <w:u w:val="none"/>
                <w:lang w:val="en-US" w:eastAsia="zh-CN" w:bidi="ar"/>
              </w:rPr>
              <w:t>multicenter</w:t>
            </w:r>
          </w:p>
        </w:tc>
        <w:tc>
          <w:tcPr>
            <w:tcW w:w="1466" w:type="dxa"/>
            <w:tcBorders>
              <w:top w:val="nil"/>
              <w:left w:val="nil"/>
              <w:bottom w:val="nil"/>
              <w:right w:val="nil"/>
            </w:tcBorders>
            <w:shd w:val="clear" w:color="auto" w:fill="auto"/>
            <w:vAlign w:val="center"/>
          </w:tcPr>
          <w:p w14:paraId="6E6D4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33BC4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NR</w:t>
            </w:r>
          </w:p>
        </w:tc>
        <w:tc>
          <w:tcPr>
            <w:tcW w:w="890" w:type="dxa"/>
            <w:tcBorders>
              <w:top w:val="nil"/>
              <w:left w:val="nil"/>
              <w:bottom w:val="nil"/>
              <w:right w:val="nil"/>
            </w:tcBorders>
            <w:shd w:val="clear" w:color="auto" w:fill="auto"/>
            <w:vAlign w:val="center"/>
          </w:tcPr>
          <w:p w14:paraId="5E9A8D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859" w:type="dxa"/>
            <w:tcBorders>
              <w:top w:val="nil"/>
              <w:left w:val="nil"/>
              <w:bottom w:val="nil"/>
              <w:right w:val="nil"/>
            </w:tcBorders>
            <w:shd w:val="clear" w:color="auto" w:fill="auto"/>
            <w:vAlign w:val="center"/>
          </w:tcPr>
          <w:p w14:paraId="1A4A1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MCTD</w:t>
            </w:r>
          </w:p>
        </w:tc>
        <w:tc>
          <w:tcPr>
            <w:tcW w:w="1236" w:type="dxa"/>
            <w:tcBorders>
              <w:top w:val="nil"/>
              <w:left w:val="nil"/>
              <w:bottom w:val="nil"/>
              <w:right w:val="nil"/>
            </w:tcBorders>
            <w:shd w:val="clear" w:color="auto" w:fill="auto"/>
            <w:vAlign w:val="center"/>
          </w:tcPr>
          <w:p w14:paraId="3D763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4673A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Absolute FVC decline of ≥10% between baseline and last available visit was used to define major ILD progression</w:t>
            </w:r>
          </w:p>
        </w:tc>
        <w:tc>
          <w:tcPr>
            <w:tcW w:w="2671" w:type="dxa"/>
            <w:tcBorders>
              <w:top w:val="nil"/>
              <w:left w:val="nil"/>
              <w:bottom w:val="nil"/>
              <w:right w:val="nil"/>
            </w:tcBorders>
            <w:shd w:val="clear" w:color="auto" w:fill="auto"/>
            <w:vAlign w:val="center"/>
          </w:tcPr>
          <w:p w14:paraId="0604C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Digital ulcers</w:t>
            </w:r>
          </w:p>
        </w:tc>
        <w:tc>
          <w:tcPr>
            <w:tcW w:w="743" w:type="dxa"/>
            <w:tcBorders>
              <w:top w:val="nil"/>
              <w:left w:val="nil"/>
              <w:bottom w:val="nil"/>
              <w:right w:val="nil"/>
            </w:tcBorders>
            <w:shd w:val="clear" w:color="auto" w:fill="auto"/>
            <w:vAlign w:val="center"/>
          </w:tcPr>
          <w:p w14:paraId="644FB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325CB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1400" w:type="dxa"/>
            <w:tcBorders>
              <w:top w:val="nil"/>
              <w:left w:val="nil"/>
              <w:bottom w:val="nil"/>
              <w:right w:val="nil"/>
            </w:tcBorders>
            <w:shd w:val="clear" w:color="auto" w:fill="auto"/>
            <w:vAlign w:val="center"/>
          </w:tcPr>
          <w:p w14:paraId="162A3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Kyung</w:t>
            </w:r>
            <w:r>
              <w:rPr>
                <w:rFonts w:hint="default" w:ascii="Times New Roman" w:hAnsi="Times New Roman" w:eastAsia="宋体" w:cs="Times New Roman"/>
                <w:i w:val="0"/>
                <w:iCs w:val="0"/>
                <w:color w:val="auto"/>
                <w:kern w:val="0"/>
                <w:sz w:val="18"/>
                <w:szCs w:val="18"/>
                <w:highlight w:val="none"/>
                <w:u w:val="none"/>
                <w:lang w:val="en-US" w:eastAsia="zh-CN" w:bidi="ar"/>
              </w:rPr>
              <w:noBreakHyphen/>
            </w:r>
            <w:r>
              <w:rPr>
                <w:rFonts w:hint="default" w:ascii="Times New Roman" w:hAnsi="Times New Roman" w:eastAsia="宋体" w:cs="Times New Roman"/>
                <w:i w:val="0"/>
                <w:iCs w:val="0"/>
                <w:color w:val="auto"/>
                <w:kern w:val="0"/>
                <w:sz w:val="18"/>
                <w:szCs w:val="18"/>
                <w:highlight w:val="none"/>
                <w:u w:val="none"/>
                <w:lang w:val="en-US" w:eastAsia="zh-CN" w:bidi="ar"/>
              </w:rPr>
              <w:t>Ann Lee</w:t>
            </w:r>
          </w:p>
        </w:tc>
        <w:tc>
          <w:tcPr>
            <w:tcW w:w="652" w:type="dxa"/>
            <w:tcBorders>
              <w:top w:val="nil"/>
              <w:left w:val="nil"/>
              <w:bottom w:val="nil"/>
              <w:right w:val="nil"/>
            </w:tcBorders>
            <w:shd w:val="clear" w:color="auto" w:fill="auto"/>
            <w:vAlign w:val="center"/>
          </w:tcPr>
          <w:p w14:paraId="689E66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37E56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Korea</w:t>
            </w:r>
          </w:p>
        </w:tc>
        <w:tc>
          <w:tcPr>
            <w:tcW w:w="1466" w:type="dxa"/>
            <w:tcBorders>
              <w:top w:val="nil"/>
              <w:left w:val="nil"/>
              <w:bottom w:val="nil"/>
              <w:right w:val="nil"/>
            </w:tcBorders>
            <w:shd w:val="clear" w:color="auto" w:fill="auto"/>
            <w:vAlign w:val="center"/>
          </w:tcPr>
          <w:p w14:paraId="27FB6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5B7D2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2013-2021</w:t>
            </w:r>
          </w:p>
        </w:tc>
        <w:tc>
          <w:tcPr>
            <w:tcW w:w="890" w:type="dxa"/>
            <w:tcBorders>
              <w:top w:val="nil"/>
              <w:left w:val="nil"/>
              <w:bottom w:val="nil"/>
              <w:right w:val="nil"/>
            </w:tcBorders>
            <w:shd w:val="clear" w:color="auto" w:fill="auto"/>
            <w:vAlign w:val="center"/>
          </w:tcPr>
          <w:p w14:paraId="6FA26D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859" w:type="dxa"/>
            <w:tcBorders>
              <w:top w:val="nil"/>
              <w:left w:val="nil"/>
              <w:bottom w:val="nil"/>
              <w:right w:val="nil"/>
            </w:tcBorders>
            <w:shd w:val="clear" w:color="auto" w:fill="auto"/>
            <w:vAlign w:val="center"/>
          </w:tcPr>
          <w:p w14:paraId="04ADC7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PSS</w:t>
            </w:r>
          </w:p>
        </w:tc>
        <w:tc>
          <w:tcPr>
            <w:tcW w:w="1236" w:type="dxa"/>
            <w:tcBorders>
              <w:top w:val="nil"/>
              <w:left w:val="nil"/>
              <w:bottom w:val="nil"/>
              <w:right w:val="nil"/>
            </w:tcBorders>
            <w:shd w:val="clear" w:color="auto" w:fill="auto"/>
            <w:vAlign w:val="center"/>
          </w:tcPr>
          <w:p w14:paraId="13A86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57059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T</w:t>
            </w:r>
            <w:r>
              <w:rPr>
                <w:rFonts w:hint="default" w:ascii="Times New Roman" w:hAnsi="Times New Roman" w:eastAsia="宋体" w:cs="Times New Roman"/>
                <w:i w:val="0"/>
                <w:iCs w:val="0"/>
                <w:color w:val="auto"/>
                <w:kern w:val="0"/>
                <w:sz w:val="18"/>
                <w:szCs w:val="18"/>
                <w:highlight w:val="none"/>
                <w:u w:val="none"/>
                <w:lang w:val="en-US" w:eastAsia="zh-CN" w:bidi="ar"/>
              </w:rPr>
              <w:t>he progression of lung disease was</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defined as the worsening of FVC &gt; 10% or DLCO &gt; 15%</w:t>
            </w:r>
          </w:p>
        </w:tc>
        <w:tc>
          <w:tcPr>
            <w:tcW w:w="2671" w:type="dxa"/>
            <w:tcBorders>
              <w:top w:val="nil"/>
              <w:left w:val="nil"/>
              <w:bottom w:val="nil"/>
              <w:right w:val="nil"/>
            </w:tcBorders>
            <w:shd w:val="clear" w:color="auto" w:fill="auto"/>
            <w:vAlign w:val="center"/>
          </w:tcPr>
          <w:p w14:paraId="131339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5"/>
                <w:rFonts w:hint="default" w:ascii="Times New Roman" w:hAnsi="Times New Roman" w:eastAsia="宋体" w:cs="Times New Roman"/>
                <w:color w:val="auto"/>
                <w:sz w:val="18"/>
                <w:szCs w:val="18"/>
                <w:highlight w:val="none"/>
                <w:lang w:val="en-US" w:eastAsia="zh-CN" w:bidi="ar"/>
              </w:rPr>
              <w:t>Follow-up duration</w:t>
            </w:r>
            <w:r>
              <w:rPr>
                <w:rStyle w:val="15"/>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 xml:space="preserve"> UIP </w:t>
            </w:r>
          </w:p>
        </w:tc>
        <w:tc>
          <w:tcPr>
            <w:tcW w:w="743" w:type="dxa"/>
            <w:tcBorders>
              <w:top w:val="nil"/>
              <w:left w:val="nil"/>
              <w:bottom w:val="nil"/>
              <w:right w:val="nil"/>
            </w:tcBorders>
            <w:shd w:val="clear" w:color="auto" w:fill="auto"/>
            <w:vAlign w:val="center"/>
          </w:tcPr>
          <w:p w14:paraId="4E20F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41D6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9" w:hRule="atLeast"/>
        </w:trPr>
        <w:tc>
          <w:tcPr>
            <w:tcW w:w="1400" w:type="dxa"/>
            <w:tcBorders>
              <w:top w:val="nil"/>
              <w:left w:val="nil"/>
              <w:bottom w:val="nil"/>
              <w:right w:val="nil"/>
            </w:tcBorders>
            <w:shd w:val="clear" w:color="auto" w:fill="auto"/>
            <w:vAlign w:val="center"/>
          </w:tcPr>
          <w:p w14:paraId="12052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Kyuhwan Kim</w:t>
            </w:r>
          </w:p>
        </w:tc>
        <w:tc>
          <w:tcPr>
            <w:tcW w:w="652" w:type="dxa"/>
            <w:tcBorders>
              <w:top w:val="nil"/>
              <w:left w:val="nil"/>
              <w:bottom w:val="nil"/>
              <w:right w:val="nil"/>
            </w:tcBorders>
            <w:shd w:val="clear" w:color="auto" w:fill="auto"/>
            <w:vAlign w:val="center"/>
          </w:tcPr>
          <w:p w14:paraId="1C9417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478BD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Korea</w:t>
            </w:r>
          </w:p>
        </w:tc>
        <w:tc>
          <w:tcPr>
            <w:tcW w:w="1466" w:type="dxa"/>
            <w:tcBorders>
              <w:top w:val="nil"/>
              <w:left w:val="nil"/>
              <w:bottom w:val="nil"/>
              <w:right w:val="nil"/>
            </w:tcBorders>
            <w:shd w:val="clear" w:color="auto" w:fill="auto"/>
            <w:vAlign w:val="center"/>
          </w:tcPr>
          <w:p w14:paraId="27DED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4177D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2019-2022</w:t>
            </w:r>
          </w:p>
        </w:tc>
        <w:tc>
          <w:tcPr>
            <w:tcW w:w="890" w:type="dxa"/>
            <w:tcBorders>
              <w:top w:val="nil"/>
              <w:left w:val="nil"/>
              <w:bottom w:val="nil"/>
              <w:right w:val="nil"/>
            </w:tcBorders>
            <w:shd w:val="clear" w:color="auto" w:fill="auto"/>
            <w:vAlign w:val="center"/>
          </w:tcPr>
          <w:p w14:paraId="1E993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110</w:t>
            </w:r>
          </w:p>
        </w:tc>
        <w:tc>
          <w:tcPr>
            <w:tcW w:w="859" w:type="dxa"/>
            <w:tcBorders>
              <w:top w:val="nil"/>
              <w:left w:val="nil"/>
              <w:bottom w:val="nil"/>
              <w:right w:val="nil"/>
            </w:tcBorders>
            <w:shd w:val="clear" w:color="auto" w:fill="auto"/>
            <w:vAlign w:val="center"/>
          </w:tcPr>
          <w:p w14:paraId="40979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CTD</w:t>
            </w:r>
          </w:p>
        </w:tc>
        <w:tc>
          <w:tcPr>
            <w:tcW w:w="1236" w:type="dxa"/>
            <w:tcBorders>
              <w:top w:val="nil"/>
              <w:left w:val="nil"/>
              <w:bottom w:val="nil"/>
              <w:right w:val="nil"/>
            </w:tcBorders>
            <w:shd w:val="clear" w:color="auto" w:fill="auto"/>
            <w:vAlign w:val="center"/>
          </w:tcPr>
          <w:p w14:paraId="2E56C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6838B5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D</w:t>
            </w:r>
            <w:r>
              <w:rPr>
                <w:rFonts w:hint="default" w:ascii="Times New Roman" w:hAnsi="Times New Roman" w:eastAsia="宋体" w:cs="Times New Roman"/>
                <w:i w:val="0"/>
                <w:iCs w:val="0"/>
                <w:color w:val="auto"/>
                <w:kern w:val="0"/>
                <w:sz w:val="18"/>
                <w:szCs w:val="18"/>
                <w:highlight w:val="none"/>
                <w:u w:val="none"/>
                <w:lang w:val="en-US" w:eastAsia="zh-CN" w:bidi="ar"/>
              </w:rPr>
              <w:t>ecline rate of FVC⩾10% or DL</w:t>
            </w:r>
            <w:r>
              <w:rPr>
                <w:rFonts w:hint="eastAsia" w:ascii="Times New Roman" w:hAnsi="Times New Roman" w:eastAsia="宋体" w:cs="Times New Roman"/>
                <w:i w:val="0"/>
                <w:iCs w:val="0"/>
                <w:color w:val="auto"/>
                <w:kern w:val="0"/>
                <w:sz w:val="18"/>
                <w:szCs w:val="18"/>
                <w:highlight w:val="none"/>
                <w:u w:val="none"/>
                <w:lang w:val="en-US" w:eastAsia="zh-CN" w:bidi="ar"/>
              </w:rPr>
              <w:t>CO</w:t>
            </w:r>
            <w:r>
              <w:rPr>
                <w:rFonts w:hint="default" w:ascii="Times New Roman" w:hAnsi="Times New Roman" w:eastAsia="宋体" w:cs="Times New Roman"/>
                <w:i w:val="0"/>
                <w:iCs w:val="0"/>
                <w:color w:val="auto"/>
                <w:kern w:val="0"/>
                <w:sz w:val="18"/>
                <w:szCs w:val="18"/>
                <w:highlight w:val="none"/>
                <w:u w:val="none"/>
                <w:lang w:val="en-US" w:eastAsia="zh-CN" w:bidi="ar"/>
              </w:rPr>
              <w:t>⩾15% during follow-up</w:t>
            </w:r>
          </w:p>
        </w:tc>
        <w:tc>
          <w:tcPr>
            <w:tcW w:w="2671" w:type="dxa"/>
            <w:tcBorders>
              <w:top w:val="nil"/>
              <w:left w:val="nil"/>
              <w:bottom w:val="nil"/>
              <w:right w:val="nil"/>
            </w:tcBorders>
            <w:shd w:val="clear" w:color="auto" w:fill="auto"/>
            <w:vAlign w:val="center"/>
          </w:tcPr>
          <w:p w14:paraId="2F6C1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ANA positivity</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RF positivity</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Cardiac disease (HTN, IHD, CHF)</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Systemic steroid</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Immunomodulating agents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Dysphagia or reflux</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Time interval between CTD and ILD diagnosis</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ANCA</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Antifibrotics</w:t>
            </w:r>
          </w:p>
        </w:tc>
        <w:tc>
          <w:tcPr>
            <w:tcW w:w="743" w:type="dxa"/>
            <w:tcBorders>
              <w:top w:val="nil"/>
              <w:left w:val="nil"/>
              <w:bottom w:val="nil"/>
              <w:right w:val="nil"/>
            </w:tcBorders>
            <w:shd w:val="clear" w:color="auto" w:fill="auto"/>
            <w:vAlign w:val="center"/>
          </w:tcPr>
          <w:p w14:paraId="53EB1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1DBF6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trPr>
        <w:tc>
          <w:tcPr>
            <w:tcW w:w="1400" w:type="dxa"/>
            <w:tcBorders>
              <w:top w:val="nil"/>
              <w:left w:val="nil"/>
              <w:bottom w:val="nil"/>
              <w:right w:val="nil"/>
            </w:tcBorders>
            <w:shd w:val="clear" w:color="auto" w:fill="auto"/>
            <w:vAlign w:val="center"/>
          </w:tcPr>
          <w:p w14:paraId="271667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Yu-Hsuan Chen</w:t>
            </w:r>
          </w:p>
        </w:tc>
        <w:tc>
          <w:tcPr>
            <w:tcW w:w="652" w:type="dxa"/>
            <w:tcBorders>
              <w:top w:val="nil"/>
              <w:left w:val="nil"/>
              <w:bottom w:val="nil"/>
              <w:right w:val="nil"/>
            </w:tcBorders>
            <w:shd w:val="clear" w:color="auto" w:fill="auto"/>
            <w:vAlign w:val="center"/>
          </w:tcPr>
          <w:p w14:paraId="7C66A2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32553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33A05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13F37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2015-2021</w:t>
            </w:r>
          </w:p>
        </w:tc>
        <w:tc>
          <w:tcPr>
            <w:tcW w:w="890" w:type="dxa"/>
            <w:tcBorders>
              <w:top w:val="nil"/>
              <w:left w:val="nil"/>
              <w:bottom w:val="nil"/>
              <w:right w:val="nil"/>
            </w:tcBorders>
            <w:shd w:val="clear" w:color="auto" w:fill="auto"/>
            <w:vAlign w:val="center"/>
          </w:tcPr>
          <w:p w14:paraId="29C9C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859" w:type="dxa"/>
            <w:tcBorders>
              <w:top w:val="nil"/>
              <w:left w:val="nil"/>
              <w:bottom w:val="nil"/>
              <w:right w:val="nil"/>
            </w:tcBorders>
            <w:shd w:val="clear" w:color="auto" w:fill="auto"/>
            <w:vAlign w:val="center"/>
          </w:tcPr>
          <w:p w14:paraId="43606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PSS</w:t>
            </w:r>
          </w:p>
        </w:tc>
        <w:tc>
          <w:tcPr>
            <w:tcW w:w="1236" w:type="dxa"/>
            <w:tcBorders>
              <w:top w:val="nil"/>
              <w:left w:val="nil"/>
              <w:bottom w:val="nil"/>
              <w:right w:val="nil"/>
            </w:tcBorders>
            <w:shd w:val="clear" w:color="auto" w:fill="auto"/>
            <w:vAlign w:val="center"/>
          </w:tcPr>
          <w:p w14:paraId="69602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71CB0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PF-ILD was defined as a relative decline in FVC</w:t>
            </w:r>
            <w:r>
              <w:rPr>
                <w:rStyle w:val="12"/>
                <w:rFonts w:hint="default" w:ascii="Times New Roman" w:hAnsi="Times New Roman"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10% of predicted values, a relative decline in FVC≧5–10% of predicted values with worsening of respiratory symptoms or increased fibrosis extent on HRCT, or worsening of symptoms and imaging in previous 24 months</w:t>
            </w:r>
          </w:p>
        </w:tc>
        <w:tc>
          <w:tcPr>
            <w:tcW w:w="2671" w:type="dxa"/>
            <w:tcBorders>
              <w:top w:val="nil"/>
              <w:left w:val="nil"/>
              <w:bottom w:val="nil"/>
              <w:right w:val="nil"/>
            </w:tcBorders>
            <w:shd w:val="clear" w:color="auto" w:fill="auto"/>
            <w:vAlign w:val="center"/>
          </w:tcPr>
          <w:p w14:paraId="5AD58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Albumin level at 3rd month</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 xml:space="preserve">IgG level change during first 3 months of ILD diagnosis </w:t>
            </w:r>
          </w:p>
        </w:tc>
        <w:tc>
          <w:tcPr>
            <w:tcW w:w="743" w:type="dxa"/>
            <w:tcBorders>
              <w:top w:val="nil"/>
              <w:left w:val="nil"/>
              <w:bottom w:val="nil"/>
              <w:right w:val="nil"/>
            </w:tcBorders>
            <w:shd w:val="clear" w:color="auto" w:fill="auto"/>
            <w:vAlign w:val="center"/>
          </w:tcPr>
          <w:p w14:paraId="09EA7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2E7EA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1" w:hRule="atLeast"/>
        </w:trPr>
        <w:tc>
          <w:tcPr>
            <w:tcW w:w="1400" w:type="dxa"/>
            <w:tcBorders>
              <w:top w:val="nil"/>
              <w:left w:val="nil"/>
              <w:bottom w:val="nil"/>
              <w:right w:val="nil"/>
            </w:tcBorders>
            <w:shd w:val="clear" w:color="auto" w:fill="auto"/>
            <w:vAlign w:val="center"/>
          </w:tcPr>
          <w:p w14:paraId="3D19C4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Wen Zeng</w:t>
            </w:r>
          </w:p>
        </w:tc>
        <w:tc>
          <w:tcPr>
            <w:tcW w:w="652" w:type="dxa"/>
            <w:tcBorders>
              <w:top w:val="nil"/>
              <w:left w:val="nil"/>
              <w:bottom w:val="nil"/>
              <w:right w:val="nil"/>
            </w:tcBorders>
            <w:shd w:val="clear" w:color="auto" w:fill="auto"/>
            <w:vAlign w:val="center"/>
          </w:tcPr>
          <w:p w14:paraId="7A0791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5F252E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658A81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1C247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2012-2019</w:t>
            </w:r>
          </w:p>
        </w:tc>
        <w:tc>
          <w:tcPr>
            <w:tcW w:w="890" w:type="dxa"/>
            <w:tcBorders>
              <w:top w:val="nil"/>
              <w:left w:val="nil"/>
              <w:bottom w:val="nil"/>
              <w:right w:val="nil"/>
            </w:tcBorders>
            <w:shd w:val="clear" w:color="auto" w:fill="auto"/>
            <w:vAlign w:val="center"/>
          </w:tcPr>
          <w:p w14:paraId="453E9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169</w:t>
            </w:r>
          </w:p>
        </w:tc>
        <w:tc>
          <w:tcPr>
            <w:tcW w:w="859" w:type="dxa"/>
            <w:tcBorders>
              <w:top w:val="nil"/>
              <w:left w:val="nil"/>
              <w:bottom w:val="nil"/>
              <w:right w:val="nil"/>
            </w:tcBorders>
            <w:shd w:val="clear" w:color="auto" w:fill="auto"/>
            <w:vAlign w:val="center"/>
          </w:tcPr>
          <w:p w14:paraId="7CD82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SSC</w:t>
            </w:r>
          </w:p>
        </w:tc>
        <w:tc>
          <w:tcPr>
            <w:tcW w:w="1236" w:type="dxa"/>
            <w:tcBorders>
              <w:top w:val="nil"/>
              <w:left w:val="nil"/>
              <w:bottom w:val="nil"/>
              <w:right w:val="nil"/>
            </w:tcBorders>
            <w:shd w:val="clear" w:color="auto" w:fill="auto"/>
            <w:vAlign w:val="center"/>
          </w:tcPr>
          <w:p w14:paraId="07D71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24DE7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SSc-ILD patients were considered to have deteriorative SSc-ILD if the HRCT score changes less than 4%</w:t>
            </w:r>
          </w:p>
        </w:tc>
        <w:tc>
          <w:tcPr>
            <w:tcW w:w="2671" w:type="dxa"/>
            <w:tcBorders>
              <w:top w:val="nil"/>
              <w:left w:val="nil"/>
              <w:bottom w:val="nil"/>
              <w:right w:val="nil"/>
            </w:tcBorders>
            <w:shd w:val="clear" w:color="auto" w:fill="auto"/>
            <w:vAlign w:val="center"/>
          </w:tcPr>
          <w:p w14:paraId="5050B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Style w:val="15"/>
                <w:rFonts w:hint="default" w:ascii="Times New Roman" w:hAnsi="Times New Roman" w:eastAsia="宋体" w:cs="Times New Roman"/>
                <w:color w:val="auto"/>
                <w:sz w:val="18"/>
                <w:szCs w:val="18"/>
                <w:highlight w:val="none"/>
                <w:lang w:val="en-US" w:eastAsia="zh-CN" w:bidi="ar"/>
              </w:rPr>
            </w:pPr>
            <w:r>
              <w:rPr>
                <w:rStyle w:val="14"/>
                <w:rFonts w:hint="default" w:ascii="Times New Roman" w:hAnsi="Times New Roman" w:eastAsia="宋体" w:cs="Times New Roman"/>
                <w:color w:val="auto"/>
                <w:sz w:val="18"/>
                <w:szCs w:val="18"/>
                <w:highlight w:val="none"/>
                <w:lang w:val="en-US" w:eastAsia="zh-CN" w:bidi="ar"/>
              </w:rPr>
              <w:t>Age</w:t>
            </w:r>
            <w:r>
              <w:rPr>
                <w:rStyle w:val="16"/>
                <w:rFonts w:hint="eastAsia" w:ascii="Times New Roman" w:hAnsi="Times New Roman"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Duration of disease</w:t>
            </w:r>
            <w:r>
              <w:rPr>
                <w:rStyle w:val="16"/>
                <w:rFonts w:hint="eastAsia" w:ascii="Times New Roman" w:hAnsi="Times New Roman"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MRSS</w:t>
            </w:r>
            <w:r>
              <w:rPr>
                <w:rStyle w:val="16"/>
                <w:rFonts w:hint="eastAsia" w:ascii="Times New Roman" w:hAnsi="Times New Roman"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Exertional dyspnea</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pulmonary hypertension</w:t>
            </w:r>
            <w:r>
              <w:rPr>
                <w:rStyle w:val="16"/>
                <w:rFonts w:hint="eastAsia" w:ascii="Times New Roman" w:hAnsi="Times New Roman"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ESR</w:t>
            </w:r>
            <w:r>
              <w:rPr>
                <w:rStyle w:val="16"/>
                <w:rFonts w:hint="eastAsia" w:ascii="Times New Roman" w:hAnsi="Times New Roman"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CRP</w:t>
            </w:r>
            <w:r>
              <w:rPr>
                <w:rStyle w:val="14"/>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 xml:space="preserve">Cough  </w:t>
            </w:r>
          </w:p>
          <w:p w14:paraId="07705C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5"/>
                <w:rFonts w:hint="default" w:ascii="Times New Roman" w:hAnsi="Times New Roman" w:eastAsia="宋体" w:cs="Times New Roman"/>
                <w:color w:val="auto"/>
                <w:sz w:val="18"/>
                <w:szCs w:val="18"/>
                <w:highlight w:val="none"/>
                <w:lang w:val="en-US" w:eastAsia="zh-CN" w:bidi="ar"/>
              </w:rPr>
              <w:t>Chest tightness and pain</w:t>
            </w:r>
          </w:p>
        </w:tc>
        <w:tc>
          <w:tcPr>
            <w:tcW w:w="743" w:type="dxa"/>
            <w:tcBorders>
              <w:top w:val="nil"/>
              <w:left w:val="nil"/>
              <w:bottom w:val="nil"/>
              <w:right w:val="nil"/>
            </w:tcBorders>
            <w:shd w:val="clear" w:color="auto" w:fill="auto"/>
            <w:vAlign w:val="center"/>
          </w:tcPr>
          <w:p w14:paraId="770A2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6E6FB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5" w:hRule="atLeast"/>
        </w:trPr>
        <w:tc>
          <w:tcPr>
            <w:tcW w:w="1400" w:type="dxa"/>
            <w:tcBorders>
              <w:top w:val="nil"/>
              <w:left w:val="nil"/>
              <w:bottom w:val="nil"/>
              <w:right w:val="nil"/>
            </w:tcBorders>
            <w:shd w:val="clear" w:color="auto" w:fill="auto"/>
            <w:vAlign w:val="center"/>
          </w:tcPr>
          <w:p w14:paraId="7C61C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Ji-Won Kim</w:t>
            </w:r>
          </w:p>
        </w:tc>
        <w:tc>
          <w:tcPr>
            <w:tcW w:w="652" w:type="dxa"/>
            <w:tcBorders>
              <w:top w:val="nil"/>
              <w:left w:val="nil"/>
              <w:bottom w:val="nil"/>
              <w:right w:val="nil"/>
            </w:tcBorders>
            <w:shd w:val="clear" w:color="auto" w:fill="auto"/>
            <w:vAlign w:val="center"/>
          </w:tcPr>
          <w:p w14:paraId="036AFC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736E5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Korea</w:t>
            </w:r>
          </w:p>
        </w:tc>
        <w:tc>
          <w:tcPr>
            <w:tcW w:w="1466" w:type="dxa"/>
            <w:tcBorders>
              <w:top w:val="nil"/>
              <w:left w:val="nil"/>
              <w:bottom w:val="nil"/>
              <w:right w:val="nil"/>
            </w:tcBorders>
            <w:shd w:val="clear" w:color="auto" w:fill="auto"/>
            <w:vAlign w:val="center"/>
          </w:tcPr>
          <w:p w14:paraId="764B9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Multicentre prospective study</w:t>
            </w:r>
          </w:p>
        </w:tc>
        <w:tc>
          <w:tcPr>
            <w:tcW w:w="1361" w:type="dxa"/>
            <w:tcBorders>
              <w:top w:val="nil"/>
              <w:left w:val="nil"/>
              <w:bottom w:val="nil"/>
              <w:right w:val="nil"/>
            </w:tcBorders>
            <w:shd w:val="clear" w:color="auto" w:fill="auto"/>
            <w:vAlign w:val="center"/>
          </w:tcPr>
          <w:p w14:paraId="04071C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2015-2021</w:t>
            </w:r>
          </w:p>
        </w:tc>
        <w:tc>
          <w:tcPr>
            <w:tcW w:w="890" w:type="dxa"/>
            <w:tcBorders>
              <w:top w:val="nil"/>
              <w:left w:val="nil"/>
              <w:bottom w:val="nil"/>
              <w:right w:val="nil"/>
            </w:tcBorders>
            <w:shd w:val="clear" w:color="auto" w:fill="auto"/>
            <w:vAlign w:val="center"/>
          </w:tcPr>
          <w:p w14:paraId="7E985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143</w:t>
            </w:r>
          </w:p>
        </w:tc>
        <w:tc>
          <w:tcPr>
            <w:tcW w:w="859" w:type="dxa"/>
            <w:tcBorders>
              <w:top w:val="nil"/>
              <w:left w:val="nil"/>
              <w:bottom w:val="nil"/>
              <w:right w:val="nil"/>
            </w:tcBorders>
            <w:shd w:val="clear" w:color="auto" w:fill="auto"/>
            <w:vAlign w:val="center"/>
          </w:tcPr>
          <w:p w14:paraId="51F80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1E747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Progression</w:t>
            </w:r>
          </w:p>
        </w:tc>
        <w:tc>
          <w:tcPr>
            <w:tcW w:w="4367" w:type="dxa"/>
            <w:tcBorders>
              <w:top w:val="nil"/>
              <w:left w:val="nil"/>
              <w:bottom w:val="nil"/>
              <w:right w:val="nil"/>
            </w:tcBorders>
            <w:shd w:val="clear" w:color="auto" w:fill="auto"/>
            <w:vAlign w:val="center"/>
          </w:tcPr>
          <w:p w14:paraId="77E38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 a decrease of ≥10% in FVC, (2) a decrease of ≥15% in DL</w:t>
            </w:r>
            <w:r>
              <w:rPr>
                <w:rFonts w:hint="eastAsia" w:ascii="Times New Roman" w:hAnsi="Times New Roman" w:eastAsia="宋体" w:cs="Times New Roman"/>
                <w:i w:val="0"/>
                <w:iCs w:val="0"/>
                <w:color w:val="auto"/>
                <w:kern w:val="0"/>
                <w:sz w:val="18"/>
                <w:szCs w:val="18"/>
                <w:highlight w:val="none"/>
                <w:u w:val="none"/>
                <w:lang w:val="en-US" w:eastAsia="zh-CN" w:bidi="ar"/>
              </w:rPr>
              <w:t>CO</w:t>
            </w:r>
            <w:r>
              <w:rPr>
                <w:rFonts w:hint="default" w:ascii="Times New Roman" w:hAnsi="Times New Roman" w:eastAsia="宋体" w:cs="Times New Roman"/>
                <w:i w:val="0"/>
                <w:iCs w:val="0"/>
                <w:color w:val="auto"/>
                <w:kern w:val="0"/>
                <w:sz w:val="18"/>
                <w:szCs w:val="18"/>
                <w:highlight w:val="none"/>
                <w:u w:val="none"/>
                <w:lang w:val="en-US" w:eastAsia="zh-CN" w:bidi="ar"/>
              </w:rPr>
              <w:t>, or (3) death from respiratory failure due to ILD and/or pneumonia</w:t>
            </w:r>
          </w:p>
        </w:tc>
        <w:tc>
          <w:tcPr>
            <w:tcW w:w="2671" w:type="dxa"/>
            <w:tcBorders>
              <w:top w:val="nil"/>
              <w:left w:val="nil"/>
              <w:bottom w:val="nil"/>
              <w:right w:val="nil"/>
            </w:tcBorders>
            <w:shd w:val="clear" w:color="auto" w:fill="auto"/>
            <w:vAlign w:val="center"/>
          </w:tcPr>
          <w:p w14:paraId="53355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Age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Male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Ever-smoker</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RA duration</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ILD duration</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RF-positive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CCP-positive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FVC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DLco</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Extensive lung involvement</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Glucocorticoids use,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MTX use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,LEF use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TAC</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Biological or targeted synthetic DMARD</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DAS28-ESR</w:t>
            </w:r>
          </w:p>
        </w:tc>
        <w:tc>
          <w:tcPr>
            <w:tcW w:w="743" w:type="dxa"/>
            <w:tcBorders>
              <w:top w:val="nil"/>
              <w:left w:val="nil"/>
              <w:bottom w:val="nil"/>
              <w:right w:val="nil"/>
            </w:tcBorders>
            <w:shd w:val="clear" w:color="auto" w:fill="auto"/>
            <w:vAlign w:val="center"/>
          </w:tcPr>
          <w:p w14:paraId="32779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7C4A0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00" w:type="dxa"/>
            <w:tcBorders>
              <w:top w:val="nil"/>
              <w:left w:val="nil"/>
              <w:bottom w:val="nil"/>
              <w:right w:val="nil"/>
            </w:tcBorders>
            <w:shd w:val="clear" w:color="auto" w:fill="auto"/>
            <w:vAlign w:val="center"/>
          </w:tcPr>
          <w:p w14:paraId="295F5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Y. Xu</w:t>
            </w:r>
          </w:p>
        </w:tc>
        <w:tc>
          <w:tcPr>
            <w:tcW w:w="652" w:type="dxa"/>
            <w:tcBorders>
              <w:top w:val="nil"/>
              <w:left w:val="nil"/>
              <w:bottom w:val="nil"/>
              <w:right w:val="nil"/>
            </w:tcBorders>
            <w:shd w:val="clear" w:color="auto" w:fill="auto"/>
            <w:vAlign w:val="center"/>
          </w:tcPr>
          <w:p w14:paraId="2B4143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2016</w:t>
            </w:r>
          </w:p>
        </w:tc>
        <w:tc>
          <w:tcPr>
            <w:tcW w:w="849" w:type="dxa"/>
            <w:tcBorders>
              <w:top w:val="nil"/>
              <w:left w:val="nil"/>
              <w:bottom w:val="nil"/>
              <w:right w:val="nil"/>
            </w:tcBorders>
            <w:shd w:val="clear" w:color="auto" w:fill="auto"/>
            <w:vAlign w:val="center"/>
          </w:tcPr>
          <w:p w14:paraId="4838B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3B1D4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6A78E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NR</w:t>
            </w:r>
          </w:p>
        </w:tc>
        <w:tc>
          <w:tcPr>
            <w:tcW w:w="890" w:type="dxa"/>
            <w:tcBorders>
              <w:top w:val="nil"/>
              <w:left w:val="nil"/>
              <w:bottom w:val="nil"/>
              <w:right w:val="nil"/>
            </w:tcBorders>
            <w:shd w:val="clear" w:color="auto" w:fill="auto"/>
            <w:vAlign w:val="center"/>
          </w:tcPr>
          <w:p w14:paraId="7BC05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859" w:type="dxa"/>
            <w:tcBorders>
              <w:top w:val="nil"/>
              <w:left w:val="nil"/>
              <w:bottom w:val="nil"/>
              <w:right w:val="nil"/>
            </w:tcBorders>
            <w:shd w:val="clear" w:color="auto" w:fill="auto"/>
            <w:vAlign w:val="center"/>
          </w:tcPr>
          <w:p w14:paraId="664F6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CADM</w:t>
            </w:r>
          </w:p>
        </w:tc>
        <w:tc>
          <w:tcPr>
            <w:tcW w:w="1236" w:type="dxa"/>
            <w:tcBorders>
              <w:top w:val="nil"/>
              <w:left w:val="nil"/>
              <w:bottom w:val="nil"/>
              <w:right w:val="nil"/>
            </w:tcBorders>
            <w:shd w:val="clear" w:color="auto" w:fill="auto"/>
            <w:vAlign w:val="center"/>
          </w:tcPr>
          <w:p w14:paraId="3725AD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2D8289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The RP-ILD was definedas a progressive deterioration of ILD within 3 months</w:t>
            </w:r>
          </w:p>
        </w:tc>
        <w:tc>
          <w:tcPr>
            <w:tcW w:w="2671" w:type="dxa"/>
            <w:tcBorders>
              <w:top w:val="nil"/>
              <w:left w:val="nil"/>
              <w:bottom w:val="nil"/>
              <w:right w:val="nil"/>
            </w:tcBorders>
            <w:shd w:val="clear" w:color="auto" w:fill="auto"/>
            <w:vAlign w:val="center"/>
          </w:tcPr>
          <w:p w14:paraId="3421A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CRP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Lymphocytes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Serum ferritin</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 xml:space="preserve"> Anti-MDA5 antibody</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Skin ulcerations</w:t>
            </w:r>
          </w:p>
        </w:tc>
        <w:tc>
          <w:tcPr>
            <w:tcW w:w="743" w:type="dxa"/>
            <w:tcBorders>
              <w:top w:val="nil"/>
              <w:left w:val="nil"/>
              <w:bottom w:val="nil"/>
              <w:right w:val="nil"/>
            </w:tcBorders>
            <w:shd w:val="clear" w:color="auto" w:fill="auto"/>
            <w:vAlign w:val="center"/>
          </w:tcPr>
          <w:p w14:paraId="446006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3BCDC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trPr>
        <w:tc>
          <w:tcPr>
            <w:tcW w:w="1400" w:type="dxa"/>
            <w:tcBorders>
              <w:top w:val="nil"/>
              <w:left w:val="nil"/>
              <w:bottom w:val="nil"/>
              <w:right w:val="nil"/>
            </w:tcBorders>
            <w:shd w:val="clear" w:color="auto" w:fill="auto"/>
            <w:vAlign w:val="center"/>
          </w:tcPr>
          <w:p w14:paraId="2C986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Kohei Karino</w:t>
            </w:r>
          </w:p>
        </w:tc>
        <w:tc>
          <w:tcPr>
            <w:tcW w:w="652" w:type="dxa"/>
            <w:tcBorders>
              <w:top w:val="nil"/>
              <w:left w:val="nil"/>
              <w:bottom w:val="nil"/>
              <w:right w:val="nil"/>
            </w:tcBorders>
            <w:shd w:val="clear" w:color="auto" w:fill="auto"/>
            <w:vAlign w:val="center"/>
          </w:tcPr>
          <w:p w14:paraId="329C79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2020</w:t>
            </w:r>
          </w:p>
        </w:tc>
        <w:tc>
          <w:tcPr>
            <w:tcW w:w="849" w:type="dxa"/>
            <w:tcBorders>
              <w:top w:val="nil"/>
              <w:left w:val="nil"/>
              <w:bottom w:val="nil"/>
              <w:right w:val="nil"/>
            </w:tcBorders>
            <w:shd w:val="clear" w:color="auto" w:fill="auto"/>
            <w:vAlign w:val="center"/>
          </w:tcPr>
          <w:p w14:paraId="43EE4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Japan</w:t>
            </w:r>
          </w:p>
        </w:tc>
        <w:tc>
          <w:tcPr>
            <w:tcW w:w="1466" w:type="dxa"/>
            <w:tcBorders>
              <w:top w:val="nil"/>
              <w:left w:val="nil"/>
              <w:bottom w:val="nil"/>
              <w:right w:val="nil"/>
            </w:tcBorders>
            <w:shd w:val="clear" w:color="auto" w:fill="auto"/>
            <w:vAlign w:val="center"/>
          </w:tcPr>
          <w:p w14:paraId="1C34BB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Retrospective</w:t>
            </w:r>
          </w:p>
        </w:tc>
        <w:tc>
          <w:tcPr>
            <w:tcW w:w="1361" w:type="dxa"/>
            <w:tcBorders>
              <w:top w:val="nil"/>
              <w:left w:val="nil"/>
              <w:bottom w:val="nil"/>
              <w:right w:val="nil"/>
            </w:tcBorders>
            <w:shd w:val="clear" w:color="auto" w:fill="auto"/>
            <w:vAlign w:val="center"/>
          </w:tcPr>
          <w:p w14:paraId="7AFED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2014-2019</w:t>
            </w:r>
          </w:p>
        </w:tc>
        <w:tc>
          <w:tcPr>
            <w:tcW w:w="890" w:type="dxa"/>
            <w:tcBorders>
              <w:top w:val="nil"/>
              <w:left w:val="nil"/>
              <w:bottom w:val="nil"/>
              <w:right w:val="nil"/>
            </w:tcBorders>
            <w:shd w:val="clear" w:color="auto" w:fill="auto"/>
            <w:vAlign w:val="center"/>
          </w:tcPr>
          <w:p w14:paraId="4BA28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859" w:type="dxa"/>
            <w:tcBorders>
              <w:top w:val="nil"/>
              <w:left w:val="nil"/>
              <w:bottom w:val="nil"/>
              <w:right w:val="nil"/>
            </w:tcBorders>
            <w:shd w:val="clear" w:color="auto" w:fill="auto"/>
            <w:vAlign w:val="center"/>
          </w:tcPr>
          <w:p w14:paraId="6960B4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DM</w:t>
            </w:r>
            <w:r>
              <w:rPr>
                <w:rStyle w:val="12"/>
                <w:rFonts w:hint="default" w:ascii="Times New Roman" w:hAnsi="Times New Roman"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CADM</w:t>
            </w:r>
          </w:p>
        </w:tc>
        <w:tc>
          <w:tcPr>
            <w:tcW w:w="1236" w:type="dxa"/>
            <w:tcBorders>
              <w:top w:val="nil"/>
              <w:left w:val="nil"/>
              <w:bottom w:val="nil"/>
              <w:right w:val="nil"/>
            </w:tcBorders>
            <w:shd w:val="clear" w:color="auto" w:fill="auto"/>
            <w:vAlign w:val="center"/>
          </w:tcPr>
          <w:p w14:paraId="0589CB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0ED8A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RPILD was defined as a progressive deterioration of ILD with respect to dyspnoea and radiological findings, including chest radio graph and chest high-resolution CT within 3 months from the onset of respiratory symptoms</w:t>
            </w:r>
          </w:p>
        </w:tc>
        <w:tc>
          <w:tcPr>
            <w:tcW w:w="2671" w:type="dxa"/>
            <w:tcBorders>
              <w:top w:val="nil"/>
              <w:left w:val="nil"/>
              <w:bottom w:val="nil"/>
              <w:right w:val="nil"/>
            </w:tcBorders>
            <w:shd w:val="clear" w:color="auto" w:fill="auto"/>
            <w:vAlign w:val="center"/>
          </w:tcPr>
          <w:p w14:paraId="6B0E66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Anti-MDA5 antibody+</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CRP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KL-6</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Age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 xml:space="preserve">Myofascia </w:t>
            </w:r>
          </w:p>
        </w:tc>
        <w:tc>
          <w:tcPr>
            <w:tcW w:w="743" w:type="dxa"/>
            <w:tcBorders>
              <w:top w:val="nil"/>
              <w:left w:val="nil"/>
              <w:bottom w:val="nil"/>
              <w:right w:val="nil"/>
            </w:tcBorders>
            <w:shd w:val="clear" w:color="auto" w:fill="auto"/>
            <w:vAlign w:val="center"/>
          </w:tcPr>
          <w:p w14:paraId="798C7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3EB31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 w:hRule="atLeast"/>
        </w:trPr>
        <w:tc>
          <w:tcPr>
            <w:tcW w:w="1400" w:type="dxa"/>
            <w:tcBorders>
              <w:top w:val="nil"/>
              <w:left w:val="nil"/>
              <w:bottom w:val="nil"/>
              <w:right w:val="nil"/>
            </w:tcBorders>
            <w:shd w:val="clear" w:color="auto" w:fill="auto"/>
            <w:vAlign w:val="center"/>
          </w:tcPr>
          <w:p w14:paraId="78FDC9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Qihua Yang</w:t>
            </w:r>
          </w:p>
        </w:tc>
        <w:tc>
          <w:tcPr>
            <w:tcW w:w="652" w:type="dxa"/>
            <w:tcBorders>
              <w:top w:val="nil"/>
              <w:left w:val="nil"/>
              <w:bottom w:val="nil"/>
              <w:right w:val="nil"/>
            </w:tcBorders>
            <w:shd w:val="clear" w:color="auto" w:fill="auto"/>
            <w:vAlign w:val="center"/>
          </w:tcPr>
          <w:p w14:paraId="4D459F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2021</w:t>
            </w:r>
          </w:p>
        </w:tc>
        <w:tc>
          <w:tcPr>
            <w:tcW w:w="849" w:type="dxa"/>
            <w:tcBorders>
              <w:top w:val="nil"/>
              <w:left w:val="nil"/>
              <w:bottom w:val="nil"/>
              <w:right w:val="nil"/>
            </w:tcBorders>
            <w:shd w:val="clear" w:color="auto" w:fill="auto"/>
            <w:vAlign w:val="center"/>
          </w:tcPr>
          <w:p w14:paraId="3D414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139CEB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681D3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2018-2019</w:t>
            </w:r>
          </w:p>
        </w:tc>
        <w:tc>
          <w:tcPr>
            <w:tcW w:w="890" w:type="dxa"/>
            <w:tcBorders>
              <w:top w:val="nil"/>
              <w:left w:val="nil"/>
              <w:bottom w:val="nil"/>
              <w:right w:val="nil"/>
            </w:tcBorders>
            <w:shd w:val="clear" w:color="auto" w:fill="auto"/>
            <w:vAlign w:val="center"/>
          </w:tcPr>
          <w:p w14:paraId="5E84E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w:t>
            </w:r>
          </w:p>
        </w:tc>
        <w:tc>
          <w:tcPr>
            <w:tcW w:w="859" w:type="dxa"/>
            <w:tcBorders>
              <w:top w:val="nil"/>
              <w:left w:val="nil"/>
              <w:bottom w:val="nil"/>
              <w:right w:val="nil"/>
            </w:tcBorders>
            <w:shd w:val="clear" w:color="auto" w:fill="auto"/>
            <w:vAlign w:val="center"/>
          </w:tcPr>
          <w:p w14:paraId="61BF9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anti-</w:t>
            </w:r>
          </w:p>
          <w:p w14:paraId="7AB76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positive IIM</w:t>
            </w:r>
          </w:p>
        </w:tc>
        <w:tc>
          <w:tcPr>
            <w:tcW w:w="1236" w:type="dxa"/>
            <w:tcBorders>
              <w:top w:val="nil"/>
              <w:left w:val="nil"/>
              <w:bottom w:val="nil"/>
              <w:right w:val="nil"/>
            </w:tcBorders>
            <w:shd w:val="clear" w:color="auto" w:fill="auto"/>
            <w:vAlign w:val="center"/>
          </w:tcPr>
          <w:p w14:paraId="02A46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08ED8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RP</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ILD was def</w:t>
            </w:r>
            <w:r>
              <w:rPr>
                <w:rStyle w:val="11"/>
                <w:rFonts w:hint="eastAsia" w:ascii="Times New Roman" w:hAnsi="Times New Roman" w:eastAsia="宋体" w:cs="Times New Roman"/>
                <w:color w:val="auto"/>
                <w:sz w:val="18"/>
                <w:szCs w:val="18"/>
                <w:highlight w:val="none"/>
                <w:lang w:val="en-US" w:eastAsia="zh-CN" w:bidi="ar"/>
              </w:rPr>
              <w:t>i</w:t>
            </w:r>
            <w:r>
              <w:rPr>
                <w:rStyle w:val="11"/>
                <w:rFonts w:hint="default" w:ascii="Times New Roman" w:hAnsi="Times New Roman" w:eastAsia="宋体" w:cs="Times New Roman"/>
                <w:color w:val="auto"/>
                <w:sz w:val="18"/>
                <w:szCs w:val="18"/>
                <w:highlight w:val="none"/>
                <w:lang w:val="en-US" w:eastAsia="zh-CN" w:bidi="ar"/>
              </w:rPr>
              <w:t>ned as following: deteriorating dyspnea on exertion, decrease in PaO2 levels by&gt;10 mmHg within 4 weeks, or expanding GGO on HRCT within 4 weeks</w:t>
            </w:r>
          </w:p>
        </w:tc>
        <w:tc>
          <w:tcPr>
            <w:tcW w:w="2671" w:type="dxa"/>
            <w:tcBorders>
              <w:top w:val="nil"/>
              <w:left w:val="nil"/>
              <w:bottom w:val="nil"/>
              <w:right w:val="nil"/>
            </w:tcBorders>
            <w:shd w:val="clear" w:color="auto" w:fill="auto"/>
            <w:vAlign w:val="center"/>
          </w:tcPr>
          <w:p w14:paraId="4D67D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Disease duration&lt;2 months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Serum ferritin≥1500 ng/ml</w:t>
            </w:r>
            <w:r>
              <w:rPr>
                <w:rStyle w:val="12"/>
                <w:rFonts w:hint="eastAsia" w:ascii="Times New Roman" w:hAnsi="Times New Roman"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KL-6≥1600 U/ml</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CRP≥13 mg/L</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 xml:space="preserve">Total CT GGO score≥4 </w:t>
            </w:r>
          </w:p>
        </w:tc>
        <w:tc>
          <w:tcPr>
            <w:tcW w:w="743" w:type="dxa"/>
            <w:tcBorders>
              <w:top w:val="nil"/>
              <w:left w:val="nil"/>
              <w:bottom w:val="nil"/>
              <w:right w:val="nil"/>
            </w:tcBorders>
            <w:shd w:val="clear" w:color="auto" w:fill="auto"/>
            <w:vAlign w:val="center"/>
          </w:tcPr>
          <w:p w14:paraId="5058C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00679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1400" w:type="dxa"/>
            <w:tcBorders>
              <w:top w:val="nil"/>
              <w:left w:val="nil"/>
              <w:bottom w:val="nil"/>
              <w:right w:val="nil"/>
            </w:tcBorders>
            <w:shd w:val="clear" w:color="auto" w:fill="auto"/>
            <w:vAlign w:val="center"/>
          </w:tcPr>
          <w:p w14:paraId="3D1E0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Dingxian Zhu</w:t>
            </w:r>
          </w:p>
        </w:tc>
        <w:tc>
          <w:tcPr>
            <w:tcW w:w="652" w:type="dxa"/>
            <w:tcBorders>
              <w:top w:val="nil"/>
              <w:left w:val="nil"/>
              <w:bottom w:val="nil"/>
              <w:right w:val="nil"/>
            </w:tcBorders>
            <w:shd w:val="clear" w:color="auto" w:fill="auto"/>
            <w:vAlign w:val="center"/>
          </w:tcPr>
          <w:p w14:paraId="344102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2021</w:t>
            </w:r>
          </w:p>
        </w:tc>
        <w:tc>
          <w:tcPr>
            <w:tcW w:w="849" w:type="dxa"/>
            <w:tcBorders>
              <w:top w:val="nil"/>
              <w:left w:val="nil"/>
              <w:bottom w:val="nil"/>
              <w:right w:val="nil"/>
            </w:tcBorders>
            <w:shd w:val="clear" w:color="auto" w:fill="auto"/>
            <w:vAlign w:val="center"/>
          </w:tcPr>
          <w:p w14:paraId="73D172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3A938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61BB1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2010-2019</w:t>
            </w:r>
          </w:p>
        </w:tc>
        <w:tc>
          <w:tcPr>
            <w:tcW w:w="890" w:type="dxa"/>
            <w:tcBorders>
              <w:top w:val="nil"/>
              <w:left w:val="nil"/>
              <w:bottom w:val="nil"/>
              <w:right w:val="nil"/>
            </w:tcBorders>
            <w:shd w:val="clear" w:color="auto" w:fill="auto"/>
            <w:vAlign w:val="center"/>
          </w:tcPr>
          <w:p w14:paraId="20061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859" w:type="dxa"/>
            <w:tcBorders>
              <w:top w:val="nil"/>
              <w:left w:val="nil"/>
              <w:bottom w:val="nil"/>
              <w:right w:val="nil"/>
            </w:tcBorders>
            <w:shd w:val="clear" w:color="auto" w:fill="auto"/>
            <w:vAlign w:val="center"/>
          </w:tcPr>
          <w:p w14:paraId="3B01F1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CADM</w:t>
            </w:r>
          </w:p>
        </w:tc>
        <w:tc>
          <w:tcPr>
            <w:tcW w:w="1236" w:type="dxa"/>
            <w:tcBorders>
              <w:top w:val="nil"/>
              <w:left w:val="nil"/>
              <w:bottom w:val="nil"/>
              <w:right w:val="nil"/>
            </w:tcBorders>
            <w:shd w:val="clear" w:color="auto" w:fill="auto"/>
            <w:vAlign w:val="center"/>
          </w:tcPr>
          <w:p w14:paraId="27322D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4EAC1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RP-ILD was defined as a previous or concurrent diagnosis of ILD and acute and progressive worsening of dyspnoea secondary to ILD requiring hospitalization, supplementary oxygen or respiratory failure requiring intubation within 3 months of the diagnosis of ILD</w:t>
            </w:r>
          </w:p>
        </w:tc>
        <w:tc>
          <w:tcPr>
            <w:tcW w:w="2671" w:type="dxa"/>
            <w:tcBorders>
              <w:top w:val="nil"/>
              <w:left w:val="nil"/>
              <w:bottom w:val="nil"/>
              <w:right w:val="nil"/>
            </w:tcBorders>
            <w:shd w:val="clear" w:color="auto" w:fill="auto"/>
            <w:vAlign w:val="center"/>
          </w:tcPr>
          <w:p w14:paraId="6D295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Age, Ferritin, CEA</w:t>
            </w:r>
          </w:p>
        </w:tc>
        <w:tc>
          <w:tcPr>
            <w:tcW w:w="743" w:type="dxa"/>
            <w:tcBorders>
              <w:top w:val="nil"/>
              <w:left w:val="nil"/>
              <w:bottom w:val="nil"/>
              <w:right w:val="nil"/>
            </w:tcBorders>
            <w:shd w:val="clear" w:color="auto" w:fill="auto"/>
            <w:vAlign w:val="center"/>
          </w:tcPr>
          <w:p w14:paraId="75403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1D859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6" w:hRule="atLeast"/>
        </w:trPr>
        <w:tc>
          <w:tcPr>
            <w:tcW w:w="1400" w:type="dxa"/>
            <w:tcBorders>
              <w:top w:val="nil"/>
              <w:left w:val="nil"/>
              <w:bottom w:val="nil"/>
              <w:right w:val="nil"/>
            </w:tcBorders>
            <w:shd w:val="clear" w:color="auto" w:fill="auto"/>
            <w:vAlign w:val="center"/>
          </w:tcPr>
          <w:p w14:paraId="40773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Yu Zuo</w:t>
            </w:r>
          </w:p>
        </w:tc>
        <w:tc>
          <w:tcPr>
            <w:tcW w:w="652" w:type="dxa"/>
            <w:tcBorders>
              <w:top w:val="nil"/>
              <w:left w:val="nil"/>
              <w:bottom w:val="nil"/>
              <w:right w:val="nil"/>
            </w:tcBorders>
            <w:shd w:val="clear" w:color="auto" w:fill="auto"/>
            <w:vAlign w:val="center"/>
          </w:tcPr>
          <w:p w14:paraId="3AA2F4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01EFBA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1892C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0A864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2013-2019</w:t>
            </w:r>
          </w:p>
        </w:tc>
        <w:tc>
          <w:tcPr>
            <w:tcW w:w="890" w:type="dxa"/>
            <w:tcBorders>
              <w:top w:val="nil"/>
              <w:left w:val="nil"/>
              <w:bottom w:val="nil"/>
              <w:right w:val="nil"/>
            </w:tcBorders>
            <w:shd w:val="clear" w:color="auto" w:fill="auto"/>
            <w:vAlign w:val="center"/>
          </w:tcPr>
          <w:p w14:paraId="467C4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175</w:t>
            </w:r>
          </w:p>
        </w:tc>
        <w:tc>
          <w:tcPr>
            <w:tcW w:w="859" w:type="dxa"/>
            <w:tcBorders>
              <w:top w:val="nil"/>
              <w:left w:val="nil"/>
              <w:bottom w:val="nil"/>
              <w:right w:val="nil"/>
            </w:tcBorders>
            <w:shd w:val="clear" w:color="auto" w:fill="auto"/>
            <w:vAlign w:val="center"/>
          </w:tcPr>
          <w:p w14:paraId="636306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anti-</w:t>
            </w:r>
          </w:p>
          <w:p w14:paraId="69605F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positive IIM</w:t>
            </w:r>
          </w:p>
        </w:tc>
        <w:tc>
          <w:tcPr>
            <w:tcW w:w="1236" w:type="dxa"/>
            <w:tcBorders>
              <w:top w:val="nil"/>
              <w:left w:val="nil"/>
              <w:bottom w:val="nil"/>
              <w:right w:val="nil"/>
            </w:tcBorders>
            <w:shd w:val="clear" w:color="auto" w:fill="auto"/>
            <w:vAlign w:val="center"/>
          </w:tcPr>
          <w:p w14:paraId="6F9AA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73B4E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 was defined as displaying two or more of the following within 3 months:</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 xml:space="preserve">1) dyspnea exacerbation; </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 xml:space="preserve">2) an increase in parenchymal abnormality on HRCT scan; and </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3) one of the following physiological changes: &gt;10% decrease in VC or &gt;1.33 kPa decrease in arterial oxygen tension (PaO</w:t>
            </w:r>
            <w:r>
              <w:rPr>
                <w:rFonts w:hint="default" w:ascii="Times New Roman" w:hAnsi="Times New Roman" w:eastAsia="宋体" w:cs="Times New Roman"/>
                <w:i w:val="0"/>
                <w:iCs w:val="0"/>
                <w:color w:val="auto"/>
                <w:kern w:val="0"/>
                <w:sz w:val="18"/>
                <w:szCs w:val="18"/>
                <w:highlight w:val="none"/>
                <w:u w:val="none"/>
                <w:vertAlign w:val="subscript"/>
                <w:lang w:val="en-US" w:eastAsia="zh-CN" w:bidi="ar"/>
              </w:rPr>
              <w:t>2</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671" w:type="dxa"/>
            <w:tcBorders>
              <w:top w:val="nil"/>
              <w:left w:val="nil"/>
              <w:bottom w:val="nil"/>
              <w:right w:val="nil"/>
            </w:tcBorders>
            <w:shd w:val="clear" w:color="auto" w:fill="auto"/>
            <w:vAlign w:val="center"/>
          </w:tcPr>
          <w:p w14:paraId="722E8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lang w:val="en-US"/>
              </w:rPr>
            </w:pPr>
            <w:r>
              <w:rPr>
                <w:rStyle w:val="14"/>
                <w:rFonts w:hint="default" w:ascii="Times New Roman" w:hAnsi="Times New Roman" w:eastAsia="宋体" w:cs="Times New Roman"/>
                <w:color w:val="auto"/>
                <w:sz w:val="18"/>
                <w:szCs w:val="18"/>
                <w:highlight w:val="none"/>
                <w:lang w:val="en-US" w:eastAsia="zh-CN" w:bidi="ar"/>
              </w:rPr>
              <w:t>Arthralgia</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Fever</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Elevated ALT</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Elevated LDH</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Lymphopenia</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Elevated CEA</w:t>
            </w:r>
            <w:r>
              <w:rPr>
                <w:rStyle w:val="14"/>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Elevated Fet</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Decreased CD3+T</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Decreased CD3+CD4+T</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Decreased CD3+CD8+T</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Elevated B2</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Elevated CA153</w:t>
            </w:r>
            <w:r>
              <w:rPr>
                <w:rStyle w:val="15"/>
                <w:rFonts w:hint="eastAsia" w:ascii="Times New Roman" w:hAnsi="Times New Roman" w:eastAsia="宋体" w:cs="Times New Roman"/>
                <w:color w:val="auto"/>
                <w:sz w:val="18"/>
                <w:szCs w:val="18"/>
                <w:highlight w:val="none"/>
                <w:lang w:val="en-US" w:eastAsia="zh-CN" w:bidi="ar"/>
              </w:rPr>
              <w:t xml:space="preserve">, </w:t>
            </w:r>
          </w:p>
        </w:tc>
        <w:tc>
          <w:tcPr>
            <w:tcW w:w="743" w:type="dxa"/>
            <w:tcBorders>
              <w:top w:val="nil"/>
              <w:left w:val="nil"/>
              <w:bottom w:val="nil"/>
              <w:right w:val="nil"/>
            </w:tcBorders>
            <w:shd w:val="clear" w:color="auto" w:fill="auto"/>
            <w:vAlign w:val="center"/>
          </w:tcPr>
          <w:p w14:paraId="7694AA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1A233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trPr>
        <w:tc>
          <w:tcPr>
            <w:tcW w:w="1400" w:type="dxa"/>
            <w:tcBorders>
              <w:top w:val="nil"/>
              <w:left w:val="nil"/>
              <w:bottom w:val="nil"/>
              <w:right w:val="nil"/>
            </w:tcBorders>
            <w:shd w:val="clear" w:color="auto" w:fill="auto"/>
            <w:vAlign w:val="center"/>
          </w:tcPr>
          <w:p w14:paraId="1A1378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Yu Zuo</w:t>
            </w:r>
          </w:p>
        </w:tc>
        <w:tc>
          <w:tcPr>
            <w:tcW w:w="652" w:type="dxa"/>
            <w:tcBorders>
              <w:top w:val="nil"/>
              <w:left w:val="nil"/>
              <w:bottom w:val="nil"/>
              <w:right w:val="nil"/>
            </w:tcBorders>
            <w:shd w:val="clear" w:color="auto" w:fill="auto"/>
            <w:vAlign w:val="center"/>
          </w:tcPr>
          <w:p w14:paraId="0D2C30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56809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0955D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34A05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2013-2019</w:t>
            </w:r>
          </w:p>
        </w:tc>
        <w:tc>
          <w:tcPr>
            <w:tcW w:w="890" w:type="dxa"/>
            <w:tcBorders>
              <w:top w:val="nil"/>
              <w:left w:val="nil"/>
              <w:bottom w:val="nil"/>
              <w:right w:val="nil"/>
            </w:tcBorders>
            <w:shd w:val="clear" w:color="auto" w:fill="auto"/>
            <w:vAlign w:val="center"/>
          </w:tcPr>
          <w:p w14:paraId="386B68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w:t>
            </w:r>
          </w:p>
        </w:tc>
        <w:tc>
          <w:tcPr>
            <w:tcW w:w="859" w:type="dxa"/>
            <w:tcBorders>
              <w:top w:val="nil"/>
              <w:left w:val="nil"/>
              <w:bottom w:val="nil"/>
              <w:right w:val="nil"/>
            </w:tcBorders>
            <w:shd w:val="clear" w:color="auto" w:fill="auto"/>
            <w:vAlign w:val="center"/>
          </w:tcPr>
          <w:p w14:paraId="0325D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anti-</w:t>
            </w:r>
          </w:p>
          <w:p w14:paraId="27B82D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ARS antibody</w:t>
            </w:r>
          </w:p>
        </w:tc>
        <w:tc>
          <w:tcPr>
            <w:tcW w:w="1236" w:type="dxa"/>
            <w:tcBorders>
              <w:top w:val="nil"/>
              <w:left w:val="nil"/>
              <w:bottom w:val="nil"/>
              <w:right w:val="nil"/>
            </w:tcBorders>
            <w:shd w:val="clear" w:color="auto" w:fill="auto"/>
            <w:vAlign w:val="center"/>
          </w:tcPr>
          <w:p w14:paraId="1D5F8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1ADA2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bookmarkStart w:id="13" w:name="OLE_LINK41"/>
            <w:r>
              <w:rPr>
                <w:rFonts w:hint="default" w:ascii="Times New Roman" w:hAnsi="Times New Roman" w:eastAsia="宋体" w:cs="Times New Roman"/>
                <w:i w:val="0"/>
                <w:iCs w:val="0"/>
                <w:color w:val="auto"/>
                <w:kern w:val="0"/>
                <w:sz w:val="18"/>
                <w:szCs w:val="18"/>
                <w:highlight w:val="none"/>
                <w:u w:val="none"/>
                <w:lang w:val="en-US" w:eastAsia="zh-CN" w:bidi="ar"/>
              </w:rPr>
              <w:t>RP-ILD was defined as displaying two or more of the following within 3 months:</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 xml:space="preserve">1) dyspnea exacerbation; </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 xml:space="preserve">2) an increase in parenchymal abnormality on HRCT scan; and </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3) one of the following physiological changes: &gt;10% decrease in VC or &gt;1.33 kPa decrease in arterial oxygen tension (PaO2)</w:t>
            </w:r>
            <w:bookmarkEnd w:id="13"/>
          </w:p>
        </w:tc>
        <w:tc>
          <w:tcPr>
            <w:tcW w:w="2671" w:type="dxa"/>
            <w:tcBorders>
              <w:top w:val="nil"/>
              <w:left w:val="nil"/>
              <w:bottom w:val="nil"/>
              <w:right w:val="nil"/>
            </w:tcBorders>
            <w:shd w:val="clear" w:color="auto" w:fill="auto"/>
            <w:vAlign w:val="center"/>
          </w:tcPr>
          <w:p w14:paraId="646186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Muscle weakness</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Arthralgia</w:t>
            </w:r>
            <w:r>
              <w:rPr>
                <w:rStyle w:val="14"/>
                <w:rFonts w:hint="eastAsia" w:ascii="Times New Roman" w:hAnsi="Times New Roman" w:eastAsia="宋体" w:cs="Times New Roman"/>
                <w:color w:val="auto"/>
                <w:sz w:val="18"/>
                <w:szCs w:val="18"/>
                <w:highlight w:val="none"/>
                <w:lang w:val="en-US" w:eastAsia="zh-CN" w:bidi="ar"/>
              </w:rPr>
              <w:t xml:space="preserve">, </w:t>
            </w:r>
            <w:r>
              <w:rPr>
                <w:rStyle w:val="14"/>
                <w:rFonts w:hint="default" w:ascii="Times New Roman" w:hAnsi="Times New Roman" w:eastAsia="宋体" w:cs="Times New Roman"/>
                <w:color w:val="auto"/>
                <w:sz w:val="18"/>
                <w:szCs w:val="18"/>
                <w:highlight w:val="none"/>
                <w:lang w:val="en-US" w:eastAsia="zh-CN" w:bidi="ar"/>
              </w:rPr>
              <w:t>Elevated CEA</w:t>
            </w:r>
            <w:r>
              <w:rPr>
                <w:rStyle w:val="14"/>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Myalgia</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Elevated CA125</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Elevated NSE</w:t>
            </w:r>
          </w:p>
        </w:tc>
        <w:tc>
          <w:tcPr>
            <w:tcW w:w="743" w:type="dxa"/>
            <w:tcBorders>
              <w:top w:val="nil"/>
              <w:left w:val="nil"/>
              <w:bottom w:val="nil"/>
              <w:right w:val="nil"/>
            </w:tcBorders>
            <w:shd w:val="clear" w:color="auto" w:fill="auto"/>
            <w:vAlign w:val="center"/>
          </w:tcPr>
          <w:p w14:paraId="66407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37D5C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00" w:type="dxa"/>
            <w:tcBorders>
              <w:top w:val="nil"/>
              <w:left w:val="nil"/>
              <w:bottom w:val="nil"/>
              <w:right w:val="nil"/>
            </w:tcBorders>
            <w:shd w:val="clear" w:color="auto" w:fill="auto"/>
            <w:vAlign w:val="center"/>
          </w:tcPr>
          <w:p w14:paraId="2F628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Y. Zhu</w:t>
            </w:r>
          </w:p>
        </w:tc>
        <w:tc>
          <w:tcPr>
            <w:tcW w:w="652" w:type="dxa"/>
            <w:tcBorders>
              <w:top w:val="nil"/>
              <w:left w:val="nil"/>
              <w:bottom w:val="nil"/>
              <w:right w:val="nil"/>
            </w:tcBorders>
            <w:shd w:val="clear" w:color="auto" w:fill="auto"/>
            <w:vAlign w:val="center"/>
          </w:tcPr>
          <w:p w14:paraId="118C4F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7507C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43E8FA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6929F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2019-2021</w:t>
            </w:r>
          </w:p>
        </w:tc>
        <w:tc>
          <w:tcPr>
            <w:tcW w:w="890" w:type="dxa"/>
            <w:tcBorders>
              <w:top w:val="nil"/>
              <w:left w:val="nil"/>
              <w:bottom w:val="nil"/>
              <w:right w:val="nil"/>
            </w:tcBorders>
            <w:shd w:val="clear" w:color="auto" w:fill="auto"/>
            <w:vAlign w:val="center"/>
          </w:tcPr>
          <w:p w14:paraId="399B8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859" w:type="dxa"/>
            <w:tcBorders>
              <w:top w:val="nil"/>
              <w:left w:val="nil"/>
              <w:bottom w:val="nil"/>
              <w:right w:val="nil"/>
            </w:tcBorders>
            <w:shd w:val="clear" w:color="auto" w:fill="auto"/>
            <w:vAlign w:val="center"/>
          </w:tcPr>
          <w:p w14:paraId="655C3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DM</w:t>
            </w:r>
          </w:p>
        </w:tc>
        <w:tc>
          <w:tcPr>
            <w:tcW w:w="1236" w:type="dxa"/>
            <w:tcBorders>
              <w:top w:val="nil"/>
              <w:left w:val="nil"/>
              <w:bottom w:val="nil"/>
              <w:right w:val="nil"/>
            </w:tcBorders>
            <w:shd w:val="clear" w:color="auto" w:fill="auto"/>
            <w:vAlign w:val="center"/>
          </w:tcPr>
          <w:p w14:paraId="13E1D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594FF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 xml:space="preserve">The RP-ILD was defined as the presence of any the following four conditions within one month: </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1) dyspnoea or cough symptoms become progressively worse and</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 xml:space="preserve">quality of life is significantly reduced; </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 xml:space="preserve">2) decreased lung function including FVC decreased by more than 10%, or DLCO fell over 15% with the decreased FVC; </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 xml:space="preserve">3) HRCT of chest demonstrated that the extent of interstitial pneumonia continues to increase; </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4) arterial blood gas analysis suggested respiratory failure or the oxygen partial pressure reduced than 10 mmHg, independently determined by senior physicians in the rheumatology department and the respiratory department</w:t>
            </w:r>
          </w:p>
        </w:tc>
        <w:tc>
          <w:tcPr>
            <w:tcW w:w="2671" w:type="dxa"/>
            <w:tcBorders>
              <w:top w:val="nil"/>
              <w:left w:val="nil"/>
              <w:bottom w:val="nil"/>
              <w:right w:val="nil"/>
            </w:tcBorders>
            <w:shd w:val="clear" w:color="auto" w:fill="auto"/>
            <w:vAlign w:val="center"/>
          </w:tcPr>
          <w:p w14:paraId="1D56B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Age &gt;50 years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ESR, &gt; 21 mm/H</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KL-6, &gt; 500.9 pg/mL</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V sign</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Shawl sign</w:t>
            </w:r>
          </w:p>
        </w:tc>
        <w:tc>
          <w:tcPr>
            <w:tcW w:w="743" w:type="dxa"/>
            <w:tcBorders>
              <w:top w:val="nil"/>
              <w:left w:val="nil"/>
              <w:bottom w:val="nil"/>
              <w:right w:val="nil"/>
            </w:tcBorders>
            <w:shd w:val="clear" w:color="auto" w:fill="auto"/>
            <w:vAlign w:val="center"/>
          </w:tcPr>
          <w:p w14:paraId="78044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12CB2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6" w:hRule="atLeast"/>
        </w:trPr>
        <w:tc>
          <w:tcPr>
            <w:tcW w:w="1400" w:type="dxa"/>
            <w:tcBorders>
              <w:top w:val="nil"/>
              <w:left w:val="nil"/>
              <w:bottom w:val="nil"/>
              <w:right w:val="nil"/>
            </w:tcBorders>
            <w:shd w:val="clear" w:color="auto" w:fill="auto"/>
            <w:vAlign w:val="center"/>
          </w:tcPr>
          <w:p w14:paraId="0B65A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Hanxiao You</w:t>
            </w:r>
          </w:p>
        </w:tc>
        <w:tc>
          <w:tcPr>
            <w:tcW w:w="652" w:type="dxa"/>
            <w:tcBorders>
              <w:top w:val="nil"/>
              <w:left w:val="nil"/>
              <w:bottom w:val="nil"/>
              <w:right w:val="nil"/>
            </w:tcBorders>
            <w:shd w:val="clear" w:color="auto" w:fill="auto"/>
            <w:vAlign w:val="center"/>
          </w:tcPr>
          <w:p w14:paraId="61A962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42D9D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55505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Multicentre retrospective</w:t>
            </w:r>
          </w:p>
        </w:tc>
        <w:tc>
          <w:tcPr>
            <w:tcW w:w="1361" w:type="dxa"/>
            <w:tcBorders>
              <w:top w:val="nil"/>
              <w:left w:val="nil"/>
              <w:bottom w:val="nil"/>
              <w:right w:val="nil"/>
            </w:tcBorders>
            <w:shd w:val="clear" w:color="auto" w:fill="auto"/>
            <w:vAlign w:val="center"/>
          </w:tcPr>
          <w:p w14:paraId="4879B8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NR</w:t>
            </w:r>
          </w:p>
        </w:tc>
        <w:tc>
          <w:tcPr>
            <w:tcW w:w="890" w:type="dxa"/>
            <w:tcBorders>
              <w:top w:val="nil"/>
              <w:left w:val="nil"/>
              <w:bottom w:val="nil"/>
              <w:right w:val="nil"/>
            </w:tcBorders>
            <w:shd w:val="clear" w:color="auto" w:fill="auto"/>
            <w:vAlign w:val="center"/>
          </w:tcPr>
          <w:p w14:paraId="0D3FC7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272</w:t>
            </w:r>
          </w:p>
        </w:tc>
        <w:tc>
          <w:tcPr>
            <w:tcW w:w="859" w:type="dxa"/>
            <w:tcBorders>
              <w:top w:val="nil"/>
              <w:left w:val="nil"/>
              <w:bottom w:val="nil"/>
              <w:right w:val="nil"/>
            </w:tcBorders>
            <w:shd w:val="clear" w:color="auto" w:fill="auto"/>
            <w:vAlign w:val="center"/>
          </w:tcPr>
          <w:p w14:paraId="7402E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DM</w:t>
            </w:r>
          </w:p>
        </w:tc>
        <w:tc>
          <w:tcPr>
            <w:tcW w:w="1236" w:type="dxa"/>
            <w:tcBorders>
              <w:top w:val="nil"/>
              <w:left w:val="nil"/>
              <w:bottom w:val="nil"/>
              <w:right w:val="nil"/>
            </w:tcBorders>
            <w:shd w:val="clear" w:color="auto" w:fill="auto"/>
            <w:vAlign w:val="center"/>
          </w:tcPr>
          <w:p w14:paraId="2B943E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0F50B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RP</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ILD was defined as the acute and progressive worsening of dyspnoea onset within 1 month, with the presence of any of the following four conditions: (</w:t>
            </w:r>
            <w:r>
              <w:rPr>
                <w:rStyle w:val="11"/>
                <w:rFonts w:hint="eastAsia" w:ascii="Times New Roman" w:hAnsi="Times New Roman" w:eastAsia="宋体" w:cs="Times New Roman"/>
                <w:color w:val="auto"/>
                <w:sz w:val="18"/>
                <w:szCs w:val="18"/>
                <w:highlight w:val="none"/>
                <w:lang w:val="en-US" w:eastAsia="zh-CN" w:bidi="ar"/>
              </w:rPr>
              <w:t>1</w:t>
            </w:r>
            <w:r>
              <w:rPr>
                <w:rStyle w:val="11"/>
                <w:rFonts w:hint="default" w:ascii="Times New Roman" w:hAnsi="Times New Roman" w:eastAsia="宋体" w:cs="Times New Roman"/>
                <w:color w:val="auto"/>
                <w:sz w:val="18"/>
                <w:szCs w:val="18"/>
                <w:highlight w:val="none"/>
                <w:lang w:val="en-US" w:eastAsia="zh-CN" w:bidi="ar"/>
              </w:rPr>
              <w:t xml:space="preserve">) acute and </w:t>
            </w:r>
            <w:r>
              <w:rPr>
                <w:rStyle w:val="13"/>
                <w:rFonts w:hint="default" w:ascii="Times New Roman" w:hAnsi="Times New Roman" w:eastAsia="宋体" w:cs="Times New Roman"/>
                <w:color w:val="auto"/>
                <w:sz w:val="18"/>
                <w:szCs w:val="18"/>
                <w:highlight w:val="none"/>
                <w:lang w:val="en-US" w:eastAsia="zh-CN" w:bidi="ar"/>
              </w:rPr>
              <w:t>p</w:t>
            </w:r>
            <w:r>
              <w:rPr>
                <w:rStyle w:val="11"/>
                <w:rFonts w:hint="default" w:ascii="Times New Roman" w:hAnsi="Times New Roman" w:eastAsia="宋体" w:cs="Times New Roman"/>
                <w:color w:val="auto"/>
                <w:sz w:val="18"/>
                <w:szCs w:val="18"/>
                <w:highlight w:val="none"/>
                <w:lang w:val="en-US" w:eastAsia="zh-CN" w:bidi="ar"/>
              </w:rPr>
              <w:t>rogressive worsening of dyspnoea requiring hospitalization or sup plementary oxygen; (</w:t>
            </w:r>
            <w:r>
              <w:rPr>
                <w:rStyle w:val="11"/>
                <w:rFonts w:hint="eastAsia" w:ascii="Times New Roman" w:hAnsi="Times New Roman" w:eastAsia="宋体" w:cs="Times New Roman"/>
                <w:color w:val="auto"/>
                <w:sz w:val="18"/>
                <w:szCs w:val="18"/>
                <w:highlight w:val="none"/>
                <w:lang w:val="en-US" w:eastAsia="zh-CN" w:bidi="ar"/>
              </w:rPr>
              <w:t>2</w:t>
            </w:r>
            <w:r>
              <w:rPr>
                <w:rStyle w:val="11"/>
                <w:rFonts w:hint="default" w:ascii="Times New Roman" w:hAnsi="Times New Roman" w:eastAsia="宋体" w:cs="Times New Roman"/>
                <w:color w:val="auto"/>
                <w:sz w:val="18"/>
                <w:szCs w:val="18"/>
                <w:highlight w:val="none"/>
                <w:lang w:val="en-US" w:eastAsia="zh-CN" w:bidi="ar"/>
              </w:rPr>
              <w:t>) lung function, including FVC, decreases</w:t>
            </w:r>
            <w:r>
              <w:rPr>
                <w:rStyle w:val="13"/>
                <w:rFonts w:hint="default"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by &gt;10%, or diffusion capacity for carbon monoxide of the lung falls over 15% with the decreased FVC; (</w:t>
            </w:r>
            <w:r>
              <w:rPr>
                <w:rStyle w:val="11"/>
                <w:rFonts w:hint="eastAsia" w:ascii="Times New Roman" w:hAnsi="Times New Roman" w:eastAsia="宋体" w:cs="Times New Roman"/>
                <w:color w:val="auto"/>
                <w:sz w:val="18"/>
                <w:szCs w:val="18"/>
                <w:highlight w:val="none"/>
                <w:lang w:val="en-US" w:eastAsia="zh-CN" w:bidi="ar"/>
              </w:rPr>
              <w:t>3</w:t>
            </w:r>
            <w:r>
              <w:rPr>
                <w:rStyle w:val="11"/>
                <w:rFonts w:hint="default" w:ascii="Times New Roman" w:hAnsi="Times New Roman" w:eastAsia="宋体" w:cs="Times New Roman"/>
                <w:color w:val="auto"/>
                <w:sz w:val="18"/>
                <w:szCs w:val="18"/>
                <w:highlight w:val="none"/>
                <w:lang w:val="en-US" w:eastAsia="zh-CN" w:bidi="ar"/>
              </w:rPr>
              <w:t>) HRCT of th</w:t>
            </w:r>
            <w:r>
              <w:rPr>
                <w:rStyle w:val="13"/>
                <w:rFonts w:hint="default" w:ascii="Times New Roman" w:hAnsi="Times New Roman" w:eastAsia="宋体" w:cs="Times New Roman"/>
                <w:color w:val="auto"/>
                <w:sz w:val="18"/>
                <w:szCs w:val="18"/>
                <w:highlight w:val="none"/>
                <w:lang w:val="en-US" w:eastAsia="zh-CN" w:bidi="ar"/>
              </w:rPr>
              <w:t>e</w:t>
            </w:r>
            <w:r>
              <w:rPr>
                <w:rStyle w:val="11"/>
                <w:rFonts w:hint="default" w:ascii="Times New Roman" w:hAnsi="Times New Roman" w:eastAsia="宋体" w:cs="Times New Roman"/>
                <w:color w:val="auto"/>
                <w:sz w:val="18"/>
                <w:szCs w:val="18"/>
                <w:highlight w:val="none"/>
                <w:lang w:val="en-US" w:eastAsia="zh-CN" w:bidi="ar"/>
              </w:rPr>
              <w:t xml:space="preserve"> chest demon strates that the extent of interstitial abnormalities has increased &gt;20%; (</w:t>
            </w:r>
            <w:r>
              <w:rPr>
                <w:rStyle w:val="11"/>
                <w:rFonts w:hint="eastAsia" w:ascii="Times New Roman" w:hAnsi="Times New Roman" w:eastAsia="宋体" w:cs="Times New Roman"/>
                <w:color w:val="auto"/>
                <w:sz w:val="18"/>
                <w:szCs w:val="18"/>
                <w:highlight w:val="none"/>
                <w:lang w:val="en-US" w:eastAsia="zh-CN" w:bidi="ar"/>
              </w:rPr>
              <w:t>4</w:t>
            </w:r>
            <w:r>
              <w:rPr>
                <w:rStyle w:val="11"/>
                <w:rFonts w:hint="default" w:ascii="Times New Roman" w:hAnsi="Times New Roman" w:eastAsia="宋体" w:cs="Times New Roman"/>
                <w:color w:val="auto"/>
                <w:sz w:val="18"/>
                <w:szCs w:val="18"/>
                <w:highlight w:val="none"/>
                <w:lang w:val="en-US" w:eastAsia="zh-CN" w:bidi="ar"/>
              </w:rPr>
              <w:t>) arterial blood gas analysis suggests respiratory failure or the oxygen partial pressure reduction is &gt;10 mmHg.</w:t>
            </w:r>
          </w:p>
        </w:tc>
        <w:tc>
          <w:tcPr>
            <w:tcW w:w="2671" w:type="dxa"/>
            <w:tcBorders>
              <w:top w:val="nil"/>
              <w:left w:val="nil"/>
              <w:bottom w:val="nil"/>
              <w:right w:val="nil"/>
            </w:tcBorders>
            <w:shd w:val="clear" w:color="auto" w:fill="auto"/>
            <w:vAlign w:val="center"/>
          </w:tcPr>
          <w:p w14:paraId="1458B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Disease duration &lt;3 months</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CRP &gt;8 mg/l</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Anti-Ro52</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positive</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Anti-MDA5</w:t>
            </w:r>
          </w:p>
        </w:tc>
        <w:tc>
          <w:tcPr>
            <w:tcW w:w="743" w:type="dxa"/>
            <w:tcBorders>
              <w:top w:val="nil"/>
              <w:left w:val="nil"/>
              <w:bottom w:val="nil"/>
              <w:right w:val="nil"/>
            </w:tcBorders>
            <w:shd w:val="clear" w:color="auto" w:fill="auto"/>
            <w:vAlign w:val="center"/>
          </w:tcPr>
          <w:p w14:paraId="56C29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1578C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2" w:hRule="atLeast"/>
        </w:trPr>
        <w:tc>
          <w:tcPr>
            <w:tcW w:w="1400" w:type="dxa"/>
            <w:tcBorders>
              <w:top w:val="nil"/>
              <w:left w:val="nil"/>
              <w:bottom w:val="nil"/>
              <w:right w:val="nil"/>
            </w:tcBorders>
            <w:shd w:val="clear" w:color="auto" w:fill="auto"/>
            <w:vAlign w:val="center"/>
          </w:tcPr>
          <w:p w14:paraId="7F031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Li Guo</w:t>
            </w:r>
          </w:p>
        </w:tc>
        <w:tc>
          <w:tcPr>
            <w:tcW w:w="652" w:type="dxa"/>
            <w:tcBorders>
              <w:top w:val="nil"/>
              <w:left w:val="nil"/>
              <w:bottom w:val="nil"/>
              <w:right w:val="nil"/>
            </w:tcBorders>
            <w:shd w:val="clear" w:color="auto" w:fill="auto"/>
            <w:vAlign w:val="center"/>
          </w:tcPr>
          <w:p w14:paraId="3F4CC3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1008F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0D7DF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3D2A1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2018-2021</w:t>
            </w:r>
          </w:p>
        </w:tc>
        <w:tc>
          <w:tcPr>
            <w:tcW w:w="890" w:type="dxa"/>
            <w:tcBorders>
              <w:top w:val="nil"/>
              <w:left w:val="nil"/>
              <w:bottom w:val="nil"/>
              <w:right w:val="nil"/>
            </w:tcBorders>
            <w:shd w:val="clear" w:color="auto" w:fill="auto"/>
            <w:vAlign w:val="center"/>
          </w:tcPr>
          <w:p w14:paraId="0D36F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254</w:t>
            </w:r>
          </w:p>
        </w:tc>
        <w:tc>
          <w:tcPr>
            <w:tcW w:w="859" w:type="dxa"/>
            <w:tcBorders>
              <w:top w:val="nil"/>
              <w:left w:val="nil"/>
              <w:bottom w:val="nil"/>
              <w:right w:val="nil"/>
            </w:tcBorders>
            <w:shd w:val="clear" w:color="auto" w:fill="auto"/>
            <w:vAlign w:val="center"/>
          </w:tcPr>
          <w:p w14:paraId="38D2FE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DM</w:t>
            </w:r>
          </w:p>
        </w:tc>
        <w:tc>
          <w:tcPr>
            <w:tcW w:w="1236" w:type="dxa"/>
            <w:tcBorders>
              <w:top w:val="nil"/>
              <w:left w:val="nil"/>
              <w:bottom w:val="nil"/>
              <w:right w:val="nil"/>
            </w:tcBorders>
            <w:shd w:val="clear" w:color="auto" w:fill="auto"/>
            <w:vAlign w:val="center"/>
          </w:tcPr>
          <w:p w14:paraId="48485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79AE2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RP</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ILD is defined as either increased level of dyspnea and progression of initial change &gt;10% on CT within 1 month, or deterioration to partial pressure of arterial oxygen (PaO</w:t>
            </w:r>
            <w:r>
              <w:rPr>
                <w:rStyle w:val="11"/>
                <w:rFonts w:hint="default" w:ascii="Times New Roman" w:hAnsi="Times New Roman" w:eastAsia="宋体" w:cs="Times New Roman"/>
                <w:color w:val="auto"/>
                <w:sz w:val="18"/>
                <w:szCs w:val="18"/>
                <w:highlight w:val="none"/>
                <w:vertAlign w:val="subscript"/>
                <w:lang w:val="en-US" w:eastAsia="zh-CN" w:bidi="ar"/>
              </w:rPr>
              <w:t>2</w:t>
            </w:r>
            <w:r>
              <w:rPr>
                <w:rStyle w:val="11"/>
                <w:rFonts w:hint="default" w:ascii="Times New Roman" w:hAnsi="Times New Roman" w:eastAsia="宋体" w:cs="Times New Roman"/>
                <w:color w:val="auto"/>
                <w:sz w:val="18"/>
                <w:szCs w:val="18"/>
                <w:highlight w:val="none"/>
                <w:lang w:val="en-US" w:eastAsia="zh-CN" w:bidi="ar"/>
              </w:rPr>
              <w:t>) level&lt;60 mmHg within 3 months of the diagnosis of ILD</w:t>
            </w:r>
          </w:p>
        </w:tc>
        <w:tc>
          <w:tcPr>
            <w:tcW w:w="2671" w:type="dxa"/>
            <w:tcBorders>
              <w:top w:val="nil"/>
              <w:left w:val="nil"/>
              <w:bottom w:val="nil"/>
              <w:right w:val="nil"/>
            </w:tcBorders>
            <w:shd w:val="clear" w:color="auto" w:fill="auto"/>
            <w:vAlign w:val="center"/>
          </w:tcPr>
          <w:p w14:paraId="210B3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Serum ferrtin ≥ 823 (ng/ml)</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Prednisolone ≥ 67.5 (mg/d)</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WDFY4 rs7919656</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FVC &lt; 50%</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DLCO&lt; 30%</w:t>
            </w:r>
          </w:p>
        </w:tc>
        <w:tc>
          <w:tcPr>
            <w:tcW w:w="743" w:type="dxa"/>
            <w:tcBorders>
              <w:top w:val="nil"/>
              <w:left w:val="nil"/>
              <w:bottom w:val="nil"/>
              <w:right w:val="nil"/>
            </w:tcBorders>
            <w:shd w:val="clear" w:color="auto" w:fill="auto"/>
            <w:vAlign w:val="center"/>
          </w:tcPr>
          <w:p w14:paraId="0D735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18A3F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00" w:type="dxa"/>
            <w:tcBorders>
              <w:top w:val="nil"/>
              <w:left w:val="nil"/>
              <w:bottom w:val="nil"/>
              <w:right w:val="nil"/>
            </w:tcBorders>
            <w:shd w:val="clear" w:color="auto" w:fill="auto"/>
            <w:vAlign w:val="center"/>
          </w:tcPr>
          <w:p w14:paraId="66E081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Haoru Zhang</w:t>
            </w:r>
          </w:p>
        </w:tc>
        <w:tc>
          <w:tcPr>
            <w:tcW w:w="652" w:type="dxa"/>
            <w:tcBorders>
              <w:top w:val="nil"/>
              <w:left w:val="nil"/>
              <w:bottom w:val="nil"/>
              <w:right w:val="nil"/>
            </w:tcBorders>
            <w:shd w:val="clear" w:color="auto" w:fill="auto"/>
            <w:vAlign w:val="center"/>
          </w:tcPr>
          <w:p w14:paraId="239797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73317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40897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233DA0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2018-2022</w:t>
            </w:r>
          </w:p>
        </w:tc>
        <w:tc>
          <w:tcPr>
            <w:tcW w:w="890" w:type="dxa"/>
            <w:tcBorders>
              <w:top w:val="nil"/>
              <w:left w:val="nil"/>
              <w:bottom w:val="nil"/>
              <w:right w:val="nil"/>
            </w:tcBorders>
            <w:shd w:val="clear" w:color="auto" w:fill="auto"/>
            <w:vAlign w:val="center"/>
          </w:tcPr>
          <w:p w14:paraId="373492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w:t>
            </w:r>
          </w:p>
        </w:tc>
        <w:tc>
          <w:tcPr>
            <w:tcW w:w="859" w:type="dxa"/>
            <w:tcBorders>
              <w:top w:val="nil"/>
              <w:left w:val="nil"/>
              <w:bottom w:val="nil"/>
              <w:right w:val="nil"/>
            </w:tcBorders>
            <w:shd w:val="clear" w:color="auto" w:fill="auto"/>
            <w:vAlign w:val="center"/>
          </w:tcPr>
          <w:p w14:paraId="49187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DM</w:t>
            </w:r>
          </w:p>
        </w:tc>
        <w:tc>
          <w:tcPr>
            <w:tcW w:w="1236" w:type="dxa"/>
            <w:tcBorders>
              <w:top w:val="nil"/>
              <w:left w:val="nil"/>
              <w:bottom w:val="nil"/>
              <w:right w:val="nil"/>
            </w:tcBorders>
            <w:shd w:val="clear" w:color="auto" w:fill="auto"/>
            <w:vAlign w:val="center"/>
          </w:tcPr>
          <w:p w14:paraId="5EC30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6C5DB4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RP</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ILD was defined as progressive dyspnea, hypoxemia, and worsening of the radiological interstitial change at 1 month or deterioration to respiratory failure at 3 months after the onset of respiratory symptoms and no evidence of infections</w:t>
            </w:r>
          </w:p>
        </w:tc>
        <w:tc>
          <w:tcPr>
            <w:tcW w:w="2671" w:type="dxa"/>
            <w:tcBorders>
              <w:top w:val="nil"/>
              <w:left w:val="nil"/>
              <w:bottom w:val="nil"/>
              <w:right w:val="nil"/>
            </w:tcBorders>
            <w:shd w:val="clear" w:color="auto" w:fill="auto"/>
            <w:vAlign w:val="center"/>
          </w:tcPr>
          <w:p w14:paraId="0D2B0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Fever</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Anti-MDA5 antibody positive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CRP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RF-IgA</w:t>
            </w:r>
          </w:p>
        </w:tc>
        <w:tc>
          <w:tcPr>
            <w:tcW w:w="743" w:type="dxa"/>
            <w:tcBorders>
              <w:top w:val="nil"/>
              <w:left w:val="nil"/>
              <w:bottom w:val="nil"/>
              <w:right w:val="nil"/>
            </w:tcBorders>
            <w:shd w:val="clear" w:color="auto" w:fill="auto"/>
            <w:vAlign w:val="center"/>
          </w:tcPr>
          <w:p w14:paraId="5870F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49761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6" w:hRule="atLeast"/>
        </w:trPr>
        <w:tc>
          <w:tcPr>
            <w:tcW w:w="1400" w:type="dxa"/>
            <w:tcBorders>
              <w:top w:val="nil"/>
              <w:left w:val="nil"/>
              <w:bottom w:val="nil"/>
              <w:right w:val="nil"/>
            </w:tcBorders>
            <w:shd w:val="clear" w:color="auto" w:fill="auto"/>
            <w:vAlign w:val="center"/>
          </w:tcPr>
          <w:p w14:paraId="5BB781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Zou Ruyi</w:t>
            </w:r>
          </w:p>
        </w:tc>
        <w:tc>
          <w:tcPr>
            <w:tcW w:w="652" w:type="dxa"/>
            <w:tcBorders>
              <w:top w:val="nil"/>
              <w:left w:val="nil"/>
              <w:bottom w:val="nil"/>
              <w:right w:val="nil"/>
            </w:tcBorders>
            <w:shd w:val="clear" w:color="auto" w:fill="auto"/>
            <w:vAlign w:val="center"/>
          </w:tcPr>
          <w:p w14:paraId="7DF0D9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0935E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5F9A7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Retrospective study</w:t>
            </w:r>
          </w:p>
        </w:tc>
        <w:tc>
          <w:tcPr>
            <w:tcW w:w="1361" w:type="dxa"/>
            <w:tcBorders>
              <w:top w:val="nil"/>
              <w:left w:val="nil"/>
              <w:bottom w:val="nil"/>
              <w:right w:val="nil"/>
            </w:tcBorders>
            <w:shd w:val="clear" w:color="auto" w:fill="auto"/>
            <w:vAlign w:val="center"/>
          </w:tcPr>
          <w:p w14:paraId="40501E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2017.01-2021.12</w:t>
            </w:r>
          </w:p>
        </w:tc>
        <w:tc>
          <w:tcPr>
            <w:tcW w:w="890" w:type="dxa"/>
            <w:tcBorders>
              <w:top w:val="nil"/>
              <w:left w:val="nil"/>
              <w:bottom w:val="nil"/>
              <w:right w:val="nil"/>
            </w:tcBorders>
            <w:shd w:val="clear" w:color="auto" w:fill="auto"/>
            <w:vAlign w:val="center"/>
          </w:tcPr>
          <w:p w14:paraId="4D26D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105</w:t>
            </w:r>
          </w:p>
        </w:tc>
        <w:tc>
          <w:tcPr>
            <w:tcW w:w="859" w:type="dxa"/>
            <w:tcBorders>
              <w:top w:val="nil"/>
              <w:left w:val="nil"/>
              <w:bottom w:val="nil"/>
              <w:right w:val="nil"/>
            </w:tcBorders>
            <w:shd w:val="clear" w:color="auto" w:fill="auto"/>
            <w:vAlign w:val="center"/>
          </w:tcPr>
          <w:p w14:paraId="2FF18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DM</w:t>
            </w:r>
          </w:p>
        </w:tc>
        <w:tc>
          <w:tcPr>
            <w:tcW w:w="1236" w:type="dxa"/>
            <w:tcBorders>
              <w:top w:val="nil"/>
              <w:left w:val="nil"/>
              <w:bottom w:val="nil"/>
              <w:right w:val="nil"/>
            </w:tcBorders>
            <w:shd w:val="clear" w:color="auto" w:fill="auto"/>
            <w:vAlign w:val="center"/>
          </w:tcPr>
          <w:p w14:paraId="64013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2FCE8B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R</w:t>
            </w:r>
            <w:r>
              <w:rPr>
                <w:rStyle w:val="11"/>
                <w:rFonts w:hint="eastAsia" w:ascii="Times New Roman" w:hAnsi="Times New Roman" w:eastAsia="宋体" w:cs="Times New Roman"/>
                <w:color w:val="auto"/>
                <w:sz w:val="18"/>
                <w:szCs w:val="18"/>
                <w:highlight w:val="none"/>
                <w:lang w:val="en-US" w:eastAsia="zh-CN" w:bidi="ar"/>
              </w:rPr>
              <w:t>P</w:t>
            </w:r>
            <w:r>
              <w:rPr>
                <w:rStyle w:val="11"/>
                <w:rFonts w:hint="default" w:ascii="Times New Roman" w:hAnsi="Times New Roman" w:eastAsia="宋体" w:cs="Times New Roman"/>
                <w:color w:val="auto"/>
                <w:sz w:val="18"/>
                <w:szCs w:val="18"/>
                <w:highlight w:val="none"/>
                <w:lang w:val="en-US" w:eastAsia="zh-CN" w:bidi="ar"/>
              </w:rPr>
              <w:t>-</w:t>
            </w:r>
            <w:r>
              <w:rPr>
                <w:rStyle w:val="11"/>
                <w:rFonts w:hint="eastAsia" w:ascii="Times New Roman" w:hAnsi="Times New Roman" w:eastAsia="宋体" w:cs="Times New Roman"/>
                <w:color w:val="auto"/>
                <w:sz w:val="18"/>
                <w:szCs w:val="18"/>
                <w:highlight w:val="none"/>
                <w:lang w:val="en-US" w:eastAsia="zh-CN" w:bidi="ar"/>
              </w:rPr>
              <w:t>ILD</w:t>
            </w:r>
            <w:r>
              <w:rPr>
                <w:rStyle w:val="11"/>
                <w:rFonts w:hint="default" w:ascii="Times New Roman" w:hAnsi="Times New Roman" w:eastAsia="宋体" w:cs="Times New Roman"/>
                <w:color w:val="auto"/>
                <w:sz w:val="18"/>
                <w:szCs w:val="18"/>
                <w:highlight w:val="none"/>
                <w:lang w:val="en-US" w:eastAsia="zh-CN" w:bidi="ar"/>
              </w:rPr>
              <w:t xml:space="preserve"> was defined as the presence of one of the following symptoms within 3 months of the onset of respiratory symptoms: </w:t>
            </w:r>
            <w:r>
              <w:rPr>
                <w:rStyle w:val="12"/>
                <w:rFonts w:hint="eastAsia" w:ascii="Times New Roman" w:hAnsi="Times New Roman" w:cs="Times New Roman"/>
                <w:color w:val="auto"/>
                <w:sz w:val="18"/>
                <w:szCs w:val="18"/>
                <w:highlight w:val="none"/>
                <w:lang w:val="en-US" w:eastAsia="zh-CN" w:bidi="ar"/>
              </w:rPr>
              <w:t>(1)</w:t>
            </w:r>
            <w:r>
              <w:rPr>
                <w:rStyle w:val="11"/>
                <w:rFonts w:hint="default" w:ascii="Times New Roman" w:hAnsi="Times New Roman" w:eastAsia="宋体" w:cs="Times New Roman"/>
                <w:color w:val="auto"/>
                <w:sz w:val="18"/>
                <w:szCs w:val="18"/>
                <w:highlight w:val="none"/>
                <w:lang w:val="en-US" w:eastAsia="zh-CN" w:bidi="ar"/>
              </w:rPr>
              <w:t xml:space="preserve"> acute and progressive worsening of dyspnea requiring hospitalization or supplemental oxygen; </w:t>
            </w:r>
            <w:r>
              <w:rPr>
                <w:rStyle w:val="12"/>
                <w:rFonts w:hint="eastAsia" w:ascii="Times New Roman" w:hAnsi="Times New Roman" w:cs="Times New Roman"/>
                <w:color w:val="auto"/>
                <w:sz w:val="18"/>
                <w:szCs w:val="18"/>
                <w:highlight w:val="none"/>
                <w:lang w:val="en-US" w:eastAsia="zh-CN" w:bidi="ar"/>
              </w:rPr>
              <w:t>(2)</w:t>
            </w:r>
            <w:r>
              <w:rPr>
                <w:rStyle w:val="11"/>
                <w:rFonts w:hint="default" w:ascii="Times New Roman" w:hAnsi="Times New Roman" w:eastAsia="宋体" w:cs="Times New Roman"/>
                <w:color w:val="auto"/>
                <w:sz w:val="18"/>
                <w:szCs w:val="18"/>
                <w:highlight w:val="none"/>
                <w:lang w:val="en-US" w:eastAsia="zh-CN" w:bidi="ar"/>
              </w:rPr>
              <w:t xml:space="preserve"> Impaired lung function, including FVC decreased by &gt;10% or DLCO decreased by &gt;15%; </w:t>
            </w:r>
            <w:r>
              <w:rPr>
                <w:rStyle w:val="12"/>
                <w:rFonts w:hint="eastAsia" w:ascii="Times New Roman" w:hAnsi="Times New Roman" w:cs="Times New Roman"/>
                <w:color w:val="auto"/>
                <w:sz w:val="18"/>
                <w:szCs w:val="18"/>
                <w:highlight w:val="none"/>
                <w:lang w:val="en-US" w:eastAsia="zh-CN" w:bidi="ar"/>
              </w:rPr>
              <w:t>(3)</w:t>
            </w:r>
            <w:r>
              <w:rPr>
                <w:rStyle w:val="11"/>
                <w:rFonts w:hint="default" w:ascii="Times New Roman" w:hAnsi="Times New Roman" w:eastAsia="宋体" w:cs="Times New Roman"/>
                <w:color w:val="auto"/>
                <w:sz w:val="18"/>
                <w:szCs w:val="18"/>
                <w:highlight w:val="none"/>
                <w:lang w:val="en-US" w:eastAsia="zh-CN" w:bidi="ar"/>
              </w:rPr>
              <w:t xml:space="preserve"> The degree of interstitial abnormalities increased by more than 20% on chest HRCT; </w:t>
            </w:r>
            <w:r>
              <w:rPr>
                <w:rStyle w:val="12"/>
                <w:rFonts w:hint="eastAsia" w:ascii="Times New Roman" w:hAnsi="Times New Roman" w:cs="Times New Roman"/>
                <w:color w:val="auto"/>
                <w:sz w:val="18"/>
                <w:szCs w:val="18"/>
                <w:highlight w:val="none"/>
                <w:lang w:val="en-US" w:eastAsia="zh-CN" w:bidi="ar"/>
              </w:rPr>
              <w:t>(4)</w:t>
            </w:r>
            <w:r>
              <w:rPr>
                <w:rStyle w:val="11"/>
                <w:rFonts w:hint="default" w:ascii="Times New Roman" w:hAnsi="Times New Roman" w:eastAsia="宋体" w:cs="Times New Roman"/>
                <w:color w:val="auto"/>
                <w:sz w:val="18"/>
                <w:szCs w:val="18"/>
                <w:highlight w:val="none"/>
                <w:lang w:val="en-US" w:eastAsia="zh-CN" w:bidi="ar"/>
              </w:rPr>
              <w:t xml:space="preserve"> Arterial blood gas analysis suggested respiratory failure or oxygen partial pressure reduction &gt;10 mmHg</w:t>
            </w:r>
          </w:p>
        </w:tc>
        <w:tc>
          <w:tcPr>
            <w:tcW w:w="2671" w:type="dxa"/>
            <w:tcBorders>
              <w:top w:val="nil"/>
              <w:left w:val="nil"/>
              <w:bottom w:val="nil"/>
              <w:right w:val="nil"/>
            </w:tcBorders>
            <w:shd w:val="clear" w:color="auto" w:fill="auto"/>
            <w:vAlign w:val="center"/>
          </w:tcPr>
          <w:p w14:paraId="4ECD1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Age &gt;53 years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sex</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fever</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Arthritis</w:t>
            </w:r>
            <w:r>
              <w:rPr>
                <w:rStyle w:val="12"/>
                <w:rFonts w:hint="eastAsia" w:ascii="Times New Roman" w:hAnsi="Times New Roman"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 xml:space="preserve">Lymphocyte </w:t>
            </w:r>
            <w:r>
              <w:rPr>
                <w:rStyle w:val="11"/>
                <w:rFonts w:hint="eastAsia" w:ascii="Times New Roman" w:hAnsi="Times New Roman" w:eastAsia="宋体" w:cs="Times New Roman"/>
                <w:color w:val="auto"/>
                <w:sz w:val="18"/>
                <w:szCs w:val="18"/>
                <w:highlight w:val="none"/>
                <w:lang w:val="en-US" w:eastAsia="zh-CN" w:bidi="ar"/>
              </w:rPr>
              <w:t>C</w:t>
            </w:r>
            <w:r>
              <w:rPr>
                <w:rStyle w:val="11"/>
                <w:rFonts w:hint="default" w:ascii="Times New Roman" w:hAnsi="Times New Roman" w:eastAsia="宋体" w:cs="Times New Roman"/>
                <w:color w:val="auto"/>
                <w:sz w:val="18"/>
                <w:szCs w:val="18"/>
                <w:highlight w:val="none"/>
                <w:lang w:val="en-US" w:eastAsia="zh-CN" w:bidi="ar"/>
              </w:rPr>
              <w:t>ounts≤740cell/μl</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LDH&gt;307 U/L</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oxygenation index</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Heliotrope rash</w:t>
            </w:r>
          </w:p>
        </w:tc>
        <w:tc>
          <w:tcPr>
            <w:tcW w:w="743" w:type="dxa"/>
            <w:tcBorders>
              <w:top w:val="nil"/>
              <w:left w:val="nil"/>
              <w:bottom w:val="nil"/>
              <w:right w:val="nil"/>
            </w:tcBorders>
            <w:shd w:val="clear" w:color="auto" w:fill="auto"/>
            <w:vAlign w:val="center"/>
          </w:tcPr>
          <w:p w14:paraId="32F01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058A1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6" w:hRule="atLeast"/>
        </w:trPr>
        <w:tc>
          <w:tcPr>
            <w:tcW w:w="1400" w:type="dxa"/>
            <w:tcBorders>
              <w:top w:val="nil"/>
              <w:left w:val="nil"/>
              <w:bottom w:val="nil"/>
              <w:right w:val="nil"/>
            </w:tcBorders>
            <w:shd w:val="clear" w:color="auto" w:fill="auto"/>
            <w:vAlign w:val="center"/>
          </w:tcPr>
          <w:p w14:paraId="5C3F8F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Lu Cheng</w:t>
            </w:r>
          </w:p>
        </w:tc>
        <w:tc>
          <w:tcPr>
            <w:tcW w:w="652" w:type="dxa"/>
            <w:tcBorders>
              <w:top w:val="nil"/>
              <w:left w:val="nil"/>
              <w:bottom w:val="nil"/>
              <w:right w:val="nil"/>
            </w:tcBorders>
            <w:shd w:val="clear" w:color="auto" w:fill="auto"/>
            <w:vAlign w:val="center"/>
          </w:tcPr>
          <w:p w14:paraId="2C78C5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2024</w:t>
            </w:r>
          </w:p>
        </w:tc>
        <w:tc>
          <w:tcPr>
            <w:tcW w:w="849" w:type="dxa"/>
            <w:tcBorders>
              <w:top w:val="nil"/>
              <w:left w:val="nil"/>
              <w:bottom w:val="nil"/>
              <w:right w:val="nil"/>
            </w:tcBorders>
            <w:shd w:val="clear" w:color="auto" w:fill="auto"/>
            <w:vAlign w:val="center"/>
          </w:tcPr>
          <w:p w14:paraId="7C431A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5619A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M</w:t>
            </w:r>
            <w:r>
              <w:rPr>
                <w:rFonts w:hint="default" w:ascii="Times New Roman" w:hAnsi="Times New Roman" w:eastAsia="宋体" w:cs="Times New Roman"/>
                <w:i w:val="0"/>
                <w:iCs w:val="0"/>
                <w:color w:val="auto"/>
                <w:kern w:val="0"/>
                <w:sz w:val="18"/>
                <w:szCs w:val="18"/>
                <w:highlight w:val="none"/>
                <w:u w:val="none"/>
                <w:lang w:val="en-US" w:eastAsia="zh-CN" w:bidi="ar"/>
              </w:rPr>
              <w:t>ulticenter Retrospective</w:t>
            </w:r>
          </w:p>
        </w:tc>
        <w:tc>
          <w:tcPr>
            <w:tcW w:w="1361" w:type="dxa"/>
            <w:tcBorders>
              <w:top w:val="nil"/>
              <w:left w:val="nil"/>
              <w:bottom w:val="nil"/>
              <w:right w:val="nil"/>
            </w:tcBorders>
            <w:shd w:val="clear" w:color="auto" w:fill="auto"/>
            <w:vAlign w:val="center"/>
          </w:tcPr>
          <w:p w14:paraId="11B89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2014-2022</w:t>
            </w:r>
          </w:p>
        </w:tc>
        <w:tc>
          <w:tcPr>
            <w:tcW w:w="890" w:type="dxa"/>
            <w:tcBorders>
              <w:top w:val="nil"/>
              <w:left w:val="nil"/>
              <w:bottom w:val="nil"/>
              <w:right w:val="nil"/>
            </w:tcBorders>
            <w:shd w:val="clear" w:color="auto" w:fill="auto"/>
            <w:vAlign w:val="center"/>
          </w:tcPr>
          <w:p w14:paraId="554AB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251</w:t>
            </w:r>
          </w:p>
        </w:tc>
        <w:tc>
          <w:tcPr>
            <w:tcW w:w="859" w:type="dxa"/>
            <w:tcBorders>
              <w:top w:val="nil"/>
              <w:left w:val="nil"/>
              <w:bottom w:val="nil"/>
              <w:right w:val="nil"/>
            </w:tcBorders>
            <w:shd w:val="clear" w:color="auto" w:fill="auto"/>
            <w:vAlign w:val="center"/>
          </w:tcPr>
          <w:p w14:paraId="212084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DM</w:t>
            </w:r>
          </w:p>
        </w:tc>
        <w:tc>
          <w:tcPr>
            <w:tcW w:w="1236" w:type="dxa"/>
            <w:tcBorders>
              <w:top w:val="nil"/>
              <w:left w:val="nil"/>
              <w:bottom w:val="nil"/>
              <w:right w:val="nil"/>
            </w:tcBorders>
            <w:shd w:val="clear" w:color="auto" w:fill="auto"/>
            <w:vAlign w:val="center"/>
          </w:tcPr>
          <w:p w14:paraId="5F5D0F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4DB55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RP</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 xml:space="preserve">ILD was defined as the acute and progressive worsening of dyspnea within one month, with any of the four conditions listed below: </w:t>
            </w:r>
            <w:r>
              <w:rPr>
                <w:rStyle w:val="12"/>
                <w:rFonts w:hint="eastAsia" w:ascii="Times New Roman" w:hAnsi="Times New Roman" w:cs="Times New Roman"/>
                <w:color w:val="auto"/>
                <w:sz w:val="18"/>
                <w:szCs w:val="18"/>
                <w:highlight w:val="none"/>
                <w:lang w:val="en-US" w:eastAsia="zh-CN" w:bidi="ar"/>
              </w:rPr>
              <w:t>(1)</w:t>
            </w:r>
            <w:r>
              <w:rPr>
                <w:rStyle w:val="11"/>
                <w:rFonts w:hint="default" w:ascii="Times New Roman" w:hAnsi="Times New Roman" w:eastAsia="宋体" w:cs="Times New Roman"/>
                <w:color w:val="auto"/>
                <w:sz w:val="18"/>
                <w:szCs w:val="18"/>
                <w:highlight w:val="none"/>
                <w:lang w:val="en-US" w:eastAsia="zh-CN" w:bidi="ar"/>
              </w:rPr>
              <w:t xml:space="preserve"> HRCT of the chest shows that the interstitial abnormalities have grown by more than 20%; (</w:t>
            </w:r>
            <w:r>
              <w:rPr>
                <w:rStyle w:val="11"/>
                <w:rFonts w:hint="eastAsia" w:ascii="Times New Roman" w:hAnsi="Times New Roman" w:eastAsia="宋体" w:cs="Times New Roman"/>
                <w:color w:val="auto"/>
                <w:sz w:val="18"/>
                <w:szCs w:val="18"/>
                <w:highlight w:val="none"/>
                <w:lang w:val="en-US" w:eastAsia="zh-CN" w:bidi="ar"/>
              </w:rPr>
              <w:t>2</w:t>
            </w:r>
            <w:r>
              <w:rPr>
                <w:rStyle w:val="11"/>
                <w:rFonts w:hint="default" w:ascii="Times New Roman" w:hAnsi="Times New Roman" w:eastAsia="宋体" w:cs="Times New Roman"/>
                <w:color w:val="auto"/>
                <w:sz w:val="18"/>
                <w:szCs w:val="18"/>
                <w:highlight w:val="none"/>
                <w:lang w:val="en-US" w:eastAsia="zh-CN" w:bidi="ar"/>
              </w:rPr>
              <w:t>) FVC drops by more than 10% or DL</w:t>
            </w:r>
            <w:r>
              <w:rPr>
                <w:rStyle w:val="11"/>
                <w:rFonts w:hint="eastAsia" w:ascii="Times New Roman" w:hAnsi="Times New Roman" w:eastAsia="宋体" w:cs="Times New Roman"/>
                <w:color w:val="auto"/>
                <w:sz w:val="18"/>
                <w:szCs w:val="18"/>
                <w:highlight w:val="none"/>
                <w:lang w:val="en-US" w:eastAsia="zh-CN" w:bidi="ar"/>
              </w:rPr>
              <w:t>CO</w:t>
            </w:r>
            <w:r>
              <w:rPr>
                <w:rStyle w:val="11"/>
                <w:rFonts w:hint="default" w:ascii="Times New Roman" w:hAnsi="Times New Roman" w:eastAsia="宋体" w:cs="Times New Roman"/>
                <w:color w:val="auto"/>
                <w:sz w:val="18"/>
                <w:szCs w:val="18"/>
                <w:highlight w:val="none"/>
                <w:lang w:val="en-US" w:eastAsia="zh-CN" w:bidi="ar"/>
              </w:rPr>
              <w:t xml:space="preserve"> drops by more than 15% along with the decreased FVC, affecting lung function; (</w:t>
            </w:r>
            <w:r>
              <w:rPr>
                <w:rStyle w:val="11"/>
                <w:rFonts w:hint="eastAsia" w:ascii="Times New Roman" w:hAnsi="Times New Roman" w:eastAsia="宋体" w:cs="Times New Roman"/>
                <w:color w:val="auto"/>
                <w:sz w:val="18"/>
                <w:szCs w:val="18"/>
                <w:highlight w:val="none"/>
                <w:lang w:val="en-US" w:eastAsia="zh-CN" w:bidi="ar"/>
              </w:rPr>
              <w:t>3</w:t>
            </w:r>
            <w:r>
              <w:rPr>
                <w:rStyle w:val="11"/>
                <w:rFonts w:hint="default" w:ascii="Times New Roman" w:hAnsi="Times New Roman" w:eastAsia="宋体" w:cs="Times New Roman"/>
                <w:color w:val="auto"/>
                <w:sz w:val="18"/>
                <w:szCs w:val="18"/>
                <w:highlight w:val="none"/>
                <w:lang w:val="en-US" w:eastAsia="zh-CN" w:bidi="ar"/>
              </w:rPr>
              <w:t>) dyspnea that is severe and worsens over time, necessitating hospitalization or extra oxygen; and (</w:t>
            </w:r>
            <w:r>
              <w:rPr>
                <w:rStyle w:val="11"/>
                <w:rFonts w:hint="eastAsia" w:ascii="Times New Roman" w:hAnsi="Times New Roman" w:eastAsia="宋体" w:cs="Times New Roman"/>
                <w:color w:val="auto"/>
                <w:sz w:val="18"/>
                <w:szCs w:val="18"/>
                <w:highlight w:val="none"/>
                <w:lang w:val="en-US" w:eastAsia="zh-CN" w:bidi="ar"/>
              </w:rPr>
              <w:t>4</w:t>
            </w:r>
            <w:r>
              <w:rPr>
                <w:rStyle w:val="11"/>
                <w:rFonts w:hint="default" w:ascii="Times New Roman" w:hAnsi="Times New Roman" w:eastAsia="宋体" w:cs="Times New Roman"/>
                <w:color w:val="auto"/>
                <w:sz w:val="18"/>
                <w:szCs w:val="18"/>
                <w:highlight w:val="none"/>
                <w:lang w:val="en-US" w:eastAsia="zh-CN" w:bidi="ar"/>
              </w:rPr>
              <w:t>) arterial blood gas analysis suggests respiratory failure or the oxygen partial pressure reduction is greater than 10 mmHg</w:t>
            </w:r>
          </w:p>
        </w:tc>
        <w:tc>
          <w:tcPr>
            <w:tcW w:w="2671" w:type="dxa"/>
            <w:tcBorders>
              <w:top w:val="nil"/>
              <w:left w:val="nil"/>
              <w:bottom w:val="nil"/>
              <w:right w:val="nil"/>
            </w:tcBorders>
            <w:shd w:val="clear" w:color="auto" w:fill="auto"/>
            <w:vAlign w:val="center"/>
          </w:tcPr>
          <w:p w14:paraId="2E7084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Disease duration</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CRP</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Anti-Ro52 positive</w:t>
            </w:r>
          </w:p>
        </w:tc>
        <w:tc>
          <w:tcPr>
            <w:tcW w:w="743" w:type="dxa"/>
            <w:tcBorders>
              <w:top w:val="nil"/>
              <w:left w:val="nil"/>
              <w:bottom w:val="nil"/>
              <w:right w:val="nil"/>
            </w:tcBorders>
            <w:shd w:val="clear" w:color="auto" w:fill="auto"/>
            <w:vAlign w:val="center"/>
          </w:tcPr>
          <w:p w14:paraId="7176C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1B5DD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00" w:type="dxa"/>
            <w:tcBorders>
              <w:top w:val="nil"/>
              <w:left w:val="nil"/>
              <w:bottom w:val="nil"/>
              <w:right w:val="nil"/>
            </w:tcBorders>
            <w:shd w:val="clear" w:color="auto" w:fill="auto"/>
            <w:vAlign w:val="center"/>
          </w:tcPr>
          <w:p w14:paraId="0CA78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HAN Yuan-yuan</w:t>
            </w:r>
          </w:p>
        </w:tc>
        <w:tc>
          <w:tcPr>
            <w:tcW w:w="652" w:type="dxa"/>
            <w:tcBorders>
              <w:top w:val="nil"/>
              <w:left w:val="nil"/>
              <w:bottom w:val="nil"/>
              <w:right w:val="nil"/>
            </w:tcBorders>
            <w:shd w:val="clear" w:color="auto" w:fill="auto"/>
            <w:vAlign w:val="center"/>
          </w:tcPr>
          <w:p w14:paraId="04911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240C7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5A37D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23F5C4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2018-2021</w:t>
            </w:r>
          </w:p>
        </w:tc>
        <w:tc>
          <w:tcPr>
            <w:tcW w:w="890" w:type="dxa"/>
            <w:tcBorders>
              <w:top w:val="nil"/>
              <w:left w:val="nil"/>
              <w:bottom w:val="nil"/>
              <w:right w:val="nil"/>
            </w:tcBorders>
            <w:shd w:val="clear" w:color="auto" w:fill="auto"/>
            <w:vAlign w:val="center"/>
          </w:tcPr>
          <w:p w14:paraId="0C1A3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145</w:t>
            </w:r>
          </w:p>
        </w:tc>
        <w:tc>
          <w:tcPr>
            <w:tcW w:w="859" w:type="dxa"/>
            <w:tcBorders>
              <w:top w:val="nil"/>
              <w:left w:val="nil"/>
              <w:bottom w:val="nil"/>
              <w:right w:val="nil"/>
            </w:tcBorders>
            <w:shd w:val="clear" w:color="auto" w:fill="auto"/>
            <w:vAlign w:val="center"/>
          </w:tcPr>
          <w:p w14:paraId="522034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DM</w:t>
            </w:r>
          </w:p>
        </w:tc>
        <w:tc>
          <w:tcPr>
            <w:tcW w:w="1236" w:type="dxa"/>
            <w:tcBorders>
              <w:top w:val="nil"/>
              <w:left w:val="nil"/>
              <w:bottom w:val="nil"/>
              <w:right w:val="nil"/>
            </w:tcBorders>
            <w:shd w:val="clear" w:color="auto" w:fill="auto"/>
            <w:vAlign w:val="center"/>
          </w:tcPr>
          <w:p w14:paraId="38903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6B2BEA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The diagnostic criteria for RP</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ILD were progressive worsening of dyspnea within 3 months from the onset of pulmonary symptoms, with significant worsening of hypoxemia and radiological interstitial lung disease</w:t>
            </w:r>
          </w:p>
        </w:tc>
        <w:tc>
          <w:tcPr>
            <w:tcW w:w="2671" w:type="dxa"/>
            <w:tcBorders>
              <w:top w:val="nil"/>
              <w:left w:val="nil"/>
              <w:bottom w:val="nil"/>
              <w:right w:val="nil"/>
            </w:tcBorders>
            <w:shd w:val="clear" w:color="auto" w:fill="auto"/>
            <w:vAlign w:val="center"/>
          </w:tcPr>
          <w:p w14:paraId="66AD0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LDH (≥370 IU/L), CRP (≥5 mg/L)</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CEA (≥5 ng/mL)</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Myasthenia</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Neutrophil/lymphocyte ratio (≥4)</w:t>
            </w:r>
          </w:p>
        </w:tc>
        <w:tc>
          <w:tcPr>
            <w:tcW w:w="743" w:type="dxa"/>
            <w:tcBorders>
              <w:top w:val="nil"/>
              <w:left w:val="nil"/>
              <w:bottom w:val="nil"/>
              <w:right w:val="nil"/>
            </w:tcBorders>
            <w:shd w:val="clear" w:color="auto" w:fill="auto"/>
            <w:vAlign w:val="center"/>
          </w:tcPr>
          <w:p w14:paraId="7EEFD1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41929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3" w:hRule="atLeast"/>
        </w:trPr>
        <w:tc>
          <w:tcPr>
            <w:tcW w:w="1400" w:type="dxa"/>
            <w:tcBorders>
              <w:top w:val="nil"/>
              <w:left w:val="nil"/>
              <w:bottom w:val="nil"/>
              <w:right w:val="nil"/>
            </w:tcBorders>
            <w:shd w:val="clear" w:color="auto" w:fill="auto"/>
            <w:vAlign w:val="center"/>
          </w:tcPr>
          <w:p w14:paraId="0FEC52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Wang Yafei</w:t>
            </w:r>
          </w:p>
        </w:tc>
        <w:tc>
          <w:tcPr>
            <w:tcW w:w="652" w:type="dxa"/>
            <w:tcBorders>
              <w:top w:val="nil"/>
              <w:left w:val="nil"/>
              <w:bottom w:val="nil"/>
              <w:right w:val="nil"/>
            </w:tcBorders>
            <w:shd w:val="clear" w:color="auto" w:fill="auto"/>
            <w:vAlign w:val="center"/>
          </w:tcPr>
          <w:p w14:paraId="0D94A9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0F2E6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7423B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 study</w:t>
            </w:r>
          </w:p>
        </w:tc>
        <w:tc>
          <w:tcPr>
            <w:tcW w:w="1361" w:type="dxa"/>
            <w:tcBorders>
              <w:top w:val="nil"/>
              <w:left w:val="nil"/>
              <w:bottom w:val="nil"/>
              <w:right w:val="nil"/>
            </w:tcBorders>
            <w:shd w:val="clear" w:color="auto" w:fill="auto"/>
            <w:vAlign w:val="center"/>
          </w:tcPr>
          <w:p w14:paraId="0A64D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2016-2022</w:t>
            </w:r>
          </w:p>
        </w:tc>
        <w:tc>
          <w:tcPr>
            <w:tcW w:w="890" w:type="dxa"/>
            <w:tcBorders>
              <w:top w:val="nil"/>
              <w:left w:val="nil"/>
              <w:bottom w:val="nil"/>
              <w:right w:val="nil"/>
            </w:tcBorders>
            <w:shd w:val="clear" w:color="auto" w:fill="auto"/>
            <w:vAlign w:val="center"/>
          </w:tcPr>
          <w:p w14:paraId="32B71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w:t>
            </w:r>
          </w:p>
        </w:tc>
        <w:tc>
          <w:tcPr>
            <w:tcW w:w="859" w:type="dxa"/>
            <w:tcBorders>
              <w:top w:val="nil"/>
              <w:left w:val="nil"/>
              <w:bottom w:val="nil"/>
              <w:right w:val="nil"/>
            </w:tcBorders>
            <w:shd w:val="clear" w:color="auto" w:fill="auto"/>
            <w:vAlign w:val="center"/>
          </w:tcPr>
          <w:p w14:paraId="0E86D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DM</w:t>
            </w:r>
          </w:p>
        </w:tc>
        <w:tc>
          <w:tcPr>
            <w:tcW w:w="1236" w:type="dxa"/>
            <w:tcBorders>
              <w:top w:val="nil"/>
              <w:left w:val="nil"/>
              <w:bottom w:val="nil"/>
              <w:right w:val="nil"/>
            </w:tcBorders>
            <w:shd w:val="clear" w:color="auto" w:fill="auto"/>
            <w:vAlign w:val="center"/>
          </w:tcPr>
          <w:p w14:paraId="3CE82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0ED8B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The diagnostic criteria for RP</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ILD were progressive worsening of dyspnea within 3 months from the onset of pulmonary symptoms, with significant worsening of hypoxemia and radiological interstitial lung disease</w:t>
            </w:r>
          </w:p>
        </w:tc>
        <w:tc>
          <w:tcPr>
            <w:tcW w:w="2671" w:type="dxa"/>
            <w:tcBorders>
              <w:top w:val="nil"/>
              <w:left w:val="nil"/>
              <w:bottom w:val="nil"/>
              <w:right w:val="nil"/>
            </w:tcBorders>
            <w:shd w:val="clear" w:color="auto" w:fill="auto"/>
            <w:vAlign w:val="center"/>
          </w:tcPr>
          <w:p w14:paraId="093840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Lymphocyte</w:t>
            </w:r>
            <w:r>
              <w:rPr>
                <w:rStyle w:val="12"/>
                <w:rFonts w:hint="eastAsia" w:ascii="Times New Roman" w:hAnsi="Times New Roman"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Ferritin</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Ro52</w:t>
            </w:r>
            <w:r>
              <w:rPr>
                <w:rStyle w:val="12"/>
                <w:rFonts w:hint="eastAsia" w:ascii="Times New Roman" w:hAnsi="Times New Roman"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SpO</w:t>
            </w:r>
            <w:r>
              <w:rPr>
                <w:rStyle w:val="15"/>
                <w:rFonts w:hint="default" w:ascii="Times New Roman" w:hAnsi="Times New Roman" w:eastAsia="宋体" w:cs="Times New Roman"/>
                <w:color w:val="auto"/>
                <w:sz w:val="18"/>
                <w:szCs w:val="18"/>
                <w:highlight w:val="none"/>
                <w:vertAlign w:val="subscript"/>
                <w:lang w:val="en-US" w:eastAsia="zh-CN" w:bidi="ar"/>
              </w:rPr>
              <w:t>2</w:t>
            </w:r>
            <w:r>
              <w:rPr>
                <w:rStyle w:val="15"/>
                <w:rFonts w:hint="default" w:ascii="Times New Roman" w:hAnsi="Times New Roman" w:eastAsia="宋体" w:cs="Times New Roman"/>
                <w:color w:val="auto"/>
                <w:sz w:val="18"/>
                <w:szCs w:val="18"/>
                <w:highlight w:val="none"/>
                <w:lang w:val="en-US" w:eastAsia="zh-CN" w:bidi="ar"/>
              </w:rPr>
              <w:t>&lt;90%</w:t>
            </w:r>
          </w:p>
        </w:tc>
        <w:tc>
          <w:tcPr>
            <w:tcW w:w="743" w:type="dxa"/>
            <w:tcBorders>
              <w:top w:val="nil"/>
              <w:left w:val="nil"/>
              <w:bottom w:val="nil"/>
              <w:right w:val="nil"/>
            </w:tcBorders>
            <w:shd w:val="clear" w:color="auto" w:fill="auto"/>
            <w:vAlign w:val="center"/>
          </w:tcPr>
          <w:p w14:paraId="19E8D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326AF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trPr>
        <w:tc>
          <w:tcPr>
            <w:tcW w:w="1400" w:type="dxa"/>
            <w:tcBorders>
              <w:top w:val="nil"/>
              <w:left w:val="nil"/>
              <w:bottom w:val="nil"/>
              <w:right w:val="nil"/>
            </w:tcBorders>
            <w:shd w:val="clear" w:color="auto" w:fill="auto"/>
            <w:vAlign w:val="center"/>
          </w:tcPr>
          <w:p w14:paraId="2CC05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Chengyin Lv</w:t>
            </w:r>
          </w:p>
        </w:tc>
        <w:tc>
          <w:tcPr>
            <w:tcW w:w="652" w:type="dxa"/>
            <w:tcBorders>
              <w:top w:val="nil"/>
              <w:left w:val="nil"/>
              <w:bottom w:val="nil"/>
              <w:right w:val="nil"/>
            </w:tcBorders>
            <w:shd w:val="clear" w:color="auto" w:fill="auto"/>
            <w:vAlign w:val="center"/>
          </w:tcPr>
          <w:p w14:paraId="3190DE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w:t>
            </w:r>
          </w:p>
        </w:tc>
        <w:tc>
          <w:tcPr>
            <w:tcW w:w="849" w:type="dxa"/>
            <w:tcBorders>
              <w:top w:val="nil"/>
              <w:left w:val="nil"/>
              <w:bottom w:val="nil"/>
              <w:right w:val="nil"/>
            </w:tcBorders>
            <w:shd w:val="clear" w:color="auto" w:fill="auto"/>
            <w:vAlign w:val="center"/>
          </w:tcPr>
          <w:p w14:paraId="268B2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154E2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M</w:t>
            </w:r>
            <w:r>
              <w:rPr>
                <w:rFonts w:hint="default" w:ascii="Times New Roman" w:hAnsi="Times New Roman" w:eastAsia="宋体" w:cs="Times New Roman"/>
                <w:i w:val="0"/>
                <w:iCs w:val="0"/>
                <w:color w:val="auto"/>
                <w:kern w:val="0"/>
                <w:sz w:val="18"/>
                <w:szCs w:val="18"/>
                <w:highlight w:val="none"/>
                <w:u w:val="none"/>
                <w:lang w:val="en-US" w:eastAsia="zh-CN" w:bidi="ar"/>
              </w:rPr>
              <w:t>ulticenter Retrospective</w:t>
            </w:r>
          </w:p>
        </w:tc>
        <w:tc>
          <w:tcPr>
            <w:tcW w:w="1361" w:type="dxa"/>
            <w:tcBorders>
              <w:top w:val="nil"/>
              <w:left w:val="nil"/>
              <w:bottom w:val="nil"/>
              <w:right w:val="nil"/>
            </w:tcBorders>
            <w:shd w:val="clear" w:color="auto" w:fill="auto"/>
            <w:vAlign w:val="center"/>
          </w:tcPr>
          <w:p w14:paraId="4B02F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2019-2021</w:t>
            </w:r>
          </w:p>
        </w:tc>
        <w:tc>
          <w:tcPr>
            <w:tcW w:w="890" w:type="dxa"/>
            <w:tcBorders>
              <w:top w:val="nil"/>
              <w:left w:val="nil"/>
              <w:bottom w:val="nil"/>
              <w:right w:val="nil"/>
            </w:tcBorders>
            <w:shd w:val="clear" w:color="auto" w:fill="auto"/>
            <w:vAlign w:val="center"/>
          </w:tcPr>
          <w:p w14:paraId="7D2244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246</w:t>
            </w:r>
          </w:p>
        </w:tc>
        <w:tc>
          <w:tcPr>
            <w:tcW w:w="859" w:type="dxa"/>
            <w:tcBorders>
              <w:top w:val="nil"/>
              <w:left w:val="nil"/>
              <w:bottom w:val="nil"/>
              <w:right w:val="nil"/>
            </w:tcBorders>
            <w:shd w:val="clear" w:color="auto" w:fill="auto"/>
            <w:vAlign w:val="center"/>
          </w:tcPr>
          <w:p w14:paraId="5B6E6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DM</w:t>
            </w:r>
          </w:p>
        </w:tc>
        <w:tc>
          <w:tcPr>
            <w:tcW w:w="1236" w:type="dxa"/>
            <w:tcBorders>
              <w:top w:val="nil"/>
              <w:left w:val="nil"/>
              <w:bottom w:val="nil"/>
              <w:right w:val="nil"/>
            </w:tcBorders>
            <w:shd w:val="clear" w:color="auto" w:fill="auto"/>
            <w:vAlign w:val="center"/>
          </w:tcPr>
          <w:p w14:paraId="46402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0FC0A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RP-ILD was defined as the presence of progressive dyspnea and progressive hypoxemia as well as worsening of interstitial change as determined by chest CT within 1 month from the onset of respiratory symptoms</w:t>
            </w:r>
          </w:p>
        </w:tc>
        <w:tc>
          <w:tcPr>
            <w:tcW w:w="2671" w:type="dxa"/>
            <w:tcBorders>
              <w:top w:val="nil"/>
              <w:left w:val="nil"/>
              <w:bottom w:val="nil"/>
              <w:right w:val="nil"/>
            </w:tcBorders>
            <w:shd w:val="clear" w:color="auto" w:fill="auto"/>
            <w:vAlign w:val="center"/>
          </w:tcPr>
          <w:p w14:paraId="7301D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Disease duration ≤ 3 mo</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uth, </w:t>
            </w:r>
            <w:r>
              <w:rPr>
                <w:rFonts w:hint="default" w:ascii="Times New Roman" w:hAnsi="Times New Roman" w:eastAsia="宋体" w:cs="Times New Roman"/>
                <w:i w:val="0"/>
                <w:iCs w:val="0"/>
                <w:color w:val="auto"/>
                <w:kern w:val="0"/>
                <w:sz w:val="18"/>
                <w:szCs w:val="18"/>
                <w:highlight w:val="none"/>
                <w:u w:val="none"/>
                <w:lang w:val="en-US" w:eastAsia="zh-CN" w:bidi="ar"/>
              </w:rPr>
              <w:t>CRP ≥ 8 mg/L</w:t>
            </w:r>
          </w:p>
        </w:tc>
        <w:tc>
          <w:tcPr>
            <w:tcW w:w="743" w:type="dxa"/>
            <w:tcBorders>
              <w:top w:val="nil"/>
              <w:left w:val="nil"/>
              <w:bottom w:val="nil"/>
              <w:right w:val="nil"/>
            </w:tcBorders>
            <w:shd w:val="clear" w:color="auto" w:fill="auto"/>
            <w:vAlign w:val="center"/>
          </w:tcPr>
          <w:p w14:paraId="17934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43A3E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5" w:hRule="atLeast"/>
        </w:trPr>
        <w:tc>
          <w:tcPr>
            <w:tcW w:w="1400" w:type="dxa"/>
            <w:tcBorders>
              <w:top w:val="nil"/>
              <w:left w:val="nil"/>
              <w:bottom w:val="nil"/>
              <w:right w:val="nil"/>
            </w:tcBorders>
            <w:shd w:val="clear" w:color="auto" w:fill="auto"/>
            <w:vAlign w:val="center"/>
          </w:tcPr>
          <w:p w14:paraId="54E09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Lei Wang</w:t>
            </w:r>
          </w:p>
        </w:tc>
        <w:tc>
          <w:tcPr>
            <w:tcW w:w="652" w:type="dxa"/>
            <w:tcBorders>
              <w:top w:val="nil"/>
              <w:left w:val="nil"/>
              <w:bottom w:val="nil"/>
              <w:right w:val="nil"/>
            </w:tcBorders>
            <w:shd w:val="clear" w:color="auto" w:fill="auto"/>
            <w:vAlign w:val="center"/>
          </w:tcPr>
          <w:p w14:paraId="0F7FC7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2024</w:t>
            </w:r>
          </w:p>
        </w:tc>
        <w:tc>
          <w:tcPr>
            <w:tcW w:w="849" w:type="dxa"/>
            <w:tcBorders>
              <w:top w:val="nil"/>
              <w:left w:val="nil"/>
              <w:bottom w:val="nil"/>
              <w:right w:val="nil"/>
            </w:tcBorders>
            <w:shd w:val="clear" w:color="auto" w:fill="auto"/>
            <w:vAlign w:val="center"/>
          </w:tcPr>
          <w:p w14:paraId="489AC7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073D6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M</w:t>
            </w:r>
            <w:r>
              <w:rPr>
                <w:rFonts w:hint="default" w:ascii="Times New Roman" w:hAnsi="Times New Roman" w:eastAsia="宋体" w:cs="Times New Roman"/>
                <w:i w:val="0"/>
                <w:iCs w:val="0"/>
                <w:color w:val="auto"/>
                <w:kern w:val="0"/>
                <w:sz w:val="18"/>
                <w:szCs w:val="18"/>
                <w:highlight w:val="none"/>
                <w:u w:val="none"/>
                <w:lang w:val="en-US" w:eastAsia="zh-CN" w:bidi="ar"/>
              </w:rPr>
              <w:t>ulticenter Retrospective</w:t>
            </w:r>
          </w:p>
        </w:tc>
        <w:tc>
          <w:tcPr>
            <w:tcW w:w="1361" w:type="dxa"/>
            <w:tcBorders>
              <w:top w:val="nil"/>
              <w:left w:val="nil"/>
              <w:bottom w:val="nil"/>
              <w:right w:val="nil"/>
            </w:tcBorders>
            <w:shd w:val="clear" w:color="auto" w:fill="auto"/>
            <w:vAlign w:val="center"/>
          </w:tcPr>
          <w:p w14:paraId="1B339D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2019-2021</w:t>
            </w:r>
          </w:p>
        </w:tc>
        <w:tc>
          <w:tcPr>
            <w:tcW w:w="890" w:type="dxa"/>
            <w:tcBorders>
              <w:top w:val="nil"/>
              <w:left w:val="nil"/>
              <w:bottom w:val="nil"/>
              <w:right w:val="nil"/>
            </w:tcBorders>
            <w:shd w:val="clear" w:color="auto" w:fill="auto"/>
            <w:vAlign w:val="center"/>
          </w:tcPr>
          <w:p w14:paraId="3F126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170</w:t>
            </w:r>
          </w:p>
        </w:tc>
        <w:tc>
          <w:tcPr>
            <w:tcW w:w="859" w:type="dxa"/>
            <w:tcBorders>
              <w:top w:val="nil"/>
              <w:left w:val="nil"/>
              <w:bottom w:val="nil"/>
              <w:right w:val="nil"/>
            </w:tcBorders>
            <w:shd w:val="clear" w:color="auto" w:fill="auto"/>
            <w:vAlign w:val="center"/>
          </w:tcPr>
          <w:p w14:paraId="6A8C17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MDA5+ DM</w:t>
            </w:r>
          </w:p>
        </w:tc>
        <w:tc>
          <w:tcPr>
            <w:tcW w:w="1236" w:type="dxa"/>
            <w:tcBorders>
              <w:top w:val="nil"/>
              <w:left w:val="nil"/>
              <w:bottom w:val="nil"/>
              <w:right w:val="nil"/>
            </w:tcBorders>
            <w:shd w:val="clear" w:color="auto" w:fill="auto"/>
            <w:vAlign w:val="center"/>
          </w:tcPr>
          <w:p w14:paraId="287D1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RP-ILD</w:t>
            </w:r>
          </w:p>
        </w:tc>
        <w:tc>
          <w:tcPr>
            <w:tcW w:w="4367" w:type="dxa"/>
            <w:tcBorders>
              <w:top w:val="nil"/>
              <w:left w:val="nil"/>
              <w:bottom w:val="nil"/>
              <w:right w:val="nil"/>
            </w:tcBorders>
            <w:shd w:val="clear" w:color="auto" w:fill="auto"/>
            <w:vAlign w:val="center"/>
          </w:tcPr>
          <w:p w14:paraId="4185F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1) acute and progressive worsening of dyspne</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are</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 xml:space="preserve">quiring hospitalization or supplementary oxygen; </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2) lung</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 xml:space="preserve">function including FVC decreases by morethan 10%, or DLCO falls over 15% with the decreased FVC; </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 xml:space="preserve">3) HRCT of the chest demonstrates that the extent of interstitial abnormalities increased more than 20%; </w:t>
            </w:r>
            <w:r>
              <w:rPr>
                <w:rFonts w:hint="eastAsia" w:ascii="Times New Roman" w:hAnsi="Times New Roman" w:eastAsia="宋体"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4) arterial blood gas analysis suggests respiratory failure or the oxygen partial pressure reduction is more significant than 10mmHg</w:t>
            </w:r>
          </w:p>
        </w:tc>
        <w:tc>
          <w:tcPr>
            <w:tcW w:w="2671" w:type="dxa"/>
            <w:tcBorders>
              <w:top w:val="nil"/>
              <w:left w:val="nil"/>
              <w:bottom w:val="nil"/>
              <w:right w:val="nil"/>
            </w:tcBorders>
            <w:shd w:val="clear" w:color="auto" w:fill="auto"/>
            <w:vAlign w:val="center"/>
          </w:tcPr>
          <w:p w14:paraId="5E6FF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Sex</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Short disease duration (less than 3 months)</w:t>
            </w:r>
            <w:r>
              <w:rPr>
                <w:rStyle w:val="12"/>
                <w:rFonts w:hint="eastAsia" w:ascii="Times New Roman" w:hAnsi="Times New Roman"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AST abnormal</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LDH abnormal</w:t>
            </w:r>
            <w:r>
              <w:rPr>
                <w:rStyle w:val="12"/>
                <w:rFonts w:hint="eastAsia" w:ascii="Times New Roman" w:hAnsi="Times New Roman"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CRP abnormal</w:t>
            </w:r>
            <w:r>
              <w:rPr>
                <w:rStyle w:val="12"/>
                <w:rFonts w:hint="eastAsia" w:ascii="Times New Roman" w:hAnsi="Times New Roman"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SF abnormal</w:t>
            </w:r>
            <w:r>
              <w:rPr>
                <w:rStyle w:val="12"/>
                <w:rFonts w:hint="eastAsia" w:ascii="Times New Roman" w:hAnsi="Times New Roman"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Anti-Ro52 antibody positive</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Anti-MDA5 antibody high titer (+++)</w:t>
            </w:r>
          </w:p>
        </w:tc>
        <w:tc>
          <w:tcPr>
            <w:tcW w:w="743" w:type="dxa"/>
            <w:tcBorders>
              <w:top w:val="nil"/>
              <w:left w:val="nil"/>
              <w:bottom w:val="nil"/>
              <w:right w:val="nil"/>
            </w:tcBorders>
            <w:shd w:val="clear" w:color="auto" w:fill="auto"/>
            <w:vAlign w:val="center"/>
          </w:tcPr>
          <w:p w14:paraId="37A20A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35FDB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4" w:hRule="atLeast"/>
        </w:trPr>
        <w:tc>
          <w:tcPr>
            <w:tcW w:w="1400" w:type="dxa"/>
            <w:tcBorders>
              <w:top w:val="nil"/>
              <w:left w:val="nil"/>
              <w:bottom w:val="nil"/>
              <w:right w:val="nil"/>
            </w:tcBorders>
            <w:shd w:val="clear" w:color="auto" w:fill="auto"/>
            <w:vAlign w:val="center"/>
          </w:tcPr>
          <w:p w14:paraId="6D050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Takafumi Suda</w:t>
            </w:r>
          </w:p>
        </w:tc>
        <w:tc>
          <w:tcPr>
            <w:tcW w:w="652" w:type="dxa"/>
            <w:tcBorders>
              <w:top w:val="nil"/>
              <w:left w:val="nil"/>
              <w:bottom w:val="nil"/>
              <w:right w:val="nil"/>
            </w:tcBorders>
            <w:shd w:val="clear" w:color="auto" w:fill="auto"/>
            <w:vAlign w:val="center"/>
          </w:tcPr>
          <w:p w14:paraId="62DC89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2009</w:t>
            </w:r>
          </w:p>
        </w:tc>
        <w:tc>
          <w:tcPr>
            <w:tcW w:w="849" w:type="dxa"/>
            <w:tcBorders>
              <w:top w:val="nil"/>
              <w:left w:val="nil"/>
              <w:bottom w:val="nil"/>
              <w:right w:val="nil"/>
            </w:tcBorders>
            <w:shd w:val="clear" w:color="auto" w:fill="auto"/>
            <w:vAlign w:val="center"/>
          </w:tcPr>
          <w:p w14:paraId="76FAC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Japan</w:t>
            </w:r>
          </w:p>
        </w:tc>
        <w:tc>
          <w:tcPr>
            <w:tcW w:w="1466" w:type="dxa"/>
            <w:tcBorders>
              <w:top w:val="nil"/>
              <w:left w:val="nil"/>
              <w:bottom w:val="nil"/>
              <w:right w:val="nil"/>
            </w:tcBorders>
            <w:shd w:val="clear" w:color="auto" w:fill="auto"/>
            <w:vAlign w:val="center"/>
          </w:tcPr>
          <w:p w14:paraId="5D9AD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2E8E4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1987-2007</w:t>
            </w:r>
          </w:p>
        </w:tc>
        <w:tc>
          <w:tcPr>
            <w:tcW w:w="890" w:type="dxa"/>
            <w:tcBorders>
              <w:top w:val="nil"/>
              <w:left w:val="nil"/>
              <w:bottom w:val="nil"/>
              <w:right w:val="nil"/>
            </w:tcBorders>
            <w:shd w:val="clear" w:color="auto" w:fill="auto"/>
            <w:vAlign w:val="center"/>
          </w:tcPr>
          <w:p w14:paraId="64B17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w:t>
            </w:r>
          </w:p>
        </w:tc>
        <w:tc>
          <w:tcPr>
            <w:tcW w:w="859" w:type="dxa"/>
            <w:tcBorders>
              <w:top w:val="nil"/>
              <w:left w:val="nil"/>
              <w:bottom w:val="nil"/>
              <w:right w:val="nil"/>
            </w:tcBorders>
            <w:shd w:val="clear" w:color="auto" w:fill="auto"/>
            <w:vAlign w:val="center"/>
          </w:tcPr>
          <w:p w14:paraId="2B820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CTD</w:t>
            </w:r>
          </w:p>
        </w:tc>
        <w:tc>
          <w:tcPr>
            <w:tcW w:w="1236" w:type="dxa"/>
            <w:tcBorders>
              <w:top w:val="nil"/>
              <w:left w:val="nil"/>
              <w:bottom w:val="nil"/>
              <w:right w:val="nil"/>
            </w:tcBorders>
            <w:shd w:val="clear" w:color="auto" w:fill="auto"/>
            <w:vAlign w:val="center"/>
          </w:tcPr>
          <w:p w14:paraId="34F91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AE</w:t>
            </w:r>
          </w:p>
        </w:tc>
        <w:tc>
          <w:tcPr>
            <w:tcW w:w="4367" w:type="dxa"/>
            <w:tcBorders>
              <w:top w:val="nil"/>
              <w:left w:val="nil"/>
              <w:bottom w:val="nil"/>
              <w:right w:val="nil"/>
            </w:tcBorders>
            <w:shd w:val="clear" w:color="auto" w:fill="auto"/>
            <w:vAlign w:val="center"/>
          </w:tcPr>
          <w:p w14:paraId="12537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 previous diagnosis of C</w:t>
            </w:r>
            <w:r>
              <w:rPr>
                <w:rFonts w:hint="eastAsia" w:ascii="Times New Roman" w:hAnsi="Times New Roman" w:eastAsia="宋体" w:cs="Times New Roman"/>
                <w:i w:val="0"/>
                <w:iCs w:val="0"/>
                <w:color w:val="auto"/>
                <w:kern w:val="0"/>
                <w:sz w:val="18"/>
                <w:szCs w:val="18"/>
                <w:highlight w:val="none"/>
                <w:u w:val="none"/>
                <w:lang w:val="en-US" w:eastAsia="zh-CN" w:bidi="ar"/>
              </w:rPr>
              <w:t>T</w:t>
            </w:r>
            <w:r>
              <w:rPr>
                <w:rFonts w:hint="default" w:ascii="Times New Roman" w:hAnsi="Times New Roman" w:eastAsia="宋体" w:cs="Times New Roman"/>
                <w:i w:val="0"/>
                <w:iCs w:val="0"/>
                <w:color w:val="auto"/>
                <w:kern w:val="0"/>
                <w:sz w:val="18"/>
                <w:szCs w:val="18"/>
                <w:highlight w:val="none"/>
                <w:u w:val="none"/>
                <w:lang w:val="en-US" w:eastAsia="zh-CN" w:bidi="ar"/>
              </w:rPr>
              <w:t>D-IP;(2) unexplained worsening or development of dyspnea within 30 days; (3) HRCT with new bilateral ground-glass abnormality and/or consolidation superimposed on a background reticular or honeycomb pattern; (4) no evidence of pulmonary infection by negative respiratory culture, including endotracheal aspirate or bronchoalveolar lavage, and serological test results for respiratory pathogens; and (5) exclusion of alternative causes, such as left heart failure, pulmonary embolism, and an identifiable cause of acute lung injury</w:t>
            </w:r>
          </w:p>
        </w:tc>
        <w:tc>
          <w:tcPr>
            <w:tcW w:w="2671" w:type="dxa"/>
            <w:tcBorders>
              <w:top w:val="nil"/>
              <w:left w:val="nil"/>
              <w:bottom w:val="nil"/>
              <w:right w:val="nil"/>
            </w:tcBorders>
            <w:shd w:val="clear" w:color="auto" w:fill="auto"/>
            <w:vAlign w:val="center"/>
          </w:tcPr>
          <w:p w14:paraId="62D832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Age</w:t>
            </w:r>
            <w:r>
              <w:rPr>
                <w:rStyle w:val="14"/>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RA</w:t>
            </w:r>
          </w:p>
        </w:tc>
        <w:tc>
          <w:tcPr>
            <w:tcW w:w="743" w:type="dxa"/>
            <w:tcBorders>
              <w:top w:val="nil"/>
              <w:left w:val="nil"/>
              <w:bottom w:val="nil"/>
              <w:right w:val="nil"/>
            </w:tcBorders>
            <w:shd w:val="clear" w:color="auto" w:fill="auto"/>
            <w:vAlign w:val="center"/>
          </w:tcPr>
          <w:p w14:paraId="21DA4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55B25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2" w:hRule="atLeast"/>
        </w:trPr>
        <w:tc>
          <w:tcPr>
            <w:tcW w:w="1400" w:type="dxa"/>
            <w:tcBorders>
              <w:top w:val="nil"/>
              <w:left w:val="nil"/>
              <w:bottom w:val="nil"/>
              <w:right w:val="nil"/>
            </w:tcBorders>
            <w:shd w:val="clear" w:color="auto" w:fill="auto"/>
            <w:vAlign w:val="center"/>
          </w:tcPr>
          <w:p w14:paraId="18D10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Fumiko Tomiyama</w:t>
            </w:r>
          </w:p>
        </w:tc>
        <w:tc>
          <w:tcPr>
            <w:tcW w:w="652" w:type="dxa"/>
            <w:tcBorders>
              <w:top w:val="nil"/>
              <w:left w:val="nil"/>
              <w:bottom w:val="nil"/>
              <w:right w:val="nil"/>
            </w:tcBorders>
            <w:shd w:val="clear" w:color="auto" w:fill="auto"/>
            <w:vAlign w:val="center"/>
          </w:tcPr>
          <w:p w14:paraId="31711D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2016</w:t>
            </w:r>
          </w:p>
        </w:tc>
        <w:tc>
          <w:tcPr>
            <w:tcW w:w="849" w:type="dxa"/>
            <w:tcBorders>
              <w:top w:val="nil"/>
              <w:left w:val="nil"/>
              <w:bottom w:val="nil"/>
              <w:right w:val="nil"/>
            </w:tcBorders>
            <w:shd w:val="clear" w:color="auto" w:fill="auto"/>
            <w:vAlign w:val="center"/>
          </w:tcPr>
          <w:p w14:paraId="197A93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Japan</w:t>
            </w:r>
          </w:p>
        </w:tc>
        <w:tc>
          <w:tcPr>
            <w:tcW w:w="1466" w:type="dxa"/>
            <w:tcBorders>
              <w:top w:val="nil"/>
              <w:left w:val="nil"/>
              <w:bottom w:val="nil"/>
              <w:right w:val="nil"/>
            </w:tcBorders>
            <w:shd w:val="clear" w:color="auto" w:fill="auto"/>
            <w:vAlign w:val="center"/>
          </w:tcPr>
          <w:p w14:paraId="66377E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25D13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1990-2015</w:t>
            </w:r>
          </w:p>
        </w:tc>
        <w:tc>
          <w:tcPr>
            <w:tcW w:w="890" w:type="dxa"/>
            <w:tcBorders>
              <w:top w:val="nil"/>
              <w:left w:val="nil"/>
              <w:bottom w:val="nil"/>
              <w:right w:val="nil"/>
            </w:tcBorders>
            <w:shd w:val="clear" w:color="auto" w:fill="auto"/>
            <w:vAlign w:val="center"/>
          </w:tcPr>
          <w:p w14:paraId="46820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139</w:t>
            </w:r>
          </w:p>
        </w:tc>
        <w:tc>
          <w:tcPr>
            <w:tcW w:w="859" w:type="dxa"/>
            <w:tcBorders>
              <w:top w:val="nil"/>
              <w:left w:val="nil"/>
              <w:bottom w:val="nil"/>
              <w:right w:val="nil"/>
            </w:tcBorders>
            <w:shd w:val="clear" w:color="auto" w:fill="auto"/>
            <w:vAlign w:val="center"/>
          </w:tcPr>
          <w:p w14:paraId="716EF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SSc</w:t>
            </w:r>
          </w:p>
        </w:tc>
        <w:tc>
          <w:tcPr>
            <w:tcW w:w="1236" w:type="dxa"/>
            <w:tcBorders>
              <w:top w:val="nil"/>
              <w:left w:val="nil"/>
              <w:bottom w:val="nil"/>
              <w:right w:val="nil"/>
            </w:tcBorders>
            <w:shd w:val="clear" w:color="auto" w:fill="auto"/>
            <w:vAlign w:val="center"/>
          </w:tcPr>
          <w:p w14:paraId="32A88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AE</w:t>
            </w:r>
          </w:p>
        </w:tc>
        <w:tc>
          <w:tcPr>
            <w:tcW w:w="4367" w:type="dxa"/>
            <w:tcBorders>
              <w:top w:val="nil"/>
              <w:left w:val="nil"/>
              <w:bottom w:val="nil"/>
              <w:right w:val="nil"/>
            </w:tcBorders>
            <w:shd w:val="clear" w:color="auto" w:fill="auto"/>
            <w:vAlign w:val="center"/>
          </w:tcPr>
          <w:p w14:paraId="64392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bookmarkStart w:id="14" w:name="OLE_LINK42"/>
            <w:r>
              <w:rPr>
                <w:rStyle w:val="11"/>
                <w:rFonts w:hint="default" w:ascii="Times New Roman" w:hAnsi="Times New Roman" w:eastAsia="宋体" w:cs="Times New Roman"/>
                <w:color w:val="auto"/>
                <w:sz w:val="18"/>
                <w:szCs w:val="18"/>
                <w:highlight w:val="none"/>
                <w:lang w:val="en-US" w:eastAsia="zh-CN" w:bidi="ar"/>
              </w:rPr>
              <w:t>The definition of acute exacerbation or AE-ILD included a prior diagnosis of ILD, worsening of dyspnea within 1 month, new ground-glass opacities on HRCT, hypoxemia, and the exclusion of other causes for the worsening symptoms</w:t>
            </w:r>
            <w:bookmarkEnd w:id="14"/>
          </w:p>
        </w:tc>
        <w:tc>
          <w:tcPr>
            <w:tcW w:w="2671" w:type="dxa"/>
            <w:tcBorders>
              <w:top w:val="nil"/>
              <w:left w:val="nil"/>
              <w:bottom w:val="nil"/>
              <w:right w:val="nil"/>
            </w:tcBorders>
            <w:shd w:val="clear" w:color="auto" w:fill="auto"/>
            <w:vAlign w:val="center"/>
          </w:tcPr>
          <w:p w14:paraId="2CCA7D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Anticentromere</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Overlap with polymyositis/dermatomyositis positive</w:t>
            </w:r>
          </w:p>
        </w:tc>
        <w:tc>
          <w:tcPr>
            <w:tcW w:w="743" w:type="dxa"/>
            <w:tcBorders>
              <w:top w:val="nil"/>
              <w:left w:val="nil"/>
              <w:bottom w:val="nil"/>
              <w:right w:val="nil"/>
            </w:tcBorders>
            <w:shd w:val="clear" w:color="auto" w:fill="auto"/>
            <w:vAlign w:val="center"/>
          </w:tcPr>
          <w:p w14:paraId="6B4346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4BF9D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00" w:type="dxa"/>
            <w:tcBorders>
              <w:top w:val="nil"/>
              <w:left w:val="nil"/>
              <w:bottom w:val="nil"/>
              <w:right w:val="nil"/>
            </w:tcBorders>
            <w:shd w:val="clear" w:color="auto" w:fill="auto"/>
            <w:vAlign w:val="center"/>
          </w:tcPr>
          <w:p w14:paraId="79224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Mengshu Cao</w:t>
            </w:r>
          </w:p>
        </w:tc>
        <w:tc>
          <w:tcPr>
            <w:tcW w:w="652" w:type="dxa"/>
            <w:tcBorders>
              <w:top w:val="nil"/>
              <w:left w:val="nil"/>
              <w:bottom w:val="nil"/>
              <w:right w:val="nil"/>
            </w:tcBorders>
            <w:shd w:val="clear" w:color="auto" w:fill="auto"/>
            <w:vAlign w:val="center"/>
          </w:tcPr>
          <w:p w14:paraId="7FE720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w:t>
            </w:r>
          </w:p>
        </w:tc>
        <w:tc>
          <w:tcPr>
            <w:tcW w:w="849" w:type="dxa"/>
            <w:tcBorders>
              <w:top w:val="nil"/>
              <w:left w:val="nil"/>
              <w:bottom w:val="nil"/>
              <w:right w:val="nil"/>
            </w:tcBorders>
            <w:shd w:val="clear" w:color="auto" w:fill="auto"/>
            <w:vAlign w:val="center"/>
          </w:tcPr>
          <w:p w14:paraId="1A801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665D8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4E8F3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2010-2016</w:t>
            </w:r>
          </w:p>
        </w:tc>
        <w:tc>
          <w:tcPr>
            <w:tcW w:w="890" w:type="dxa"/>
            <w:tcBorders>
              <w:top w:val="nil"/>
              <w:left w:val="nil"/>
              <w:bottom w:val="nil"/>
              <w:right w:val="nil"/>
            </w:tcBorders>
            <w:shd w:val="clear" w:color="auto" w:fill="auto"/>
            <w:vAlign w:val="center"/>
          </w:tcPr>
          <w:p w14:paraId="39DE24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859" w:type="dxa"/>
            <w:tcBorders>
              <w:top w:val="nil"/>
              <w:left w:val="nil"/>
              <w:bottom w:val="nil"/>
              <w:right w:val="nil"/>
            </w:tcBorders>
            <w:shd w:val="clear" w:color="auto" w:fill="auto"/>
            <w:vAlign w:val="center"/>
          </w:tcPr>
          <w:p w14:paraId="08D118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CTD</w:t>
            </w:r>
          </w:p>
        </w:tc>
        <w:tc>
          <w:tcPr>
            <w:tcW w:w="1236" w:type="dxa"/>
            <w:tcBorders>
              <w:top w:val="nil"/>
              <w:left w:val="nil"/>
              <w:bottom w:val="nil"/>
              <w:right w:val="nil"/>
            </w:tcBorders>
            <w:shd w:val="clear" w:color="auto" w:fill="auto"/>
            <w:vAlign w:val="center"/>
          </w:tcPr>
          <w:p w14:paraId="3CD51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AE</w:t>
            </w:r>
          </w:p>
        </w:tc>
        <w:tc>
          <w:tcPr>
            <w:tcW w:w="4367" w:type="dxa"/>
            <w:tcBorders>
              <w:top w:val="nil"/>
              <w:left w:val="nil"/>
              <w:bottom w:val="nil"/>
              <w:right w:val="nil"/>
            </w:tcBorders>
            <w:shd w:val="clear" w:color="auto" w:fill="auto"/>
            <w:vAlign w:val="center"/>
          </w:tcPr>
          <w:p w14:paraId="61D59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AE-CTD-fILD were defined as an acute, clinically significant respiratory deterioration characteriz</w:t>
            </w:r>
            <w:r>
              <w:rPr>
                <w:rStyle w:val="12"/>
                <w:rFonts w:hint="default" w:ascii="Times New Roman" w:hAnsi="Times New Roman" w:cs="Times New Roman"/>
                <w:color w:val="auto"/>
                <w:sz w:val="18"/>
                <w:szCs w:val="18"/>
                <w:highlight w:val="none"/>
                <w:lang w:val="en-US" w:eastAsia="zh-CN" w:bidi="ar"/>
              </w:rPr>
              <w:t>e</w:t>
            </w:r>
            <w:r>
              <w:rPr>
                <w:rStyle w:val="11"/>
                <w:rFonts w:hint="default" w:ascii="Times New Roman" w:hAnsi="Times New Roman" w:eastAsia="宋体" w:cs="Times New Roman"/>
                <w:color w:val="auto"/>
                <w:sz w:val="18"/>
                <w:szCs w:val="18"/>
                <w:highlight w:val="none"/>
                <w:lang w:val="en-US" w:eastAsia="zh-CN" w:bidi="ar"/>
              </w:rPr>
              <w:t>d by e</w:t>
            </w:r>
            <w:r>
              <w:rPr>
                <w:rStyle w:val="13"/>
                <w:rFonts w:hint="default" w:ascii="Times New Roman" w:hAnsi="Times New Roman" w:eastAsia="宋体" w:cs="Times New Roman"/>
                <w:color w:val="auto"/>
                <w:sz w:val="18"/>
                <w:szCs w:val="18"/>
                <w:highlight w:val="none"/>
                <w:lang w:val="en-US" w:eastAsia="zh-CN" w:bidi="ar"/>
              </w:rPr>
              <w:t>v</w:t>
            </w:r>
            <w:r>
              <w:rPr>
                <w:rStyle w:val="11"/>
                <w:rFonts w:hint="default" w:ascii="Times New Roman" w:hAnsi="Times New Roman" w:eastAsia="宋体" w:cs="Times New Roman"/>
                <w:color w:val="auto"/>
                <w:sz w:val="18"/>
                <w:szCs w:val="18"/>
                <w:highlight w:val="none"/>
                <w:lang w:val="en-US" w:eastAsia="zh-CN" w:bidi="ar"/>
              </w:rPr>
              <w:t xml:space="preserve">idence of new widespread alveolar </w:t>
            </w:r>
            <w:r>
              <w:rPr>
                <w:rStyle w:val="12"/>
                <w:rFonts w:hint="default" w:ascii="Times New Roman" w:hAnsi="Times New Roman" w:cs="Times New Roman"/>
                <w:color w:val="auto"/>
                <w:sz w:val="18"/>
                <w:szCs w:val="18"/>
                <w:highlight w:val="none"/>
                <w:lang w:val="en-US" w:eastAsia="zh-CN" w:bidi="ar"/>
              </w:rPr>
              <w:t>a</w:t>
            </w:r>
            <w:r>
              <w:rPr>
                <w:rStyle w:val="11"/>
                <w:rFonts w:hint="default" w:ascii="Times New Roman" w:hAnsi="Times New Roman" w:eastAsia="宋体" w:cs="Times New Roman"/>
                <w:color w:val="auto"/>
                <w:sz w:val="18"/>
                <w:szCs w:val="18"/>
                <w:highlight w:val="none"/>
                <w:lang w:val="en-US" w:eastAsia="zh-CN" w:bidi="ar"/>
              </w:rPr>
              <w:t xml:space="preserve">bnormality with: </w:t>
            </w:r>
            <w:r>
              <w:rPr>
                <w:rStyle w:val="11"/>
                <w:rFonts w:hint="eastAsia" w:ascii="Times New Roman" w:hAnsi="Times New Roman" w:eastAsia="宋体" w:cs="Times New Roman"/>
                <w:color w:val="auto"/>
                <w:sz w:val="18"/>
                <w:szCs w:val="18"/>
                <w:highlight w:val="none"/>
                <w:lang w:val="en-US" w:eastAsia="zh-CN" w:bidi="ar"/>
              </w:rPr>
              <w:t>(1)</w:t>
            </w:r>
            <w:r>
              <w:rPr>
                <w:rStyle w:val="11"/>
                <w:rFonts w:hint="default" w:ascii="Times New Roman" w:hAnsi="Times New Roman" w:eastAsia="宋体" w:cs="Times New Roman"/>
                <w:color w:val="auto"/>
                <w:sz w:val="18"/>
                <w:szCs w:val="18"/>
                <w:highlight w:val="none"/>
                <w:lang w:val="en-US" w:eastAsia="zh-CN" w:bidi="ar"/>
              </w:rPr>
              <w:t xml:space="preserve"> P</w:t>
            </w:r>
            <w:r>
              <w:rPr>
                <w:rStyle w:val="13"/>
                <w:rFonts w:hint="default" w:ascii="Times New Roman" w:hAnsi="Times New Roman" w:eastAsia="宋体" w:cs="Times New Roman"/>
                <w:color w:val="auto"/>
                <w:sz w:val="18"/>
                <w:szCs w:val="18"/>
                <w:highlight w:val="none"/>
                <w:lang w:val="en-US" w:eastAsia="zh-CN" w:bidi="ar"/>
              </w:rPr>
              <w:t>r</w:t>
            </w:r>
            <w:r>
              <w:rPr>
                <w:rStyle w:val="11"/>
                <w:rFonts w:hint="default" w:ascii="Times New Roman" w:hAnsi="Times New Roman" w:eastAsia="宋体" w:cs="Times New Roman"/>
                <w:color w:val="auto"/>
                <w:sz w:val="18"/>
                <w:szCs w:val="18"/>
                <w:highlight w:val="none"/>
                <w:lang w:val="en-US" w:eastAsia="zh-CN" w:bidi="ar"/>
              </w:rPr>
              <w:t>evious or conc</w:t>
            </w:r>
            <w:r>
              <w:rPr>
                <w:rStyle w:val="12"/>
                <w:rFonts w:hint="default" w:ascii="Times New Roman" w:hAnsi="Times New Roman" w:cs="Times New Roman"/>
                <w:color w:val="auto"/>
                <w:sz w:val="18"/>
                <w:szCs w:val="18"/>
                <w:highlight w:val="none"/>
                <w:lang w:val="en-US" w:eastAsia="zh-CN" w:bidi="ar"/>
              </w:rPr>
              <w:t>u</w:t>
            </w:r>
            <w:r>
              <w:rPr>
                <w:rStyle w:val="11"/>
                <w:rFonts w:hint="default" w:ascii="Times New Roman" w:hAnsi="Times New Roman" w:eastAsia="宋体" w:cs="Times New Roman"/>
                <w:color w:val="auto"/>
                <w:sz w:val="18"/>
                <w:szCs w:val="18"/>
                <w:highlight w:val="none"/>
                <w:lang w:val="en-US" w:eastAsia="zh-CN" w:bidi="ar"/>
              </w:rPr>
              <w:t xml:space="preserve">rrent diagnosis of IPF or a characterized CTD-fILD; </w:t>
            </w:r>
            <w:r>
              <w:rPr>
                <w:rStyle w:val="11"/>
                <w:rFonts w:hint="eastAsia" w:ascii="Times New Roman" w:hAnsi="Times New Roman" w:eastAsia="宋体" w:cs="Times New Roman"/>
                <w:color w:val="auto"/>
                <w:sz w:val="18"/>
                <w:szCs w:val="18"/>
                <w:highlight w:val="none"/>
                <w:lang w:val="en-US" w:eastAsia="zh-CN" w:bidi="ar"/>
              </w:rPr>
              <w:t>(2)</w:t>
            </w:r>
            <w:r>
              <w:rPr>
                <w:rStyle w:val="11"/>
                <w:rFonts w:hint="default" w:ascii="Times New Roman" w:hAnsi="Times New Roman" w:eastAsia="宋体" w:cs="Times New Roman"/>
                <w:color w:val="auto"/>
                <w:sz w:val="18"/>
                <w:szCs w:val="18"/>
                <w:highlight w:val="none"/>
                <w:lang w:val="en-US" w:eastAsia="zh-CN" w:bidi="ar"/>
              </w:rPr>
              <w:t xml:space="preserve"> Acute worsening or development of dysp</w:t>
            </w:r>
            <w:r>
              <w:rPr>
                <w:rStyle w:val="12"/>
                <w:rFonts w:hint="default" w:ascii="Times New Roman" w:hAnsi="Times New Roman" w:cs="Times New Roman"/>
                <w:color w:val="auto"/>
                <w:sz w:val="18"/>
                <w:szCs w:val="18"/>
                <w:highlight w:val="none"/>
                <w:lang w:val="en-US" w:eastAsia="zh-CN" w:bidi="ar"/>
              </w:rPr>
              <w:t>n</w:t>
            </w:r>
            <w:r>
              <w:rPr>
                <w:rStyle w:val="11"/>
                <w:rFonts w:hint="default" w:ascii="Times New Roman" w:hAnsi="Times New Roman" w:eastAsia="宋体" w:cs="Times New Roman"/>
                <w:color w:val="auto"/>
                <w:sz w:val="18"/>
                <w:szCs w:val="18"/>
                <w:highlight w:val="none"/>
                <w:lang w:val="en-US" w:eastAsia="zh-CN" w:bidi="ar"/>
              </w:rPr>
              <w:t xml:space="preserve">ea typically 1 month duration; </w:t>
            </w:r>
            <w:r>
              <w:rPr>
                <w:rStyle w:val="11"/>
                <w:rFonts w:hint="eastAsia" w:ascii="Times New Roman" w:hAnsi="Times New Roman" w:eastAsia="宋体" w:cs="Times New Roman"/>
                <w:color w:val="auto"/>
                <w:sz w:val="18"/>
                <w:szCs w:val="18"/>
                <w:highlight w:val="none"/>
                <w:lang w:val="en-US" w:eastAsia="zh-CN" w:bidi="ar"/>
              </w:rPr>
              <w:t>(3)</w:t>
            </w:r>
            <w:r>
              <w:rPr>
                <w:rStyle w:val="11"/>
                <w:rFonts w:hint="default" w:ascii="Times New Roman" w:hAnsi="Times New Roman" w:eastAsia="宋体" w:cs="Times New Roman"/>
                <w:color w:val="auto"/>
                <w:sz w:val="18"/>
                <w:szCs w:val="18"/>
                <w:highlight w:val="none"/>
                <w:lang w:val="en-US" w:eastAsia="zh-CN" w:bidi="ar"/>
              </w:rPr>
              <w:t xml:space="preserve"> CT with new bilateral ground-glass opacity and/or consolidation superimposed on a background pattern consistent with UIP or possible UIP pattern; </w:t>
            </w:r>
            <w:r>
              <w:rPr>
                <w:rStyle w:val="11"/>
                <w:rFonts w:hint="eastAsia" w:ascii="Times New Roman" w:hAnsi="Times New Roman" w:eastAsia="宋体" w:cs="Times New Roman"/>
                <w:color w:val="auto"/>
                <w:sz w:val="18"/>
                <w:szCs w:val="18"/>
                <w:highlight w:val="none"/>
                <w:lang w:val="en-US" w:eastAsia="zh-CN" w:bidi="ar"/>
              </w:rPr>
              <w:t>(4)</w:t>
            </w:r>
            <w:r>
              <w:rPr>
                <w:rStyle w:val="11"/>
                <w:rFonts w:hint="default" w:ascii="Times New Roman" w:hAnsi="Times New Roman" w:eastAsia="宋体" w:cs="Times New Roman"/>
                <w:color w:val="auto"/>
                <w:sz w:val="18"/>
                <w:szCs w:val="18"/>
                <w:highlight w:val="none"/>
                <w:lang w:val="en-US" w:eastAsia="zh-CN" w:bidi="ar"/>
              </w:rPr>
              <w:t xml:space="preserve"> Deterioration not fully explained by cardiac failure or fluid overload</w:t>
            </w:r>
          </w:p>
        </w:tc>
        <w:tc>
          <w:tcPr>
            <w:tcW w:w="2671" w:type="dxa"/>
            <w:tcBorders>
              <w:top w:val="nil"/>
              <w:left w:val="nil"/>
              <w:bottom w:val="nil"/>
              <w:right w:val="nil"/>
            </w:tcBorders>
            <w:shd w:val="clear" w:color="auto" w:fill="auto"/>
            <w:vAlign w:val="center"/>
          </w:tcPr>
          <w:p w14:paraId="64035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Style w:val="11"/>
                <w:rFonts w:hint="default" w:ascii="Times New Roman" w:hAnsi="Times New Roman" w:eastAsia="宋体" w:cs="Times New Roman"/>
                <w:color w:val="auto"/>
                <w:sz w:val="18"/>
                <w:szCs w:val="18"/>
                <w:highlight w:val="none"/>
                <w:lang w:val="en-US" w:eastAsia="zh-CN" w:bidi="ar"/>
              </w:rPr>
            </w:pPr>
            <w:r>
              <w:rPr>
                <w:rStyle w:val="11"/>
                <w:rFonts w:hint="default" w:ascii="Times New Roman" w:hAnsi="Times New Roman" w:eastAsia="宋体" w:cs="Times New Roman"/>
                <w:color w:val="auto"/>
                <w:sz w:val="18"/>
                <w:szCs w:val="18"/>
                <w:highlight w:val="none"/>
                <w:lang w:val="en-US" w:eastAsia="zh-CN" w:bidi="ar"/>
              </w:rPr>
              <w:t>Smoking history</w:t>
            </w:r>
          </w:p>
          <w:p w14:paraId="2FDFA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Style w:val="11"/>
                <w:rFonts w:hint="default" w:ascii="Times New Roman" w:hAnsi="Times New Roman" w:eastAsia="宋体" w:cs="Times New Roman"/>
                <w:color w:val="auto"/>
                <w:sz w:val="18"/>
                <w:szCs w:val="18"/>
                <w:highlight w:val="none"/>
                <w:lang w:val="en-US" w:eastAsia="zh-CN" w:bidi="ar"/>
              </w:rPr>
            </w:pPr>
            <w:r>
              <w:rPr>
                <w:rStyle w:val="11"/>
                <w:rFonts w:hint="default" w:ascii="Times New Roman" w:hAnsi="Times New Roman" w:eastAsia="宋体" w:cs="Times New Roman"/>
                <w:color w:val="auto"/>
                <w:sz w:val="18"/>
                <w:szCs w:val="18"/>
                <w:highlight w:val="none"/>
                <w:lang w:val="en-US" w:eastAsia="zh-CN" w:bidi="ar"/>
              </w:rPr>
              <w:t>Prior corticosteroids use</w:t>
            </w:r>
          </w:p>
          <w:p w14:paraId="5A4C6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Style w:val="15"/>
                <w:rFonts w:hint="default" w:ascii="Times New Roman" w:hAnsi="Times New Roman" w:eastAsia="宋体" w:cs="Times New Roman"/>
                <w:color w:val="auto"/>
                <w:sz w:val="18"/>
                <w:szCs w:val="18"/>
                <w:highlight w:val="none"/>
                <w:lang w:val="en-US" w:eastAsia="zh-CN" w:bidi="ar"/>
              </w:rPr>
            </w:pPr>
            <w:r>
              <w:rPr>
                <w:rStyle w:val="11"/>
                <w:rFonts w:hint="default" w:ascii="Times New Roman" w:hAnsi="Times New Roman" w:eastAsia="宋体" w:cs="Times New Roman"/>
                <w:color w:val="auto"/>
                <w:sz w:val="18"/>
                <w:szCs w:val="18"/>
                <w:highlight w:val="none"/>
                <w:lang w:val="en-US" w:eastAsia="zh-CN" w:bidi="ar"/>
              </w:rPr>
              <w:t>FVC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TLC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Corticosteroids reduction or discontinuation</w:t>
            </w:r>
          </w:p>
          <w:p w14:paraId="4D01D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5"/>
                <w:rFonts w:hint="default" w:ascii="Times New Roman" w:hAnsi="Times New Roman" w:eastAsia="宋体" w:cs="Times New Roman"/>
                <w:color w:val="auto"/>
                <w:sz w:val="18"/>
                <w:szCs w:val="18"/>
                <w:highlight w:val="none"/>
                <w:lang w:val="en-US" w:eastAsia="zh-CN" w:bidi="ar"/>
              </w:rPr>
              <w:t>Pulmonary hypertension</w:t>
            </w:r>
          </w:p>
        </w:tc>
        <w:tc>
          <w:tcPr>
            <w:tcW w:w="743" w:type="dxa"/>
            <w:tcBorders>
              <w:top w:val="nil"/>
              <w:left w:val="nil"/>
              <w:bottom w:val="nil"/>
              <w:right w:val="nil"/>
            </w:tcBorders>
            <w:shd w:val="clear" w:color="auto" w:fill="auto"/>
            <w:vAlign w:val="center"/>
          </w:tcPr>
          <w:p w14:paraId="308CD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68046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00" w:type="dxa"/>
            <w:tcBorders>
              <w:top w:val="nil"/>
              <w:left w:val="nil"/>
              <w:bottom w:val="nil"/>
              <w:right w:val="nil"/>
            </w:tcBorders>
            <w:shd w:val="clear" w:color="auto" w:fill="auto"/>
            <w:vAlign w:val="center"/>
          </w:tcPr>
          <w:p w14:paraId="3675D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Shinji Izuka</w:t>
            </w:r>
          </w:p>
        </w:tc>
        <w:tc>
          <w:tcPr>
            <w:tcW w:w="652" w:type="dxa"/>
            <w:tcBorders>
              <w:top w:val="nil"/>
              <w:left w:val="nil"/>
              <w:bottom w:val="nil"/>
              <w:right w:val="nil"/>
            </w:tcBorders>
            <w:shd w:val="clear" w:color="auto" w:fill="auto"/>
            <w:vAlign w:val="center"/>
          </w:tcPr>
          <w:p w14:paraId="3BD798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2021</w:t>
            </w:r>
          </w:p>
        </w:tc>
        <w:tc>
          <w:tcPr>
            <w:tcW w:w="849" w:type="dxa"/>
            <w:tcBorders>
              <w:top w:val="nil"/>
              <w:left w:val="nil"/>
              <w:bottom w:val="nil"/>
              <w:right w:val="nil"/>
            </w:tcBorders>
            <w:shd w:val="clear" w:color="auto" w:fill="auto"/>
            <w:vAlign w:val="center"/>
          </w:tcPr>
          <w:p w14:paraId="7E2C07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Japan</w:t>
            </w:r>
          </w:p>
        </w:tc>
        <w:tc>
          <w:tcPr>
            <w:tcW w:w="1466" w:type="dxa"/>
            <w:tcBorders>
              <w:top w:val="nil"/>
              <w:left w:val="nil"/>
              <w:bottom w:val="nil"/>
              <w:right w:val="nil"/>
            </w:tcBorders>
            <w:shd w:val="clear" w:color="auto" w:fill="auto"/>
            <w:vAlign w:val="center"/>
          </w:tcPr>
          <w:p w14:paraId="3CF23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27D0B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2007-2019</w:t>
            </w:r>
          </w:p>
        </w:tc>
        <w:tc>
          <w:tcPr>
            <w:tcW w:w="890" w:type="dxa"/>
            <w:tcBorders>
              <w:top w:val="nil"/>
              <w:left w:val="nil"/>
              <w:bottom w:val="nil"/>
              <w:right w:val="nil"/>
            </w:tcBorders>
            <w:shd w:val="clear" w:color="auto" w:fill="auto"/>
            <w:vAlign w:val="center"/>
          </w:tcPr>
          <w:p w14:paraId="4C5C3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165</w:t>
            </w:r>
          </w:p>
        </w:tc>
        <w:tc>
          <w:tcPr>
            <w:tcW w:w="859" w:type="dxa"/>
            <w:tcBorders>
              <w:top w:val="nil"/>
              <w:left w:val="nil"/>
              <w:bottom w:val="nil"/>
              <w:right w:val="nil"/>
            </w:tcBorders>
            <w:shd w:val="clear" w:color="auto" w:fill="auto"/>
            <w:vAlign w:val="center"/>
          </w:tcPr>
          <w:p w14:paraId="12245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7DA73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AE</w:t>
            </w:r>
          </w:p>
        </w:tc>
        <w:tc>
          <w:tcPr>
            <w:tcW w:w="4367" w:type="dxa"/>
            <w:tcBorders>
              <w:top w:val="nil"/>
              <w:left w:val="nil"/>
              <w:bottom w:val="nil"/>
              <w:right w:val="nil"/>
            </w:tcBorders>
            <w:shd w:val="clear" w:color="auto" w:fill="auto"/>
            <w:vAlign w:val="center"/>
          </w:tcPr>
          <w:p w14:paraId="10C77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eastAsia" w:ascii="Times New Roman" w:hAnsi="Times New Roman" w:eastAsia="宋体" w:cs="Times New Roman"/>
                <w:color w:val="auto"/>
                <w:sz w:val="18"/>
                <w:szCs w:val="18"/>
                <w:highlight w:val="none"/>
                <w:lang w:val="en-US" w:eastAsia="zh-CN" w:bidi="ar"/>
              </w:rPr>
              <w:t>AE-</w:t>
            </w:r>
            <w:r>
              <w:rPr>
                <w:rStyle w:val="11"/>
                <w:rFonts w:hint="default" w:ascii="Times New Roman" w:hAnsi="Times New Roman" w:eastAsia="宋体" w:cs="Times New Roman"/>
                <w:color w:val="auto"/>
                <w:sz w:val="18"/>
                <w:szCs w:val="18"/>
                <w:highlight w:val="none"/>
                <w:lang w:val="en-US" w:eastAsia="zh-CN" w:bidi="ar"/>
              </w:rPr>
              <w:t>ILD status required a patient to meet all five of the following criteria: a previous diagnosis of RA</w:t>
            </w:r>
            <w:r>
              <w:rPr>
                <w:rStyle w:val="11"/>
                <w:rFonts w:hint="eastAsia" w:ascii="Times New Roman" w:hAnsi="Times New Roman" w:eastAsia="宋体"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 xml:space="preserve">ILD, unexplained worsening or onset of dyspnoea </w:t>
            </w:r>
            <w:r>
              <w:rPr>
                <w:rStyle w:val="13"/>
                <w:rFonts w:hint="default" w:ascii="Times New Roman" w:hAnsi="Times New Roman" w:eastAsia="宋体" w:cs="Times New Roman"/>
                <w:color w:val="auto"/>
                <w:sz w:val="18"/>
                <w:szCs w:val="18"/>
                <w:highlight w:val="none"/>
                <w:lang w:val="en-US" w:eastAsia="zh-CN" w:bidi="ar"/>
              </w:rPr>
              <w:t>w</w:t>
            </w:r>
            <w:r>
              <w:rPr>
                <w:rStyle w:val="11"/>
                <w:rFonts w:hint="default" w:ascii="Times New Roman" w:hAnsi="Times New Roman" w:eastAsia="宋体" w:cs="Times New Roman"/>
                <w:color w:val="auto"/>
                <w:sz w:val="18"/>
                <w:szCs w:val="18"/>
                <w:highlight w:val="none"/>
                <w:lang w:val="en-US" w:eastAsia="zh-CN" w:bidi="ar"/>
              </w:rPr>
              <w:t>ithin the last 30 days, new bilateral ground-glass abnormalities or consolidation superimposed on a</w:t>
            </w:r>
            <w:r>
              <w:rPr>
                <w:rStyle w:val="13"/>
                <w:rFonts w:hint="default"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reticular or honeycomb pattern on HRCT, n</w:t>
            </w:r>
            <w:r>
              <w:rPr>
                <w:rStyle w:val="13"/>
                <w:rFonts w:hint="default" w:ascii="Times New Roman" w:hAnsi="Times New Roman" w:eastAsia="宋体" w:cs="Times New Roman"/>
                <w:color w:val="auto"/>
                <w:sz w:val="18"/>
                <w:szCs w:val="18"/>
                <w:highlight w:val="none"/>
                <w:lang w:val="en-US" w:eastAsia="zh-CN" w:bidi="ar"/>
              </w:rPr>
              <w:t>o</w:t>
            </w:r>
            <w:r>
              <w:rPr>
                <w:rStyle w:val="11"/>
                <w:rFonts w:hint="default" w:ascii="Times New Roman" w:hAnsi="Times New Roman" w:eastAsia="宋体" w:cs="Times New Roman"/>
                <w:color w:val="auto"/>
                <w:sz w:val="18"/>
                <w:szCs w:val="18"/>
                <w:highlight w:val="none"/>
                <w:lang w:val="en-US" w:eastAsia="zh-CN" w:bidi="ar"/>
              </w:rPr>
              <w:t xml:space="preserve"> evidence of pulmonary infection and a negative respiratory culture and exclusion of alternative causes, such as left heart failure, pulmonary embolism or identifiable lung injury</w:t>
            </w:r>
          </w:p>
        </w:tc>
        <w:tc>
          <w:tcPr>
            <w:tcW w:w="2671" w:type="dxa"/>
            <w:tcBorders>
              <w:top w:val="nil"/>
              <w:left w:val="nil"/>
              <w:bottom w:val="nil"/>
              <w:right w:val="nil"/>
            </w:tcBorders>
            <w:shd w:val="clear" w:color="auto" w:fill="auto"/>
            <w:vAlign w:val="center"/>
          </w:tcPr>
          <w:p w14:paraId="5C4560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Age &gt;65 years</w:t>
            </w:r>
            <w:r>
              <w:rPr>
                <w:rStyle w:val="14"/>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MTX</w:t>
            </w:r>
          </w:p>
        </w:tc>
        <w:tc>
          <w:tcPr>
            <w:tcW w:w="743" w:type="dxa"/>
            <w:tcBorders>
              <w:top w:val="nil"/>
              <w:left w:val="nil"/>
              <w:bottom w:val="nil"/>
              <w:right w:val="nil"/>
            </w:tcBorders>
            <w:shd w:val="clear" w:color="auto" w:fill="auto"/>
            <w:vAlign w:val="center"/>
          </w:tcPr>
          <w:p w14:paraId="23EAE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42BAB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9" w:hRule="atLeast"/>
        </w:trPr>
        <w:tc>
          <w:tcPr>
            <w:tcW w:w="1400" w:type="dxa"/>
            <w:tcBorders>
              <w:top w:val="nil"/>
              <w:left w:val="nil"/>
              <w:bottom w:val="nil"/>
              <w:right w:val="nil"/>
            </w:tcBorders>
            <w:shd w:val="clear" w:color="auto" w:fill="auto"/>
            <w:vAlign w:val="center"/>
          </w:tcPr>
          <w:p w14:paraId="4F0687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Na Wang</w:t>
            </w:r>
          </w:p>
        </w:tc>
        <w:tc>
          <w:tcPr>
            <w:tcW w:w="652" w:type="dxa"/>
            <w:tcBorders>
              <w:top w:val="nil"/>
              <w:left w:val="nil"/>
              <w:bottom w:val="nil"/>
              <w:right w:val="nil"/>
            </w:tcBorders>
            <w:shd w:val="clear" w:color="auto" w:fill="auto"/>
            <w:vAlign w:val="center"/>
          </w:tcPr>
          <w:p w14:paraId="498A35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2020</w:t>
            </w:r>
          </w:p>
        </w:tc>
        <w:tc>
          <w:tcPr>
            <w:tcW w:w="849" w:type="dxa"/>
            <w:tcBorders>
              <w:top w:val="nil"/>
              <w:left w:val="nil"/>
              <w:bottom w:val="nil"/>
              <w:right w:val="nil"/>
            </w:tcBorders>
            <w:shd w:val="clear" w:color="auto" w:fill="auto"/>
            <w:vAlign w:val="center"/>
          </w:tcPr>
          <w:p w14:paraId="12ABF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China</w:t>
            </w:r>
          </w:p>
        </w:tc>
        <w:tc>
          <w:tcPr>
            <w:tcW w:w="1466" w:type="dxa"/>
            <w:tcBorders>
              <w:top w:val="nil"/>
              <w:left w:val="nil"/>
              <w:bottom w:val="nil"/>
              <w:right w:val="nil"/>
            </w:tcBorders>
            <w:shd w:val="clear" w:color="auto" w:fill="auto"/>
            <w:vAlign w:val="center"/>
          </w:tcPr>
          <w:p w14:paraId="78154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412FB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2016-2019</w:t>
            </w:r>
          </w:p>
        </w:tc>
        <w:tc>
          <w:tcPr>
            <w:tcW w:w="890" w:type="dxa"/>
            <w:tcBorders>
              <w:top w:val="nil"/>
              <w:left w:val="nil"/>
              <w:bottom w:val="nil"/>
              <w:right w:val="nil"/>
            </w:tcBorders>
            <w:shd w:val="clear" w:color="auto" w:fill="auto"/>
            <w:vAlign w:val="center"/>
          </w:tcPr>
          <w:p w14:paraId="1DF07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c>
          <w:tcPr>
            <w:tcW w:w="859" w:type="dxa"/>
            <w:tcBorders>
              <w:top w:val="nil"/>
              <w:left w:val="nil"/>
              <w:bottom w:val="nil"/>
              <w:right w:val="nil"/>
            </w:tcBorders>
            <w:shd w:val="clear" w:color="auto" w:fill="auto"/>
            <w:vAlign w:val="center"/>
          </w:tcPr>
          <w:p w14:paraId="6C418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76965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AE</w:t>
            </w:r>
          </w:p>
        </w:tc>
        <w:tc>
          <w:tcPr>
            <w:tcW w:w="4367" w:type="dxa"/>
            <w:tcBorders>
              <w:top w:val="nil"/>
              <w:left w:val="nil"/>
              <w:bottom w:val="nil"/>
              <w:right w:val="nil"/>
            </w:tcBorders>
            <w:shd w:val="clear" w:color="auto" w:fill="auto"/>
            <w:vAlign w:val="center"/>
          </w:tcPr>
          <w:p w14:paraId="2F3CA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Acute exacerbations were defined according to five criteria: previ</w:t>
            </w:r>
            <w:r>
              <w:rPr>
                <w:rStyle w:val="13"/>
                <w:rFonts w:hint="default" w:ascii="Times New Roman" w:hAnsi="Times New Roman" w:eastAsia="宋体" w:cs="Times New Roman"/>
                <w:color w:val="auto"/>
                <w:sz w:val="18"/>
                <w:szCs w:val="18"/>
                <w:highlight w:val="none"/>
                <w:lang w:val="en-US" w:eastAsia="zh-CN" w:bidi="ar"/>
              </w:rPr>
              <w:t>o</w:t>
            </w:r>
            <w:r>
              <w:rPr>
                <w:rStyle w:val="11"/>
                <w:rFonts w:hint="default" w:ascii="Times New Roman" w:hAnsi="Times New Roman" w:eastAsia="宋体" w:cs="Times New Roman"/>
                <w:color w:val="auto"/>
                <w:sz w:val="18"/>
                <w:szCs w:val="18"/>
                <w:highlight w:val="none"/>
                <w:lang w:val="en-US" w:eastAsia="zh-CN" w:bidi="ar"/>
              </w:rPr>
              <w:t>usly diagnosed RA-ILD; idiopathic worsening of dyspnea with i</w:t>
            </w:r>
            <w:r>
              <w:rPr>
                <w:rStyle w:val="13"/>
                <w:rFonts w:hint="default" w:ascii="Times New Roman" w:hAnsi="Times New Roman" w:eastAsia="宋体" w:cs="Times New Roman"/>
                <w:color w:val="auto"/>
                <w:sz w:val="18"/>
                <w:szCs w:val="18"/>
                <w:highlight w:val="none"/>
                <w:lang w:val="en-US" w:eastAsia="zh-CN" w:bidi="ar"/>
              </w:rPr>
              <w:t>n</w:t>
            </w:r>
            <w:r>
              <w:rPr>
                <w:rStyle w:val="11"/>
                <w:rFonts w:hint="default" w:ascii="Times New Roman" w:hAnsi="Times New Roman" w:eastAsia="宋体" w:cs="Times New Roman"/>
                <w:color w:val="auto"/>
                <w:sz w:val="18"/>
                <w:szCs w:val="18"/>
                <w:highlight w:val="none"/>
                <w:lang w:val="en-US" w:eastAsia="zh-CN" w:bidi="ar"/>
              </w:rPr>
              <w:t xml:space="preserve"> one month of onset of RA-ILD; new bilateral ground-glass lung opacities or consoli</w:t>
            </w:r>
            <w:r>
              <w:rPr>
                <w:rStyle w:val="13"/>
                <w:rFonts w:hint="default" w:ascii="Times New Roman" w:hAnsi="Times New Roman" w:eastAsia="宋体" w:cs="Times New Roman"/>
                <w:color w:val="auto"/>
                <w:sz w:val="18"/>
                <w:szCs w:val="18"/>
                <w:highlight w:val="none"/>
                <w:lang w:val="en-US" w:eastAsia="zh-CN" w:bidi="ar"/>
              </w:rPr>
              <w:t>d</w:t>
            </w:r>
            <w:r>
              <w:rPr>
                <w:rStyle w:val="11"/>
                <w:rFonts w:hint="default" w:ascii="Times New Roman" w:hAnsi="Times New Roman" w:eastAsia="宋体" w:cs="Times New Roman"/>
                <w:color w:val="auto"/>
                <w:sz w:val="18"/>
                <w:szCs w:val="18"/>
                <w:highlight w:val="none"/>
                <w:lang w:val="en-US" w:eastAsia="zh-CN" w:bidi="ar"/>
              </w:rPr>
              <w:t>ation with reticular (honeycomb) fibrosis on HRCT, no evidence of lung infection or a negative sputum culture test; and exclusion of known causes of respiratory dysfunction, such as left heart failure, pulmonary embolism, or lung injury</w:t>
            </w:r>
          </w:p>
        </w:tc>
        <w:tc>
          <w:tcPr>
            <w:tcW w:w="2671" w:type="dxa"/>
            <w:tcBorders>
              <w:top w:val="nil"/>
              <w:left w:val="nil"/>
              <w:bottom w:val="nil"/>
              <w:right w:val="nil"/>
            </w:tcBorders>
            <w:shd w:val="clear" w:color="auto" w:fill="auto"/>
            <w:vAlign w:val="center"/>
          </w:tcPr>
          <w:p w14:paraId="0776F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 xml:space="preserve">Age &gt;50years , </w:t>
            </w:r>
            <w:r>
              <w:rPr>
                <w:rStyle w:val="11"/>
                <w:rFonts w:hint="default" w:ascii="Times New Roman" w:hAnsi="Times New Roman" w:eastAsia="宋体" w:cs="Times New Roman"/>
                <w:color w:val="auto"/>
                <w:sz w:val="18"/>
                <w:szCs w:val="18"/>
                <w:highlight w:val="none"/>
                <w:lang w:val="en-US" w:eastAsia="zh-CN" w:bidi="ar"/>
              </w:rPr>
              <w:t>RA duration, Ever smoker</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CCP</w:t>
            </w:r>
            <w:r>
              <w:rPr>
                <w:rStyle w:val="12"/>
                <w:rFonts w:hint="default" w:ascii="Times New Roman" w:hAnsi="Times New Roman" w:cs="Times New Roman"/>
                <w:color w:val="auto"/>
                <w:sz w:val="18"/>
                <w:szCs w:val="18"/>
                <w:highlight w:val="none"/>
                <w:lang w:val="en-US" w:eastAsia="zh-CN" w:bidi="ar"/>
              </w:rPr>
              <w:t>＞</w:t>
            </w:r>
            <w:r>
              <w:rPr>
                <w:rStyle w:val="11"/>
                <w:rFonts w:hint="default" w:ascii="Times New Roman" w:hAnsi="Times New Roman" w:eastAsia="宋体" w:cs="Times New Roman"/>
                <w:color w:val="auto"/>
                <w:sz w:val="18"/>
                <w:szCs w:val="18"/>
                <w:highlight w:val="none"/>
                <w:lang w:val="en-US" w:eastAsia="zh-CN" w:bidi="ar"/>
              </w:rPr>
              <w:t>500</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titer</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DLCO</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MUC5B</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Age at onset of RA</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ACPA titer&gt;500, Male , RA duration</w:t>
            </w:r>
          </w:p>
        </w:tc>
        <w:tc>
          <w:tcPr>
            <w:tcW w:w="743" w:type="dxa"/>
            <w:tcBorders>
              <w:top w:val="nil"/>
              <w:left w:val="nil"/>
              <w:bottom w:val="nil"/>
              <w:right w:val="nil"/>
            </w:tcBorders>
            <w:shd w:val="clear" w:color="auto" w:fill="auto"/>
            <w:vAlign w:val="center"/>
          </w:tcPr>
          <w:p w14:paraId="6E1B8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46D6D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8" w:hRule="atLeast"/>
        </w:trPr>
        <w:tc>
          <w:tcPr>
            <w:tcW w:w="1400" w:type="dxa"/>
            <w:tcBorders>
              <w:top w:val="nil"/>
              <w:left w:val="nil"/>
              <w:bottom w:val="nil"/>
              <w:right w:val="nil"/>
            </w:tcBorders>
            <w:shd w:val="clear" w:color="auto" w:fill="auto"/>
            <w:vAlign w:val="center"/>
          </w:tcPr>
          <w:p w14:paraId="0FEEF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Nozomi Tanaka</w:t>
            </w:r>
          </w:p>
        </w:tc>
        <w:tc>
          <w:tcPr>
            <w:tcW w:w="652" w:type="dxa"/>
            <w:tcBorders>
              <w:top w:val="nil"/>
              <w:left w:val="nil"/>
              <w:bottom w:val="nil"/>
              <w:right w:val="nil"/>
            </w:tcBorders>
            <w:shd w:val="clear" w:color="auto" w:fill="auto"/>
            <w:vAlign w:val="center"/>
          </w:tcPr>
          <w:p w14:paraId="7A50D9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2021</w:t>
            </w:r>
          </w:p>
        </w:tc>
        <w:tc>
          <w:tcPr>
            <w:tcW w:w="849" w:type="dxa"/>
            <w:tcBorders>
              <w:top w:val="nil"/>
              <w:left w:val="nil"/>
              <w:bottom w:val="nil"/>
              <w:right w:val="nil"/>
            </w:tcBorders>
            <w:shd w:val="clear" w:color="auto" w:fill="auto"/>
            <w:vAlign w:val="center"/>
          </w:tcPr>
          <w:p w14:paraId="0EF24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Japan</w:t>
            </w:r>
          </w:p>
        </w:tc>
        <w:tc>
          <w:tcPr>
            <w:tcW w:w="1466" w:type="dxa"/>
            <w:tcBorders>
              <w:top w:val="nil"/>
              <w:left w:val="nil"/>
              <w:bottom w:val="nil"/>
              <w:right w:val="nil"/>
            </w:tcBorders>
            <w:shd w:val="clear" w:color="auto" w:fill="auto"/>
            <w:vAlign w:val="center"/>
          </w:tcPr>
          <w:p w14:paraId="2D3D5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7D7F8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2010-2019</w:t>
            </w:r>
          </w:p>
        </w:tc>
        <w:tc>
          <w:tcPr>
            <w:tcW w:w="890" w:type="dxa"/>
            <w:tcBorders>
              <w:top w:val="nil"/>
              <w:left w:val="nil"/>
              <w:bottom w:val="nil"/>
              <w:right w:val="nil"/>
            </w:tcBorders>
            <w:shd w:val="clear" w:color="auto" w:fill="auto"/>
            <w:vAlign w:val="center"/>
          </w:tcPr>
          <w:p w14:paraId="18ACF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w:t>
            </w:r>
          </w:p>
        </w:tc>
        <w:tc>
          <w:tcPr>
            <w:tcW w:w="859" w:type="dxa"/>
            <w:tcBorders>
              <w:top w:val="nil"/>
              <w:left w:val="nil"/>
              <w:bottom w:val="nil"/>
              <w:right w:val="nil"/>
            </w:tcBorders>
            <w:shd w:val="clear" w:color="auto" w:fill="auto"/>
            <w:vAlign w:val="center"/>
          </w:tcPr>
          <w:p w14:paraId="18FDC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43613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AE</w:t>
            </w:r>
          </w:p>
        </w:tc>
        <w:tc>
          <w:tcPr>
            <w:tcW w:w="4367" w:type="dxa"/>
            <w:tcBorders>
              <w:top w:val="nil"/>
              <w:left w:val="nil"/>
              <w:bottom w:val="nil"/>
              <w:right w:val="nil"/>
            </w:tcBorders>
            <w:shd w:val="clear" w:color="auto" w:fill="auto"/>
            <w:vAlign w:val="center"/>
          </w:tcPr>
          <w:p w14:paraId="09A5F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AE was defined as new HRCT findings associated with ILD (new bilateral ground-glass opacifications and/or consolidations)and any of the following: unexplained worsening or devel</w:t>
            </w:r>
            <w:r>
              <w:rPr>
                <w:rStyle w:val="13"/>
                <w:rFonts w:hint="default" w:ascii="Times New Roman" w:hAnsi="Times New Roman" w:eastAsia="宋体" w:cs="Times New Roman"/>
                <w:color w:val="auto"/>
                <w:sz w:val="18"/>
                <w:szCs w:val="18"/>
                <w:highlight w:val="none"/>
                <w:lang w:val="en-US" w:eastAsia="zh-CN" w:bidi="ar"/>
              </w:rPr>
              <w:t>o</w:t>
            </w:r>
            <w:r>
              <w:rPr>
                <w:rStyle w:val="11"/>
                <w:rFonts w:hint="default" w:ascii="Times New Roman" w:hAnsi="Times New Roman" w:eastAsia="宋体" w:cs="Times New Roman"/>
                <w:color w:val="auto"/>
                <w:sz w:val="18"/>
                <w:szCs w:val="18"/>
                <w:highlight w:val="none"/>
                <w:lang w:val="en-US" w:eastAsia="zh-CN" w:bidi="ar"/>
              </w:rPr>
              <w:t>pment of respiratory symptoms within 30 days of onset,SpO</w:t>
            </w:r>
            <w:r>
              <w:rPr>
                <w:rStyle w:val="11"/>
                <w:rFonts w:hint="default" w:ascii="Times New Roman" w:hAnsi="Times New Roman" w:eastAsia="宋体" w:cs="Times New Roman"/>
                <w:color w:val="auto"/>
                <w:sz w:val="18"/>
                <w:szCs w:val="18"/>
                <w:highlight w:val="none"/>
                <w:vertAlign w:val="subscript"/>
                <w:lang w:val="en-US" w:eastAsia="zh-CN" w:bidi="ar"/>
              </w:rPr>
              <w:t>2</w:t>
            </w:r>
            <w:r>
              <w:rPr>
                <w:rStyle w:val="11"/>
                <w:rFonts w:hint="default" w:ascii="Times New Roman" w:hAnsi="Times New Roman" w:eastAsia="宋体" w:cs="Times New Roman"/>
                <w:color w:val="auto"/>
                <w:sz w:val="18"/>
                <w:szCs w:val="18"/>
                <w:highlight w:val="none"/>
                <w:lang w:val="en-US" w:eastAsia="zh-CN" w:bidi="ar"/>
              </w:rPr>
              <w:t xml:space="preserve"> 90% at rest, SpO</w:t>
            </w:r>
            <w:r>
              <w:rPr>
                <w:rStyle w:val="11"/>
                <w:rFonts w:hint="default" w:ascii="Times New Roman" w:hAnsi="Times New Roman" w:eastAsia="宋体" w:cs="Times New Roman"/>
                <w:color w:val="auto"/>
                <w:sz w:val="18"/>
                <w:szCs w:val="18"/>
                <w:highlight w:val="none"/>
                <w:vertAlign w:val="subscript"/>
                <w:lang w:val="en-US" w:eastAsia="zh-CN" w:bidi="ar"/>
              </w:rPr>
              <w:t>2</w:t>
            </w:r>
            <w:r>
              <w:rPr>
                <w:rStyle w:val="11"/>
                <w:rFonts w:hint="default" w:ascii="Times New Roman" w:hAnsi="Times New Roman" w:eastAsia="宋体" w:cs="Times New Roman"/>
                <w:color w:val="auto"/>
                <w:sz w:val="18"/>
                <w:szCs w:val="18"/>
                <w:highlight w:val="none"/>
                <w:lang w:val="en-US" w:eastAsia="zh-CN" w:bidi="ar"/>
              </w:rPr>
              <w:t>≥90% during a 6-min walking test, newly added or increased corticosteroids for ILD, and exclusion of alternative causes for respiratory failure, such as pulmonary embolism and left heart failure</w:t>
            </w:r>
          </w:p>
        </w:tc>
        <w:tc>
          <w:tcPr>
            <w:tcW w:w="2671" w:type="dxa"/>
            <w:tcBorders>
              <w:top w:val="nil"/>
              <w:left w:val="nil"/>
              <w:bottom w:val="nil"/>
              <w:right w:val="nil"/>
            </w:tcBorders>
            <w:shd w:val="clear" w:color="auto" w:fill="auto"/>
            <w:vAlign w:val="center"/>
          </w:tcPr>
          <w:p w14:paraId="3D770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4"/>
                <w:rFonts w:hint="default" w:ascii="Times New Roman" w:hAnsi="Times New Roman" w:eastAsia="宋体" w:cs="Times New Roman"/>
                <w:color w:val="auto"/>
                <w:sz w:val="18"/>
                <w:szCs w:val="18"/>
                <w:highlight w:val="none"/>
                <w:lang w:val="en-US" w:eastAsia="zh-CN" w:bidi="ar"/>
              </w:rPr>
              <w:t>Age at RA-ILD diagnosis</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UIP</w:t>
            </w:r>
            <w:r>
              <w:rPr>
                <w:rStyle w:val="11"/>
                <w:rFonts w:hint="eastAsia" w:ascii="Times New Roman" w:hAnsi="Times New Roman" w:eastAsia="宋体" w:cs="Times New Roman"/>
                <w:color w:val="auto"/>
                <w:sz w:val="18"/>
                <w:szCs w:val="18"/>
                <w:highlight w:val="none"/>
                <w:lang w:val="en-US" w:eastAsia="zh-CN" w:bidi="ar"/>
              </w:rPr>
              <w:t>,</w:t>
            </w:r>
            <w:r>
              <w:rPr>
                <w:rStyle w:val="15"/>
                <w:rFonts w:hint="default" w:ascii="Times New Roman" w:hAnsi="Times New Roman" w:eastAsia="宋体" w:cs="Times New Roman"/>
                <w:color w:val="auto"/>
                <w:sz w:val="18"/>
                <w:szCs w:val="18"/>
                <w:highlight w:val="none"/>
                <w:lang w:val="en-US" w:eastAsia="zh-CN" w:bidi="ar"/>
              </w:rPr>
              <w:t xml:space="preserve"> KL-6 before AE or the last visit KL-6 levels at RA-ILD diagnosis</w:t>
            </w:r>
          </w:p>
        </w:tc>
        <w:tc>
          <w:tcPr>
            <w:tcW w:w="743" w:type="dxa"/>
            <w:tcBorders>
              <w:top w:val="nil"/>
              <w:left w:val="nil"/>
              <w:bottom w:val="nil"/>
              <w:right w:val="nil"/>
            </w:tcBorders>
            <w:shd w:val="clear" w:color="auto" w:fill="auto"/>
            <w:vAlign w:val="center"/>
          </w:tcPr>
          <w:p w14:paraId="784B1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HR</w:t>
            </w:r>
          </w:p>
        </w:tc>
      </w:tr>
      <w:tr w14:paraId="4C312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trPr>
        <w:tc>
          <w:tcPr>
            <w:tcW w:w="1400" w:type="dxa"/>
            <w:tcBorders>
              <w:top w:val="nil"/>
              <w:left w:val="nil"/>
              <w:bottom w:val="nil"/>
              <w:right w:val="nil"/>
            </w:tcBorders>
            <w:shd w:val="clear" w:color="auto" w:fill="auto"/>
            <w:vAlign w:val="center"/>
          </w:tcPr>
          <w:p w14:paraId="30FF0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Byoung Soo Kwon</w:t>
            </w:r>
          </w:p>
        </w:tc>
        <w:tc>
          <w:tcPr>
            <w:tcW w:w="652" w:type="dxa"/>
            <w:tcBorders>
              <w:top w:val="nil"/>
              <w:left w:val="nil"/>
              <w:bottom w:val="nil"/>
              <w:right w:val="nil"/>
            </w:tcBorders>
            <w:shd w:val="clear" w:color="auto" w:fill="auto"/>
            <w:vAlign w:val="center"/>
          </w:tcPr>
          <w:p w14:paraId="3E557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53720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Korea</w:t>
            </w:r>
          </w:p>
        </w:tc>
        <w:tc>
          <w:tcPr>
            <w:tcW w:w="1466" w:type="dxa"/>
            <w:tcBorders>
              <w:top w:val="nil"/>
              <w:left w:val="nil"/>
              <w:bottom w:val="nil"/>
              <w:right w:val="nil"/>
            </w:tcBorders>
            <w:shd w:val="clear" w:color="auto" w:fill="auto"/>
            <w:vAlign w:val="center"/>
          </w:tcPr>
          <w:p w14:paraId="0F982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0050B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1997-2019</w:t>
            </w:r>
          </w:p>
        </w:tc>
        <w:tc>
          <w:tcPr>
            <w:tcW w:w="890" w:type="dxa"/>
            <w:tcBorders>
              <w:top w:val="nil"/>
              <w:left w:val="nil"/>
              <w:bottom w:val="nil"/>
              <w:right w:val="nil"/>
            </w:tcBorders>
            <w:shd w:val="clear" w:color="auto" w:fill="auto"/>
            <w:vAlign w:val="center"/>
          </w:tcPr>
          <w:p w14:paraId="48D715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310</w:t>
            </w:r>
          </w:p>
        </w:tc>
        <w:tc>
          <w:tcPr>
            <w:tcW w:w="859" w:type="dxa"/>
            <w:tcBorders>
              <w:top w:val="nil"/>
              <w:left w:val="nil"/>
              <w:bottom w:val="nil"/>
              <w:right w:val="nil"/>
            </w:tcBorders>
            <w:shd w:val="clear" w:color="auto" w:fill="auto"/>
            <w:vAlign w:val="center"/>
          </w:tcPr>
          <w:p w14:paraId="4A697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412428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AE</w:t>
            </w:r>
          </w:p>
        </w:tc>
        <w:tc>
          <w:tcPr>
            <w:tcW w:w="4367" w:type="dxa"/>
            <w:tcBorders>
              <w:top w:val="nil"/>
              <w:left w:val="nil"/>
              <w:bottom w:val="nil"/>
              <w:right w:val="nil"/>
            </w:tcBorders>
            <w:shd w:val="clear" w:color="auto" w:fill="auto"/>
            <w:vAlign w:val="center"/>
          </w:tcPr>
          <w:p w14:paraId="1B68C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AE was defined using the criteria suggested by Collard et al., as acute worsening of dyspnea typically within 30 days, with new bilateral lung infiltration that is not fully explained by heart failure or fluid overload and no identified extra-parenchymal causes (pneumo</w:t>
            </w:r>
            <w:r>
              <w:rPr>
                <w:rFonts w:hint="eastAsia" w:ascii="Times New Roman" w:hAnsi="Times New Roman" w:eastAsia="宋体" w:cs="Times New Roman"/>
                <w:i w:val="0"/>
                <w:iCs w:val="0"/>
                <w:color w:val="auto"/>
                <w:kern w:val="0"/>
                <w:sz w:val="18"/>
                <w:szCs w:val="18"/>
                <w:highlight w:val="none"/>
                <w:u w:val="none"/>
                <w:lang w:val="en-US" w:eastAsia="zh-CN" w:bidi="ar"/>
              </w:rPr>
              <w:t xml:space="preserve"> </w:t>
            </w:r>
            <w:r>
              <w:rPr>
                <w:rFonts w:hint="default" w:ascii="Times New Roman" w:hAnsi="Times New Roman" w:eastAsia="宋体" w:cs="Times New Roman"/>
                <w:i w:val="0"/>
                <w:iCs w:val="0"/>
                <w:color w:val="auto"/>
                <w:kern w:val="0"/>
                <w:sz w:val="18"/>
                <w:szCs w:val="18"/>
                <w:highlight w:val="none"/>
                <w:u w:val="none"/>
                <w:lang w:val="en-US" w:eastAsia="zh-CN" w:bidi="ar"/>
              </w:rPr>
              <w:t>thorax, pleural effusion, pulmonary embolism)</w:t>
            </w:r>
          </w:p>
        </w:tc>
        <w:tc>
          <w:tcPr>
            <w:tcW w:w="2671" w:type="dxa"/>
            <w:tcBorders>
              <w:top w:val="nil"/>
              <w:left w:val="nil"/>
              <w:bottom w:val="nil"/>
              <w:right w:val="nil"/>
            </w:tcBorders>
            <w:shd w:val="clear" w:color="auto" w:fill="auto"/>
            <w:vAlign w:val="center"/>
          </w:tcPr>
          <w:p w14:paraId="1BC17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Ever-smoker</w:t>
            </w:r>
            <w:r>
              <w:rPr>
                <w:rStyle w:val="12"/>
                <w:rFonts w:hint="eastAsia" w:ascii="Times New Roman" w:hAnsi="Times New Roman"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FVC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Steroid ± IM</w:t>
            </w:r>
            <w:r>
              <w:rPr>
                <w:rStyle w:val="11"/>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6MWT Distance</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Lowest SpO2</w:t>
            </w:r>
          </w:p>
        </w:tc>
        <w:tc>
          <w:tcPr>
            <w:tcW w:w="743" w:type="dxa"/>
            <w:tcBorders>
              <w:top w:val="nil"/>
              <w:left w:val="nil"/>
              <w:bottom w:val="nil"/>
              <w:right w:val="nil"/>
            </w:tcBorders>
            <w:shd w:val="clear" w:color="auto" w:fill="auto"/>
            <w:vAlign w:val="center"/>
          </w:tcPr>
          <w:p w14:paraId="4EE9DE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tr w14:paraId="6F737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2" w:hRule="atLeast"/>
        </w:trPr>
        <w:tc>
          <w:tcPr>
            <w:tcW w:w="1400" w:type="dxa"/>
            <w:tcBorders>
              <w:top w:val="nil"/>
              <w:left w:val="nil"/>
              <w:bottom w:val="nil"/>
              <w:right w:val="nil"/>
            </w:tcBorders>
            <w:shd w:val="clear" w:color="auto" w:fill="auto"/>
            <w:vAlign w:val="center"/>
          </w:tcPr>
          <w:p w14:paraId="39B83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Junji Otsuka</w:t>
            </w:r>
          </w:p>
        </w:tc>
        <w:tc>
          <w:tcPr>
            <w:tcW w:w="652" w:type="dxa"/>
            <w:tcBorders>
              <w:top w:val="nil"/>
              <w:left w:val="nil"/>
              <w:bottom w:val="nil"/>
              <w:right w:val="nil"/>
            </w:tcBorders>
            <w:shd w:val="clear" w:color="auto" w:fill="auto"/>
            <w:vAlign w:val="center"/>
          </w:tcPr>
          <w:p w14:paraId="1E1427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w:t>
            </w:r>
          </w:p>
        </w:tc>
        <w:tc>
          <w:tcPr>
            <w:tcW w:w="849" w:type="dxa"/>
            <w:tcBorders>
              <w:top w:val="nil"/>
              <w:left w:val="nil"/>
              <w:bottom w:val="nil"/>
              <w:right w:val="nil"/>
            </w:tcBorders>
            <w:shd w:val="clear" w:color="auto" w:fill="auto"/>
            <w:vAlign w:val="center"/>
          </w:tcPr>
          <w:p w14:paraId="693F0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Japan</w:t>
            </w:r>
          </w:p>
        </w:tc>
        <w:tc>
          <w:tcPr>
            <w:tcW w:w="1466" w:type="dxa"/>
            <w:tcBorders>
              <w:top w:val="nil"/>
              <w:left w:val="nil"/>
              <w:bottom w:val="nil"/>
              <w:right w:val="nil"/>
            </w:tcBorders>
            <w:shd w:val="clear" w:color="auto" w:fill="auto"/>
            <w:vAlign w:val="center"/>
          </w:tcPr>
          <w:p w14:paraId="0B32F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Retrospective</w:t>
            </w:r>
          </w:p>
        </w:tc>
        <w:tc>
          <w:tcPr>
            <w:tcW w:w="1361" w:type="dxa"/>
            <w:tcBorders>
              <w:top w:val="nil"/>
              <w:left w:val="nil"/>
              <w:bottom w:val="nil"/>
              <w:right w:val="nil"/>
            </w:tcBorders>
            <w:shd w:val="clear" w:color="auto" w:fill="auto"/>
            <w:vAlign w:val="center"/>
          </w:tcPr>
          <w:p w14:paraId="199C4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2011-2019</w:t>
            </w:r>
          </w:p>
        </w:tc>
        <w:tc>
          <w:tcPr>
            <w:tcW w:w="890" w:type="dxa"/>
            <w:tcBorders>
              <w:top w:val="nil"/>
              <w:left w:val="nil"/>
              <w:bottom w:val="nil"/>
              <w:right w:val="nil"/>
            </w:tcBorders>
            <w:shd w:val="clear" w:color="auto" w:fill="auto"/>
            <w:vAlign w:val="center"/>
          </w:tcPr>
          <w:p w14:paraId="67322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149</w:t>
            </w:r>
          </w:p>
        </w:tc>
        <w:tc>
          <w:tcPr>
            <w:tcW w:w="859" w:type="dxa"/>
            <w:tcBorders>
              <w:top w:val="nil"/>
              <w:left w:val="nil"/>
              <w:bottom w:val="nil"/>
              <w:right w:val="nil"/>
            </w:tcBorders>
            <w:shd w:val="clear" w:color="auto" w:fill="auto"/>
            <w:vAlign w:val="center"/>
          </w:tcPr>
          <w:p w14:paraId="763AC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RA</w:t>
            </w:r>
          </w:p>
        </w:tc>
        <w:tc>
          <w:tcPr>
            <w:tcW w:w="1236" w:type="dxa"/>
            <w:tcBorders>
              <w:top w:val="nil"/>
              <w:left w:val="nil"/>
              <w:bottom w:val="nil"/>
              <w:right w:val="nil"/>
            </w:tcBorders>
            <w:shd w:val="clear" w:color="auto" w:fill="auto"/>
            <w:vAlign w:val="center"/>
          </w:tcPr>
          <w:p w14:paraId="4E436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AE</w:t>
            </w:r>
          </w:p>
        </w:tc>
        <w:tc>
          <w:tcPr>
            <w:tcW w:w="4367" w:type="dxa"/>
            <w:tcBorders>
              <w:top w:val="nil"/>
              <w:left w:val="nil"/>
              <w:bottom w:val="nil"/>
              <w:right w:val="nil"/>
            </w:tcBorders>
            <w:shd w:val="clear" w:color="auto" w:fill="auto"/>
            <w:vAlign w:val="center"/>
          </w:tcPr>
          <w:p w14:paraId="2AD3B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w:t>
            </w:r>
            <w:r>
              <w:rPr>
                <w:rStyle w:val="11"/>
                <w:rFonts w:hint="eastAsia" w:ascii="Times New Roman" w:hAnsi="Times New Roman" w:eastAsia="宋体" w:cs="Times New Roman"/>
                <w:color w:val="auto"/>
                <w:sz w:val="18"/>
                <w:szCs w:val="18"/>
                <w:highlight w:val="none"/>
                <w:lang w:val="en-US" w:eastAsia="zh-CN" w:bidi="ar"/>
              </w:rPr>
              <w:t>1</w:t>
            </w:r>
            <w:r>
              <w:rPr>
                <w:rStyle w:val="11"/>
                <w:rFonts w:hint="default" w:ascii="Times New Roman" w:hAnsi="Times New Roman" w:eastAsia="宋体" w:cs="Times New Roman"/>
                <w:color w:val="auto"/>
                <w:sz w:val="18"/>
                <w:szCs w:val="18"/>
                <w:highlight w:val="none"/>
                <w:lang w:val="en-US" w:eastAsia="zh-CN" w:bidi="ar"/>
              </w:rPr>
              <w:t>) progressively worsening dyspnea; (</w:t>
            </w:r>
            <w:r>
              <w:rPr>
                <w:rStyle w:val="11"/>
                <w:rFonts w:hint="eastAsia" w:ascii="Times New Roman" w:hAnsi="Times New Roman" w:eastAsia="宋体" w:cs="Times New Roman"/>
                <w:color w:val="auto"/>
                <w:sz w:val="18"/>
                <w:szCs w:val="18"/>
                <w:highlight w:val="none"/>
                <w:lang w:val="en-US" w:eastAsia="zh-CN" w:bidi="ar"/>
              </w:rPr>
              <w:t>2</w:t>
            </w:r>
            <w:r>
              <w:rPr>
                <w:rStyle w:val="11"/>
                <w:rFonts w:hint="default" w:ascii="Times New Roman" w:hAnsi="Times New Roman" w:eastAsia="宋体" w:cs="Times New Roman"/>
                <w:color w:val="auto"/>
                <w:sz w:val="18"/>
                <w:szCs w:val="18"/>
                <w:highlight w:val="none"/>
                <w:lang w:val="en-US" w:eastAsia="zh-CN" w:bidi="ar"/>
              </w:rPr>
              <w:t>) new grand-glass opacities evident in HRCT scans superimposed over background r</w:t>
            </w:r>
            <w:r>
              <w:rPr>
                <w:rStyle w:val="13"/>
                <w:rFonts w:hint="default" w:ascii="Times New Roman" w:hAnsi="Times New Roman" w:eastAsia="宋体" w:cs="Times New Roman"/>
                <w:color w:val="auto"/>
                <w:sz w:val="18"/>
                <w:szCs w:val="18"/>
                <w:highlight w:val="none"/>
                <w:lang w:val="en-US" w:eastAsia="zh-CN" w:bidi="ar"/>
              </w:rPr>
              <w:t>e</w:t>
            </w:r>
            <w:r>
              <w:rPr>
                <w:rStyle w:val="11"/>
                <w:rFonts w:hint="default" w:ascii="Times New Roman" w:hAnsi="Times New Roman" w:eastAsia="宋体" w:cs="Times New Roman"/>
                <w:color w:val="auto"/>
                <w:sz w:val="18"/>
                <w:szCs w:val="18"/>
                <w:highlight w:val="none"/>
                <w:lang w:val="en-US" w:eastAsia="zh-CN" w:bidi="ar"/>
              </w:rPr>
              <w:t>ticular opacity, traction bronchiectasis, traction bronchio loectasis, or honeycombing; and (</w:t>
            </w:r>
            <w:r>
              <w:rPr>
                <w:rStyle w:val="11"/>
                <w:rFonts w:hint="eastAsia" w:ascii="Times New Roman" w:hAnsi="Times New Roman" w:eastAsia="宋体" w:cs="Times New Roman"/>
                <w:color w:val="auto"/>
                <w:sz w:val="18"/>
                <w:szCs w:val="18"/>
                <w:highlight w:val="none"/>
                <w:lang w:val="en-US" w:eastAsia="zh-CN" w:bidi="ar"/>
              </w:rPr>
              <w:t>3</w:t>
            </w:r>
            <w:r>
              <w:rPr>
                <w:rStyle w:val="11"/>
                <w:rFonts w:hint="default" w:ascii="Times New Roman" w:hAnsi="Times New Roman" w:eastAsia="宋体" w:cs="Times New Roman"/>
                <w:color w:val="auto"/>
                <w:sz w:val="18"/>
                <w:szCs w:val="18"/>
                <w:highlight w:val="none"/>
                <w:lang w:val="en-US" w:eastAsia="zh-CN" w:bidi="ar"/>
              </w:rPr>
              <w:t>) a reduction in resting partial pressure of oxygen in arterial blood (PaO</w:t>
            </w:r>
            <w:r>
              <w:rPr>
                <w:rStyle w:val="11"/>
                <w:rFonts w:hint="default" w:ascii="Times New Roman" w:hAnsi="Times New Roman" w:eastAsia="宋体" w:cs="Times New Roman"/>
                <w:color w:val="auto"/>
                <w:sz w:val="18"/>
                <w:szCs w:val="18"/>
                <w:highlight w:val="none"/>
                <w:vertAlign w:val="subscript"/>
                <w:lang w:val="en-US" w:eastAsia="zh-CN" w:bidi="ar"/>
              </w:rPr>
              <w:t>2</w:t>
            </w:r>
            <w:r>
              <w:rPr>
                <w:rStyle w:val="11"/>
                <w:rFonts w:hint="default" w:ascii="Times New Roman" w:hAnsi="Times New Roman" w:eastAsia="宋体" w:cs="Times New Roman"/>
                <w:color w:val="auto"/>
                <w:sz w:val="18"/>
                <w:szCs w:val="18"/>
                <w:highlight w:val="none"/>
                <w:lang w:val="en-US" w:eastAsia="zh-CN" w:bidi="ar"/>
              </w:rPr>
              <w:t>) of more than 10 mmHg compared with previous measurements.</w:t>
            </w:r>
          </w:p>
        </w:tc>
        <w:tc>
          <w:tcPr>
            <w:tcW w:w="2671" w:type="dxa"/>
            <w:tcBorders>
              <w:top w:val="nil"/>
              <w:left w:val="nil"/>
              <w:bottom w:val="nil"/>
              <w:right w:val="nil"/>
            </w:tcBorders>
            <w:shd w:val="clear" w:color="auto" w:fill="auto"/>
            <w:vAlign w:val="center"/>
          </w:tcPr>
          <w:p w14:paraId="446D7C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Style w:val="11"/>
                <w:rFonts w:hint="default" w:ascii="Times New Roman" w:hAnsi="Times New Roman" w:eastAsia="宋体" w:cs="Times New Roman"/>
                <w:color w:val="auto"/>
                <w:sz w:val="18"/>
                <w:szCs w:val="18"/>
                <w:highlight w:val="none"/>
                <w:lang w:val="en-US" w:eastAsia="zh-CN" w:bidi="ar"/>
              </w:rPr>
              <w:t>MTX</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FVC</w:t>
            </w:r>
            <w:r>
              <w:rPr>
                <w:rStyle w:val="11"/>
                <w:rFonts w:hint="eastAsia" w:ascii="Times New Roman" w:hAnsi="Times New Roman" w:eastAsia="宋体" w:cs="Times New Roman"/>
                <w:color w:val="auto"/>
                <w:sz w:val="18"/>
                <w:szCs w:val="18"/>
                <w:highlight w:val="none"/>
                <w:lang w:val="en-US" w:eastAsia="zh-CN" w:bidi="ar"/>
              </w:rPr>
              <w:t xml:space="preserve">, </w:t>
            </w:r>
            <w:r>
              <w:rPr>
                <w:rStyle w:val="11"/>
                <w:rFonts w:hint="default" w:ascii="Times New Roman" w:hAnsi="Times New Roman" w:eastAsia="宋体" w:cs="Times New Roman"/>
                <w:color w:val="auto"/>
                <w:sz w:val="18"/>
                <w:szCs w:val="18"/>
                <w:highlight w:val="none"/>
                <w:lang w:val="en-US" w:eastAsia="zh-CN" w:bidi="ar"/>
              </w:rPr>
              <w:t>DL</w:t>
            </w:r>
            <w:r>
              <w:rPr>
                <w:rStyle w:val="11"/>
                <w:rFonts w:hint="eastAsia" w:ascii="Times New Roman" w:hAnsi="Times New Roman" w:eastAsia="宋体" w:cs="Times New Roman"/>
                <w:color w:val="auto"/>
                <w:sz w:val="18"/>
                <w:szCs w:val="18"/>
                <w:highlight w:val="none"/>
                <w:lang w:val="en-US" w:eastAsia="zh-CN" w:bidi="ar"/>
              </w:rPr>
              <w:t xml:space="preserve">CO, </w:t>
            </w:r>
            <w:r>
              <w:rPr>
                <w:rStyle w:val="15"/>
                <w:rFonts w:hint="default" w:ascii="Times New Roman" w:hAnsi="Times New Roman" w:eastAsia="宋体" w:cs="Times New Roman"/>
                <w:color w:val="auto"/>
                <w:sz w:val="18"/>
                <w:szCs w:val="18"/>
                <w:highlight w:val="none"/>
                <w:lang w:val="en-US" w:eastAsia="zh-CN" w:bidi="ar"/>
              </w:rPr>
              <w:t>ILD diagnosis preceding RA onse</w:t>
            </w:r>
            <w:r>
              <w:rPr>
                <w:rStyle w:val="15"/>
                <w:rFonts w:hint="eastAsia" w:ascii="Times New Roman" w:hAnsi="Times New Roman" w:eastAsia="宋体" w:cs="Times New Roman"/>
                <w:color w:val="auto"/>
                <w:sz w:val="18"/>
                <w:szCs w:val="18"/>
                <w:highlight w:val="none"/>
                <w:lang w:val="en-US" w:eastAsia="zh-CN" w:bidi="ar"/>
              </w:rPr>
              <w:t xml:space="preserve">t, </w:t>
            </w:r>
            <w:r>
              <w:rPr>
                <w:rStyle w:val="15"/>
                <w:rFonts w:hint="default" w:ascii="Times New Roman" w:hAnsi="Times New Roman" w:eastAsia="宋体" w:cs="Times New Roman"/>
                <w:color w:val="auto"/>
                <w:sz w:val="18"/>
                <w:szCs w:val="18"/>
                <w:highlight w:val="none"/>
                <w:lang w:val="en-US" w:eastAsia="zh-CN" w:bidi="ar"/>
              </w:rPr>
              <w:t>Alb,</w:t>
            </w:r>
            <w:r>
              <w:rPr>
                <w:rStyle w:val="15"/>
                <w:rFonts w:hint="eastAsia" w:ascii="Times New Roman" w:hAnsi="Times New Roman" w:eastAsia="宋体" w:cs="Times New Roman"/>
                <w:color w:val="auto"/>
                <w:sz w:val="18"/>
                <w:szCs w:val="18"/>
                <w:highlight w:val="none"/>
                <w:lang w:val="en-US" w:eastAsia="zh-CN" w:bidi="ar"/>
              </w:rPr>
              <w:t xml:space="preserve"> </w:t>
            </w:r>
            <w:r>
              <w:rPr>
                <w:rStyle w:val="15"/>
                <w:rFonts w:hint="default" w:ascii="Times New Roman" w:hAnsi="Times New Roman" w:eastAsia="宋体" w:cs="Times New Roman"/>
                <w:color w:val="auto"/>
                <w:sz w:val="18"/>
                <w:szCs w:val="18"/>
                <w:highlight w:val="none"/>
                <w:lang w:val="en-US" w:eastAsia="zh-CN" w:bidi="ar"/>
              </w:rPr>
              <w:t>VC</w:t>
            </w:r>
            <w:r>
              <w:rPr>
                <w:rStyle w:val="15"/>
                <w:rFonts w:hint="eastAsia" w:ascii="Times New Roman" w:hAnsi="Times New Roman" w:eastAsia="宋体" w:cs="Times New Roman"/>
                <w:color w:val="auto"/>
                <w:sz w:val="18"/>
                <w:szCs w:val="18"/>
                <w:highlight w:val="none"/>
                <w:lang w:val="en-US" w:eastAsia="zh-CN" w:bidi="ar"/>
              </w:rPr>
              <w:t>,</w:t>
            </w:r>
            <w:r>
              <w:rPr>
                <w:rStyle w:val="15"/>
                <w:rFonts w:hint="default" w:ascii="Times New Roman" w:hAnsi="Times New Roman" w:eastAsia="宋体" w:cs="Times New Roman"/>
                <w:color w:val="auto"/>
                <w:sz w:val="18"/>
                <w:szCs w:val="18"/>
                <w:highlight w:val="none"/>
                <w:lang w:val="en-US" w:eastAsia="zh-CN" w:bidi="ar"/>
              </w:rPr>
              <w:t xml:space="preserve"> honeycombing</w:t>
            </w:r>
          </w:p>
        </w:tc>
        <w:tc>
          <w:tcPr>
            <w:tcW w:w="743" w:type="dxa"/>
            <w:tcBorders>
              <w:top w:val="nil"/>
              <w:left w:val="nil"/>
              <w:bottom w:val="nil"/>
              <w:right w:val="nil"/>
            </w:tcBorders>
            <w:shd w:val="clear" w:color="auto" w:fill="auto"/>
            <w:vAlign w:val="center"/>
          </w:tcPr>
          <w:p w14:paraId="145FA4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OR</w:t>
            </w:r>
          </w:p>
        </w:tc>
      </w:tr>
      <w:bookmarkEnd w:id="10"/>
    </w:tbl>
    <w:p w14:paraId="1BF9618E">
      <w:pPr>
        <w:rPr>
          <w:rFonts w:hint="default" w:ascii="Times New Roman" w:hAnsi="Times New Roman" w:eastAsia="宋体" w:cs="Times New Roman"/>
          <w:i w:val="0"/>
          <w:iCs w:val="0"/>
          <w:caps w:val="0"/>
          <w:color w:val="0D0D0D"/>
          <w:spacing w:val="0"/>
          <w:sz w:val="18"/>
          <w:szCs w:val="18"/>
          <w:shd w:val="clear" w:fill="FFFFFF"/>
          <w:lang w:val="en-US" w:eastAsia="zh-CN"/>
        </w:rPr>
      </w:pPr>
      <w:r>
        <w:rPr>
          <w:rFonts w:hint="default" w:ascii="Times New Roman" w:hAnsi="Times New Roman" w:eastAsia="宋体" w:cs="Times New Roman"/>
          <w:b/>
          <w:bCs/>
          <w:kern w:val="0"/>
          <w:sz w:val="18"/>
          <w:szCs w:val="18"/>
          <w:highlight w:val="none"/>
          <w:lang w:val="en-US" w:eastAsia="zh-CN"/>
        </w:rPr>
        <w:t>Abbreviation:</w:t>
      </w:r>
      <w:r>
        <w:rPr>
          <w:rFonts w:hint="default" w:ascii="Times New Roman" w:hAnsi="Times New Roman" w:eastAsia="宋体" w:cs="Times New Roman"/>
          <w:b w:val="0"/>
          <w:bCs w:val="0"/>
          <w:kern w:val="0"/>
          <w:sz w:val="18"/>
          <w:szCs w:val="18"/>
          <w:highlight w:val="none"/>
          <w:lang w:val="en-US" w:eastAsia="zh-CN"/>
        </w:rPr>
        <w:t xml:space="preserve"> AE: Acute Exacerbation; </w:t>
      </w:r>
      <w:r>
        <w:rPr>
          <w:rFonts w:hint="default" w:ascii="Times New Roman" w:hAnsi="Times New Roman" w:eastAsia="宋体" w:cs="Times New Roman"/>
          <w:b w:val="0"/>
          <w:bCs w:val="0"/>
          <w:color w:val="000000"/>
          <w:sz w:val="18"/>
          <w:szCs w:val="18"/>
          <w:lang w:val="en-US" w:eastAsia="zh-CN" w:bidi="ar"/>
        </w:rPr>
        <w:t xml:space="preserve">CTD: Connective Tissue Disease; IIM: Idiopathic Inflammatory Myopathies; ASS: Anti-Synthetase Syndrome; FVC: Forced Vital Capacity; DLCO: Diffusing Capacity of the Lung for Carbon Monoxide; UIP: Usual Interstitial Pneumonia; OR: Odds Ratio; SSc: Systemic Sclerosis; RR: Relative Risk; RA: Rheumatoid Arthritis; KL-6: Krebs von den Lungen-6; TLC: Total Lung Capacity; CC16: Club Cell Protein 16; IS: Immunosuppressive; HR: Hazard Ratio; TLV: Total Lung Volume; </w:t>
      </w:r>
      <w:r>
        <w:rPr>
          <w:rFonts w:hint="default" w:ascii="Times New Roman" w:hAnsi="Times New Roman" w:eastAsia="Segoe UI" w:cs="Times New Roman"/>
          <w:i w:val="0"/>
          <w:iCs w:val="0"/>
          <w:caps w:val="0"/>
          <w:color w:val="0D0D0D"/>
          <w:spacing w:val="0"/>
          <w:sz w:val="18"/>
          <w:szCs w:val="18"/>
          <w:shd w:val="clear" w:fill="FFFFFF"/>
        </w:rPr>
        <w:t>CX3CL1: Chemokine (C-X3-C motif) Ligand 1</w:t>
      </w:r>
      <w:r>
        <w:rPr>
          <w:rFonts w:hint="default" w:ascii="Times New Roman" w:hAnsi="Times New Roman" w:eastAsia="宋体" w:cs="Times New Roman"/>
          <w:i w:val="0"/>
          <w:iCs w:val="0"/>
          <w:caps w:val="0"/>
          <w:color w:val="0D0D0D"/>
          <w:spacing w:val="0"/>
          <w:sz w:val="18"/>
          <w:szCs w:val="18"/>
          <w:shd w:val="clear" w:fill="FFFFFF"/>
          <w:lang w:val="en-US" w:eastAsia="zh-CN"/>
        </w:rPr>
        <w:t>; ANA: Antinuclear Antibodies; CRP: C-Reactive Protein; CCP: Cyclic Citrullinated Peptide; CYC: Cyclophosphamide; MTX: Methotrexate; MCTD: Mixed Connective Tissue Disease; CCL18: Chemokine (C-C motif) ligand 18; ESR: Erythrocyte Sedimentation Rate; RTX: Rituximab; HRCT: High-Resolution Computed Tomography; Anti-Ro: PFT: Pulmonary Function Test; Anti-dsDNA: Anti-double stranded DNA; Anti-Scl-PM: Anti-Scleroderma-70/Polymyositis; LEF: Leflunomide; RF-IgA: Rheumatoid Factor Immunoglobulin A; HAQ-DI: Health Assessment Questionnaire Disability Index; GGO: Ground-Glass Opacity; DAS28-ESR: Disease Activity Score 28 - Erythrocyte Sedimentation Rate; LDH: Lactate Dehydrogenase; PSS: Primary Sjögren's Syndrome; HTN: Hypertension; IHD: Ischemic Heart Disease; CHF: Congestive Heart Failure; ANCA: Anti-Neutrophil Cytoplasmic Antibodies; PF-ILD: Progressive Fibrosing Interstitial Lung Disease; IgG: Immunoglobulin G; TAC: Tacrolimus; DMARD: Disease-Modifying Antirheumatic Drug; CEA: Carcinoembryonic Antigen; CADM: Clinically Amyopathic Dermatomyositis; ALT: Alanine Aminotransferase; AST: Aspartate Aminotransferase; NSE: Neuron-Specific Enolase; WDFY4 rs7919656: WD Repeat and FYVE Domain Containing 4, rs7919656; MUC5B: Mucin 5B; Alb: Albumin</w:t>
      </w:r>
    </w:p>
    <w:p w14:paraId="3954D53E">
      <w:pPr>
        <w:rPr>
          <w:rFonts w:hint="default" w:ascii="Times New Roman" w:hAnsi="Times New Roman" w:eastAsia="宋体" w:cs="Times New Roman"/>
          <w:i w:val="0"/>
          <w:iCs w:val="0"/>
          <w:caps w:val="0"/>
          <w:color w:val="0D0D0D"/>
          <w:spacing w:val="0"/>
          <w:sz w:val="18"/>
          <w:szCs w:val="18"/>
          <w:shd w:val="clear" w:fill="FFFFFF"/>
          <w:lang w:val="en-US" w:eastAsia="zh-CN"/>
        </w:rPr>
      </w:pPr>
    </w:p>
    <w:p w14:paraId="742BB1B3">
      <w:pPr>
        <w:rPr>
          <w:rFonts w:hint="eastAsia" w:ascii="Times New Roman" w:hAnsi="Times New Roman" w:eastAsia="宋体" w:cs="Times New Roman"/>
          <w:i w:val="0"/>
          <w:iCs w:val="0"/>
          <w:caps w:val="0"/>
          <w:color w:val="0D0D0D"/>
          <w:spacing w:val="0"/>
          <w:sz w:val="18"/>
          <w:szCs w:val="18"/>
          <w:shd w:val="clear" w:fill="FFFFFF"/>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D6326E2">
      <w:pPr>
        <w:pStyle w:val="2"/>
        <w:numPr>
          <w:ilvl w:val="0"/>
          <w:numId w:val="1"/>
        </w:numPr>
        <w:bidi w:val="0"/>
        <w:rPr>
          <w:rFonts w:hint="eastAsia"/>
          <w:lang w:val="en-US" w:eastAsia="zh-CN"/>
        </w:rPr>
      </w:pPr>
      <w:bookmarkStart w:id="15" w:name="OLE_LINK44"/>
      <w:bookmarkStart w:id="16" w:name="_Toc4695"/>
      <w:r>
        <w:rPr>
          <w:rFonts w:hint="default" w:ascii="Times New Roman" w:hAnsi="Times New Roman" w:eastAsia="Times New Roman" w:cs="Times New Roman"/>
          <w:b/>
          <w:bCs/>
          <w:sz w:val="28"/>
          <w:szCs w:val="28"/>
          <w:lang w:val="en-US" w:eastAsia="zh-CN"/>
        </w:rPr>
        <w:t xml:space="preserve">Supplementary Table </w:t>
      </w:r>
      <w:r>
        <w:rPr>
          <w:rFonts w:hint="eastAsia" w:ascii="Times New Roman" w:hAnsi="Times New Roman" w:eastAsia="Times New Roman" w:cs="Times New Roman"/>
          <w:b/>
          <w:bCs/>
          <w:sz w:val="28"/>
          <w:szCs w:val="28"/>
          <w:lang w:val="en-US" w:eastAsia="zh-CN"/>
        </w:rPr>
        <w:t xml:space="preserve">2: </w:t>
      </w:r>
      <w:bookmarkEnd w:id="15"/>
      <w:r>
        <w:rPr>
          <w:rFonts w:hint="default" w:ascii="Times New Roman" w:hAnsi="Times New Roman" w:eastAsia="Times New Roman" w:cs="Times New Roman"/>
          <w:b/>
          <w:bCs/>
          <w:sz w:val="28"/>
          <w:szCs w:val="28"/>
          <w:lang w:val="en-US" w:eastAsia="zh-CN"/>
        </w:rPr>
        <w:t>Quality Evaluation of the Included Studies</w:t>
      </w:r>
      <w:bookmarkEnd w:id="16"/>
    </w:p>
    <w:tbl>
      <w:tblPr>
        <w:tblStyle w:val="9"/>
        <w:tblpPr w:leftFromText="180" w:rightFromText="180" w:vertAnchor="text" w:horzAnchor="page" w:tblpXSpec="center" w:tblpY="861"/>
        <w:tblOverlap w:val="never"/>
        <w:tblW w:w="157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78"/>
        <w:gridCol w:w="1728"/>
        <w:gridCol w:w="1460"/>
        <w:gridCol w:w="1395"/>
        <w:gridCol w:w="2515"/>
        <w:gridCol w:w="2093"/>
        <w:gridCol w:w="1139"/>
        <w:gridCol w:w="1741"/>
        <w:gridCol w:w="1254"/>
        <w:gridCol w:w="702"/>
      </w:tblGrid>
      <w:tr w14:paraId="6E2EC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678" w:type="dxa"/>
            <w:tcBorders>
              <w:top w:val="single" w:color="auto" w:sz="12" w:space="0"/>
              <w:bottom w:val="single" w:color="auto" w:sz="6" w:space="0"/>
            </w:tcBorders>
            <w:shd w:val="clear" w:color="auto" w:fill="auto"/>
            <w:vAlign w:val="center"/>
          </w:tcPr>
          <w:p w14:paraId="5E0950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bookmarkStart w:id="17" w:name="OLE_LINK38"/>
            <w:r>
              <w:rPr>
                <w:rFonts w:hint="default" w:ascii="Times New Roman" w:hAnsi="Times New Roman" w:eastAsia="宋体" w:cs="Times New Roman"/>
                <w:b/>
                <w:bCs/>
                <w:i w:val="0"/>
                <w:iCs w:val="0"/>
                <w:color w:val="000000"/>
                <w:kern w:val="0"/>
                <w:sz w:val="18"/>
                <w:szCs w:val="18"/>
                <w:u w:val="none"/>
                <w:lang w:val="en-US" w:eastAsia="zh-CN" w:bidi="ar"/>
              </w:rPr>
              <w:t>First author</w:t>
            </w:r>
          </w:p>
        </w:tc>
        <w:tc>
          <w:tcPr>
            <w:tcW w:w="1728" w:type="dxa"/>
            <w:tcBorders>
              <w:top w:val="single" w:color="auto" w:sz="12" w:space="0"/>
              <w:bottom w:val="single" w:color="auto" w:sz="6" w:space="0"/>
            </w:tcBorders>
            <w:shd w:val="clear" w:color="auto" w:fill="auto"/>
            <w:vAlign w:val="center"/>
          </w:tcPr>
          <w:p w14:paraId="6C93FF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Representativeness of the Exposed Cohort</w:t>
            </w:r>
          </w:p>
        </w:tc>
        <w:tc>
          <w:tcPr>
            <w:tcW w:w="1460" w:type="dxa"/>
            <w:tcBorders>
              <w:top w:val="single" w:color="auto" w:sz="12" w:space="0"/>
              <w:bottom w:val="single" w:color="auto" w:sz="6" w:space="0"/>
            </w:tcBorders>
            <w:shd w:val="clear" w:color="auto" w:fill="auto"/>
            <w:vAlign w:val="center"/>
          </w:tcPr>
          <w:p w14:paraId="1397D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Selection of the Non-Exposed Cohort</w:t>
            </w:r>
          </w:p>
        </w:tc>
        <w:tc>
          <w:tcPr>
            <w:tcW w:w="1395" w:type="dxa"/>
            <w:tcBorders>
              <w:top w:val="single" w:color="auto" w:sz="12" w:space="0"/>
              <w:bottom w:val="single" w:color="auto" w:sz="6" w:space="0"/>
            </w:tcBorders>
            <w:shd w:val="clear" w:color="auto" w:fill="auto"/>
            <w:vAlign w:val="center"/>
          </w:tcPr>
          <w:p w14:paraId="11B04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 xml:space="preserve">Ascertainment of Exposure </w:t>
            </w:r>
          </w:p>
        </w:tc>
        <w:tc>
          <w:tcPr>
            <w:tcW w:w="2515" w:type="dxa"/>
            <w:tcBorders>
              <w:top w:val="single" w:color="auto" w:sz="12" w:space="0"/>
              <w:bottom w:val="single" w:color="auto" w:sz="6" w:space="0"/>
            </w:tcBorders>
            <w:shd w:val="clear" w:color="auto" w:fill="auto"/>
            <w:vAlign w:val="center"/>
          </w:tcPr>
          <w:p w14:paraId="7A132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Demonstration That Outcome of Interest Was Not Present at Start of Study</w:t>
            </w:r>
          </w:p>
        </w:tc>
        <w:tc>
          <w:tcPr>
            <w:tcW w:w="2093" w:type="dxa"/>
            <w:tcBorders>
              <w:top w:val="single" w:color="auto" w:sz="12" w:space="0"/>
              <w:bottom w:val="single" w:color="auto" w:sz="6" w:space="0"/>
            </w:tcBorders>
            <w:shd w:val="clear" w:color="auto" w:fill="auto"/>
            <w:vAlign w:val="center"/>
          </w:tcPr>
          <w:p w14:paraId="4E391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Comparability of Cohorts on the Basis of the Design or Analysis</w:t>
            </w:r>
          </w:p>
        </w:tc>
        <w:tc>
          <w:tcPr>
            <w:tcW w:w="1139" w:type="dxa"/>
            <w:tcBorders>
              <w:top w:val="single" w:color="auto" w:sz="12" w:space="0"/>
              <w:bottom w:val="single" w:color="auto" w:sz="6" w:space="0"/>
            </w:tcBorders>
            <w:shd w:val="clear" w:color="auto" w:fill="auto"/>
            <w:vAlign w:val="center"/>
          </w:tcPr>
          <w:p w14:paraId="11EE2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Assessment of Outcome</w:t>
            </w:r>
          </w:p>
        </w:tc>
        <w:tc>
          <w:tcPr>
            <w:tcW w:w="1741" w:type="dxa"/>
            <w:tcBorders>
              <w:top w:val="single" w:color="auto" w:sz="12" w:space="0"/>
              <w:bottom w:val="single" w:color="auto" w:sz="6" w:space="0"/>
            </w:tcBorders>
            <w:shd w:val="clear" w:color="auto" w:fill="auto"/>
            <w:vAlign w:val="center"/>
          </w:tcPr>
          <w:p w14:paraId="1225C5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Was Follow-Up Long Enough for Outcomes to Occur</w:t>
            </w:r>
          </w:p>
        </w:tc>
        <w:tc>
          <w:tcPr>
            <w:tcW w:w="1254" w:type="dxa"/>
            <w:tcBorders>
              <w:top w:val="single" w:color="auto" w:sz="12" w:space="0"/>
              <w:bottom w:val="single" w:color="auto" w:sz="6" w:space="0"/>
            </w:tcBorders>
            <w:shd w:val="clear" w:color="auto" w:fill="auto"/>
            <w:vAlign w:val="center"/>
          </w:tcPr>
          <w:p w14:paraId="00BB4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Adequacy of Follow Up of Cohorts</w:t>
            </w:r>
          </w:p>
        </w:tc>
        <w:tc>
          <w:tcPr>
            <w:tcW w:w="702" w:type="dxa"/>
            <w:tcBorders>
              <w:top w:val="single" w:color="auto" w:sz="12" w:space="0"/>
              <w:bottom w:val="single" w:color="auto" w:sz="6" w:space="0"/>
            </w:tcBorders>
            <w:shd w:val="clear" w:color="auto" w:fill="auto"/>
            <w:vAlign w:val="center"/>
          </w:tcPr>
          <w:p w14:paraId="29AFEA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Total</w:t>
            </w:r>
          </w:p>
          <w:p w14:paraId="7FA4A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score</w:t>
            </w:r>
          </w:p>
        </w:tc>
      </w:tr>
      <w:tr w14:paraId="60000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678" w:type="dxa"/>
            <w:tcBorders>
              <w:top w:val="single" w:color="auto" w:sz="6" w:space="0"/>
            </w:tcBorders>
            <w:shd w:val="clear" w:color="auto" w:fill="auto"/>
            <w:vAlign w:val="center"/>
          </w:tcPr>
          <w:p w14:paraId="2BD35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I. MARIE 2013</w:t>
            </w:r>
          </w:p>
        </w:tc>
        <w:tc>
          <w:tcPr>
            <w:tcW w:w="1728" w:type="dxa"/>
            <w:tcBorders>
              <w:top w:val="single" w:color="auto" w:sz="6" w:space="0"/>
            </w:tcBorders>
            <w:shd w:val="clear" w:color="auto" w:fill="auto"/>
            <w:noWrap/>
            <w:vAlign w:val="center"/>
          </w:tcPr>
          <w:p w14:paraId="64726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tcBorders>
              <w:top w:val="single" w:color="auto" w:sz="6" w:space="0"/>
            </w:tcBorders>
            <w:shd w:val="clear" w:color="auto" w:fill="auto"/>
            <w:noWrap/>
            <w:vAlign w:val="center"/>
          </w:tcPr>
          <w:p w14:paraId="7B4C6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tcBorders>
              <w:top w:val="single" w:color="auto" w:sz="6" w:space="0"/>
            </w:tcBorders>
            <w:shd w:val="clear" w:color="auto" w:fill="auto"/>
            <w:noWrap/>
            <w:vAlign w:val="center"/>
          </w:tcPr>
          <w:p w14:paraId="429ED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tcBorders>
              <w:top w:val="single" w:color="auto" w:sz="6" w:space="0"/>
            </w:tcBorders>
            <w:shd w:val="clear" w:color="auto" w:fill="auto"/>
            <w:noWrap/>
            <w:vAlign w:val="center"/>
          </w:tcPr>
          <w:p w14:paraId="61E1B4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tcBorders>
              <w:top w:val="single" w:color="auto" w:sz="6" w:space="0"/>
            </w:tcBorders>
            <w:shd w:val="clear" w:color="auto" w:fill="auto"/>
            <w:noWrap/>
            <w:vAlign w:val="center"/>
          </w:tcPr>
          <w:p w14:paraId="1F762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tcBorders>
              <w:top w:val="single" w:color="auto" w:sz="6" w:space="0"/>
            </w:tcBorders>
            <w:shd w:val="clear" w:color="auto" w:fill="auto"/>
            <w:noWrap/>
            <w:vAlign w:val="center"/>
          </w:tcPr>
          <w:p w14:paraId="36DF9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tcBorders>
              <w:top w:val="single" w:color="auto" w:sz="6" w:space="0"/>
            </w:tcBorders>
            <w:shd w:val="clear" w:color="auto" w:fill="auto"/>
            <w:noWrap/>
            <w:vAlign w:val="center"/>
          </w:tcPr>
          <w:p w14:paraId="2A3E5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tcBorders>
              <w:top w:val="single" w:color="auto" w:sz="6" w:space="0"/>
            </w:tcBorders>
            <w:shd w:val="clear" w:color="auto" w:fill="auto"/>
            <w:noWrap/>
            <w:vAlign w:val="center"/>
          </w:tcPr>
          <w:p w14:paraId="5302E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tcBorders>
              <w:top w:val="single" w:color="auto" w:sz="6" w:space="0"/>
            </w:tcBorders>
            <w:shd w:val="clear" w:color="auto" w:fill="auto"/>
            <w:noWrap/>
            <w:vAlign w:val="center"/>
          </w:tcPr>
          <w:p w14:paraId="4E73C9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3FBA1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4D587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Giacomo De Luca 2015</w:t>
            </w:r>
          </w:p>
        </w:tc>
        <w:tc>
          <w:tcPr>
            <w:tcW w:w="1728" w:type="dxa"/>
            <w:shd w:val="clear" w:color="auto" w:fill="auto"/>
            <w:noWrap/>
            <w:vAlign w:val="center"/>
          </w:tcPr>
          <w:p w14:paraId="69533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38F5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3FD51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61D4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EF6C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5B8847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0016D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3497D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47A0A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4F2AE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583693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Young Seok Lee 2016</w:t>
            </w:r>
          </w:p>
        </w:tc>
        <w:tc>
          <w:tcPr>
            <w:tcW w:w="1728" w:type="dxa"/>
            <w:shd w:val="clear" w:color="auto" w:fill="auto"/>
            <w:vAlign w:val="center"/>
          </w:tcPr>
          <w:p w14:paraId="79220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vAlign w:val="center"/>
          </w:tcPr>
          <w:p w14:paraId="786BA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vAlign w:val="center"/>
          </w:tcPr>
          <w:p w14:paraId="04390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vAlign w:val="center"/>
          </w:tcPr>
          <w:p w14:paraId="0242F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vAlign w:val="center"/>
          </w:tcPr>
          <w:p w14:paraId="50EB6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vAlign w:val="center"/>
          </w:tcPr>
          <w:p w14:paraId="6B244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vAlign w:val="center"/>
          </w:tcPr>
          <w:p w14:paraId="22906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vAlign w:val="center"/>
          </w:tcPr>
          <w:p w14:paraId="62434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vAlign w:val="center"/>
          </w:tcPr>
          <w:p w14:paraId="48B13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65584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109FA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Tomoyuki Fujisawa 2016</w:t>
            </w:r>
          </w:p>
        </w:tc>
        <w:tc>
          <w:tcPr>
            <w:tcW w:w="1728" w:type="dxa"/>
            <w:shd w:val="clear" w:color="auto" w:fill="auto"/>
            <w:noWrap/>
            <w:vAlign w:val="center"/>
          </w:tcPr>
          <w:p w14:paraId="1A50CD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0B744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1146D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0803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135BF5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15AF8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6FC40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712D9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05E8F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r>
      <w:tr w14:paraId="4C561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12CEE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Sébastien Rivière  2017</w:t>
            </w:r>
          </w:p>
        </w:tc>
        <w:tc>
          <w:tcPr>
            <w:tcW w:w="1728" w:type="dxa"/>
            <w:shd w:val="clear" w:color="auto" w:fill="auto"/>
            <w:noWrap/>
            <w:vAlign w:val="center"/>
          </w:tcPr>
          <w:p w14:paraId="7C5BD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7AEB6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0206B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7B0CE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2AA75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0F942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547E4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0B3D5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39BC4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46849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4F45F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Silje Reiseter 201</w:t>
            </w:r>
            <w:r>
              <w:rPr>
                <w:rFonts w:hint="eastAsia" w:ascii="Times New Roman" w:hAnsi="Times New Roman" w:eastAsia="宋体" w:cs="Times New Roman"/>
                <w:b/>
                <w:bCs/>
                <w:i w:val="0"/>
                <w:iCs w:val="0"/>
                <w:color w:val="000000"/>
                <w:kern w:val="0"/>
                <w:sz w:val="18"/>
                <w:szCs w:val="18"/>
                <w:u w:val="none"/>
                <w:lang w:val="en-US" w:eastAsia="zh-CN" w:bidi="ar"/>
              </w:rPr>
              <w:t>8</w:t>
            </w:r>
          </w:p>
        </w:tc>
        <w:tc>
          <w:tcPr>
            <w:tcW w:w="1728" w:type="dxa"/>
            <w:shd w:val="clear" w:color="auto" w:fill="auto"/>
            <w:noWrap/>
            <w:vAlign w:val="center"/>
          </w:tcPr>
          <w:p w14:paraId="13F35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7BF067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123F8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47842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02E5B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39" w:type="dxa"/>
            <w:shd w:val="clear" w:color="auto" w:fill="auto"/>
            <w:noWrap/>
            <w:vAlign w:val="center"/>
          </w:tcPr>
          <w:p w14:paraId="74FF7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157D8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2E54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021AC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r>
      <w:tr w14:paraId="03552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678" w:type="dxa"/>
            <w:shd w:val="clear" w:color="auto" w:fill="auto"/>
            <w:vAlign w:val="center"/>
          </w:tcPr>
          <w:p w14:paraId="4252E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Anna-Maria Hoffmann-Vold 2018</w:t>
            </w:r>
          </w:p>
        </w:tc>
        <w:tc>
          <w:tcPr>
            <w:tcW w:w="1728" w:type="dxa"/>
            <w:shd w:val="clear" w:color="auto" w:fill="auto"/>
            <w:noWrap/>
            <w:vAlign w:val="center"/>
          </w:tcPr>
          <w:p w14:paraId="62F2F8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550D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9AD4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24C48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2C0E0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0BF470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592051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4D8C8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52388D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77566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286791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Tatiana Cobo-Ibáñez 201</w:t>
            </w:r>
            <w:r>
              <w:rPr>
                <w:rFonts w:hint="eastAsia" w:ascii="Times New Roman" w:hAnsi="Times New Roman" w:eastAsia="宋体" w:cs="Times New Roman"/>
                <w:b/>
                <w:bCs/>
                <w:i w:val="0"/>
                <w:iCs w:val="0"/>
                <w:color w:val="000000"/>
                <w:kern w:val="0"/>
                <w:sz w:val="18"/>
                <w:szCs w:val="18"/>
                <w:u w:val="none"/>
                <w:lang w:val="en-US" w:eastAsia="zh-CN" w:bidi="ar"/>
              </w:rPr>
              <w:t>9</w:t>
            </w:r>
          </w:p>
        </w:tc>
        <w:tc>
          <w:tcPr>
            <w:tcW w:w="1728" w:type="dxa"/>
            <w:shd w:val="clear" w:color="auto" w:fill="auto"/>
            <w:noWrap/>
            <w:vAlign w:val="center"/>
          </w:tcPr>
          <w:p w14:paraId="7E285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69E29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5B352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934D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1508A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609EA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65F1D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3E71B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414A9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08387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2D4EC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Hui Liu 2019</w:t>
            </w:r>
          </w:p>
        </w:tc>
        <w:tc>
          <w:tcPr>
            <w:tcW w:w="1728" w:type="dxa"/>
            <w:shd w:val="clear" w:color="auto" w:fill="auto"/>
            <w:noWrap/>
            <w:vAlign w:val="center"/>
          </w:tcPr>
          <w:p w14:paraId="3D46C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3563B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C11F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0181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FCC5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613315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64A44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54" w:type="dxa"/>
            <w:shd w:val="clear" w:color="auto" w:fill="auto"/>
            <w:noWrap/>
            <w:vAlign w:val="center"/>
          </w:tcPr>
          <w:p w14:paraId="5C2AE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6BC5E0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r>
      <w:tr w14:paraId="30827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78" w:type="dxa"/>
            <w:shd w:val="clear" w:color="auto" w:fill="auto"/>
            <w:vAlign w:val="center"/>
          </w:tcPr>
          <w:p w14:paraId="06FEC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Qiang Fu 2019</w:t>
            </w:r>
          </w:p>
        </w:tc>
        <w:tc>
          <w:tcPr>
            <w:tcW w:w="1728" w:type="dxa"/>
            <w:shd w:val="clear" w:color="auto" w:fill="auto"/>
            <w:noWrap/>
            <w:vAlign w:val="center"/>
          </w:tcPr>
          <w:p w14:paraId="29E807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5EB6E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99382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F9C1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10E52B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31517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0166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444C2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4E55B6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739C4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78" w:type="dxa"/>
            <w:shd w:val="clear" w:color="auto" w:fill="auto"/>
            <w:vAlign w:val="center"/>
          </w:tcPr>
          <w:p w14:paraId="0B273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lang w:val="en-US"/>
              </w:rPr>
            </w:pPr>
            <w:r>
              <w:rPr>
                <w:rFonts w:hint="default" w:ascii="Times New Roman" w:hAnsi="Times New Roman" w:eastAsia="宋体" w:cs="Times New Roman"/>
                <w:b/>
                <w:bCs/>
                <w:i w:val="0"/>
                <w:iCs w:val="0"/>
                <w:color w:val="000000"/>
                <w:kern w:val="0"/>
                <w:sz w:val="18"/>
                <w:szCs w:val="18"/>
                <w:u w:val="none"/>
                <w:lang w:val="en-US" w:eastAsia="zh-CN" w:bidi="ar"/>
              </w:rPr>
              <w:t>Takeshi Mochizuki 201</w:t>
            </w:r>
            <w:r>
              <w:rPr>
                <w:rFonts w:hint="eastAsia" w:ascii="Times New Roman" w:hAnsi="Times New Roman" w:eastAsia="宋体" w:cs="Times New Roman"/>
                <w:b/>
                <w:bCs/>
                <w:i w:val="0"/>
                <w:iCs w:val="0"/>
                <w:color w:val="000000"/>
                <w:kern w:val="0"/>
                <w:sz w:val="18"/>
                <w:szCs w:val="18"/>
                <w:u w:val="none"/>
                <w:lang w:val="en-US" w:eastAsia="zh-CN" w:bidi="ar"/>
              </w:rPr>
              <w:t>9</w:t>
            </w:r>
          </w:p>
        </w:tc>
        <w:tc>
          <w:tcPr>
            <w:tcW w:w="1728" w:type="dxa"/>
            <w:shd w:val="clear" w:color="auto" w:fill="auto"/>
            <w:noWrap/>
            <w:vAlign w:val="center"/>
          </w:tcPr>
          <w:p w14:paraId="5FEB5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0BEDF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42876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9A75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4F9ADF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720B6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06146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334AB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18549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091E7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442F91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Muriel Elhai 2019</w:t>
            </w:r>
          </w:p>
        </w:tc>
        <w:tc>
          <w:tcPr>
            <w:tcW w:w="1728" w:type="dxa"/>
            <w:shd w:val="clear" w:color="auto" w:fill="auto"/>
            <w:noWrap/>
            <w:vAlign w:val="center"/>
          </w:tcPr>
          <w:p w14:paraId="5787F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7C9953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FC6D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4E1C2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FA0E9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63B50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0BA70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7DAE1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5C0C8E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2AA02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2B823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Luling Li A 2019</w:t>
            </w:r>
          </w:p>
        </w:tc>
        <w:tc>
          <w:tcPr>
            <w:tcW w:w="1728" w:type="dxa"/>
            <w:shd w:val="clear" w:color="auto" w:fill="auto"/>
            <w:noWrap/>
            <w:vAlign w:val="center"/>
          </w:tcPr>
          <w:p w14:paraId="3D52B6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7930D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3A169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0ED4C2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7AB3B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1F165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C6FC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7C56CB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35FF8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28595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6B206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lang w:val="en-US"/>
              </w:rPr>
            </w:pPr>
            <w:r>
              <w:rPr>
                <w:rFonts w:hint="default" w:ascii="Times New Roman" w:hAnsi="Times New Roman" w:eastAsia="宋体" w:cs="Times New Roman"/>
                <w:b/>
                <w:bCs/>
                <w:i w:val="0"/>
                <w:iCs w:val="0"/>
                <w:color w:val="000000"/>
                <w:kern w:val="0"/>
                <w:sz w:val="18"/>
                <w:szCs w:val="18"/>
                <w:u w:val="none"/>
                <w:lang w:val="en-US" w:eastAsia="zh-CN" w:bidi="ar"/>
              </w:rPr>
              <w:t>Luling Li 20</w:t>
            </w:r>
            <w:r>
              <w:rPr>
                <w:rFonts w:hint="eastAsia" w:ascii="Times New Roman" w:hAnsi="Times New Roman" w:eastAsia="宋体" w:cs="Times New Roman"/>
                <w:b/>
                <w:bCs/>
                <w:i w:val="0"/>
                <w:iCs w:val="0"/>
                <w:color w:val="000000"/>
                <w:kern w:val="0"/>
                <w:sz w:val="18"/>
                <w:szCs w:val="18"/>
                <w:u w:val="none"/>
                <w:lang w:val="en-US" w:eastAsia="zh-CN" w:bidi="ar"/>
              </w:rPr>
              <w:t>20</w:t>
            </w:r>
          </w:p>
        </w:tc>
        <w:tc>
          <w:tcPr>
            <w:tcW w:w="1728" w:type="dxa"/>
            <w:shd w:val="clear" w:color="auto" w:fill="auto"/>
            <w:noWrap/>
            <w:vAlign w:val="center"/>
          </w:tcPr>
          <w:p w14:paraId="433AE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B0A0F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169CCB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A0E0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78F8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5065E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E391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777B9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1F22A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75F3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0EB55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Cristina Vadillo 2020</w:t>
            </w:r>
          </w:p>
        </w:tc>
        <w:tc>
          <w:tcPr>
            <w:tcW w:w="1728" w:type="dxa"/>
            <w:shd w:val="clear" w:color="auto" w:fill="auto"/>
            <w:noWrap/>
            <w:vAlign w:val="center"/>
          </w:tcPr>
          <w:p w14:paraId="07F6F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7143E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0A578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406F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146B1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1854D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27744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FAAD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28987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3C002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5997F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Yuetong Xu 202</w:t>
            </w:r>
            <w:r>
              <w:rPr>
                <w:rFonts w:hint="eastAsia" w:ascii="Times New Roman" w:hAnsi="Times New Roman" w:eastAsia="宋体" w:cs="Times New Roman"/>
                <w:b/>
                <w:bCs/>
                <w:i w:val="0"/>
                <w:iCs w:val="0"/>
                <w:color w:val="000000"/>
                <w:kern w:val="0"/>
                <w:sz w:val="18"/>
                <w:szCs w:val="18"/>
                <w:u w:val="none"/>
                <w:lang w:val="en-US" w:eastAsia="zh-CN" w:bidi="ar"/>
              </w:rPr>
              <w:t>1</w:t>
            </w:r>
          </w:p>
        </w:tc>
        <w:tc>
          <w:tcPr>
            <w:tcW w:w="1728" w:type="dxa"/>
            <w:shd w:val="clear" w:color="auto" w:fill="auto"/>
            <w:noWrap/>
            <w:vAlign w:val="center"/>
          </w:tcPr>
          <w:p w14:paraId="5EAE0C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5294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54CC0C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0744B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4EE19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5A695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60D7D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27A957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21282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5A97F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673E2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Yu-Hsiang Chiu 2021</w:t>
            </w:r>
          </w:p>
        </w:tc>
        <w:tc>
          <w:tcPr>
            <w:tcW w:w="1728" w:type="dxa"/>
            <w:shd w:val="clear" w:color="auto" w:fill="auto"/>
            <w:noWrap/>
            <w:vAlign w:val="center"/>
          </w:tcPr>
          <w:p w14:paraId="78608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987F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B166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3F439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7AB78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3D24A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64A6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54975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2379B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02C73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678" w:type="dxa"/>
            <w:shd w:val="clear" w:color="auto" w:fill="auto"/>
            <w:vAlign w:val="center"/>
          </w:tcPr>
          <w:p w14:paraId="5392E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Anna-Maria Hoffmann-Vold 2021</w:t>
            </w:r>
          </w:p>
        </w:tc>
        <w:tc>
          <w:tcPr>
            <w:tcW w:w="1728" w:type="dxa"/>
            <w:shd w:val="clear" w:color="auto" w:fill="auto"/>
            <w:noWrap/>
            <w:vAlign w:val="center"/>
          </w:tcPr>
          <w:p w14:paraId="060F3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63983A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71B83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8D6B0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5C274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21013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39A91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50FAF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57F7B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A1B9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78" w:type="dxa"/>
            <w:shd w:val="clear" w:color="auto" w:fill="auto"/>
            <w:vAlign w:val="center"/>
          </w:tcPr>
          <w:p w14:paraId="014E7C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Natalia Mena-Vázquez 2021</w:t>
            </w:r>
          </w:p>
        </w:tc>
        <w:tc>
          <w:tcPr>
            <w:tcW w:w="1728" w:type="dxa"/>
            <w:shd w:val="clear" w:color="auto" w:fill="auto"/>
            <w:noWrap/>
            <w:vAlign w:val="center"/>
          </w:tcPr>
          <w:p w14:paraId="55429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60F3E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1C717C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0AA2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24E832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1EDAE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052BC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684EB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6A9CE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659B8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64722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Satoshi Watanabe  2022</w:t>
            </w:r>
          </w:p>
        </w:tc>
        <w:tc>
          <w:tcPr>
            <w:tcW w:w="1728" w:type="dxa"/>
            <w:shd w:val="clear" w:color="auto" w:fill="auto"/>
            <w:noWrap/>
            <w:vAlign w:val="center"/>
          </w:tcPr>
          <w:p w14:paraId="62827A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5700F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41129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3243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25BD1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034D5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2C96B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61B261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6A27E3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5A06B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78" w:type="dxa"/>
            <w:shd w:val="clear" w:color="auto" w:fill="auto"/>
            <w:vAlign w:val="center"/>
          </w:tcPr>
          <w:p w14:paraId="51AD5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Ning Chen 2022</w:t>
            </w:r>
          </w:p>
        </w:tc>
        <w:tc>
          <w:tcPr>
            <w:tcW w:w="1728" w:type="dxa"/>
            <w:shd w:val="clear" w:color="auto" w:fill="auto"/>
            <w:noWrap/>
            <w:vAlign w:val="center"/>
          </w:tcPr>
          <w:p w14:paraId="6EE9E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567DC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3EA0E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BCFD2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7EF83D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39" w:type="dxa"/>
            <w:shd w:val="clear" w:color="auto" w:fill="auto"/>
            <w:noWrap/>
            <w:vAlign w:val="center"/>
          </w:tcPr>
          <w:p w14:paraId="4A060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0723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9F8C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322BF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r>
      <w:tr w14:paraId="77CB1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2A700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Lei Liu 2022</w:t>
            </w:r>
          </w:p>
        </w:tc>
        <w:tc>
          <w:tcPr>
            <w:tcW w:w="1728" w:type="dxa"/>
            <w:shd w:val="clear" w:color="auto" w:fill="auto"/>
            <w:noWrap/>
            <w:vAlign w:val="center"/>
          </w:tcPr>
          <w:p w14:paraId="4166E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7D841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25D3D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7896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2E0E9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25562F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175BD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4388A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0FC222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58DCA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0F2F0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Na Zhao 2022</w:t>
            </w:r>
          </w:p>
        </w:tc>
        <w:tc>
          <w:tcPr>
            <w:tcW w:w="1728" w:type="dxa"/>
            <w:shd w:val="clear" w:color="auto" w:fill="auto"/>
            <w:noWrap/>
            <w:vAlign w:val="center"/>
          </w:tcPr>
          <w:p w14:paraId="17145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C1DC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48DB8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D64C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81CE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3016A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54192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0B1F4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4CA76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6E243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7C92E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Shi</w:t>
            </w:r>
            <w:r>
              <w:rPr>
                <w:rFonts w:hint="default" w:ascii="Times New Roman" w:hAnsi="Times New Roman" w:eastAsia="宋体" w:cs="Times New Roman"/>
                <w:b/>
                <w:bCs/>
                <w:i w:val="0"/>
                <w:iCs w:val="0"/>
                <w:color w:val="000000"/>
                <w:kern w:val="0"/>
                <w:sz w:val="18"/>
                <w:szCs w:val="18"/>
                <w:u w:val="none"/>
                <w:lang w:val="en-US" w:eastAsia="zh-CN" w:bidi="ar"/>
              </w:rPr>
              <w:noBreakHyphen/>
            </w:r>
            <w:r>
              <w:rPr>
                <w:rFonts w:hint="default" w:ascii="Times New Roman" w:hAnsi="Times New Roman" w:eastAsia="宋体" w:cs="Times New Roman"/>
                <w:b/>
                <w:bCs/>
                <w:i w:val="0"/>
                <w:iCs w:val="0"/>
                <w:color w:val="000000"/>
                <w:kern w:val="0"/>
                <w:sz w:val="18"/>
                <w:szCs w:val="18"/>
                <w:u w:val="none"/>
                <w:lang w:val="en-US" w:eastAsia="zh-CN" w:bidi="ar"/>
              </w:rPr>
              <w:t>Hao He 2022</w:t>
            </w:r>
          </w:p>
        </w:tc>
        <w:tc>
          <w:tcPr>
            <w:tcW w:w="1728" w:type="dxa"/>
            <w:shd w:val="clear" w:color="auto" w:fill="auto"/>
            <w:noWrap/>
            <w:vAlign w:val="center"/>
          </w:tcPr>
          <w:p w14:paraId="2790F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15905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129B0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0BBA4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2D228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2F727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5948C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6A4D0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334C8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3A875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67792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Ju Kwang Lee 2023</w:t>
            </w:r>
          </w:p>
        </w:tc>
        <w:tc>
          <w:tcPr>
            <w:tcW w:w="1728" w:type="dxa"/>
            <w:shd w:val="clear" w:color="auto" w:fill="auto"/>
            <w:noWrap/>
            <w:vAlign w:val="center"/>
          </w:tcPr>
          <w:p w14:paraId="72041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01519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3E872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1454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0784FB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42EA8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12262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4BC79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421F99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70B1B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17EAC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Dandan Chai 2023</w:t>
            </w:r>
          </w:p>
        </w:tc>
        <w:tc>
          <w:tcPr>
            <w:tcW w:w="1728" w:type="dxa"/>
            <w:shd w:val="clear" w:color="auto" w:fill="auto"/>
            <w:noWrap/>
            <w:vAlign w:val="center"/>
          </w:tcPr>
          <w:p w14:paraId="342AA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3D65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44217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3DDC7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4F9FF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5551D1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2BC06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6B8DD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667A2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r>
      <w:tr w14:paraId="7E867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7F5DF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Gonçalo Boleto 2023</w:t>
            </w:r>
          </w:p>
        </w:tc>
        <w:tc>
          <w:tcPr>
            <w:tcW w:w="1728" w:type="dxa"/>
            <w:shd w:val="clear" w:color="auto" w:fill="auto"/>
            <w:noWrap/>
            <w:vAlign w:val="center"/>
          </w:tcPr>
          <w:p w14:paraId="4D49E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1505C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5D15D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23A66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794F6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47F8DF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29545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20DB1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7DEACB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00C8B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1E216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Kyung</w:t>
            </w:r>
            <w:r>
              <w:rPr>
                <w:rFonts w:hint="default" w:ascii="Times New Roman" w:hAnsi="Times New Roman" w:eastAsia="宋体" w:cs="Times New Roman"/>
                <w:b/>
                <w:bCs/>
                <w:i w:val="0"/>
                <w:iCs w:val="0"/>
                <w:color w:val="000000"/>
                <w:kern w:val="0"/>
                <w:sz w:val="18"/>
                <w:szCs w:val="18"/>
                <w:u w:val="none"/>
                <w:lang w:val="en-US" w:eastAsia="zh-CN" w:bidi="ar"/>
              </w:rPr>
              <w:noBreakHyphen/>
            </w:r>
            <w:r>
              <w:rPr>
                <w:rFonts w:hint="default" w:ascii="Times New Roman" w:hAnsi="Times New Roman" w:eastAsia="宋体" w:cs="Times New Roman"/>
                <w:b/>
                <w:bCs/>
                <w:i w:val="0"/>
                <w:iCs w:val="0"/>
                <w:color w:val="000000"/>
                <w:kern w:val="0"/>
                <w:sz w:val="18"/>
                <w:szCs w:val="18"/>
                <w:u w:val="none"/>
                <w:lang w:val="en-US" w:eastAsia="zh-CN" w:bidi="ar"/>
              </w:rPr>
              <w:t>Ann Lee 2023</w:t>
            </w:r>
          </w:p>
        </w:tc>
        <w:tc>
          <w:tcPr>
            <w:tcW w:w="1728" w:type="dxa"/>
            <w:shd w:val="clear" w:color="auto" w:fill="auto"/>
            <w:noWrap/>
            <w:vAlign w:val="center"/>
          </w:tcPr>
          <w:p w14:paraId="3DC95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6162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C463B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4C5F9B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487F6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217CB1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DC6D5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1D31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466B66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66740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1349C2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Kyuhwan Kim 2023</w:t>
            </w:r>
          </w:p>
        </w:tc>
        <w:tc>
          <w:tcPr>
            <w:tcW w:w="1728" w:type="dxa"/>
            <w:shd w:val="clear" w:color="auto" w:fill="auto"/>
            <w:noWrap/>
            <w:vAlign w:val="center"/>
          </w:tcPr>
          <w:p w14:paraId="283C9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5ABF4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70672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09DD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2DB037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7B13D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6E42E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384B4A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08A53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3BA69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6D4BD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Yu-Hsuan Chen 2023</w:t>
            </w:r>
          </w:p>
        </w:tc>
        <w:tc>
          <w:tcPr>
            <w:tcW w:w="1728" w:type="dxa"/>
            <w:shd w:val="clear" w:color="auto" w:fill="auto"/>
            <w:noWrap/>
            <w:vAlign w:val="center"/>
          </w:tcPr>
          <w:p w14:paraId="20C87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64AF6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5C672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0293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5229A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729D0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00C4E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00E5A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6558D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13811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2E50A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Wen Zeng 2023</w:t>
            </w:r>
          </w:p>
        </w:tc>
        <w:tc>
          <w:tcPr>
            <w:tcW w:w="1728" w:type="dxa"/>
            <w:shd w:val="clear" w:color="auto" w:fill="auto"/>
            <w:noWrap/>
            <w:vAlign w:val="center"/>
          </w:tcPr>
          <w:p w14:paraId="50FA0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20442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271DE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B0906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294E3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6E777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558C2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2DB6E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5E89B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78AF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78" w:type="dxa"/>
            <w:shd w:val="clear" w:color="auto" w:fill="auto"/>
            <w:vAlign w:val="center"/>
          </w:tcPr>
          <w:p w14:paraId="2C157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Ji-Won Kim 2023</w:t>
            </w:r>
          </w:p>
        </w:tc>
        <w:tc>
          <w:tcPr>
            <w:tcW w:w="1728" w:type="dxa"/>
            <w:shd w:val="clear" w:color="auto" w:fill="auto"/>
            <w:noWrap/>
            <w:vAlign w:val="center"/>
          </w:tcPr>
          <w:p w14:paraId="5C5801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5AF6F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91B7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39AE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5E0C2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130B5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51200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3A0B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26F787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13EA5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741A4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Y. Xu 201</w:t>
            </w:r>
            <w:r>
              <w:rPr>
                <w:rFonts w:hint="eastAsia" w:ascii="Times New Roman" w:hAnsi="Times New Roman" w:eastAsia="宋体" w:cs="Times New Roman"/>
                <w:b/>
                <w:bCs/>
                <w:i w:val="0"/>
                <w:iCs w:val="0"/>
                <w:color w:val="000000"/>
                <w:kern w:val="0"/>
                <w:sz w:val="18"/>
                <w:szCs w:val="18"/>
                <w:u w:val="none"/>
                <w:lang w:val="en-US" w:eastAsia="zh-CN" w:bidi="ar"/>
              </w:rPr>
              <w:t>6</w:t>
            </w:r>
          </w:p>
        </w:tc>
        <w:tc>
          <w:tcPr>
            <w:tcW w:w="1728" w:type="dxa"/>
            <w:shd w:val="clear" w:color="auto" w:fill="auto"/>
            <w:noWrap/>
            <w:vAlign w:val="center"/>
          </w:tcPr>
          <w:p w14:paraId="364A7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2CAD8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79687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30E4B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1478C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07B28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142AD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6A0CD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49715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5F2E4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0E12B9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Kohei Karino 2020</w:t>
            </w:r>
          </w:p>
        </w:tc>
        <w:tc>
          <w:tcPr>
            <w:tcW w:w="1728" w:type="dxa"/>
            <w:shd w:val="clear" w:color="auto" w:fill="auto"/>
            <w:noWrap/>
            <w:vAlign w:val="center"/>
          </w:tcPr>
          <w:p w14:paraId="5659C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1FCF9A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49DD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683B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DAC5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3AEBC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6E3AE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3795A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12C57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6A93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6B057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Qihua Yang 2021</w:t>
            </w:r>
          </w:p>
        </w:tc>
        <w:tc>
          <w:tcPr>
            <w:tcW w:w="1728" w:type="dxa"/>
            <w:shd w:val="clear" w:color="auto" w:fill="auto"/>
            <w:noWrap/>
            <w:vAlign w:val="center"/>
          </w:tcPr>
          <w:p w14:paraId="6C170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64CCE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56E00E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0A4FB8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96E28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0D9B5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B626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8C37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60ED3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27F9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095A8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Dingxian Zhu 2021</w:t>
            </w:r>
          </w:p>
        </w:tc>
        <w:tc>
          <w:tcPr>
            <w:tcW w:w="1728" w:type="dxa"/>
            <w:shd w:val="clear" w:color="auto" w:fill="auto"/>
            <w:noWrap/>
            <w:vAlign w:val="center"/>
          </w:tcPr>
          <w:p w14:paraId="1F4FD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58A5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35B8C8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0A5B1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FCEE1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3AD6FF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E947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62F145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45601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4E5FE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64CC9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Yu Zuo 2022</w:t>
            </w:r>
          </w:p>
        </w:tc>
        <w:tc>
          <w:tcPr>
            <w:tcW w:w="1728" w:type="dxa"/>
            <w:shd w:val="clear" w:color="auto" w:fill="auto"/>
            <w:noWrap/>
            <w:vAlign w:val="center"/>
          </w:tcPr>
          <w:p w14:paraId="44111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28ABC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74EAF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AD58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147BCF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08E4D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7D4F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5D50DE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044D0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r>
      <w:tr w14:paraId="3CE13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3A149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Y. Zhu 2022</w:t>
            </w:r>
          </w:p>
        </w:tc>
        <w:tc>
          <w:tcPr>
            <w:tcW w:w="1728" w:type="dxa"/>
            <w:shd w:val="clear" w:color="auto" w:fill="auto"/>
            <w:noWrap/>
            <w:vAlign w:val="center"/>
          </w:tcPr>
          <w:p w14:paraId="69845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1C1EF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0EA0D9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844A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76AC7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55CEA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7263C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376CF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6E00E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534FB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28198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Hanxiao You 202</w:t>
            </w:r>
            <w:r>
              <w:rPr>
                <w:rFonts w:hint="eastAsia" w:ascii="Times New Roman" w:hAnsi="Times New Roman" w:eastAsia="宋体" w:cs="Times New Roman"/>
                <w:b/>
                <w:bCs/>
                <w:i w:val="0"/>
                <w:iCs w:val="0"/>
                <w:color w:val="000000"/>
                <w:kern w:val="0"/>
                <w:sz w:val="18"/>
                <w:szCs w:val="18"/>
                <w:u w:val="none"/>
                <w:lang w:val="en-US" w:eastAsia="zh-CN" w:bidi="ar"/>
              </w:rPr>
              <w:t>3</w:t>
            </w:r>
          </w:p>
        </w:tc>
        <w:tc>
          <w:tcPr>
            <w:tcW w:w="1728" w:type="dxa"/>
            <w:shd w:val="clear" w:color="auto" w:fill="auto"/>
            <w:noWrap/>
            <w:vAlign w:val="center"/>
          </w:tcPr>
          <w:p w14:paraId="5AFE6F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57E945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29EDF4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08B34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826A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39" w:type="dxa"/>
            <w:shd w:val="clear" w:color="auto" w:fill="auto"/>
            <w:noWrap/>
            <w:vAlign w:val="center"/>
          </w:tcPr>
          <w:p w14:paraId="2C3EC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780B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0D62A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702" w:type="dxa"/>
            <w:shd w:val="clear" w:color="auto" w:fill="auto"/>
            <w:noWrap/>
            <w:vAlign w:val="center"/>
          </w:tcPr>
          <w:p w14:paraId="2FAB3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r>
      <w:tr w14:paraId="69BA5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78" w:type="dxa"/>
            <w:shd w:val="clear" w:color="auto" w:fill="auto"/>
            <w:vAlign w:val="center"/>
          </w:tcPr>
          <w:p w14:paraId="265F9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Li Guo 2023</w:t>
            </w:r>
          </w:p>
        </w:tc>
        <w:tc>
          <w:tcPr>
            <w:tcW w:w="1728" w:type="dxa"/>
            <w:shd w:val="clear" w:color="auto" w:fill="auto"/>
            <w:noWrap/>
            <w:vAlign w:val="center"/>
          </w:tcPr>
          <w:p w14:paraId="448A3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0175B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7CCC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704D3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2A1EB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3EA1E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5D6C0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5B33C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3A831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3740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78" w:type="dxa"/>
            <w:shd w:val="clear" w:color="auto" w:fill="auto"/>
            <w:vAlign w:val="center"/>
          </w:tcPr>
          <w:p w14:paraId="50B90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Haoru Zhang 2023</w:t>
            </w:r>
          </w:p>
        </w:tc>
        <w:tc>
          <w:tcPr>
            <w:tcW w:w="1728" w:type="dxa"/>
            <w:shd w:val="clear" w:color="auto" w:fill="auto"/>
            <w:noWrap/>
            <w:vAlign w:val="center"/>
          </w:tcPr>
          <w:p w14:paraId="343DD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01A17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16BCC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6A398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5FD38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1663D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9F0A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FA92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0E6C7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7F8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397637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Zou Ruyi 2023</w:t>
            </w:r>
          </w:p>
        </w:tc>
        <w:tc>
          <w:tcPr>
            <w:tcW w:w="1728" w:type="dxa"/>
            <w:shd w:val="clear" w:color="auto" w:fill="auto"/>
            <w:noWrap/>
            <w:vAlign w:val="center"/>
          </w:tcPr>
          <w:p w14:paraId="03666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00DE1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4BFB5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E983D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4C87A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06E3A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7790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4797E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2D96D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54A2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4068C9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Lu Cheng 2023</w:t>
            </w:r>
          </w:p>
        </w:tc>
        <w:tc>
          <w:tcPr>
            <w:tcW w:w="1728" w:type="dxa"/>
            <w:shd w:val="clear" w:color="auto" w:fill="auto"/>
            <w:noWrap/>
            <w:vAlign w:val="center"/>
          </w:tcPr>
          <w:p w14:paraId="339BCB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B3D7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3A3C5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4CA01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7E341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133FB1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FB38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0BAF1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6B0A0C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0EC7B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59CE56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HAN Yuan-yuan  2023</w:t>
            </w:r>
          </w:p>
        </w:tc>
        <w:tc>
          <w:tcPr>
            <w:tcW w:w="1728" w:type="dxa"/>
            <w:shd w:val="clear" w:color="auto" w:fill="auto"/>
            <w:noWrap/>
            <w:vAlign w:val="center"/>
          </w:tcPr>
          <w:p w14:paraId="0A12A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456B0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18CB7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37984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D16AC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307D5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18AB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2CF8E3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4910A5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05DFF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40BA0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Wang Yafei 2023</w:t>
            </w:r>
          </w:p>
        </w:tc>
        <w:tc>
          <w:tcPr>
            <w:tcW w:w="1728" w:type="dxa"/>
            <w:shd w:val="clear" w:color="auto" w:fill="auto"/>
            <w:noWrap/>
            <w:vAlign w:val="center"/>
          </w:tcPr>
          <w:p w14:paraId="0B48D5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2433ED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4335C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1402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4FBCE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12378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E107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7613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61BDE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55475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78" w:type="dxa"/>
            <w:shd w:val="clear" w:color="auto" w:fill="auto"/>
            <w:vAlign w:val="center"/>
          </w:tcPr>
          <w:p w14:paraId="0BB7E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Chengyin Lv  2023</w:t>
            </w:r>
          </w:p>
        </w:tc>
        <w:tc>
          <w:tcPr>
            <w:tcW w:w="1728" w:type="dxa"/>
            <w:shd w:val="clear" w:color="auto" w:fill="auto"/>
            <w:noWrap/>
            <w:vAlign w:val="center"/>
          </w:tcPr>
          <w:p w14:paraId="7DC66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7FC26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750A5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9130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722BC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6C4CC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1FDF2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4E78A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09AA5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7756F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5ABE9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Lei Wang 2024</w:t>
            </w:r>
          </w:p>
        </w:tc>
        <w:tc>
          <w:tcPr>
            <w:tcW w:w="1728" w:type="dxa"/>
            <w:shd w:val="clear" w:color="auto" w:fill="auto"/>
            <w:noWrap/>
            <w:vAlign w:val="center"/>
          </w:tcPr>
          <w:p w14:paraId="1BF30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66842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E4CB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39E64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50370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0E43C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5C45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BE73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22789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CB39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78" w:type="dxa"/>
            <w:shd w:val="clear" w:color="auto" w:fill="auto"/>
            <w:vAlign w:val="center"/>
          </w:tcPr>
          <w:p w14:paraId="78ADA3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Takafumi Suda 2009</w:t>
            </w:r>
          </w:p>
        </w:tc>
        <w:tc>
          <w:tcPr>
            <w:tcW w:w="1728" w:type="dxa"/>
            <w:shd w:val="clear" w:color="auto" w:fill="auto"/>
            <w:noWrap/>
            <w:vAlign w:val="center"/>
          </w:tcPr>
          <w:p w14:paraId="2A4556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2F765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6B764C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9339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00272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1ADF3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774C5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32D08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514DF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0A6A7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66583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Fumiko Tomiyama 2016</w:t>
            </w:r>
          </w:p>
        </w:tc>
        <w:tc>
          <w:tcPr>
            <w:tcW w:w="1728" w:type="dxa"/>
            <w:shd w:val="clear" w:color="auto" w:fill="auto"/>
            <w:noWrap/>
            <w:vAlign w:val="center"/>
          </w:tcPr>
          <w:p w14:paraId="3BC20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06FB4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54D5B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3AEC6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4A8A5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094B0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E4FE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15BAFF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31178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E023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0458A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Mengshu Cao 2019</w:t>
            </w:r>
          </w:p>
        </w:tc>
        <w:tc>
          <w:tcPr>
            <w:tcW w:w="1728" w:type="dxa"/>
            <w:shd w:val="clear" w:color="auto" w:fill="auto"/>
            <w:noWrap/>
            <w:vAlign w:val="center"/>
          </w:tcPr>
          <w:p w14:paraId="2A6778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2B3F04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0AAA4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859B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7DFE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1EF26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2C38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27260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3D997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2A77B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75341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Shinji Izuka 202</w:t>
            </w:r>
            <w:r>
              <w:rPr>
                <w:rFonts w:hint="eastAsia" w:ascii="Times New Roman" w:hAnsi="Times New Roman" w:eastAsia="宋体" w:cs="Times New Roman"/>
                <w:b/>
                <w:bCs/>
                <w:i w:val="0"/>
                <w:iCs w:val="0"/>
                <w:color w:val="000000"/>
                <w:kern w:val="0"/>
                <w:sz w:val="18"/>
                <w:szCs w:val="18"/>
                <w:u w:val="none"/>
                <w:lang w:val="en-US" w:eastAsia="zh-CN" w:bidi="ar"/>
              </w:rPr>
              <w:t>1</w:t>
            </w:r>
          </w:p>
        </w:tc>
        <w:tc>
          <w:tcPr>
            <w:tcW w:w="1728" w:type="dxa"/>
            <w:shd w:val="clear" w:color="auto" w:fill="auto"/>
            <w:noWrap/>
            <w:vAlign w:val="center"/>
          </w:tcPr>
          <w:p w14:paraId="5BB1C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3B63A4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4A02B7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09CFD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6AC7B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6DD0E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8F16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041405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58F038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185C6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1F047B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Na Wang 2020</w:t>
            </w:r>
          </w:p>
        </w:tc>
        <w:tc>
          <w:tcPr>
            <w:tcW w:w="1728" w:type="dxa"/>
            <w:shd w:val="clear" w:color="auto" w:fill="auto"/>
            <w:noWrap/>
            <w:vAlign w:val="center"/>
          </w:tcPr>
          <w:p w14:paraId="0A5EC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7F661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49E1D8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1D9A7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1E2DB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1B07DD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33E43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75E81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7F9ABB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1C6FD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1678" w:type="dxa"/>
            <w:shd w:val="clear" w:color="auto" w:fill="auto"/>
            <w:vAlign w:val="center"/>
          </w:tcPr>
          <w:p w14:paraId="0A3E1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Nozomi Tanaka 2021</w:t>
            </w:r>
          </w:p>
        </w:tc>
        <w:tc>
          <w:tcPr>
            <w:tcW w:w="1728" w:type="dxa"/>
            <w:shd w:val="clear" w:color="auto" w:fill="auto"/>
            <w:noWrap/>
            <w:vAlign w:val="center"/>
          </w:tcPr>
          <w:p w14:paraId="31EEA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5FC38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32785A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2CBF7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36229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39" w:type="dxa"/>
            <w:shd w:val="clear" w:color="auto" w:fill="auto"/>
            <w:noWrap/>
            <w:vAlign w:val="center"/>
          </w:tcPr>
          <w:p w14:paraId="7FC45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4F717C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701B7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1013D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6F6E9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shd w:val="clear" w:color="auto" w:fill="auto"/>
            <w:vAlign w:val="center"/>
          </w:tcPr>
          <w:p w14:paraId="7F528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Byoung Soo Kwon  2022</w:t>
            </w:r>
          </w:p>
        </w:tc>
        <w:tc>
          <w:tcPr>
            <w:tcW w:w="1728" w:type="dxa"/>
            <w:shd w:val="clear" w:color="auto" w:fill="auto"/>
            <w:noWrap/>
            <w:vAlign w:val="center"/>
          </w:tcPr>
          <w:p w14:paraId="2D4D9F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shd w:val="clear" w:color="auto" w:fill="auto"/>
            <w:noWrap/>
            <w:vAlign w:val="center"/>
          </w:tcPr>
          <w:p w14:paraId="6869C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shd w:val="clear" w:color="auto" w:fill="auto"/>
            <w:noWrap/>
            <w:vAlign w:val="center"/>
          </w:tcPr>
          <w:p w14:paraId="23D0D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shd w:val="clear" w:color="auto" w:fill="auto"/>
            <w:noWrap/>
            <w:vAlign w:val="center"/>
          </w:tcPr>
          <w:p w14:paraId="57BC4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shd w:val="clear" w:color="auto" w:fill="auto"/>
            <w:noWrap/>
            <w:vAlign w:val="center"/>
          </w:tcPr>
          <w:p w14:paraId="52C08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shd w:val="clear" w:color="auto" w:fill="auto"/>
            <w:noWrap/>
            <w:vAlign w:val="center"/>
          </w:tcPr>
          <w:p w14:paraId="4D4A50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shd w:val="clear" w:color="auto" w:fill="auto"/>
            <w:noWrap/>
            <w:vAlign w:val="center"/>
          </w:tcPr>
          <w:p w14:paraId="710A7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shd w:val="clear" w:color="auto" w:fill="auto"/>
            <w:noWrap/>
            <w:vAlign w:val="center"/>
          </w:tcPr>
          <w:p w14:paraId="4DA00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shd w:val="clear" w:color="auto" w:fill="auto"/>
            <w:noWrap/>
            <w:vAlign w:val="center"/>
          </w:tcPr>
          <w:p w14:paraId="01561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14:paraId="51F0A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78" w:type="dxa"/>
            <w:tcBorders>
              <w:bottom w:val="single" w:color="000000" w:sz="12" w:space="0"/>
            </w:tcBorders>
            <w:shd w:val="clear" w:color="auto" w:fill="auto"/>
            <w:vAlign w:val="center"/>
          </w:tcPr>
          <w:p w14:paraId="31011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Junji Otsuka 2022</w:t>
            </w:r>
          </w:p>
        </w:tc>
        <w:tc>
          <w:tcPr>
            <w:tcW w:w="1728" w:type="dxa"/>
            <w:tcBorders>
              <w:bottom w:val="single" w:color="000000" w:sz="12" w:space="0"/>
            </w:tcBorders>
            <w:shd w:val="clear" w:color="auto" w:fill="auto"/>
            <w:noWrap/>
            <w:vAlign w:val="center"/>
          </w:tcPr>
          <w:p w14:paraId="348F2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460" w:type="dxa"/>
            <w:tcBorders>
              <w:bottom w:val="single" w:color="000000" w:sz="12" w:space="0"/>
            </w:tcBorders>
            <w:shd w:val="clear" w:color="auto" w:fill="auto"/>
            <w:noWrap/>
            <w:vAlign w:val="center"/>
          </w:tcPr>
          <w:p w14:paraId="053B9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395" w:type="dxa"/>
            <w:tcBorders>
              <w:bottom w:val="single" w:color="000000" w:sz="12" w:space="0"/>
            </w:tcBorders>
            <w:shd w:val="clear" w:color="auto" w:fill="auto"/>
            <w:noWrap/>
            <w:vAlign w:val="center"/>
          </w:tcPr>
          <w:p w14:paraId="43E518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515" w:type="dxa"/>
            <w:tcBorders>
              <w:bottom w:val="single" w:color="000000" w:sz="12" w:space="0"/>
            </w:tcBorders>
            <w:shd w:val="clear" w:color="auto" w:fill="auto"/>
            <w:noWrap/>
            <w:vAlign w:val="center"/>
          </w:tcPr>
          <w:p w14:paraId="55BB5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093" w:type="dxa"/>
            <w:tcBorders>
              <w:bottom w:val="single" w:color="000000" w:sz="12" w:space="0"/>
            </w:tcBorders>
            <w:shd w:val="clear" w:color="auto" w:fill="auto"/>
            <w:noWrap/>
            <w:vAlign w:val="center"/>
          </w:tcPr>
          <w:p w14:paraId="62B60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139" w:type="dxa"/>
            <w:tcBorders>
              <w:bottom w:val="single" w:color="000000" w:sz="12" w:space="0"/>
            </w:tcBorders>
            <w:shd w:val="clear" w:color="auto" w:fill="auto"/>
            <w:noWrap/>
            <w:vAlign w:val="center"/>
          </w:tcPr>
          <w:p w14:paraId="77B3C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41" w:type="dxa"/>
            <w:tcBorders>
              <w:bottom w:val="single" w:color="000000" w:sz="12" w:space="0"/>
            </w:tcBorders>
            <w:shd w:val="clear" w:color="auto" w:fill="auto"/>
            <w:noWrap/>
            <w:vAlign w:val="center"/>
          </w:tcPr>
          <w:p w14:paraId="4F069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54" w:type="dxa"/>
            <w:tcBorders>
              <w:bottom w:val="single" w:color="000000" w:sz="12" w:space="0"/>
            </w:tcBorders>
            <w:shd w:val="clear" w:color="auto" w:fill="auto"/>
            <w:noWrap/>
            <w:vAlign w:val="center"/>
          </w:tcPr>
          <w:p w14:paraId="580E11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02" w:type="dxa"/>
            <w:tcBorders>
              <w:bottom w:val="single" w:color="000000" w:sz="12" w:space="0"/>
            </w:tcBorders>
            <w:shd w:val="clear" w:color="auto" w:fill="auto"/>
            <w:noWrap/>
            <w:vAlign w:val="center"/>
          </w:tcPr>
          <w:p w14:paraId="1A337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bookmarkEnd w:id="17"/>
    </w:tbl>
    <w:p w14:paraId="511D26D0">
      <w:pPr>
        <w:rPr>
          <w:rFonts w:hint="eastAsia"/>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AD268A6">
      <w:pPr>
        <w:pStyle w:val="2"/>
        <w:numPr>
          <w:ilvl w:val="0"/>
          <w:numId w:val="1"/>
        </w:numPr>
        <w:bidi w:val="0"/>
        <w:rPr>
          <w:rFonts w:hint="eastAsia" w:ascii="Times New Roman" w:hAnsi="Times New Roman" w:eastAsia="Times New Roman" w:cs="Times New Roman"/>
          <w:b/>
          <w:bCs/>
          <w:sz w:val="28"/>
          <w:szCs w:val="28"/>
          <w:lang w:val="en-US" w:eastAsia="zh-CN"/>
        </w:rPr>
      </w:pPr>
      <w:bookmarkStart w:id="18" w:name="OLE_LINK37"/>
      <w:bookmarkStart w:id="19" w:name="_Toc10511"/>
      <w:bookmarkStart w:id="20" w:name="OLE_LINK7"/>
      <w:r>
        <w:rPr>
          <w:rFonts w:hint="eastAsia" w:ascii="Times New Roman" w:hAnsi="Times New Roman" w:cs="Times New Roman"/>
          <w:sz w:val="28"/>
          <w:szCs w:val="28"/>
          <w:lang w:val="en-US" w:eastAsia="zh-CN"/>
        </w:rPr>
        <w:t>Meta-analysis results of the progression of CTD-ILD</w:t>
      </w:r>
      <w:bookmarkEnd w:id="18"/>
      <w:r>
        <w:rPr>
          <w:rFonts w:hint="default" w:ascii="Times New Roman" w:hAnsi="Times New Roman" w:eastAsia="Times New Roman" w:cs="Times New Roman"/>
          <w:b/>
          <w:bCs/>
          <w:sz w:val="28"/>
          <w:szCs w:val="28"/>
          <w:lang w:val="en-US" w:eastAsia="zh-CN"/>
        </w:rPr>
        <w:t>.</w:t>
      </w:r>
      <w:bookmarkEnd w:id="19"/>
    </w:p>
    <w:bookmarkEnd w:id="20"/>
    <w:p w14:paraId="19D2E9A4">
      <w:pPr>
        <w:pStyle w:val="3"/>
        <w:bidi w:val="0"/>
        <w:rPr>
          <w:rFonts w:hint="default" w:ascii="Times New Roman" w:hAnsi="Times New Roman" w:eastAsiaTheme="minorEastAsia"/>
          <w:b/>
          <w:sz w:val="24"/>
          <w:szCs w:val="24"/>
          <w:lang w:val="en-US" w:eastAsia="zh-CN"/>
        </w:rPr>
      </w:pPr>
      <w:bookmarkStart w:id="21" w:name="_Toc27326"/>
      <w:r>
        <w:rPr>
          <w:rFonts w:hint="eastAsia" w:ascii="Times New Roman" w:hAnsi="Times New Roman" w:eastAsiaTheme="minorEastAsia"/>
          <w:b/>
          <w:sz w:val="24"/>
          <w:szCs w:val="24"/>
          <w:lang w:val="en-US" w:eastAsia="zh-CN"/>
        </w:rPr>
        <w:t>Male</w:t>
      </w:r>
      <w:bookmarkEnd w:id="21"/>
    </w:p>
    <w:p w14:paraId="0697E577">
      <w:pPr>
        <w:rPr>
          <w:rFonts w:hint="eastAsia"/>
          <w:lang w:val="en-US" w:eastAsia="zh-CN"/>
        </w:rPr>
      </w:pPr>
      <w:r>
        <w:rPr>
          <w:rFonts w:hint="eastAsia"/>
          <w:lang w:val="en-US" w:eastAsia="zh-CN"/>
        </w:rPr>
        <w:drawing>
          <wp:inline distT="0" distB="0" distL="114300" distR="114300">
            <wp:extent cx="6111875" cy="3747135"/>
            <wp:effectExtent l="0" t="0" r="7620" b="6350"/>
            <wp:docPr id="2" name="图片 2" descr="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ender"/>
                    <pic:cNvPicPr>
                      <a:picLocks noChangeAspect="1"/>
                    </pic:cNvPicPr>
                  </pic:nvPicPr>
                  <pic:blipFill>
                    <a:blip r:embed="rId5"/>
                    <a:stretch>
                      <a:fillRect/>
                    </a:stretch>
                  </pic:blipFill>
                  <pic:spPr>
                    <a:xfrm>
                      <a:off x="0" y="0"/>
                      <a:ext cx="6111875" cy="3747135"/>
                    </a:xfrm>
                    <a:prstGeom prst="rect">
                      <a:avLst/>
                    </a:prstGeom>
                  </pic:spPr>
                </pic:pic>
              </a:graphicData>
            </a:graphic>
          </wp:inline>
        </w:drawing>
      </w:r>
    </w:p>
    <w:p w14:paraId="3804437F">
      <w:pPr>
        <w:jc w:val="center"/>
        <w:rPr>
          <w:rFonts w:hint="default" w:ascii="Times New Roman" w:hAnsi="Times New Roman" w:eastAsia="宋体" w:cs="Times New Roman"/>
          <w:kern w:val="0"/>
          <w:sz w:val="24"/>
          <w:szCs w:val="24"/>
          <w:highlight w:val="none"/>
          <w:lang w:val="en-US" w:eastAsia="zh-CN"/>
        </w:rPr>
      </w:pPr>
      <w:bookmarkStart w:id="22" w:name="OLE_LINK20"/>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 xml:space="preserve">orest plot for male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bookmarkEnd w:id="22"/>
    <w:p w14:paraId="077090DB">
      <w:pPr>
        <w:jc w:val="center"/>
        <w:rPr>
          <w:rFonts w:hint="default" w:ascii="Times New Roman" w:hAnsi="Times New Roman" w:eastAsia="宋体" w:cs="Times New Roman"/>
          <w:kern w:val="0"/>
          <w:sz w:val="24"/>
          <w:szCs w:val="24"/>
          <w:highlight w:val="none"/>
          <w:lang w:val="en-US" w:eastAsia="zh-CN"/>
        </w:rPr>
      </w:pPr>
    </w:p>
    <w:p w14:paraId="0CF831A9">
      <w:pPr>
        <w:rPr>
          <w:rFonts w:hint="eastAsia"/>
          <w:lang w:val="en-US" w:eastAsia="zh-CN"/>
        </w:rPr>
      </w:pPr>
      <w:r>
        <w:rPr>
          <w:rFonts w:hint="eastAsia"/>
          <w:lang w:val="en-US" w:eastAsia="zh-CN"/>
        </w:rPr>
        <w:drawing>
          <wp:inline distT="0" distB="0" distL="114300" distR="114300">
            <wp:extent cx="6112510" cy="3902710"/>
            <wp:effectExtent l="0" t="0" r="6985" b="11430"/>
            <wp:docPr id="8" name="图片 8" descr="gender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der adjusted"/>
                    <pic:cNvPicPr>
                      <a:picLocks noChangeAspect="1"/>
                    </pic:cNvPicPr>
                  </pic:nvPicPr>
                  <pic:blipFill>
                    <a:blip r:embed="rId6"/>
                    <a:stretch>
                      <a:fillRect/>
                    </a:stretch>
                  </pic:blipFill>
                  <pic:spPr>
                    <a:xfrm>
                      <a:off x="0" y="0"/>
                      <a:ext cx="6112510" cy="3902710"/>
                    </a:xfrm>
                    <a:prstGeom prst="rect">
                      <a:avLst/>
                    </a:prstGeom>
                  </pic:spPr>
                </pic:pic>
              </a:graphicData>
            </a:graphic>
          </wp:inline>
        </w:drawing>
      </w:r>
    </w:p>
    <w:p w14:paraId="43B401A8">
      <w:pPr>
        <w:jc w:val="center"/>
        <w:rPr>
          <w:rFonts w:hint="default" w:ascii="Times New Roman" w:hAnsi="Times New Roman" w:cs="Times New Roman"/>
          <w:sz w:val="24"/>
          <w:szCs w:val="24"/>
          <w:lang w:val="en-US" w:eastAsia="zh-CN"/>
        </w:rPr>
      </w:pPr>
      <w:bookmarkStart w:id="23" w:name="OLE_LINK32"/>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 male as</w:t>
      </w:r>
      <w:r>
        <w:rPr>
          <w:rFonts w:hint="eastAsia" w:ascii="Times New Roman" w:hAnsi="Times New Roman" w:eastAsia="宋体" w:cs="Times New Roman"/>
          <w:kern w:val="0"/>
          <w:sz w:val="24"/>
          <w:szCs w:val="24"/>
          <w:highlight w:val="none"/>
          <w:lang w:val="en-US" w:eastAsia="zh-CN"/>
        </w:rPr>
        <w:t xml:space="preserve"> a</w:t>
      </w:r>
      <w:r>
        <w:rPr>
          <w:rFonts w:hint="default" w:ascii="Times New Roman" w:hAnsi="Times New Roman" w:eastAsia="宋体" w:cs="Times New Roman"/>
          <w:kern w:val="0"/>
          <w:sz w:val="24"/>
          <w:szCs w:val="24"/>
          <w:highlight w:val="none"/>
          <w:lang w:val="en-US" w:eastAsia="zh-CN"/>
        </w:rPr>
        <w:t xml:space="preserve"> risk factor in the progression of </w:t>
      </w:r>
      <w:bookmarkStart w:id="24" w:name="OLE_LINK19"/>
      <w:r>
        <w:rPr>
          <w:rFonts w:hint="default" w:ascii="Times New Roman" w:hAnsi="Times New Roman" w:eastAsia="宋体" w:cs="Times New Roman"/>
          <w:kern w:val="0"/>
          <w:sz w:val="24"/>
          <w:szCs w:val="24"/>
          <w:highlight w:val="none"/>
          <w:lang w:val="en-US" w:eastAsia="zh-CN"/>
        </w:rPr>
        <w:t>CTD-ILD</w:t>
      </w:r>
      <w:bookmarkEnd w:id="24"/>
      <w:r>
        <w:rPr>
          <w:rFonts w:hint="eastAsia" w:ascii="Times New Roman" w:hAnsi="Times New Roman" w:eastAsia="宋体" w:cs="Times New Roman"/>
          <w:kern w:val="0"/>
          <w:sz w:val="24"/>
          <w:szCs w:val="24"/>
          <w:highlight w:val="none"/>
          <w:lang w:val="en-US" w:eastAsia="zh-CN"/>
        </w:rPr>
        <w:t xml:space="preserve"> a</w:t>
      </w:r>
      <w:r>
        <w:rPr>
          <w:rFonts w:hint="default" w:ascii="Times New Roman" w:hAnsi="Times New Roman" w:eastAsia="宋体" w:cs="Times New Roman"/>
          <w:kern w:val="0"/>
          <w:sz w:val="24"/>
          <w:szCs w:val="24"/>
          <w:highlight w:val="none"/>
          <w:lang w:val="en-US" w:eastAsia="zh-CN"/>
        </w:rPr>
        <w:t>fter excluding one study</w:t>
      </w:r>
    </w:p>
    <w:bookmarkEnd w:id="23"/>
    <w:p w14:paraId="00F53D21">
      <w:pPr>
        <w:jc w:val="center"/>
        <w:rPr>
          <w:rFonts w:hint="default" w:ascii="Times New Roman" w:hAnsi="Times New Roman" w:cs="Times New Roman"/>
          <w:sz w:val="24"/>
          <w:szCs w:val="24"/>
          <w:lang w:val="en-US" w:eastAsia="zh-CN"/>
        </w:rPr>
      </w:pPr>
    </w:p>
    <w:p w14:paraId="7D3308EB">
      <w:pPr>
        <w:rPr>
          <w:rFonts w:hint="default"/>
          <w:lang w:val="en-US" w:eastAsia="zh-CN"/>
        </w:rPr>
      </w:pPr>
      <w:r>
        <w:rPr>
          <w:rFonts w:hint="default"/>
          <w:lang w:val="en-US" w:eastAsia="zh-CN"/>
        </w:rPr>
        <w:drawing>
          <wp:inline distT="0" distB="0" distL="114300" distR="114300">
            <wp:extent cx="6106795" cy="3338830"/>
            <wp:effectExtent l="0" t="0" r="12700" b="5715"/>
            <wp:docPr id="9" name="图片 9" descr="敏感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敏感性"/>
                    <pic:cNvPicPr>
                      <a:picLocks noChangeAspect="1"/>
                    </pic:cNvPicPr>
                  </pic:nvPicPr>
                  <pic:blipFill>
                    <a:blip r:embed="rId7"/>
                    <a:stretch>
                      <a:fillRect/>
                    </a:stretch>
                  </pic:blipFill>
                  <pic:spPr>
                    <a:xfrm>
                      <a:off x="0" y="0"/>
                      <a:ext cx="6106795" cy="3338830"/>
                    </a:xfrm>
                    <a:prstGeom prst="rect">
                      <a:avLst/>
                    </a:prstGeom>
                  </pic:spPr>
                </pic:pic>
              </a:graphicData>
            </a:graphic>
          </wp:inline>
        </w:drawing>
      </w:r>
    </w:p>
    <w:p w14:paraId="02B10630">
      <w:pPr>
        <w:spacing w:line="240" w:lineRule="auto"/>
        <w:jc w:val="center"/>
        <w:rPr>
          <w:rFonts w:hint="default" w:ascii="Times New Roman" w:hAnsi="Times New Roman" w:cs="Times New Roman" w:eastAsiaTheme="minorEastAsia"/>
          <w:sz w:val="24"/>
          <w:szCs w:val="24"/>
          <w:lang w:val="en-US" w:eastAsia="zh-CN"/>
        </w:rPr>
      </w:pPr>
      <w:bookmarkStart w:id="25" w:name="OLE_LINK13"/>
      <w:r>
        <w:rPr>
          <w:rFonts w:hint="default" w:ascii="Times New Roman" w:hAnsi="Times New Roman" w:cs="Times New Roman"/>
          <w:sz w:val="24"/>
          <w:szCs w:val="24"/>
          <w:lang w:val="en-US" w:eastAsia="zh-CN"/>
        </w:rPr>
        <w:t>Sensitivity analysis of male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as a risk factor for</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kern w:val="0"/>
          <w:sz w:val="24"/>
          <w:szCs w:val="24"/>
          <w:highlight w:val="none"/>
          <w:lang w:val="en-US" w:eastAsia="zh-CN"/>
        </w:rPr>
        <w:t>CTD-ILD</w:t>
      </w:r>
      <w:r>
        <w:rPr>
          <w:rFonts w:hint="default" w:ascii="Times New Roman" w:hAnsi="Times New Roman" w:cs="Times New Roman"/>
          <w:sz w:val="24"/>
          <w:szCs w:val="24"/>
          <w:lang w:val="en-US" w:eastAsia="zh-CN"/>
        </w:rPr>
        <w:t xml:space="preserve"> progression</w:t>
      </w:r>
    </w:p>
    <w:bookmarkEnd w:id="25"/>
    <w:p w14:paraId="599A6376">
      <w:pPr>
        <w:spacing w:line="240" w:lineRule="auto"/>
        <w:jc w:val="both"/>
        <w:rPr>
          <w:rFonts w:hint="eastAsia" w:eastAsiaTheme="minorEastAsia"/>
          <w:lang w:val="en-US" w:eastAsia="zh-CN"/>
        </w:rPr>
      </w:pPr>
      <w:r>
        <w:rPr>
          <w:rFonts w:hint="eastAsia" w:eastAsiaTheme="minorEastAsia"/>
          <w:lang w:val="en-US" w:eastAsia="zh-CN"/>
        </w:rPr>
        <w:drawing>
          <wp:inline distT="0" distB="0" distL="114300" distR="114300">
            <wp:extent cx="6111240" cy="3667125"/>
            <wp:effectExtent l="0" t="0" r="8255" b="13335"/>
            <wp:docPr id="11" name="图片 11" descr="漏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漏斗"/>
                    <pic:cNvPicPr>
                      <a:picLocks noChangeAspect="1"/>
                    </pic:cNvPicPr>
                  </pic:nvPicPr>
                  <pic:blipFill>
                    <a:blip r:embed="rId8"/>
                    <a:stretch>
                      <a:fillRect/>
                    </a:stretch>
                  </pic:blipFill>
                  <pic:spPr>
                    <a:xfrm>
                      <a:off x="0" y="0"/>
                      <a:ext cx="6111240" cy="3667125"/>
                    </a:xfrm>
                    <a:prstGeom prst="rect">
                      <a:avLst/>
                    </a:prstGeom>
                  </pic:spPr>
                </pic:pic>
              </a:graphicData>
            </a:graphic>
          </wp:inline>
        </w:drawing>
      </w:r>
    </w:p>
    <w:p w14:paraId="33288E5A">
      <w:pPr>
        <w:spacing w:line="240" w:lineRule="auto"/>
        <w:jc w:val="center"/>
        <w:rPr>
          <w:rFonts w:hint="eastAsia" w:eastAsiaTheme="minorEastAsia"/>
          <w:lang w:val="en-US" w:eastAsia="zh-CN"/>
        </w:rPr>
      </w:pPr>
      <w:r>
        <w:rPr>
          <w:rFonts w:hint="eastAsia" w:ascii="Times New Roman" w:hAnsi="Times New Roman" w:cs="Times New Roman"/>
          <w:sz w:val="24"/>
          <w:szCs w:val="24"/>
          <w:lang w:val="en-US" w:eastAsia="zh-CN"/>
        </w:rPr>
        <w:t xml:space="preserve">Snip-and-fill funnel plot of male as a risk factor for </w:t>
      </w:r>
      <w:r>
        <w:rPr>
          <w:rFonts w:hint="default" w:ascii="Times New Roman" w:hAnsi="Times New Roman" w:eastAsia="宋体" w:cs="Times New Roman"/>
          <w:kern w:val="0"/>
          <w:sz w:val="24"/>
          <w:szCs w:val="24"/>
          <w:highlight w:val="none"/>
          <w:lang w:val="en-US" w:eastAsia="zh-CN"/>
        </w:rPr>
        <w:t>CTD-ILD</w:t>
      </w:r>
      <w:r>
        <w:rPr>
          <w:rFonts w:hint="eastAsia" w:ascii="Times New Roman" w:hAnsi="Times New Roman" w:cs="Times New Roman"/>
          <w:sz w:val="24"/>
          <w:szCs w:val="24"/>
          <w:lang w:val="en-US" w:eastAsia="zh-CN"/>
        </w:rPr>
        <w:t xml:space="preserve"> progression</w:t>
      </w:r>
    </w:p>
    <w:p w14:paraId="468798AF">
      <w:pPr>
        <w:spacing w:line="240" w:lineRule="auto"/>
        <w:jc w:val="both"/>
        <w:rPr>
          <w:rFonts w:hint="eastAsia" w:eastAsiaTheme="minorEastAsia"/>
          <w:lang w:val="en-US" w:eastAsia="zh-CN"/>
        </w:rPr>
      </w:pPr>
    </w:p>
    <w:p w14:paraId="316D4CC1">
      <w:pPr>
        <w:pStyle w:val="3"/>
        <w:bidi w:val="0"/>
        <w:rPr>
          <w:rFonts w:hint="default"/>
          <w:lang w:val="en-US" w:eastAsia="zh-CN"/>
        </w:rPr>
      </w:pPr>
      <w:bookmarkStart w:id="26" w:name="_Toc25051"/>
      <w:r>
        <w:rPr>
          <w:rFonts w:hint="default" w:ascii="Times New Roman" w:hAnsi="Times New Roman" w:cs="Times New Roman"/>
          <w:b/>
          <w:sz w:val="24"/>
          <w:szCs w:val="24"/>
          <w:lang w:val="en-US" w:eastAsia="zh-CN"/>
        </w:rPr>
        <w:t>UIP patterns on HRCT</w:t>
      </w:r>
      <w:bookmarkEnd w:id="26"/>
    </w:p>
    <w:p w14:paraId="7E2FE566">
      <w:pPr>
        <w:spacing w:line="240" w:lineRule="auto"/>
        <w:jc w:val="both"/>
        <w:rPr>
          <w:rFonts w:hint="eastAsia" w:eastAsiaTheme="minorEastAsia"/>
          <w:lang w:val="en-US" w:eastAsia="zh-CN"/>
        </w:rPr>
      </w:pPr>
      <w:r>
        <w:rPr>
          <w:rFonts w:hint="eastAsia" w:eastAsiaTheme="minorEastAsia"/>
          <w:lang w:val="en-US" w:eastAsia="zh-CN"/>
        </w:rPr>
        <w:drawing>
          <wp:inline distT="0" distB="0" distL="114300" distR="114300">
            <wp:extent cx="6112510" cy="3933190"/>
            <wp:effectExtent l="0" t="0" r="6985" b="10160"/>
            <wp:docPr id="3" name="图片 3" descr="U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IP"/>
                    <pic:cNvPicPr>
                      <a:picLocks noChangeAspect="1"/>
                    </pic:cNvPicPr>
                  </pic:nvPicPr>
                  <pic:blipFill>
                    <a:blip r:embed="rId9"/>
                    <a:stretch>
                      <a:fillRect/>
                    </a:stretch>
                  </pic:blipFill>
                  <pic:spPr>
                    <a:xfrm>
                      <a:off x="0" y="0"/>
                      <a:ext cx="6112510" cy="3933190"/>
                    </a:xfrm>
                    <a:prstGeom prst="rect">
                      <a:avLst/>
                    </a:prstGeom>
                  </pic:spPr>
                </pic:pic>
              </a:graphicData>
            </a:graphic>
          </wp:inline>
        </w:drawing>
      </w:r>
    </w:p>
    <w:p w14:paraId="3F1DADB0">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 xml:space="preserve">orest plot for </w:t>
      </w:r>
      <w:r>
        <w:rPr>
          <w:rFonts w:hint="default" w:ascii="Times New Roman" w:hAnsi="Times New Roman" w:cs="Times New Roman"/>
          <w:sz w:val="24"/>
          <w:szCs w:val="24"/>
          <w:lang w:val="en-US" w:eastAsia="zh-CN"/>
        </w:rPr>
        <w:t>UIP patterns on HRCT</w:t>
      </w:r>
      <w:r>
        <w:rPr>
          <w:rFonts w:hint="default" w:ascii="Times New Roman" w:hAnsi="Times New Roman" w:eastAsia="宋体" w:cs="Times New Roman"/>
          <w:kern w:val="0"/>
          <w:sz w:val="24"/>
          <w:szCs w:val="24"/>
          <w:highlight w:val="none"/>
          <w:lang w:val="en-US" w:eastAsia="zh-CN"/>
        </w:rPr>
        <w:t xml:space="preserve"> as</w:t>
      </w:r>
      <w:r>
        <w:rPr>
          <w:rFonts w:hint="eastAsia" w:ascii="Times New Roman" w:hAnsi="Times New Roman" w:eastAsia="宋体" w:cs="Times New Roman"/>
          <w:kern w:val="0"/>
          <w:sz w:val="24"/>
          <w:szCs w:val="24"/>
          <w:highlight w:val="none"/>
          <w:lang w:val="en-US" w:eastAsia="zh-CN"/>
        </w:rPr>
        <w:t xml:space="preserve"> a</w:t>
      </w:r>
      <w:r>
        <w:rPr>
          <w:rFonts w:hint="default" w:ascii="Times New Roman" w:hAnsi="Times New Roman" w:eastAsia="宋体" w:cs="Times New Roman"/>
          <w:kern w:val="0"/>
          <w:sz w:val="24"/>
          <w:szCs w:val="24"/>
          <w:highlight w:val="none"/>
          <w:lang w:val="en-US" w:eastAsia="zh-CN"/>
        </w:rPr>
        <w:t xml:space="preserve"> risk factor in the progression of </w:t>
      </w:r>
      <w:bookmarkStart w:id="27" w:name="OLE_LINK15"/>
      <w:r>
        <w:rPr>
          <w:rFonts w:hint="default" w:ascii="Times New Roman" w:hAnsi="Times New Roman" w:eastAsia="宋体" w:cs="Times New Roman"/>
          <w:kern w:val="0"/>
          <w:sz w:val="24"/>
          <w:szCs w:val="24"/>
          <w:highlight w:val="none"/>
          <w:lang w:val="en-US" w:eastAsia="zh-CN"/>
        </w:rPr>
        <w:t>CTD-ILD</w:t>
      </w:r>
      <w:bookmarkEnd w:id="27"/>
    </w:p>
    <w:p w14:paraId="43B8DD3C">
      <w:pPr>
        <w:spacing w:line="240" w:lineRule="auto"/>
        <w:jc w:val="both"/>
        <w:rPr>
          <w:rFonts w:hint="eastAsia"/>
          <w:lang w:val="en-US" w:eastAsia="zh-CN"/>
        </w:rPr>
      </w:pPr>
      <w:r>
        <w:rPr>
          <w:rFonts w:hint="eastAsia"/>
          <w:lang w:val="en-US" w:eastAsia="zh-CN"/>
        </w:rPr>
        <w:drawing>
          <wp:inline distT="0" distB="0" distL="114300" distR="114300">
            <wp:extent cx="6117590" cy="3565525"/>
            <wp:effectExtent l="0" t="0" r="1905" b="12700"/>
            <wp:docPr id="12" name="图片 12" descr="UIP敏感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IP敏感性"/>
                    <pic:cNvPicPr>
                      <a:picLocks noChangeAspect="1"/>
                    </pic:cNvPicPr>
                  </pic:nvPicPr>
                  <pic:blipFill>
                    <a:blip r:embed="rId10"/>
                    <a:stretch>
                      <a:fillRect/>
                    </a:stretch>
                  </pic:blipFill>
                  <pic:spPr>
                    <a:xfrm>
                      <a:off x="0" y="0"/>
                      <a:ext cx="6117590" cy="3565525"/>
                    </a:xfrm>
                    <a:prstGeom prst="rect">
                      <a:avLst/>
                    </a:prstGeom>
                  </pic:spPr>
                </pic:pic>
              </a:graphicData>
            </a:graphic>
          </wp:inline>
        </w:drawing>
      </w:r>
    </w:p>
    <w:p w14:paraId="33139162">
      <w:pPr>
        <w:spacing w:line="24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Sensitivity analysis of </w:t>
      </w:r>
      <w:bookmarkStart w:id="28" w:name="OLE_LINK14"/>
      <w:r>
        <w:rPr>
          <w:rFonts w:hint="default" w:ascii="Times New Roman" w:hAnsi="Times New Roman" w:cs="Times New Roman"/>
          <w:sz w:val="24"/>
          <w:szCs w:val="24"/>
          <w:lang w:val="en-US" w:eastAsia="zh-CN"/>
        </w:rPr>
        <w:t>UIP patterns on HRCT</w:t>
      </w:r>
      <w:bookmarkEnd w:id="28"/>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as a risk factor for </w:t>
      </w:r>
      <w:r>
        <w:rPr>
          <w:rFonts w:hint="default" w:ascii="Times New Roman" w:hAnsi="Times New Roman" w:eastAsia="宋体" w:cs="Times New Roman"/>
          <w:kern w:val="0"/>
          <w:sz w:val="24"/>
          <w:szCs w:val="24"/>
          <w:highlight w:val="none"/>
          <w:lang w:val="en-US" w:eastAsia="zh-CN"/>
        </w:rPr>
        <w:t>CTD-ILD</w:t>
      </w:r>
      <w:r>
        <w:rPr>
          <w:rFonts w:hint="eastAsia" w:ascii="Times New Roman" w:hAnsi="Times New Roman" w:eastAsia="宋体" w:cs="Times New Roman"/>
          <w:kern w:val="0"/>
          <w:sz w:val="24"/>
          <w:szCs w:val="24"/>
          <w:highlight w:val="none"/>
          <w:lang w:val="en-US" w:eastAsia="zh-CN"/>
        </w:rPr>
        <w:t xml:space="preserve"> </w:t>
      </w:r>
      <w:r>
        <w:rPr>
          <w:rFonts w:hint="default" w:ascii="Times New Roman" w:hAnsi="Times New Roman" w:cs="Times New Roman"/>
          <w:sz w:val="24"/>
          <w:szCs w:val="24"/>
          <w:lang w:val="en-US" w:eastAsia="zh-CN"/>
        </w:rPr>
        <w:t>progression</w:t>
      </w:r>
    </w:p>
    <w:p w14:paraId="1C263DB7">
      <w:pPr>
        <w:spacing w:line="240" w:lineRule="auto"/>
        <w:jc w:val="center"/>
        <w:rPr>
          <w:rFonts w:hint="default" w:ascii="Times New Roman" w:hAnsi="Times New Roman" w:cs="Times New Roman"/>
          <w:sz w:val="24"/>
          <w:szCs w:val="24"/>
          <w:lang w:val="en-US" w:eastAsia="zh-CN"/>
        </w:rPr>
      </w:pPr>
    </w:p>
    <w:p w14:paraId="38917474">
      <w:pPr>
        <w:spacing w:line="24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6111240" cy="3667125"/>
            <wp:effectExtent l="0" t="0" r="8255" b="13335"/>
            <wp:docPr id="72" name="图片 72" descr="剪补漏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剪补漏斗"/>
                    <pic:cNvPicPr>
                      <a:picLocks noChangeAspect="1"/>
                    </pic:cNvPicPr>
                  </pic:nvPicPr>
                  <pic:blipFill>
                    <a:blip r:embed="rId11"/>
                    <a:stretch>
                      <a:fillRect/>
                    </a:stretch>
                  </pic:blipFill>
                  <pic:spPr>
                    <a:xfrm>
                      <a:off x="0" y="0"/>
                      <a:ext cx="6111240" cy="3667125"/>
                    </a:xfrm>
                    <a:prstGeom prst="rect">
                      <a:avLst/>
                    </a:prstGeom>
                  </pic:spPr>
                </pic:pic>
              </a:graphicData>
            </a:graphic>
          </wp:inline>
        </w:drawing>
      </w:r>
    </w:p>
    <w:p w14:paraId="434D9A98">
      <w:pPr>
        <w:spacing w:line="240" w:lineRule="auto"/>
        <w:jc w:val="center"/>
        <w:rPr>
          <w:rFonts w:hint="default" w:ascii="Times New Roman" w:hAnsi="Times New Roman" w:cs="Times New Roman"/>
          <w:sz w:val="24"/>
          <w:szCs w:val="24"/>
          <w:lang w:val="en-US" w:eastAsia="zh-CN"/>
        </w:rPr>
      </w:pPr>
      <w:bookmarkStart w:id="29" w:name="OLE_LINK16"/>
      <w:r>
        <w:rPr>
          <w:rFonts w:hint="eastAsia" w:ascii="Times New Roman" w:hAnsi="Times New Roman" w:cs="Times New Roman"/>
          <w:sz w:val="24"/>
          <w:szCs w:val="24"/>
          <w:lang w:val="en-US" w:eastAsia="zh-CN"/>
        </w:rPr>
        <w:t xml:space="preserve">Snip-and-fill funnel plot of </w:t>
      </w:r>
      <w:r>
        <w:rPr>
          <w:rFonts w:hint="default" w:ascii="Times New Roman" w:hAnsi="Times New Roman" w:cs="Times New Roman"/>
          <w:sz w:val="24"/>
          <w:szCs w:val="24"/>
          <w:lang w:val="en-US" w:eastAsia="zh-CN"/>
        </w:rPr>
        <w:t>UIP patterns on HRCT</w:t>
      </w:r>
      <w:r>
        <w:rPr>
          <w:rFonts w:hint="eastAsia" w:ascii="Times New Roman" w:hAnsi="Times New Roman" w:cs="Times New Roman"/>
          <w:sz w:val="24"/>
          <w:szCs w:val="24"/>
          <w:lang w:val="en-US" w:eastAsia="zh-CN"/>
        </w:rPr>
        <w:t xml:space="preserve"> as a risk factor for </w:t>
      </w:r>
      <w:r>
        <w:rPr>
          <w:rFonts w:hint="default" w:ascii="Times New Roman" w:hAnsi="Times New Roman" w:eastAsia="宋体" w:cs="Times New Roman"/>
          <w:kern w:val="0"/>
          <w:sz w:val="24"/>
          <w:szCs w:val="24"/>
          <w:highlight w:val="none"/>
          <w:lang w:val="en-US" w:eastAsia="zh-CN"/>
        </w:rPr>
        <w:t>CTD-ILD</w:t>
      </w:r>
      <w:r>
        <w:rPr>
          <w:rFonts w:hint="eastAsia" w:ascii="Times New Roman" w:hAnsi="Times New Roman" w:cs="Times New Roman"/>
          <w:sz w:val="24"/>
          <w:szCs w:val="24"/>
          <w:lang w:val="en-US" w:eastAsia="zh-CN"/>
        </w:rPr>
        <w:t xml:space="preserve"> progression</w:t>
      </w:r>
    </w:p>
    <w:bookmarkEnd w:id="29"/>
    <w:p w14:paraId="15F121CC">
      <w:pPr>
        <w:pStyle w:val="3"/>
        <w:bidi w:val="0"/>
        <w:rPr>
          <w:rFonts w:hint="default" w:ascii="Times New Roman" w:hAnsi="Times New Roman" w:cs="Times New Roman"/>
          <w:b/>
          <w:sz w:val="24"/>
          <w:szCs w:val="24"/>
          <w:lang w:val="en-US" w:eastAsia="zh-CN"/>
        </w:rPr>
      </w:pPr>
      <w:bookmarkStart w:id="30" w:name="_Toc7929"/>
      <w:r>
        <w:rPr>
          <w:rFonts w:hint="default" w:ascii="Times New Roman" w:hAnsi="Times New Roman" w:cs="Times New Roman"/>
          <w:b/>
          <w:sz w:val="24"/>
          <w:szCs w:val="24"/>
          <w:lang w:val="en-US" w:eastAsia="zh-CN"/>
        </w:rPr>
        <w:t>extensive lung involvement</w:t>
      </w:r>
      <w:bookmarkEnd w:id="30"/>
    </w:p>
    <w:p w14:paraId="55779399">
      <w:pPr>
        <w:spacing w:line="240" w:lineRule="auto"/>
        <w:jc w:val="both"/>
        <w:rPr>
          <w:rFonts w:hint="default"/>
          <w:lang w:val="en-US" w:eastAsia="zh-CN"/>
        </w:rPr>
      </w:pPr>
      <w:r>
        <w:rPr>
          <w:rFonts w:hint="default"/>
          <w:lang w:val="en-US" w:eastAsia="zh-CN"/>
        </w:rPr>
        <w:drawing>
          <wp:inline distT="0" distB="0" distL="114300" distR="114300">
            <wp:extent cx="6113145" cy="3195955"/>
            <wp:effectExtent l="0" t="0" r="6350" b="2540"/>
            <wp:docPr id="4" name="图片 4" descr="Extensive lung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xtensive lung involvement"/>
                    <pic:cNvPicPr>
                      <a:picLocks noChangeAspect="1"/>
                    </pic:cNvPicPr>
                  </pic:nvPicPr>
                  <pic:blipFill>
                    <a:blip r:embed="rId12"/>
                    <a:stretch>
                      <a:fillRect/>
                    </a:stretch>
                  </pic:blipFill>
                  <pic:spPr>
                    <a:xfrm>
                      <a:off x="0" y="0"/>
                      <a:ext cx="6113145" cy="3195955"/>
                    </a:xfrm>
                    <a:prstGeom prst="rect">
                      <a:avLst/>
                    </a:prstGeom>
                  </pic:spPr>
                </pic:pic>
              </a:graphicData>
            </a:graphic>
          </wp:inline>
        </w:drawing>
      </w:r>
    </w:p>
    <w:p w14:paraId="6941C74A">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 xml:space="preserve">orest plot for </w:t>
      </w:r>
      <w:r>
        <w:rPr>
          <w:rFonts w:hint="eastAsia" w:ascii="Times New Roman" w:hAnsi="Times New Roman" w:eastAsia="宋体" w:cs="Times New Roman"/>
          <w:kern w:val="0"/>
          <w:sz w:val="24"/>
          <w:szCs w:val="24"/>
          <w:highlight w:val="none"/>
          <w:lang w:val="en-US" w:eastAsia="zh-CN"/>
        </w:rPr>
        <w:t>E</w:t>
      </w:r>
      <w:r>
        <w:rPr>
          <w:rFonts w:hint="default" w:ascii="Times New Roman" w:hAnsi="Times New Roman" w:eastAsia="宋体" w:cs="Times New Roman"/>
          <w:kern w:val="0"/>
          <w:sz w:val="24"/>
          <w:szCs w:val="24"/>
          <w:highlight w:val="none"/>
          <w:lang w:val="en-US" w:eastAsia="zh-CN"/>
        </w:rPr>
        <w:t>xtensive lung involvement as</w:t>
      </w:r>
      <w:r>
        <w:rPr>
          <w:rFonts w:hint="eastAsia" w:ascii="Times New Roman" w:hAnsi="Times New Roman" w:eastAsia="宋体" w:cs="Times New Roman"/>
          <w:kern w:val="0"/>
          <w:sz w:val="24"/>
          <w:szCs w:val="24"/>
          <w:highlight w:val="none"/>
          <w:lang w:val="en-US" w:eastAsia="zh-CN"/>
        </w:rPr>
        <w:t xml:space="preserve"> a</w:t>
      </w:r>
      <w:r>
        <w:rPr>
          <w:rFonts w:hint="default" w:ascii="Times New Roman" w:hAnsi="Times New Roman" w:eastAsia="宋体" w:cs="Times New Roman"/>
          <w:kern w:val="0"/>
          <w:sz w:val="24"/>
          <w:szCs w:val="24"/>
          <w:highlight w:val="none"/>
          <w:lang w:val="en-US" w:eastAsia="zh-CN"/>
        </w:rPr>
        <w:t xml:space="preserve"> risk factor in the progression of CTD-ILD</w:t>
      </w:r>
    </w:p>
    <w:p w14:paraId="23C955E5">
      <w:pPr>
        <w:jc w:val="center"/>
        <w:rPr>
          <w:rFonts w:hint="default" w:ascii="Times New Roman" w:hAnsi="Times New Roman" w:eastAsia="宋体" w:cs="Times New Roman"/>
          <w:kern w:val="0"/>
          <w:sz w:val="24"/>
          <w:szCs w:val="24"/>
          <w:highlight w:val="none"/>
          <w:lang w:val="en-US" w:eastAsia="zh-CN"/>
        </w:rPr>
      </w:pPr>
    </w:p>
    <w:p w14:paraId="6366E617">
      <w:pPr>
        <w:spacing w:line="240" w:lineRule="auto"/>
        <w:jc w:val="both"/>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5050" cy="2626360"/>
            <wp:effectExtent l="0" t="0" r="4445" b="2540"/>
            <wp:docPr id="13" name="图片 13" descr="敏感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敏感性"/>
                    <pic:cNvPicPr>
                      <a:picLocks noChangeAspect="1"/>
                    </pic:cNvPicPr>
                  </pic:nvPicPr>
                  <pic:blipFill>
                    <a:blip r:embed="rId13"/>
                    <a:stretch>
                      <a:fillRect/>
                    </a:stretch>
                  </pic:blipFill>
                  <pic:spPr>
                    <a:xfrm>
                      <a:off x="0" y="0"/>
                      <a:ext cx="6115050" cy="2626360"/>
                    </a:xfrm>
                    <a:prstGeom prst="rect">
                      <a:avLst/>
                    </a:prstGeom>
                  </pic:spPr>
                </pic:pic>
              </a:graphicData>
            </a:graphic>
          </wp:inline>
        </w:drawing>
      </w:r>
    </w:p>
    <w:p w14:paraId="0CB23732">
      <w:pPr>
        <w:spacing w:line="24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Sensitivity analysis of </w:t>
      </w:r>
      <w:r>
        <w:rPr>
          <w:rFonts w:hint="eastAsia" w:ascii="Times New Roman" w:hAnsi="Times New Roman" w:eastAsia="宋体" w:cs="Times New Roman"/>
          <w:kern w:val="0"/>
          <w:sz w:val="24"/>
          <w:szCs w:val="24"/>
          <w:highlight w:val="none"/>
          <w:lang w:val="en-US" w:eastAsia="zh-CN"/>
        </w:rPr>
        <w:t>E</w:t>
      </w:r>
      <w:r>
        <w:rPr>
          <w:rFonts w:hint="default" w:ascii="Times New Roman" w:hAnsi="Times New Roman" w:eastAsia="宋体" w:cs="Times New Roman"/>
          <w:kern w:val="0"/>
          <w:sz w:val="24"/>
          <w:szCs w:val="24"/>
          <w:highlight w:val="none"/>
          <w:lang w:val="en-US" w:eastAsia="zh-CN"/>
        </w:rPr>
        <w:t>xtensive lung involvement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as a risk factor for </w:t>
      </w:r>
      <w:r>
        <w:rPr>
          <w:rFonts w:hint="default" w:ascii="Times New Roman" w:hAnsi="Times New Roman" w:eastAsia="宋体" w:cs="Times New Roman"/>
          <w:kern w:val="0"/>
          <w:sz w:val="24"/>
          <w:szCs w:val="24"/>
          <w:highlight w:val="none"/>
          <w:lang w:val="en-US" w:eastAsia="zh-CN"/>
        </w:rPr>
        <w:t>CTD-ILD</w:t>
      </w:r>
      <w:r>
        <w:rPr>
          <w:rFonts w:hint="eastAsia" w:ascii="Times New Roman" w:hAnsi="Times New Roman" w:eastAsia="宋体" w:cs="Times New Roman"/>
          <w:kern w:val="0"/>
          <w:sz w:val="24"/>
          <w:szCs w:val="24"/>
          <w:highlight w:val="none"/>
          <w:lang w:val="en-US" w:eastAsia="zh-CN"/>
        </w:rPr>
        <w:t xml:space="preserve"> </w:t>
      </w:r>
      <w:r>
        <w:rPr>
          <w:rFonts w:hint="default" w:ascii="Times New Roman" w:hAnsi="Times New Roman" w:cs="Times New Roman"/>
          <w:sz w:val="24"/>
          <w:szCs w:val="24"/>
          <w:lang w:val="en-US" w:eastAsia="zh-CN"/>
        </w:rPr>
        <w:t>progression</w:t>
      </w:r>
    </w:p>
    <w:p w14:paraId="6CBB9321">
      <w:pPr>
        <w:spacing w:line="480" w:lineRule="exact"/>
        <w:jc w:val="both"/>
        <w:rPr>
          <w:rFonts w:hint="eastAsia" w:ascii="Times New Roman" w:hAnsi="Times New Roman" w:eastAsia="宋体" w:cs="Times New Roman"/>
          <w:kern w:val="0"/>
          <w:sz w:val="24"/>
          <w:szCs w:val="24"/>
          <w:highlight w:val="none"/>
          <w:lang w:val="en-US" w:eastAsia="zh-CN"/>
        </w:rPr>
      </w:pPr>
    </w:p>
    <w:p w14:paraId="310CB36C">
      <w:pPr>
        <w:spacing w:line="240" w:lineRule="auto"/>
        <w:jc w:val="both"/>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09970" cy="3662680"/>
            <wp:effectExtent l="0" t="0" r="9525" b="3175"/>
            <wp:docPr id="15" name="图片 15" descr="Extensive lung involvement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xtensive lung involvement funnel"/>
                    <pic:cNvPicPr>
                      <a:picLocks noChangeAspect="1"/>
                    </pic:cNvPicPr>
                  </pic:nvPicPr>
                  <pic:blipFill>
                    <a:blip r:embed="rId14"/>
                    <a:stretch>
                      <a:fillRect/>
                    </a:stretch>
                  </pic:blipFill>
                  <pic:spPr>
                    <a:xfrm>
                      <a:off x="0" y="0"/>
                      <a:ext cx="6109970" cy="3662680"/>
                    </a:xfrm>
                    <a:prstGeom prst="rect">
                      <a:avLst/>
                    </a:prstGeom>
                  </pic:spPr>
                </pic:pic>
              </a:graphicData>
            </a:graphic>
          </wp:inline>
        </w:drawing>
      </w:r>
    </w:p>
    <w:p w14:paraId="11F5E442">
      <w:pPr>
        <w:spacing w:line="240" w:lineRule="auto"/>
        <w:jc w:val="center"/>
        <w:rPr>
          <w:rFonts w:hint="default" w:ascii="Times New Roman" w:hAnsi="Times New Roman" w:eastAsia="宋体" w:cs="Times New Roman"/>
          <w:kern w:val="0"/>
          <w:sz w:val="24"/>
          <w:szCs w:val="24"/>
          <w:highlight w:val="none"/>
          <w:lang w:val="en-US" w:eastAsia="zh-CN"/>
        </w:rPr>
      </w:pPr>
      <w:r>
        <w:rPr>
          <w:rFonts w:hint="eastAsia" w:ascii="Times New Roman" w:hAnsi="Times New Roman" w:cs="Times New Roman"/>
          <w:sz w:val="24"/>
          <w:szCs w:val="24"/>
          <w:lang w:val="en-US" w:eastAsia="zh-CN"/>
        </w:rPr>
        <w:t xml:space="preserve">Snip-and-fill funnel plot of </w:t>
      </w:r>
      <w:r>
        <w:rPr>
          <w:rFonts w:hint="eastAsia" w:ascii="Times New Roman" w:hAnsi="Times New Roman" w:eastAsia="宋体" w:cs="Times New Roman"/>
          <w:kern w:val="0"/>
          <w:sz w:val="24"/>
          <w:szCs w:val="24"/>
          <w:highlight w:val="none"/>
          <w:lang w:val="en-US" w:eastAsia="zh-CN"/>
        </w:rPr>
        <w:t>E</w:t>
      </w:r>
      <w:r>
        <w:rPr>
          <w:rFonts w:hint="default" w:ascii="Times New Roman" w:hAnsi="Times New Roman" w:eastAsia="宋体" w:cs="Times New Roman"/>
          <w:kern w:val="0"/>
          <w:sz w:val="24"/>
          <w:szCs w:val="24"/>
          <w:highlight w:val="none"/>
          <w:lang w:val="en-US" w:eastAsia="zh-CN"/>
        </w:rPr>
        <w:t>xtensive lung involvement</w:t>
      </w:r>
      <w:r>
        <w:rPr>
          <w:rFonts w:hint="eastAsia" w:ascii="Times New Roman" w:hAnsi="Times New Roman" w:cs="Times New Roman"/>
          <w:sz w:val="24"/>
          <w:szCs w:val="24"/>
          <w:lang w:val="en-US" w:eastAsia="zh-CN"/>
        </w:rPr>
        <w:t xml:space="preserve"> as a risk factor for </w:t>
      </w:r>
      <w:r>
        <w:rPr>
          <w:rFonts w:hint="default" w:ascii="Times New Roman" w:hAnsi="Times New Roman" w:eastAsia="宋体" w:cs="Times New Roman"/>
          <w:kern w:val="0"/>
          <w:sz w:val="24"/>
          <w:szCs w:val="24"/>
          <w:highlight w:val="none"/>
          <w:lang w:val="en-US" w:eastAsia="zh-CN"/>
        </w:rPr>
        <w:t>CTD-ILD</w:t>
      </w:r>
      <w:r>
        <w:rPr>
          <w:rFonts w:hint="eastAsia" w:ascii="Times New Roman" w:hAnsi="Times New Roman" w:eastAsia="宋体" w:cs="Times New Roman"/>
          <w:kern w:val="0"/>
          <w:sz w:val="24"/>
          <w:szCs w:val="24"/>
          <w:highlight w:val="none"/>
          <w:lang w:val="en-US" w:eastAsia="zh-CN"/>
        </w:rPr>
        <w:t xml:space="preserve"> </w:t>
      </w:r>
      <w:r>
        <w:rPr>
          <w:rFonts w:hint="eastAsia" w:ascii="Times New Roman" w:hAnsi="Times New Roman" w:cs="Times New Roman"/>
          <w:sz w:val="24"/>
          <w:szCs w:val="24"/>
          <w:lang w:val="en-US" w:eastAsia="zh-CN"/>
        </w:rPr>
        <w:t>progression</w:t>
      </w:r>
    </w:p>
    <w:p w14:paraId="14086052">
      <w:pPr>
        <w:pStyle w:val="3"/>
        <w:bidi w:val="0"/>
        <w:rPr>
          <w:rFonts w:hint="default" w:ascii="Times New Roman" w:hAnsi="Times New Roman" w:cs="Times New Roman"/>
          <w:b/>
          <w:sz w:val="24"/>
          <w:szCs w:val="24"/>
          <w:lang w:val="en-US" w:eastAsia="zh-CN"/>
        </w:rPr>
      </w:pPr>
      <w:bookmarkStart w:id="31" w:name="_Toc15217"/>
      <w:r>
        <w:rPr>
          <w:rFonts w:hint="eastAsia" w:ascii="Times New Roman" w:hAnsi="Times New Roman" w:cs="Times New Roman"/>
          <w:b/>
          <w:sz w:val="24"/>
          <w:szCs w:val="24"/>
          <w:lang w:val="en-US" w:eastAsia="zh-CN"/>
        </w:rPr>
        <w:t>Age</w:t>
      </w:r>
      <w:bookmarkEnd w:id="31"/>
    </w:p>
    <w:p w14:paraId="0A617F86">
      <w:pPr>
        <w:spacing w:line="240" w:lineRule="auto"/>
        <w:jc w:val="both"/>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drawing>
          <wp:inline distT="0" distB="0" distL="114300" distR="114300">
            <wp:extent cx="6115685" cy="4547870"/>
            <wp:effectExtent l="0" t="0" r="3810" b="8890"/>
            <wp:docPr id="5" name="图片 5" desc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ll"/>
                    <pic:cNvPicPr>
                      <a:picLocks noChangeAspect="1"/>
                    </pic:cNvPicPr>
                  </pic:nvPicPr>
                  <pic:blipFill>
                    <a:blip r:embed="rId15"/>
                    <a:stretch>
                      <a:fillRect/>
                    </a:stretch>
                  </pic:blipFill>
                  <pic:spPr>
                    <a:xfrm>
                      <a:off x="0" y="0"/>
                      <a:ext cx="6115685" cy="4547870"/>
                    </a:xfrm>
                    <a:prstGeom prst="rect">
                      <a:avLst/>
                    </a:prstGeom>
                  </pic:spPr>
                </pic:pic>
              </a:graphicData>
            </a:graphic>
          </wp:inline>
        </w:drawing>
      </w:r>
    </w:p>
    <w:p w14:paraId="3C573B5E">
      <w:pPr>
        <w:jc w:val="center"/>
        <w:rPr>
          <w:rFonts w:hint="default" w:ascii="Times New Roman" w:hAnsi="Times New Roman" w:eastAsia="宋体" w:cs="Times New Roman"/>
          <w:kern w:val="0"/>
          <w:sz w:val="24"/>
          <w:szCs w:val="24"/>
          <w:highlight w:val="none"/>
          <w:lang w:val="en-US" w:eastAsia="zh-CN"/>
        </w:rPr>
      </w:pPr>
      <w:bookmarkStart w:id="32" w:name="OLE_LINK22"/>
      <w:bookmarkStart w:id="33" w:name="OLE_LINK18"/>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 xml:space="preserve">orest plot for </w:t>
      </w:r>
      <w:r>
        <w:rPr>
          <w:rFonts w:hint="eastAsia" w:ascii="Times New Roman" w:hAnsi="Times New Roman" w:eastAsia="宋体" w:cs="Times New Roman"/>
          <w:kern w:val="0"/>
          <w:sz w:val="24"/>
          <w:szCs w:val="24"/>
          <w:highlight w:val="none"/>
          <w:lang w:val="en-US" w:eastAsia="zh-CN"/>
        </w:rPr>
        <w:t>age</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 xml:space="preserve">risk factor in the progression of </w:t>
      </w:r>
      <w:bookmarkStart w:id="34" w:name="OLE_LINK9"/>
      <w:r>
        <w:rPr>
          <w:rFonts w:hint="default" w:ascii="Times New Roman" w:hAnsi="Times New Roman" w:eastAsia="宋体" w:cs="Times New Roman"/>
          <w:kern w:val="0"/>
          <w:sz w:val="24"/>
          <w:szCs w:val="24"/>
          <w:highlight w:val="none"/>
          <w:lang w:val="en-US" w:eastAsia="zh-CN"/>
        </w:rPr>
        <w:t>CTD-ILD</w:t>
      </w:r>
      <w:bookmarkEnd w:id="34"/>
    </w:p>
    <w:bookmarkEnd w:id="32"/>
    <w:p w14:paraId="0F69AC01">
      <w:pPr>
        <w:jc w:val="center"/>
        <w:rPr>
          <w:rFonts w:hint="eastAsia"/>
          <w:lang w:val="en-US" w:eastAsia="zh-CN"/>
        </w:rPr>
      </w:pPr>
    </w:p>
    <w:bookmarkEnd w:id="33"/>
    <w:p w14:paraId="6D8FD77C">
      <w:pPr>
        <w:spacing w:line="240" w:lineRule="auto"/>
        <w:jc w:val="both"/>
        <w:rPr>
          <w:rFonts w:hint="eastAsia"/>
          <w:lang w:val="en-US" w:eastAsia="zh-CN"/>
        </w:rPr>
      </w:pPr>
      <w:r>
        <w:rPr>
          <w:rFonts w:hint="eastAsia"/>
          <w:lang w:val="en-US" w:eastAsia="zh-CN"/>
        </w:rPr>
        <w:drawing>
          <wp:inline distT="0" distB="0" distL="114300" distR="114300">
            <wp:extent cx="6111240" cy="2242820"/>
            <wp:effectExtent l="0" t="0" r="8255" b="6350"/>
            <wp:docPr id="16" name="图片 16" descr="Advanced 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dvanced age 2"/>
                    <pic:cNvPicPr>
                      <a:picLocks noChangeAspect="1"/>
                    </pic:cNvPicPr>
                  </pic:nvPicPr>
                  <pic:blipFill>
                    <a:blip r:embed="rId16"/>
                    <a:stretch>
                      <a:fillRect/>
                    </a:stretch>
                  </pic:blipFill>
                  <pic:spPr>
                    <a:xfrm>
                      <a:off x="0" y="0"/>
                      <a:ext cx="6111240" cy="2242820"/>
                    </a:xfrm>
                    <a:prstGeom prst="rect">
                      <a:avLst/>
                    </a:prstGeom>
                  </pic:spPr>
                </pic:pic>
              </a:graphicData>
            </a:graphic>
          </wp:inline>
        </w:drawing>
      </w:r>
    </w:p>
    <w:p w14:paraId="7F3010C1">
      <w:pPr>
        <w:spacing w:line="240" w:lineRule="auto"/>
        <w:jc w:val="center"/>
        <w:rPr>
          <w:rFonts w:hint="default" w:ascii="Times New Roman" w:hAnsi="Times New Roman" w:cs="Times New Roman"/>
          <w:sz w:val="24"/>
          <w:szCs w:val="24"/>
          <w:lang w:val="en-US" w:eastAsia="zh-CN"/>
        </w:rPr>
      </w:pPr>
      <w:bookmarkStart w:id="35" w:name="OLE_LINK17"/>
      <w:bookmarkStart w:id="36" w:name="OLE_LINK21"/>
      <w:r>
        <w:rPr>
          <w:rFonts w:hint="default" w:ascii="Times New Roman" w:hAnsi="Times New Roman" w:cs="Times New Roman"/>
          <w:sz w:val="24"/>
          <w:szCs w:val="24"/>
          <w:lang w:val="en-US" w:eastAsia="zh-CN"/>
        </w:rPr>
        <w:t xml:space="preserve">Sensitivity analysis of </w:t>
      </w:r>
      <w:r>
        <w:rPr>
          <w:rFonts w:hint="eastAsia" w:ascii="Times New Roman" w:hAnsi="Times New Roman" w:eastAsia="宋体" w:cs="Times New Roman"/>
          <w:kern w:val="0"/>
          <w:sz w:val="24"/>
          <w:szCs w:val="24"/>
          <w:highlight w:val="none"/>
          <w:lang w:val="en-US" w:eastAsia="zh-CN"/>
        </w:rPr>
        <w:t>advanced age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as a risk factor for </w:t>
      </w:r>
      <w:r>
        <w:rPr>
          <w:rFonts w:hint="default" w:ascii="Times New Roman" w:hAnsi="Times New Roman" w:eastAsia="宋体" w:cs="Times New Roman"/>
          <w:kern w:val="0"/>
          <w:sz w:val="24"/>
          <w:szCs w:val="24"/>
          <w:highlight w:val="none"/>
          <w:lang w:val="en-US" w:eastAsia="zh-CN"/>
        </w:rPr>
        <w:t>CTD-ILD</w:t>
      </w:r>
      <w:r>
        <w:rPr>
          <w:rFonts w:hint="eastAsia" w:ascii="Times New Roman" w:hAnsi="Times New Roman" w:eastAsia="宋体" w:cs="Times New Roman"/>
          <w:kern w:val="0"/>
          <w:sz w:val="24"/>
          <w:szCs w:val="24"/>
          <w:highlight w:val="none"/>
          <w:lang w:val="en-US" w:eastAsia="zh-CN"/>
        </w:rPr>
        <w:t xml:space="preserve"> </w:t>
      </w:r>
      <w:r>
        <w:rPr>
          <w:rFonts w:hint="default" w:ascii="Times New Roman" w:hAnsi="Times New Roman" w:cs="Times New Roman"/>
          <w:sz w:val="24"/>
          <w:szCs w:val="24"/>
          <w:lang w:val="en-US" w:eastAsia="zh-CN"/>
        </w:rPr>
        <w:t>progression</w:t>
      </w:r>
      <w:bookmarkEnd w:id="35"/>
    </w:p>
    <w:bookmarkEnd w:id="36"/>
    <w:p w14:paraId="5841F8CB">
      <w:pPr>
        <w:spacing w:line="240" w:lineRule="auto"/>
        <w:jc w:val="both"/>
        <w:rPr>
          <w:rFonts w:hint="eastAsia"/>
          <w:lang w:val="en-US" w:eastAsia="zh-CN"/>
        </w:rPr>
      </w:pPr>
      <w:r>
        <w:rPr>
          <w:rFonts w:hint="eastAsia"/>
          <w:lang w:val="en-US" w:eastAsia="zh-CN"/>
        </w:rPr>
        <w:drawing>
          <wp:inline distT="0" distB="0" distL="114300" distR="114300">
            <wp:extent cx="6111240" cy="2112645"/>
            <wp:effectExtent l="0" t="0" r="8255" b="5080"/>
            <wp:docPr id="17" name="图片 17" descr="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ge 2"/>
                    <pic:cNvPicPr>
                      <a:picLocks noChangeAspect="1"/>
                    </pic:cNvPicPr>
                  </pic:nvPicPr>
                  <pic:blipFill>
                    <a:blip r:embed="rId17"/>
                    <a:stretch>
                      <a:fillRect/>
                    </a:stretch>
                  </pic:blipFill>
                  <pic:spPr>
                    <a:xfrm>
                      <a:off x="0" y="0"/>
                      <a:ext cx="6111240" cy="2112645"/>
                    </a:xfrm>
                    <a:prstGeom prst="rect">
                      <a:avLst/>
                    </a:prstGeom>
                  </pic:spPr>
                </pic:pic>
              </a:graphicData>
            </a:graphic>
          </wp:inline>
        </w:drawing>
      </w:r>
    </w:p>
    <w:p w14:paraId="2BB54134">
      <w:pPr>
        <w:spacing w:line="240" w:lineRule="auto"/>
        <w:jc w:val="center"/>
        <w:rPr>
          <w:rFonts w:hint="eastAsia"/>
          <w:lang w:val="en-US" w:eastAsia="zh-CN"/>
        </w:rPr>
      </w:pPr>
      <w:r>
        <w:rPr>
          <w:rFonts w:hint="default" w:ascii="Times New Roman" w:hAnsi="Times New Roman" w:cs="Times New Roman"/>
          <w:sz w:val="24"/>
          <w:szCs w:val="24"/>
          <w:lang w:val="en-US" w:eastAsia="zh-CN"/>
        </w:rPr>
        <w:t xml:space="preserve">Sensitivity analysis of </w:t>
      </w:r>
      <w:r>
        <w:rPr>
          <w:rFonts w:hint="eastAsia" w:ascii="Times New Roman" w:hAnsi="Times New Roman" w:eastAsia="宋体" w:cs="Times New Roman"/>
          <w:kern w:val="0"/>
          <w:sz w:val="24"/>
          <w:szCs w:val="24"/>
          <w:highlight w:val="none"/>
          <w:lang w:val="en-US" w:eastAsia="zh-CN"/>
        </w:rPr>
        <w:t>age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as a risk factor for progression</w:t>
      </w:r>
    </w:p>
    <w:p w14:paraId="5DA69AD4">
      <w:pPr>
        <w:pStyle w:val="3"/>
        <w:bidi w:val="0"/>
        <w:rPr>
          <w:rFonts w:hint="default" w:ascii="Times New Roman" w:hAnsi="Times New Roman" w:cs="Times New Roman"/>
          <w:b/>
          <w:sz w:val="24"/>
          <w:szCs w:val="24"/>
          <w:lang w:val="en-US" w:eastAsia="zh-CN"/>
        </w:rPr>
      </w:pPr>
      <w:bookmarkStart w:id="37" w:name="_Toc30982"/>
      <w:r>
        <w:rPr>
          <w:rFonts w:hint="eastAsia" w:ascii="Times New Roman" w:hAnsi="Times New Roman" w:cs="Times New Roman"/>
          <w:b/>
          <w:sz w:val="24"/>
          <w:szCs w:val="24"/>
          <w:lang w:val="en-US" w:eastAsia="zh-CN"/>
        </w:rPr>
        <w:t>FVC</w:t>
      </w:r>
      <w:bookmarkEnd w:id="37"/>
    </w:p>
    <w:p w14:paraId="5557451E">
      <w:pPr>
        <w:spacing w:line="240" w:lineRule="auto"/>
        <w:jc w:val="both"/>
        <w:rPr>
          <w:rFonts w:hint="default"/>
          <w:lang w:val="en-US" w:eastAsia="zh-CN"/>
        </w:rPr>
      </w:pPr>
      <w:r>
        <w:rPr>
          <w:rFonts w:hint="default"/>
          <w:lang w:val="en-US" w:eastAsia="zh-CN"/>
        </w:rPr>
        <w:drawing>
          <wp:inline distT="0" distB="0" distL="114300" distR="114300">
            <wp:extent cx="6116955" cy="6053455"/>
            <wp:effectExtent l="0" t="0" r="2540" b="7620"/>
            <wp:docPr id="6" name="图片 6" descr="FVC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VC fixed"/>
                    <pic:cNvPicPr>
                      <a:picLocks noChangeAspect="1"/>
                    </pic:cNvPicPr>
                  </pic:nvPicPr>
                  <pic:blipFill>
                    <a:blip r:embed="rId18"/>
                    <a:stretch>
                      <a:fillRect/>
                    </a:stretch>
                  </pic:blipFill>
                  <pic:spPr>
                    <a:xfrm>
                      <a:off x="0" y="0"/>
                      <a:ext cx="6116955" cy="6053455"/>
                    </a:xfrm>
                    <a:prstGeom prst="rect">
                      <a:avLst/>
                    </a:prstGeom>
                  </pic:spPr>
                </pic:pic>
              </a:graphicData>
            </a:graphic>
          </wp:inline>
        </w:drawing>
      </w:r>
    </w:p>
    <w:p w14:paraId="1B425A9C">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 xml:space="preserve">orest plot for </w:t>
      </w:r>
      <w:r>
        <w:rPr>
          <w:rFonts w:hint="eastAsia" w:ascii="Times New Roman" w:hAnsi="Times New Roman" w:eastAsia="宋体" w:cs="Times New Roman"/>
          <w:kern w:val="0"/>
          <w:sz w:val="24"/>
          <w:szCs w:val="24"/>
          <w:highlight w:val="none"/>
          <w:lang w:val="en-US" w:eastAsia="zh-CN"/>
        </w:rPr>
        <w:t>low FVC</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p w14:paraId="46D1B842">
      <w:pPr>
        <w:spacing w:line="480" w:lineRule="exact"/>
        <w:jc w:val="both"/>
        <w:rPr>
          <w:rFonts w:hint="eastAsia"/>
          <w:lang w:val="en-US" w:eastAsia="zh-CN"/>
        </w:rPr>
      </w:pPr>
    </w:p>
    <w:p w14:paraId="258DCE3D">
      <w:pPr>
        <w:spacing w:line="240" w:lineRule="auto"/>
        <w:jc w:val="both"/>
        <w:rPr>
          <w:rFonts w:hint="default"/>
          <w:lang w:val="en-US" w:eastAsia="zh-CN"/>
        </w:rPr>
      </w:pPr>
      <w:r>
        <w:rPr>
          <w:rFonts w:hint="default"/>
          <w:lang w:val="en-US" w:eastAsia="zh-CN"/>
        </w:rPr>
        <w:drawing>
          <wp:inline distT="0" distB="0" distL="114300" distR="114300">
            <wp:extent cx="6116955" cy="6273165"/>
            <wp:effectExtent l="0" t="0" r="2540" b="6985"/>
            <wp:docPr id="7" name="图片 7" descr="FVC r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VC random"/>
                    <pic:cNvPicPr>
                      <a:picLocks noChangeAspect="1"/>
                    </pic:cNvPicPr>
                  </pic:nvPicPr>
                  <pic:blipFill>
                    <a:blip r:embed="rId19"/>
                    <a:stretch>
                      <a:fillRect/>
                    </a:stretch>
                  </pic:blipFill>
                  <pic:spPr>
                    <a:xfrm>
                      <a:off x="0" y="0"/>
                      <a:ext cx="6116955" cy="6273165"/>
                    </a:xfrm>
                    <a:prstGeom prst="rect">
                      <a:avLst/>
                    </a:prstGeom>
                  </pic:spPr>
                </pic:pic>
              </a:graphicData>
            </a:graphic>
          </wp:inline>
        </w:drawing>
      </w:r>
    </w:p>
    <w:p w14:paraId="60054348">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w:t>
      </w:r>
      <w:r>
        <w:rPr>
          <w:rFonts w:hint="eastAsia" w:ascii="Times New Roman" w:hAnsi="Times New Roman" w:eastAsia="宋体" w:cs="Times New Roman"/>
          <w:kern w:val="0"/>
          <w:sz w:val="24"/>
          <w:szCs w:val="24"/>
          <w:highlight w:val="none"/>
          <w:lang w:val="en-US" w:eastAsia="zh-CN"/>
        </w:rPr>
        <w:t xml:space="preserve"> FVC</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p w14:paraId="4AEF43DC">
      <w:pPr>
        <w:spacing w:line="480" w:lineRule="exact"/>
        <w:jc w:val="both"/>
        <w:rPr>
          <w:rFonts w:hint="eastAsia" w:eastAsiaTheme="minorEastAsia"/>
          <w:lang w:val="en-US" w:eastAsia="zh-CN"/>
        </w:rPr>
      </w:pPr>
    </w:p>
    <w:p w14:paraId="49480242">
      <w:pPr>
        <w:spacing w:line="480" w:lineRule="exact"/>
        <w:jc w:val="both"/>
        <w:rPr>
          <w:rFonts w:hint="eastAsia" w:eastAsiaTheme="minorEastAsia"/>
          <w:lang w:val="en-US" w:eastAsia="zh-CN"/>
        </w:rPr>
      </w:pPr>
    </w:p>
    <w:p w14:paraId="5108647D">
      <w:pPr>
        <w:spacing w:line="480" w:lineRule="exact"/>
        <w:jc w:val="both"/>
        <w:rPr>
          <w:rFonts w:hint="eastAsia" w:eastAsiaTheme="minorEastAsia"/>
          <w:lang w:val="en-US" w:eastAsia="zh-CN"/>
        </w:rPr>
      </w:pPr>
    </w:p>
    <w:p w14:paraId="61A2A825">
      <w:pPr>
        <w:spacing w:line="480" w:lineRule="exact"/>
        <w:jc w:val="both"/>
        <w:rPr>
          <w:rFonts w:hint="eastAsia" w:eastAsiaTheme="minorEastAsia"/>
          <w:lang w:val="en-US" w:eastAsia="zh-CN"/>
        </w:rPr>
      </w:pPr>
    </w:p>
    <w:p w14:paraId="4DABDED4">
      <w:pPr>
        <w:spacing w:line="480" w:lineRule="exact"/>
        <w:jc w:val="both"/>
        <w:rPr>
          <w:rFonts w:hint="eastAsia" w:eastAsiaTheme="minorEastAsia"/>
          <w:lang w:val="en-US" w:eastAsia="zh-CN"/>
        </w:rPr>
      </w:pPr>
    </w:p>
    <w:p w14:paraId="14AC3204">
      <w:pPr>
        <w:spacing w:line="480" w:lineRule="exact"/>
        <w:jc w:val="both"/>
        <w:rPr>
          <w:rFonts w:hint="eastAsia" w:eastAsiaTheme="minorEastAsia"/>
          <w:lang w:val="en-US" w:eastAsia="zh-CN"/>
        </w:rPr>
      </w:pPr>
    </w:p>
    <w:p w14:paraId="0425921A">
      <w:pPr>
        <w:spacing w:line="480" w:lineRule="exact"/>
        <w:jc w:val="both"/>
        <w:rPr>
          <w:rFonts w:hint="eastAsia" w:eastAsiaTheme="minorEastAsia"/>
          <w:lang w:val="en-US" w:eastAsia="zh-CN"/>
        </w:rPr>
      </w:pPr>
    </w:p>
    <w:p w14:paraId="13E2A662">
      <w:pPr>
        <w:spacing w:line="480" w:lineRule="exact"/>
        <w:jc w:val="both"/>
        <w:rPr>
          <w:rFonts w:hint="eastAsia" w:eastAsiaTheme="minorEastAsia"/>
          <w:lang w:val="en-US" w:eastAsia="zh-CN"/>
        </w:rPr>
      </w:pPr>
    </w:p>
    <w:p w14:paraId="559414CB">
      <w:pPr>
        <w:pStyle w:val="3"/>
        <w:bidi w:val="0"/>
        <w:rPr>
          <w:rFonts w:hint="default" w:ascii="Times New Roman" w:hAnsi="Times New Roman" w:cs="Times New Roman"/>
          <w:b/>
          <w:sz w:val="24"/>
          <w:szCs w:val="24"/>
          <w:lang w:val="en-US" w:eastAsia="zh-CN"/>
        </w:rPr>
      </w:pPr>
      <w:bookmarkStart w:id="38" w:name="_Toc7165"/>
      <w:r>
        <w:rPr>
          <w:rFonts w:hint="eastAsia" w:ascii="Times New Roman" w:hAnsi="Times New Roman" w:cs="Times New Roman"/>
          <w:b/>
          <w:sz w:val="24"/>
          <w:szCs w:val="24"/>
          <w:lang w:val="en-US" w:eastAsia="zh-CN"/>
        </w:rPr>
        <w:t>DLCO</w:t>
      </w:r>
      <w:bookmarkEnd w:id="38"/>
    </w:p>
    <w:p w14:paraId="4020530A">
      <w:pPr>
        <w:spacing w:line="240" w:lineRule="auto"/>
        <w:jc w:val="both"/>
        <w:rPr>
          <w:rFonts w:hint="eastAsia" w:eastAsiaTheme="minorEastAsia"/>
          <w:lang w:val="en-US" w:eastAsia="zh-CN"/>
        </w:rPr>
      </w:pPr>
      <w:r>
        <w:rPr>
          <w:rFonts w:hint="eastAsia" w:eastAsiaTheme="minorEastAsia"/>
          <w:lang w:val="en-US" w:eastAsia="zh-CN"/>
        </w:rPr>
        <w:drawing>
          <wp:inline distT="0" distB="0" distL="114300" distR="114300">
            <wp:extent cx="6111240" cy="5077460"/>
            <wp:effectExtent l="0" t="0" r="8255" b="5080"/>
            <wp:docPr id="18" name="图片 18" descr="D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LCO"/>
                    <pic:cNvPicPr>
                      <a:picLocks noChangeAspect="1"/>
                    </pic:cNvPicPr>
                  </pic:nvPicPr>
                  <pic:blipFill>
                    <a:blip r:embed="rId20"/>
                    <a:stretch>
                      <a:fillRect/>
                    </a:stretch>
                  </pic:blipFill>
                  <pic:spPr>
                    <a:xfrm>
                      <a:off x="0" y="0"/>
                      <a:ext cx="6111240" cy="5077460"/>
                    </a:xfrm>
                    <a:prstGeom prst="rect">
                      <a:avLst/>
                    </a:prstGeom>
                  </pic:spPr>
                </pic:pic>
              </a:graphicData>
            </a:graphic>
          </wp:inline>
        </w:drawing>
      </w:r>
    </w:p>
    <w:p w14:paraId="7C05F40E">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w:t>
      </w:r>
      <w:r>
        <w:rPr>
          <w:rFonts w:hint="eastAsia" w:ascii="Times New Roman" w:hAnsi="Times New Roman" w:eastAsia="宋体" w:cs="Times New Roman"/>
          <w:kern w:val="0"/>
          <w:sz w:val="24"/>
          <w:szCs w:val="24"/>
          <w:highlight w:val="none"/>
          <w:lang w:val="en-US" w:eastAsia="zh-CN"/>
        </w:rPr>
        <w:t xml:space="preserve"> DLCO</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p w14:paraId="3D13AF8C">
      <w:pPr>
        <w:spacing w:line="480" w:lineRule="exact"/>
        <w:jc w:val="both"/>
        <w:rPr>
          <w:rFonts w:hint="eastAsia" w:eastAsiaTheme="minorEastAsia"/>
          <w:lang w:val="en-US" w:eastAsia="zh-CN"/>
        </w:rPr>
      </w:pPr>
    </w:p>
    <w:p w14:paraId="5AFCA606">
      <w:pPr>
        <w:spacing w:line="480" w:lineRule="exact"/>
        <w:jc w:val="both"/>
        <w:rPr>
          <w:rFonts w:hint="eastAsia" w:eastAsiaTheme="minorEastAsia"/>
          <w:lang w:val="en-US" w:eastAsia="zh-CN"/>
        </w:rPr>
      </w:pPr>
    </w:p>
    <w:p w14:paraId="2C4566BB">
      <w:pPr>
        <w:spacing w:line="480" w:lineRule="exact"/>
        <w:jc w:val="both"/>
        <w:rPr>
          <w:rFonts w:hint="eastAsia" w:eastAsiaTheme="minorEastAsia"/>
          <w:lang w:val="en-US" w:eastAsia="zh-CN"/>
        </w:rPr>
      </w:pPr>
    </w:p>
    <w:p w14:paraId="6AA6A3D0">
      <w:pPr>
        <w:spacing w:line="480" w:lineRule="exact"/>
        <w:jc w:val="both"/>
        <w:rPr>
          <w:rFonts w:hint="eastAsia" w:eastAsiaTheme="minorEastAsia"/>
          <w:lang w:val="en-US" w:eastAsia="zh-CN"/>
        </w:rPr>
      </w:pPr>
    </w:p>
    <w:p w14:paraId="5CFA1EBD">
      <w:pPr>
        <w:spacing w:line="480" w:lineRule="exact"/>
        <w:jc w:val="both"/>
        <w:rPr>
          <w:rFonts w:hint="eastAsia" w:eastAsiaTheme="minorEastAsia"/>
          <w:lang w:val="en-US" w:eastAsia="zh-CN"/>
        </w:rPr>
      </w:pPr>
    </w:p>
    <w:p w14:paraId="119331B2">
      <w:pPr>
        <w:spacing w:line="480" w:lineRule="exact"/>
        <w:jc w:val="both"/>
        <w:rPr>
          <w:rFonts w:hint="eastAsia" w:eastAsiaTheme="minorEastAsia"/>
          <w:lang w:val="en-US" w:eastAsia="zh-CN"/>
        </w:rPr>
      </w:pPr>
    </w:p>
    <w:p w14:paraId="6E53DE6F">
      <w:pPr>
        <w:spacing w:line="480" w:lineRule="exact"/>
        <w:jc w:val="both"/>
        <w:rPr>
          <w:rFonts w:hint="eastAsia" w:eastAsiaTheme="minorEastAsia"/>
          <w:lang w:val="en-US" w:eastAsia="zh-CN"/>
        </w:rPr>
      </w:pPr>
    </w:p>
    <w:p w14:paraId="71BBCA4F">
      <w:pPr>
        <w:spacing w:line="480" w:lineRule="exact"/>
        <w:jc w:val="both"/>
        <w:rPr>
          <w:rFonts w:hint="eastAsia" w:eastAsiaTheme="minorEastAsia"/>
          <w:lang w:val="en-US" w:eastAsia="zh-CN"/>
        </w:rPr>
      </w:pPr>
    </w:p>
    <w:p w14:paraId="4001E74F">
      <w:pPr>
        <w:spacing w:line="480" w:lineRule="exact"/>
        <w:jc w:val="both"/>
        <w:rPr>
          <w:rFonts w:hint="eastAsia" w:eastAsiaTheme="minorEastAsia"/>
          <w:lang w:val="en-US" w:eastAsia="zh-CN"/>
        </w:rPr>
      </w:pPr>
    </w:p>
    <w:p w14:paraId="563F8E71">
      <w:pPr>
        <w:spacing w:line="480" w:lineRule="exact"/>
        <w:jc w:val="both"/>
        <w:rPr>
          <w:rFonts w:hint="eastAsia" w:eastAsiaTheme="minorEastAsia"/>
          <w:lang w:val="en-US" w:eastAsia="zh-CN"/>
        </w:rPr>
      </w:pPr>
    </w:p>
    <w:p w14:paraId="22262F8D">
      <w:pPr>
        <w:pStyle w:val="3"/>
        <w:bidi w:val="0"/>
        <w:rPr>
          <w:rFonts w:hint="eastAsia" w:ascii="Times New Roman" w:hAnsi="Times New Roman" w:cs="Times New Roman"/>
          <w:b/>
          <w:sz w:val="24"/>
          <w:szCs w:val="24"/>
          <w:lang w:val="en-US" w:eastAsia="zh-CN"/>
        </w:rPr>
      </w:pPr>
      <w:bookmarkStart w:id="39" w:name="_Toc8674"/>
      <w:r>
        <w:rPr>
          <w:rFonts w:hint="eastAsia" w:ascii="Times New Roman" w:hAnsi="Times New Roman" w:cs="Times New Roman"/>
          <w:b/>
          <w:sz w:val="24"/>
          <w:szCs w:val="24"/>
          <w:lang w:val="en-US" w:eastAsia="zh-CN"/>
        </w:rPr>
        <w:t>ANA+</w:t>
      </w:r>
      <w:bookmarkEnd w:id="39"/>
    </w:p>
    <w:p w14:paraId="5BC3767C">
      <w:pPr>
        <w:rPr>
          <w:rFonts w:hint="default"/>
          <w:lang w:val="en-US" w:eastAsia="zh-CN"/>
        </w:rPr>
      </w:pPr>
      <w:r>
        <w:rPr>
          <w:rFonts w:hint="default"/>
          <w:lang w:val="en-US" w:eastAsia="zh-CN"/>
        </w:rPr>
        <w:drawing>
          <wp:inline distT="0" distB="0" distL="114300" distR="114300">
            <wp:extent cx="6108700" cy="2515235"/>
            <wp:effectExtent l="0" t="0" r="10795" b="11430"/>
            <wp:docPr id="19" name="图片 19" desc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NA+"/>
                    <pic:cNvPicPr>
                      <a:picLocks noChangeAspect="1"/>
                    </pic:cNvPicPr>
                  </pic:nvPicPr>
                  <pic:blipFill>
                    <a:blip r:embed="rId21"/>
                    <a:stretch>
                      <a:fillRect/>
                    </a:stretch>
                  </pic:blipFill>
                  <pic:spPr>
                    <a:xfrm>
                      <a:off x="0" y="0"/>
                      <a:ext cx="6108700" cy="2515235"/>
                    </a:xfrm>
                    <a:prstGeom prst="rect">
                      <a:avLst/>
                    </a:prstGeom>
                  </pic:spPr>
                </pic:pic>
              </a:graphicData>
            </a:graphic>
          </wp:inline>
        </w:drawing>
      </w:r>
    </w:p>
    <w:p w14:paraId="69B4E57C">
      <w:pPr>
        <w:jc w:val="center"/>
        <w:rPr>
          <w:rFonts w:hint="default"/>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w:t>
      </w:r>
      <w:r>
        <w:rPr>
          <w:rFonts w:hint="eastAsia" w:ascii="Times New Roman" w:hAnsi="Times New Roman" w:eastAsia="宋体" w:cs="Times New Roman"/>
          <w:kern w:val="0"/>
          <w:sz w:val="24"/>
          <w:szCs w:val="24"/>
          <w:highlight w:val="none"/>
          <w:lang w:val="en-US" w:eastAsia="zh-CN"/>
        </w:rPr>
        <w:t xml:space="preserve"> ANA+</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p w14:paraId="747F9C37">
      <w:pPr>
        <w:pStyle w:val="3"/>
        <w:bidi w:val="0"/>
        <w:rPr>
          <w:rFonts w:hint="default" w:ascii="Times New Roman" w:hAnsi="Times New Roman" w:cs="Times New Roman"/>
          <w:b/>
          <w:sz w:val="24"/>
          <w:szCs w:val="24"/>
          <w:lang w:val="en-US" w:eastAsia="zh-CN"/>
        </w:rPr>
      </w:pPr>
      <w:bookmarkStart w:id="40" w:name="_Toc32265"/>
      <w:r>
        <w:rPr>
          <w:rFonts w:hint="eastAsia" w:ascii="Times New Roman" w:hAnsi="Times New Roman" w:cs="Times New Roman"/>
          <w:b/>
          <w:sz w:val="24"/>
          <w:szCs w:val="24"/>
          <w:lang w:val="en-US" w:eastAsia="zh-CN"/>
        </w:rPr>
        <w:t>ESR</w:t>
      </w:r>
      <w:bookmarkEnd w:id="40"/>
    </w:p>
    <w:p w14:paraId="302F7670">
      <w:pPr>
        <w:rPr>
          <w:rFonts w:hint="default"/>
          <w:lang w:val="en-US" w:eastAsia="zh-CN"/>
        </w:rPr>
      </w:pPr>
      <w:r>
        <w:rPr>
          <w:rFonts w:hint="default"/>
          <w:lang w:val="en-US" w:eastAsia="zh-CN"/>
        </w:rPr>
        <w:drawing>
          <wp:inline distT="0" distB="0" distL="114300" distR="114300">
            <wp:extent cx="6116320" cy="2514600"/>
            <wp:effectExtent l="0" t="0" r="3175" b="12065"/>
            <wp:docPr id="20" name="图片 20" descr="E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SR"/>
                    <pic:cNvPicPr>
                      <a:picLocks noChangeAspect="1"/>
                    </pic:cNvPicPr>
                  </pic:nvPicPr>
                  <pic:blipFill>
                    <a:blip r:embed="rId22"/>
                    <a:stretch>
                      <a:fillRect/>
                    </a:stretch>
                  </pic:blipFill>
                  <pic:spPr>
                    <a:xfrm>
                      <a:off x="0" y="0"/>
                      <a:ext cx="6116320" cy="2514600"/>
                    </a:xfrm>
                    <a:prstGeom prst="rect">
                      <a:avLst/>
                    </a:prstGeom>
                  </pic:spPr>
                </pic:pic>
              </a:graphicData>
            </a:graphic>
          </wp:inline>
        </w:drawing>
      </w:r>
    </w:p>
    <w:p w14:paraId="7D973125">
      <w:pPr>
        <w:jc w:val="center"/>
        <w:rPr>
          <w:rFonts w:hint="default"/>
          <w:lang w:val="en-US" w:eastAsia="zh-CN"/>
        </w:rPr>
      </w:pPr>
      <w:bookmarkStart w:id="41" w:name="OLE_LINK23"/>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w:t>
      </w:r>
      <w:r>
        <w:rPr>
          <w:rFonts w:hint="eastAsia" w:ascii="Times New Roman" w:hAnsi="Times New Roman" w:eastAsia="宋体" w:cs="Times New Roman"/>
          <w:kern w:val="0"/>
          <w:sz w:val="24"/>
          <w:szCs w:val="24"/>
          <w:highlight w:val="none"/>
          <w:lang w:val="en-US" w:eastAsia="zh-CN"/>
        </w:rPr>
        <w:t xml:space="preserve"> ESR</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bookmarkEnd w:id="41"/>
    <w:p w14:paraId="4CAA7D13">
      <w:pPr>
        <w:pStyle w:val="3"/>
        <w:bidi w:val="0"/>
        <w:rPr>
          <w:rFonts w:hint="default" w:ascii="Times New Roman" w:hAnsi="Times New Roman" w:cs="Times New Roman"/>
          <w:b/>
          <w:sz w:val="24"/>
          <w:szCs w:val="24"/>
          <w:lang w:val="en-US" w:eastAsia="zh-CN"/>
        </w:rPr>
      </w:pPr>
      <w:bookmarkStart w:id="42" w:name="_Toc12675"/>
      <w:r>
        <w:rPr>
          <w:rFonts w:hint="default" w:ascii="Times New Roman" w:hAnsi="Times New Roman" w:cs="Times New Roman"/>
          <w:b/>
          <w:sz w:val="24"/>
          <w:szCs w:val="24"/>
          <w:lang w:val="en-US" w:eastAsia="zh-CN"/>
        </w:rPr>
        <w:t>diffuse skin involvement</w:t>
      </w:r>
      <w:bookmarkEnd w:id="42"/>
    </w:p>
    <w:p w14:paraId="25FEBC98">
      <w:pPr>
        <w:rPr>
          <w:rFonts w:hint="default"/>
          <w:lang w:val="en-US" w:eastAsia="zh-CN"/>
        </w:rPr>
      </w:pPr>
      <w:r>
        <w:rPr>
          <w:rFonts w:hint="default"/>
          <w:lang w:val="en-US" w:eastAsia="zh-CN"/>
        </w:rPr>
        <w:drawing>
          <wp:inline distT="0" distB="0" distL="114300" distR="114300">
            <wp:extent cx="6115685" cy="2486025"/>
            <wp:effectExtent l="0" t="0" r="3810" b="11430"/>
            <wp:docPr id="21" name="图片 21" descr="The diffuse skin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he diffuse skin involvement"/>
                    <pic:cNvPicPr>
                      <a:picLocks noChangeAspect="1"/>
                    </pic:cNvPicPr>
                  </pic:nvPicPr>
                  <pic:blipFill>
                    <a:blip r:embed="rId23"/>
                    <a:stretch>
                      <a:fillRect/>
                    </a:stretch>
                  </pic:blipFill>
                  <pic:spPr>
                    <a:xfrm>
                      <a:off x="0" y="0"/>
                      <a:ext cx="6115685" cy="2486025"/>
                    </a:xfrm>
                    <a:prstGeom prst="rect">
                      <a:avLst/>
                    </a:prstGeom>
                  </pic:spPr>
                </pic:pic>
              </a:graphicData>
            </a:graphic>
          </wp:inline>
        </w:drawing>
      </w:r>
    </w:p>
    <w:p w14:paraId="3B17AFA2">
      <w:pPr>
        <w:jc w:val="center"/>
        <w:rPr>
          <w:rFonts w:hint="default"/>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w:t>
      </w:r>
      <w:r>
        <w:rPr>
          <w:rFonts w:hint="eastAsia" w:ascii="Times New Roman" w:hAnsi="Times New Roman" w:eastAsia="宋体" w:cs="Times New Roman"/>
          <w:kern w:val="0"/>
          <w:sz w:val="24"/>
          <w:szCs w:val="24"/>
          <w:highlight w:val="none"/>
          <w:lang w:val="en-US" w:eastAsia="zh-CN"/>
        </w:rPr>
        <w:t xml:space="preserve"> diffuse skin involvement</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p w14:paraId="3E8E3595">
      <w:pPr>
        <w:pStyle w:val="3"/>
        <w:bidi w:val="0"/>
        <w:rPr>
          <w:rFonts w:hint="eastAsia" w:ascii="Times New Roman" w:hAnsi="Times New Roman" w:cs="Times New Roman"/>
          <w:b/>
          <w:sz w:val="24"/>
          <w:szCs w:val="24"/>
          <w:lang w:val="en-US" w:eastAsia="zh-CN"/>
        </w:rPr>
      </w:pPr>
      <w:bookmarkStart w:id="43" w:name="_Toc19191"/>
      <w:r>
        <w:rPr>
          <w:rFonts w:hint="eastAsia" w:ascii="Times New Roman" w:hAnsi="Times New Roman" w:cs="Times New Roman"/>
          <w:b/>
          <w:sz w:val="24"/>
          <w:szCs w:val="24"/>
          <w:lang w:val="en-US" w:eastAsia="zh-CN"/>
        </w:rPr>
        <w:t>mRSS</w:t>
      </w:r>
      <w:bookmarkEnd w:id="43"/>
    </w:p>
    <w:p w14:paraId="35D71AF3">
      <w:pPr>
        <w:rPr>
          <w:rFonts w:hint="default"/>
          <w:lang w:val="en-US" w:eastAsia="zh-CN"/>
        </w:rPr>
      </w:pPr>
      <w:r>
        <w:rPr>
          <w:rFonts w:hint="default"/>
          <w:lang w:val="en-US" w:eastAsia="zh-CN"/>
        </w:rPr>
        <w:drawing>
          <wp:inline distT="0" distB="0" distL="114300" distR="114300">
            <wp:extent cx="6109970" cy="2992755"/>
            <wp:effectExtent l="0" t="0" r="9525" b="1270"/>
            <wp:docPr id="22" name="图片 22" descr="m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RSS"/>
                    <pic:cNvPicPr>
                      <a:picLocks noChangeAspect="1"/>
                    </pic:cNvPicPr>
                  </pic:nvPicPr>
                  <pic:blipFill>
                    <a:blip r:embed="rId24"/>
                    <a:stretch>
                      <a:fillRect/>
                    </a:stretch>
                  </pic:blipFill>
                  <pic:spPr>
                    <a:xfrm>
                      <a:off x="0" y="0"/>
                      <a:ext cx="6109970" cy="2992755"/>
                    </a:xfrm>
                    <a:prstGeom prst="rect">
                      <a:avLst/>
                    </a:prstGeom>
                  </pic:spPr>
                </pic:pic>
              </a:graphicData>
            </a:graphic>
          </wp:inline>
        </w:drawing>
      </w:r>
    </w:p>
    <w:p w14:paraId="3B0DA4B2">
      <w:pPr>
        <w:jc w:val="center"/>
        <w:rPr>
          <w:rFonts w:hint="default"/>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w:t>
      </w:r>
      <w:r>
        <w:rPr>
          <w:rFonts w:hint="eastAsia" w:ascii="Times New Roman" w:hAnsi="Times New Roman" w:eastAsia="宋体" w:cs="Times New Roman"/>
          <w:kern w:val="0"/>
          <w:sz w:val="24"/>
          <w:szCs w:val="24"/>
          <w:highlight w:val="none"/>
          <w:lang w:val="en-US" w:eastAsia="zh-CN"/>
        </w:rPr>
        <w:t xml:space="preserve"> mRSS</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p w14:paraId="2C519EC1">
      <w:pPr>
        <w:pStyle w:val="3"/>
        <w:bidi w:val="0"/>
        <w:rPr>
          <w:rFonts w:hint="default" w:ascii="Times New Roman" w:hAnsi="Times New Roman" w:cs="Times New Roman"/>
          <w:b/>
          <w:sz w:val="24"/>
          <w:szCs w:val="24"/>
          <w:lang w:val="en-US" w:eastAsia="zh-CN"/>
        </w:rPr>
      </w:pPr>
      <w:bookmarkStart w:id="44" w:name="_Toc32740"/>
      <w:r>
        <w:rPr>
          <w:rFonts w:hint="default" w:ascii="Times New Roman" w:hAnsi="Times New Roman" w:cs="Times New Roman"/>
          <w:b/>
          <w:sz w:val="24"/>
          <w:szCs w:val="24"/>
          <w:lang w:val="en-US" w:eastAsia="zh-CN"/>
        </w:rPr>
        <w:t>KL-6</w:t>
      </w:r>
      <w:bookmarkEnd w:id="44"/>
    </w:p>
    <w:p w14:paraId="37468184">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5685" cy="4860290"/>
            <wp:effectExtent l="0" t="0" r="3810" b="3175"/>
            <wp:docPr id="23" name="图片 23" descr="K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KL-6"/>
                    <pic:cNvPicPr>
                      <a:picLocks noChangeAspect="1"/>
                    </pic:cNvPicPr>
                  </pic:nvPicPr>
                  <pic:blipFill>
                    <a:blip r:embed="rId25"/>
                    <a:stretch>
                      <a:fillRect/>
                    </a:stretch>
                  </pic:blipFill>
                  <pic:spPr>
                    <a:xfrm>
                      <a:off x="0" y="0"/>
                      <a:ext cx="6115685" cy="4860290"/>
                    </a:xfrm>
                    <a:prstGeom prst="rect">
                      <a:avLst/>
                    </a:prstGeom>
                  </pic:spPr>
                </pic:pic>
              </a:graphicData>
            </a:graphic>
          </wp:inline>
        </w:drawing>
      </w:r>
    </w:p>
    <w:p w14:paraId="1C32CC07">
      <w:pPr>
        <w:jc w:val="center"/>
        <w:rPr>
          <w:rFonts w:hint="eastAsia"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w:t>
      </w:r>
      <w:r>
        <w:rPr>
          <w:rFonts w:hint="eastAsia" w:ascii="Times New Roman" w:hAnsi="Times New Roman" w:eastAsia="宋体" w:cs="Times New Roman"/>
          <w:kern w:val="0"/>
          <w:sz w:val="24"/>
          <w:szCs w:val="24"/>
          <w:highlight w:val="none"/>
          <w:lang w:val="en-US" w:eastAsia="zh-CN"/>
        </w:rPr>
        <w:t xml:space="preserve"> KL-6</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p w14:paraId="5D3FE14B">
      <w:pPr>
        <w:pStyle w:val="3"/>
        <w:bidi w:val="0"/>
        <w:rPr>
          <w:rFonts w:hint="default" w:ascii="Times New Roman" w:hAnsi="Times New Roman" w:cs="Times New Roman"/>
          <w:b/>
          <w:sz w:val="24"/>
          <w:szCs w:val="24"/>
          <w:lang w:val="en-US" w:eastAsia="zh-CN"/>
        </w:rPr>
      </w:pPr>
      <w:bookmarkStart w:id="45" w:name="_Toc18035"/>
      <w:r>
        <w:rPr>
          <w:rFonts w:hint="default" w:ascii="Times New Roman" w:hAnsi="Times New Roman" w:cs="Times New Roman"/>
          <w:b/>
          <w:sz w:val="24"/>
          <w:szCs w:val="24"/>
          <w:lang w:val="en-US" w:eastAsia="zh-CN"/>
        </w:rPr>
        <w:t>RTX</w:t>
      </w:r>
      <w:bookmarkEnd w:id="45"/>
    </w:p>
    <w:p w14:paraId="24B8EFED">
      <w:pPr>
        <w:rPr>
          <w:rFonts w:hint="default"/>
          <w:lang w:val="en-US" w:eastAsia="zh-CN"/>
        </w:rPr>
      </w:pPr>
      <w:r>
        <w:rPr>
          <w:rFonts w:hint="default"/>
          <w:lang w:val="en-US" w:eastAsia="zh-CN"/>
        </w:rPr>
        <w:drawing>
          <wp:inline distT="0" distB="0" distL="114300" distR="114300">
            <wp:extent cx="6116320" cy="2514600"/>
            <wp:effectExtent l="0" t="0" r="3175" b="12065"/>
            <wp:docPr id="24" name="图片 24" descr="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RTX"/>
                    <pic:cNvPicPr>
                      <a:picLocks noChangeAspect="1"/>
                    </pic:cNvPicPr>
                  </pic:nvPicPr>
                  <pic:blipFill>
                    <a:blip r:embed="rId26"/>
                    <a:stretch>
                      <a:fillRect/>
                    </a:stretch>
                  </pic:blipFill>
                  <pic:spPr>
                    <a:xfrm>
                      <a:off x="0" y="0"/>
                      <a:ext cx="6116320" cy="2514600"/>
                    </a:xfrm>
                    <a:prstGeom prst="rect">
                      <a:avLst/>
                    </a:prstGeom>
                  </pic:spPr>
                </pic:pic>
              </a:graphicData>
            </a:graphic>
          </wp:inline>
        </w:drawing>
      </w:r>
    </w:p>
    <w:p w14:paraId="0B615D5E">
      <w:pPr>
        <w:jc w:val="center"/>
        <w:rPr>
          <w:rFonts w:hint="default"/>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w:t>
      </w:r>
      <w:r>
        <w:rPr>
          <w:rFonts w:hint="eastAsia" w:ascii="Times New Roman" w:hAnsi="Times New Roman" w:eastAsia="宋体" w:cs="Times New Roman"/>
          <w:kern w:val="0"/>
          <w:sz w:val="24"/>
          <w:szCs w:val="24"/>
          <w:highlight w:val="none"/>
          <w:lang w:val="en-US" w:eastAsia="zh-CN"/>
        </w:rPr>
        <w:t xml:space="preserve"> RTX</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p w14:paraId="136D26B7">
      <w:pPr>
        <w:pStyle w:val="3"/>
        <w:bidi w:val="0"/>
        <w:rPr>
          <w:rFonts w:hint="default" w:ascii="Times New Roman" w:hAnsi="Times New Roman" w:cs="Times New Roman"/>
          <w:b/>
          <w:sz w:val="24"/>
          <w:szCs w:val="24"/>
          <w:lang w:val="en-US" w:eastAsia="zh-CN"/>
        </w:rPr>
      </w:pPr>
      <w:bookmarkStart w:id="46" w:name="_Toc18228"/>
      <w:r>
        <w:rPr>
          <w:rFonts w:hint="default" w:ascii="Times New Roman" w:hAnsi="Times New Roman" w:cs="Times New Roman"/>
          <w:b/>
          <w:sz w:val="24"/>
          <w:szCs w:val="24"/>
          <w:lang w:val="en-US" w:eastAsia="zh-CN"/>
        </w:rPr>
        <w:t>Arthritis</w:t>
      </w:r>
      <w:bookmarkEnd w:id="46"/>
    </w:p>
    <w:p w14:paraId="28C3848B">
      <w:pPr>
        <w:rPr>
          <w:rFonts w:hint="default"/>
          <w:lang w:val="en-US" w:eastAsia="zh-CN"/>
        </w:rPr>
      </w:pPr>
      <w:r>
        <w:rPr>
          <w:rFonts w:hint="default"/>
          <w:lang w:val="en-US" w:eastAsia="zh-CN"/>
        </w:rPr>
        <w:drawing>
          <wp:inline distT="0" distB="0" distL="114300" distR="114300">
            <wp:extent cx="6115685" cy="2486025"/>
            <wp:effectExtent l="0" t="0" r="3810" b="11430"/>
            <wp:docPr id="25" name="图片 25" descr="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rthritis"/>
                    <pic:cNvPicPr>
                      <a:picLocks noChangeAspect="1"/>
                    </pic:cNvPicPr>
                  </pic:nvPicPr>
                  <pic:blipFill>
                    <a:blip r:embed="rId27"/>
                    <a:stretch>
                      <a:fillRect/>
                    </a:stretch>
                  </pic:blipFill>
                  <pic:spPr>
                    <a:xfrm>
                      <a:off x="0" y="0"/>
                      <a:ext cx="6115685" cy="2486025"/>
                    </a:xfrm>
                    <a:prstGeom prst="rect">
                      <a:avLst/>
                    </a:prstGeom>
                  </pic:spPr>
                </pic:pic>
              </a:graphicData>
            </a:graphic>
          </wp:inline>
        </w:drawing>
      </w:r>
    </w:p>
    <w:p w14:paraId="58447B59">
      <w:pPr>
        <w:jc w:val="center"/>
        <w:rPr>
          <w:rFonts w:hint="default"/>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orest plot for</w:t>
      </w:r>
      <w:r>
        <w:rPr>
          <w:rFonts w:hint="eastAsia" w:ascii="Times New Roman" w:hAnsi="Times New Roman" w:eastAsia="宋体" w:cs="Times New Roman"/>
          <w:kern w:val="0"/>
          <w:sz w:val="24"/>
          <w:szCs w:val="24"/>
          <w:highlight w:val="none"/>
          <w:lang w:val="en-US" w:eastAsia="zh-CN"/>
        </w:rPr>
        <w:t xml:space="preserve"> arthritis</w:t>
      </w:r>
      <w:r>
        <w:rPr>
          <w:rFonts w:hint="default" w:ascii="Times New Roman" w:hAnsi="Times New Roman" w:eastAsia="宋体" w:cs="Times New Roman"/>
          <w:kern w:val="0"/>
          <w:sz w:val="24"/>
          <w:szCs w:val="24"/>
          <w:highlight w:val="none"/>
          <w:lang w:val="en-US" w:eastAsia="zh-CN"/>
        </w:rPr>
        <w:t xml:space="preserve"> as </w:t>
      </w:r>
      <w:r>
        <w:rPr>
          <w:rFonts w:hint="eastAsia" w:ascii="Times New Roman" w:hAnsi="Times New Roman" w:eastAsia="宋体" w:cs="Times New Roman"/>
          <w:kern w:val="0"/>
          <w:sz w:val="24"/>
          <w:szCs w:val="24"/>
          <w:highlight w:val="none"/>
          <w:lang w:val="en-US" w:eastAsia="zh-CN"/>
        </w:rPr>
        <w:t xml:space="preserve">a </w:t>
      </w:r>
      <w:r>
        <w:rPr>
          <w:rFonts w:hint="default" w:ascii="Times New Roman" w:hAnsi="Times New Roman" w:eastAsia="宋体" w:cs="Times New Roman"/>
          <w:kern w:val="0"/>
          <w:sz w:val="24"/>
          <w:szCs w:val="24"/>
          <w:highlight w:val="none"/>
          <w:lang w:val="en-US" w:eastAsia="zh-CN"/>
        </w:rPr>
        <w:t>risk factor in the progression of CTD-ILD</w:t>
      </w:r>
    </w:p>
    <w:p w14:paraId="6DE3F0A1">
      <w:pPr>
        <w:pStyle w:val="3"/>
        <w:bidi w:val="0"/>
        <w:rPr>
          <w:rFonts w:hint="default" w:ascii="Times New Roman" w:hAnsi="Times New Roman" w:cs="Times New Roman"/>
          <w:b/>
          <w:sz w:val="24"/>
          <w:szCs w:val="24"/>
          <w:lang w:val="en-US" w:eastAsia="zh-CN"/>
        </w:rPr>
      </w:pPr>
      <w:bookmarkStart w:id="47" w:name="_Toc31321"/>
      <w:r>
        <w:rPr>
          <w:rFonts w:hint="eastAsia" w:ascii="Times New Roman" w:hAnsi="Times New Roman" w:cs="Times New Roman"/>
          <w:b/>
          <w:sz w:val="24"/>
          <w:szCs w:val="24"/>
          <w:lang w:val="en-US" w:eastAsia="zh-CN"/>
        </w:rPr>
        <w:t>D</w:t>
      </w:r>
      <w:r>
        <w:rPr>
          <w:rFonts w:hint="default" w:ascii="Times New Roman" w:hAnsi="Times New Roman" w:cs="Times New Roman"/>
          <w:b/>
          <w:sz w:val="24"/>
          <w:szCs w:val="24"/>
          <w:lang w:val="en-US" w:eastAsia="zh-CN"/>
        </w:rPr>
        <w:t>ysphagia or reflux</w:t>
      </w:r>
      <w:bookmarkEnd w:id="47"/>
    </w:p>
    <w:p w14:paraId="4DC004A3">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20130" cy="2755265"/>
            <wp:effectExtent l="0" t="0" r="13970" b="5080"/>
            <wp:docPr id="26" name="图片 26" descr="Dysphagia or re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ysphagia or reflux"/>
                    <pic:cNvPicPr>
                      <a:picLocks noChangeAspect="1"/>
                    </pic:cNvPicPr>
                  </pic:nvPicPr>
                  <pic:blipFill>
                    <a:blip r:embed="rId28"/>
                    <a:stretch>
                      <a:fillRect/>
                    </a:stretch>
                  </pic:blipFill>
                  <pic:spPr>
                    <a:xfrm>
                      <a:off x="0" y="0"/>
                      <a:ext cx="6120130" cy="2755265"/>
                    </a:xfrm>
                    <a:prstGeom prst="rect">
                      <a:avLst/>
                    </a:prstGeom>
                  </pic:spPr>
                </pic:pic>
              </a:graphicData>
            </a:graphic>
          </wp:inline>
        </w:drawing>
      </w:r>
    </w:p>
    <w:p w14:paraId="04329EFA">
      <w:pPr>
        <w:jc w:val="center"/>
        <w:rPr>
          <w:rFonts w:hint="default" w:ascii="Times New Roman" w:hAnsi="Times New Roman" w:eastAsia="宋体" w:cs="Times New Roman"/>
          <w:kern w:val="0"/>
          <w:sz w:val="24"/>
          <w:szCs w:val="24"/>
          <w:highlight w:val="none"/>
          <w:lang w:val="en-US" w:eastAsia="zh-CN"/>
        </w:rPr>
      </w:pPr>
      <w:bookmarkStart w:id="48" w:name="OLE_LINK24"/>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dysphagia or reflux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bookmarkEnd w:id="48"/>
    <w:p w14:paraId="480D6084">
      <w:pPr>
        <w:pStyle w:val="3"/>
        <w:bidi w:val="0"/>
        <w:rPr>
          <w:rFonts w:hint="default" w:ascii="Times New Roman" w:hAnsi="Times New Roman" w:cs="Times New Roman"/>
          <w:b/>
          <w:sz w:val="24"/>
          <w:szCs w:val="24"/>
          <w:lang w:val="en-US" w:eastAsia="zh-CN"/>
        </w:rPr>
      </w:pPr>
      <w:bookmarkStart w:id="49" w:name="_Toc26782"/>
      <w:r>
        <w:rPr>
          <w:rFonts w:hint="eastAsia" w:ascii="Times New Roman" w:hAnsi="Times New Roman" w:cs="Times New Roman"/>
          <w:b/>
          <w:sz w:val="24"/>
          <w:szCs w:val="24"/>
          <w:lang w:val="en-US" w:eastAsia="zh-CN"/>
        </w:rPr>
        <w:t>S</w:t>
      </w:r>
      <w:r>
        <w:rPr>
          <w:rFonts w:hint="default" w:ascii="Times New Roman" w:hAnsi="Times New Roman" w:cs="Times New Roman"/>
          <w:b/>
          <w:sz w:val="24"/>
          <w:szCs w:val="24"/>
          <w:lang w:val="en-US" w:eastAsia="zh-CN"/>
        </w:rPr>
        <w:t>hortness of breath</w:t>
      </w:r>
      <w:bookmarkEnd w:id="49"/>
    </w:p>
    <w:p w14:paraId="3BB72EA9">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5685" cy="2458720"/>
            <wp:effectExtent l="0" t="0" r="3810" b="9525"/>
            <wp:docPr id="27" name="图片 27" descr="Shortness of b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hortness of breath"/>
                    <pic:cNvPicPr>
                      <a:picLocks noChangeAspect="1"/>
                    </pic:cNvPicPr>
                  </pic:nvPicPr>
                  <pic:blipFill>
                    <a:blip r:embed="rId29"/>
                    <a:stretch>
                      <a:fillRect/>
                    </a:stretch>
                  </pic:blipFill>
                  <pic:spPr>
                    <a:xfrm>
                      <a:off x="0" y="0"/>
                      <a:ext cx="6115685" cy="2458720"/>
                    </a:xfrm>
                    <a:prstGeom prst="rect">
                      <a:avLst/>
                    </a:prstGeom>
                  </pic:spPr>
                </pic:pic>
              </a:graphicData>
            </a:graphic>
          </wp:inline>
        </w:drawing>
      </w:r>
    </w:p>
    <w:p w14:paraId="78DDBB48">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shortness of breath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583A1097">
      <w:pPr>
        <w:pStyle w:val="3"/>
        <w:bidi w:val="0"/>
        <w:rPr>
          <w:rFonts w:hint="default" w:ascii="Times New Roman" w:hAnsi="Times New Roman" w:cs="Times New Roman"/>
          <w:b/>
          <w:sz w:val="24"/>
          <w:szCs w:val="24"/>
          <w:lang w:val="en-US" w:eastAsia="zh-CN"/>
        </w:rPr>
      </w:pPr>
      <w:bookmarkStart w:id="50" w:name="_Toc20193"/>
      <w:r>
        <w:rPr>
          <w:rFonts w:hint="eastAsia" w:ascii="Times New Roman" w:hAnsi="Times New Roman" w:cs="Times New Roman"/>
          <w:b/>
          <w:sz w:val="24"/>
          <w:szCs w:val="24"/>
          <w:lang w:val="en-US" w:eastAsia="zh-CN"/>
        </w:rPr>
        <w:t>S</w:t>
      </w:r>
      <w:r>
        <w:rPr>
          <w:rFonts w:hint="default" w:ascii="Times New Roman" w:hAnsi="Times New Roman" w:cs="Times New Roman"/>
          <w:b/>
          <w:sz w:val="24"/>
          <w:szCs w:val="24"/>
          <w:lang w:val="en-US" w:eastAsia="zh-CN"/>
        </w:rPr>
        <w:t>moking history</w:t>
      </w:r>
      <w:bookmarkEnd w:id="50"/>
    </w:p>
    <w:p w14:paraId="1A13B573">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6955" cy="3532505"/>
            <wp:effectExtent l="0" t="0" r="2540" b="1905"/>
            <wp:docPr id="28" name="图片 28" descr="Smoking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moking history"/>
                    <pic:cNvPicPr>
                      <a:picLocks noChangeAspect="1"/>
                    </pic:cNvPicPr>
                  </pic:nvPicPr>
                  <pic:blipFill>
                    <a:blip r:embed="rId30"/>
                    <a:stretch>
                      <a:fillRect/>
                    </a:stretch>
                  </pic:blipFill>
                  <pic:spPr>
                    <a:xfrm>
                      <a:off x="0" y="0"/>
                      <a:ext cx="6116955" cy="3532505"/>
                    </a:xfrm>
                    <a:prstGeom prst="rect">
                      <a:avLst/>
                    </a:prstGeom>
                  </pic:spPr>
                </pic:pic>
              </a:graphicData>
            </a:graphic>
          </wp:inline>
        </w:drawing>
      </w:r>
    </w:p>
    <w:p w14:paraId="1A399B98">
      <w:pPr>
        <w:jc w:val="center"/>
        <w:rPr>
          <w:rFonts w:hint="default" w:ascii="Times New Roman" w:hAnsi="Times New Roman" w:eastAsia="宋体" w:cs="Times New Roman"/>
          <w:kern w:val="0"/>
          <w:sz w:val="24"/>
          <w:szCs w:val="24"/>
          <w:highlight w:val="none"/>
          <w:lang w:val="en-US" w:eastAsia="zh-CN"/>
        </w:rPr>
      </w:pPr>
      <w:bookmarkStart w:id="51" w:name="OLE_LINK25"/>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smoking history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bookmarkEnd w:id="51"/>
    <w:p w14:paraId="7258514C">
      <w:pPr>
        <w:pStyle w:val="3"/>
        <w:bidi w:val="0"/>
        <w:rPr>
          <w:rFonts w:hint="default" w:ascii="Times New Roman" w:hAnsi="Times New Roman" w:cs="Times New Roman"/>
          <w:b/>
          <w:sz w:val="24"/>
          <w:szCs w:val="24"/>
          <w:lang w:val="en-US" w:eastAsia="zh-CN"/>
        </w:rPr>
      </w:pPr>
      <w:bookmarkStart w:id="52" w:name="_Toc28752"/>
      <w:r>
        <w:rPr>
          <w:rFonts w:hint="eastAsia" w:ascii="Times New Roman" w:hAnsi="Times New Roman" w:cs="Times New Roman"/>
          <w:b/>
          <w:sz w:val="24"/>
          <w:szCs w:val="24"/>
          <w:lang w:val="en-US" w:eastAsia="zh-CN"/>
        </w:rPr>
        <w:t>D</w:t>
      </w:r>
      <w:r>
        <w:rPr>
          <w:rFonts w:hint="default" w:ascii="Times New Roman" w:hAnsi="Times New Roman" w:cs="Times New Roman"/>
          <w:b/>
          <w:sz w:val="24"/>
          <w:szCs w:val="24"/>
          <w:lang w:val="en-US" w:eastAsia="zh-CN"/>
        </w:rPr>
        <w:t>isease duration</w:t>
      </w:r>
      <w:bookmarkEnd w:id="52"/>
    </w:p>
    <w:p w14:paraId="4E8F3BA7">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7590" cy="2893060"/>
            <wp:effectExtent l="0" t="0" r="1905" b="13335"/>
            <wp:docPr id="30" name="图片 30" descr="disease duration R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isease duration RANDOM"/>
                    <pic:cNvPicPr>
                      <a:picLocks noChangeAspect="1"/>
                    </pic:cNvPicPr>
                  </pic:nvPicPr>
                  <pic:blipFill>
                    <a:blip r:embed="rId31"/>
                    <a:stretch>
                      <a:fillRect/>
                    </a:stretch>
                  </pic:blipFill>
                  <pic:spPr>
                    <a:xfrm>
                      <a:off x="0" y="0"/>
                      <a:ext cx="6117590" cy="2893060"/>
                    </a:xfrm>
                    <a:prstGeom prst="rect">
                      <a:avLst/>
                    </a:prstGeom>
                  </pic:spPr>
                </pic:pic>
              </a:graphicData>
            </a:graphic>
          </wp:inline>
        </w:drawing>
      </w:r>
    </w:p>
    <w:p w14:paraId="175A524C">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disease duration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2665487B">
      <w:pPr>
        <w:pStyle w:val="3"/>
        <w:bidi w:val="0"/>
        <w:rPr>
          <w:rFonts w:hint="default" w:ascii="Times New Roman" w:hAnsi="Times New Roman" w:cs="Times New Roman"/>
          <w:b/>
          <w:sz w:val="24"/>
          <w:szCs w:val="24"/>
          <w:lang w:val="en-US" w:eastAsia="zh-CN"/>
        </w:rPr>
      </w:pPr>
      <w:bookmarkStart w:id="53" w:name="OLE_LINK26"/>
      <w:bookmarkStart w:id="54" w:name="_Toc6414"/>
      <w:r>
        <w:rPr>
          <w:rFonts w:hint="default" w:ascii="Times New Roman" w:hAnsi="Times New Roman" w:cs="Times New Roman"/>
          <w:b/>
          <w:sz w:val="24"/>
          <w:szCs w:val="24"/>
          <w:lang w:val="en-US" w:eastAsia="zh-CN"/>
        </w:rPr>
        <w:t>CCP</w:t>
      </w:r>
      <w:bookmarkEnd w:id="53"/>
      <w:bookmarkEnd w:id="54"/>
    </w:p>
    <w:p w14:paraId="49FE6A74">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8225" cy="5347970"/>
            <wp:effectExtent l="0" t="0" r="1270" b="12065"/>
            <wp:docPr id="31" name="图片 31" descr="C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CP"/>
                    <pic:cNvPicPr>
                      <a:picLocks noChangeAspect="1"/>
                    </pic:cNvPicPr>
                  </pic:nvPicPr>
                  <pic:blipFill>
                    <a:blip r:embed="rId32"/>
                    <a:stretch>
                      <a:fillRect/>
                    </a:stretch>
                  </pic:blipFill>
                  <pic:spPr>
                    <a:xfrm>
                      <a:off x="0" y="0"/>
                      <a:ext cx="6118225" cy="5347970"/>
                    </a:xfrm>
                    <a:prstGeom prst="rect">
                      <a:avLst/>
                    </a:prstGeom>
                  </pic:spPr>
                </pic:pic>
              </a:graphicData>
            </a:graphic>
          </wp:inline>
        </w:drawing>
      </w:r>
    </w:p>
    <w:p w14:paraId="44431A2E">
      <w:pPr>
        <w:jc w:val="center"/>
        <w:rPr>
          <w:rFonts w:hint="default" w:ascii="Times New Roman" w:hAnsi="Times New Roman" w:eastAsia="宋体" w:cs="Times New Roman"/>
          <w:kern w:val="0"/>
          <w:sz w:val="24"/>
          <w:szCs w:val="24"/>
          <w:highlight w:val="none"/>
          <w:lang w:val="en-US" w:eastAsia="zh-CN"/>
        </w:rPr>
      </w:pPr>
      <w:bookmarkStart w:id="55" w:name="OLE_LINK27"/>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CCP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bookmarkEnd w:id="55"/>
    </w:p>
    <w:p w14:paraId="51E85FDB">
      <w:pPr>
        <w:jc w:val="center"/>
        <w:rPr>
          <w:rFonts w:hint="default" w:ascii="Times New Roman" w:hAnsi="Times New Roman" w:eastAsia="宋体" w:cs="Times New Roman"/>
          <w:kern w:val="0"/>
          <w:sz w:val="24"/>
          <w:szCs w:val="24"/>
          <w:highlight w:val="none"/>
          <w:lang w:val="en-US" w:eastAsia="zh-CN"/>
        </w:rPr>
      </w:pPr>
    </w:p>
    <w:p w14:paraId="2296BE74">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4415" cy="2678430"/>
            <wp:effectExtent l="0" t="0" r="5080" b="8890"/>
            <wp:docPr id="32" name="图片 32" descr="High C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igh CCP"/>
                    <pic:cNvPicPr>
                      <a:picLocks noChangeAspect="1"/>
                    </pic:cNvPicPr>
                  </pic:nvPicPr>
                  <pic:blipFill>
                    <a:blip r:embed="rId33"/>
                    <a:stretch>
                      <a:fillRect/>
                    </a:stretch>
                  </pic:blipFill>
                  <pic:spPr>
                    <a:xfrm>
                      <a:off x="0" y="0"/>
                      <a:ext cx="6114415" cy="2678430"/>
                    </a:xfrm>
                    <a:prstGeom prst="rect">
                      <a:avLst/>
                    </a:prstGeom>
                  </pic:spPr>
                </pic:pic>
              </a:graphicData>
            </a:graphic>
          </wp:inline>
        </w:drawing>
      </w:r>
    </w:p>
    <w:p w14:paraId="53EA8559">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anti-</w:t>
      </w:r>
      <w:r>
        <w:rPr>
          <w:rFonts w:hint="default" w:ascii="Times New Roman" w:hAnsi="Times New Roman" w:eastAsia="宋体" w:cs="Times New Roman"/>
          <w:kern w:val="0"/>
          <w:sz w:val="24"/>
          <w:szCs w:val="24"/>
          <w:lang w:val="en-US" w:eastAsia="zh-CN"/>
        </w:rPr>
        <w:t>CCP</w:t>
      </w:r>
      <w:r>
        <w:rPr>
          <w:rFonts w:hint="eastAsia" w:ascii="Times New Roman" w:hAnsi="Times New Roman" w:eastAsia="宋体" w:cs="Times New Roman"/>
          <w:kern w:val="0"/>
          <w:sz w:val="24"/>
          <w:szCs w:val="24"/>
          <w:lang w:val="en-US" w:eastAsia="zh-CN"/>
        </w:rPr>
        <w:t xml:space="preserve"> antibody high titer positive</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08C7C0C6">
      <w:pPr>
        <w:pStyle w:val="3"/>
        <w:bidi w:val="0"/>
        <w:rPr>
          <w:rFonts w:hint="default" w:ascii="Times New Roman" w:hAnsi="Times New Roman" w:cs="Times New Roman"/>
          <w:b/>
          <w:sz w:val="24"/>
          <w:szCs w:val="24"/>
          <w:lang w:val="en-US" w:eastAsia="zh-CN"/>
        </w:rPr>
      </w:pPr>
      <w:bookmarkStart w:id="56" w:name="_Toc6817"/>
      <w:r>
        <w:rPr>
          <w:rFonts w:hint="default" w:ascii="Times New Roman" w:hAnsi="Times New Roman" w:cs="Times New Roman"/>
          <w:b/>
          <w:sz w:val="24"/>
          <w:szCs w:val="24"/>
          <w:lang w:val="en-US" w:eastAsia="zh-CN"/>
        </w:rPr>
        <w:t>CRP</w:t>
      </w:r>
      <w:bookmarkEnd w:id="56"/>
    </w:p>
    <w:p w14:paraId="3BF14020">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5050" cy="2754630"/>
            <wp:effectExtent l="0" t="0" r="4445" b="5715"/>
            <wp:docPr id="33" name="图片 33" descr="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RP"/>
                    <pic:cNvPicPr>
                      <a:picLocks noChangeAspect="1"/>
                    </pic:cNvPicPr>
                  </pic:nvPicPr>
                  <pic:blipFill>
                    <a:blip r:embed="rId34"/>
                    <a:stretch>
                      <a:fillRect/>
                    </a:stretch>
                  </pic:blipFill>
                  <pic:spPr>
                    <a:xfrm>
                      <a:off x="0" y="0"/>
                      <a:ext cx="6115050" cy="2754630"/>
                    </a:xfrm>
                    <a:prstGeom prst="rect">
                      <a:avLst/>
                    </a:prstGeom>
                  </pic:spPr>
                </pic:pic>
              </a:graphicData>
            </a:graphic>
          </wp:inline>
        </w:drawing>
      </w:r>
    </w:p>
    <w:p w14:paraId="5AE1E3F0">
      <w:pPr>
        <w:jc w:val="center"/>
        <w:rPr>
          <w:rFonts w:hint="default" w:ascii="Times New Roman" w:hAnsi="Times New Roman" w:eastAsia="宋体" w:cs="Times New Roman"/>
          <w:kern w:val="0"/>
          <w:sz w:val="24"/>
          <w:szCs w:val="24"/>
          <w:highlight w:val="none"/>
          <w:lang w:val="en-US" w:eastAsia="zh-CN"/>
        </w:rPr>
      </w:pPr>
      <w:bookmarkStart w:id="57" w:name="OLE_LINK28"/>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C</w:t>
      </w:r>
      <w:r>
        <w:rPr>
          <w:rFonts w:hint="eastAsia" w:ascii="Times New Roman" w:hAnsi="Times New Roman" w:eastAsia="宋体" w:cs="Times New Roman"/>
          <w:kern w:val="0"/>
          <w:sz w:val="24"/>
          <w:szCs w:val="24"/>
          <w:lang w:val="en-US" w:eastAsia="zh-CN"/>
        </w:rPr>
        <w:t>R</w:t>
      </w:r>
      <w:r>
        <w:rPr>
          <w:rFonts w:hint="default" w:ascii="Times New Roman" w:hAnsi="Times New Roman" w:eastAsia="宋体" w:cs="Times New Roman"/>
          <w:kern w:val="0"/>
          <w:sz w:val="24"/>
          <w:szCs w:val="24"/>
          <w:lang w:val="en-US" w:eastAsia="zh-CN"/>
        </w:rPr>
        <w:t xml:space="preserve">P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bookmarkEnd w:id="57"/>
    <w:p w14:paraId="7663866A">
      <w:pPr>
        <w:pStyle w:val="3"/>
        <w:bidi w:val="0"/>
        <w:rPr>
          <w:rFonts w:hint="default" w:ascii="Times New Roman" w:hAnsi="Times New Roman" w:cs="Times New Roman"/>
          <w:b/>
          <w:sz w:val="24"/>
          <w:szCs w:val="24"/>
          <w:lang w:val="en-US" w:eastAsia="zh-CN"/>
        </w:rPr>
      </w:pPr>
      <w:bookmarkStart w:id="58" w:name="_Toc31155"/>
      <w:r>
        <w:rPr>
          <w:rFonts w:hint="default" w:ascii="Times New Roman" w:hAnsi="Times New Roman" w:cs="Times New Roman"/>
          <w:b/>
          <w:sz w:val="24"/>
          <w:szCs w:val="24"/>
          <w:lang w:val="en-US" w:eastAsia="zh-CN"/>
        </w:rPr>
        <w:t>RF</w:t>
      </w:r>
      <w:bookmarkEnd w:id="58"/>
    </w:p>
    <w:p w14:paraId="66221898">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6320" cy="2514600"/>
            <wp:effectExtent l="0" t="0" r="3175" b="12065"/>
            <wp:docPr id="34" name="图片 34" descr="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RF"/>
                    <pic:cNvPicPr>
                      <a:picLocks noChangeAspect="1"/>
                    </pic:cNvPicPr>
                  </pic:nvPicPr>
                  <pic:blipFill>
                    <a:blip r:embed="rId35"/>
                    <a:stretch>
                      <a:fillRect/>
                    </a:stretch>
                  </pic:blipFill>
                  <pic:spPr>
                    <a:xfrm>
                      <a:off x="0" y="0"/>
                      <a:ext cx="6116320" cy="2514600"/>
                    </a:xfrm>
                    <a:prstGeom prst="rect">
                      <a:avLst/>
                    </a:prstGeom>
                  </pic:spPr>
                </pic:pic>
              </a:graphicData>
            </a:graphic>
          </wp:inline>
        </w:drawing>
      </w:r>
    </w:p>
    <w:p w14:paraId="604FB51C">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RF</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3BE94BE4">
      <w:pPr>
        <w:pStyle w:val="3"/>
        <w:bidi w:val="0"/>
        <w:rPr>
          <w:rFonts w:hint="default" w:ascii="Times New Roman" w:hAnsi="Times New Roman" w:cs="Times New Roman"/>
          <w:b/>
          <w:sz w:val="24"/>
          <w:szCs w:val="24"/>
          <w:lang w:val="en-US" w:eastAsia="zh-CN"/>
        </w:rPr>
      </w:pPr>
      <w:bookmarkStart w:id="59" w:name="_Toc27530"/>
      <w:r>
        <w:rPr>
          <w:rFonts w:hint="eastAsia" w:ascii="Times New Roman" w:hAnsi="Times New Roman" w:cs="Times New Roman"/>
          <w:b/>
          <w:sz w:val="24"/>
          <w:szCs w:val="24"/>
          <w:lang w:val="en-US" w:eastAsia="zh-CN"/>
        </w:rPr>
        <w:t>R</w:t>
      </w:r>
      <w:r>
        <w:rPr>
          <w:rFonts w:hint="default" w:ascii="Times New Roman" w:hAnsi="Times New Roman" w:cs="Times New Roman"/>
          <w:b/>
          <w:sz w:val="24"/>
          <w:szCs w:val="24"/>
          <w:lang w:val="en-US" w:eastAsia="zh-CN"/>
        </w:rPr>
        <w:t>eticulation on HRCT</w:t>
      </w:r>
      <w:bookmarkEnd w:id="59"/>
    </w:p>
    <w:p w14:paraId="1CBD81A9">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1875" cy="2486660"/>
            <wp:effectExtent l="0" t="0" r="7620" b="10795"/>
            <wp:docPr id="35" name="图片 35" descr="Retic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Reticulation "/>
                    <pic:cNvPicPr>
                      <a:picLocks noChangeAspect="1"/>
                    </pic:cNvPicPr>
                  </pic:nvPicPr>
                  <pic:blipFill>
                    <a:blip r:embed="rId36"/>
                    <a:stretch>
                      <a:fillRect/>
                    </a:stretch>
                  </pic:blipFill>
                  <pic:spPr>
                    <a:xfrm>
                      <a:off x="0" y="0"/>
                      <a:ext cx="6111875" cy="2486660"/>
                    </a:xfrm>
                    <a:prstGeom prst="rect">
                      <a:avLst/>
                    </a:prstGeom>
                  </pic:spPr>
                </pic:pic>
              </a:graphicData>
            </a:graphic>
          </wp:inline>
        </w:drawing>
      </w:r>
    </w:p>
    <w:p w14:paraId="5FFBC7E7">
      <w:pPr>
        <w:jc w:val="center"/>
        <w:rPr>
          <w:rFonts w:hint="default" w:ascii="Times New Roman" w:hAnsi="Times New Roman" w:eastAsia="宋体" w:cs="Times New Roman"/>
          <w:kern w:val="0"/>
          <w:sz w:val="24"/>
          <w:szCs w:val="24"/>
          <w:highlight w:val="none"/>
          <w:lang w:val="en-US" w:eastAsia="zh-CN"/>
        </w:rPr>
      </w:pPr>
      <w:bookmarkStart w:id="60" w:name="OLE_LINK29"/>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reticulation on HRCT</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bookmarkEnd w:id="60"/>
    <w:p w14:paraId="64171EA9">
      <w:pPr>
        <w:pStyle w:val="3"/>
        <w:bidi w:val="0"/>
        <w:rPr>
          <w:rFonts w:hint="default" w:ascii="Times New Roman" w:hAnsi="Times New Roman" w:cs="Times New Roman"/>
          <w:b/>
          <w:sz w:val="24"/>
          <w:szCs w:val="24"/>
          <w:lang w:val="en-US" w:eastAsia="zh-CN"/>
        </w:rPr>
      </w:pPr>
      <w:bookmarkStart w:id="61" w:name="_Toc31119"/>
      <w:r>
        <w:rPr>
          <w:rFonts w:hint="eastAsia" w:ascii="Times New Roman" w:hAnsi="Times New Roman" w:cs="Times New Roman"/>
          <w:b/>
          <w:sz w:val="24"/>
          <w:szCs w:val="24"/>
          <w:lang w:val="en-US" w:eastAsia="zh-CN"/>
        </w:rPr>
        <w:t>P</w:t>
      </w:r>
      <w:r>
        <w:rPr>
          <w:rFonts w:hint="default" w:ascii="Times New Roman" w:hAnsi="Times New Roman" w:cs="Times New Roman"/>
          <w:b/>
          <w:sz w:val="24"/>
          <w:szCs w:val="24"/>
          <w:lang w:val="en-US" w:eastAsia="zh-CN"/>
        </w:rPr>
        <w:t>ulmonary hypertension</w:t>
      </w:r>
      <w:bookmarkEnd w:id="61"/>
    </w:p>
    <w:p w14:paraId="24B66A00">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6320" cy="2514600"/>
            <wp:effectExtent l="0" t="0" r="3175" b="12065"/>
            <wp:docPr id="36" name="图片 36" descr="Pulmonary hyper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Pulmonary hypertension"/>
                    <pic:cNvPicPr>
                      <a:picLocks noChangeAspect="1"/>
                    </pic:cNvPicPr>
                  </pic:nvPicPr>
                  <pic:blipFill>
                    <a:blip r:embed="rId37"/>
                    <a:stretch>
                      <a:fillRect/>
                    </a:stretch>
                  </pic:blipFill>
                  <pic:spPr>
                    <a:xfrm>
                      <a:off x="0" y="0"/>
                      <a:ext cx="6116320" cy="2514600"/>
                    </a:xfrm>
                    <a:prstGeom prst="rect">
                      <a:avLst/>
                    </a:prstGeom>
                  </pic:spPr>
                </pic:pic>
              </a:graphicData>
            </a:graphic>
          </wp:inline>
        </w:drawing>
      </w:r>
    </w:p>
    <w:p w14:paraId="41B2567B">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pulmonary hypertension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053DB6AD">
      <w:pPr>
        <w:pStyle w:val="3"/>
        <w:bidi w:val="0"/>
        <w:rPr>
          <w:rFonts w:hint="default" w:ascii="Times New Roman" w:hAnsi="Times New Roman" w:cs="Times New Roman"/>
          <w:b/>
          <w:sz w:val="24"/>
          <w:szCs w:val="24"/>
          <w:lang w:val="en-US" w:eastAsia="zh-CN"/>
        </w:rPr>
      </w:pPr>
      <w:bookmarkStart w:id="62" w:name="_Toc13010"/>
      <w:r>
        <w:rPr>
          <w:rFonts w:hint="eastAsia" w:ascii="Times New Roman" w:hAnsi="Times New Roman" w:cs="Times New Roman"/>
          <w:b/>
          <w:sz w:val="24"/>
          <w:szCs w:val="24"/>
          <w:lang w:val="en-US" w:eastAsia="zh-CN"/>
        </w:rPr>
        <w:t>C</w:t>
      </w:r>
      <w:r>
        <w:rPr>
          <w:rFonts w:hint="default" w:ascii="Times New Roman" w:hAnsi="Times New Roman" w:cs="Times New Roman"/>
          <w:b/>
          <w:sz w:val="24"/>
          <w:szCs w:val="24"/>
          <w:lang w:val="en-US" w:eastAsia="zh-CN"/>
        </w:rPr>
        <w:t>ongestive heart failure</w:t>
      </w:r>
      <w:bookmarkEnd w:id="62"/>
    </w:p>
    <w:p w14:paraId="2E1DAC71">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6320" cy="2514600"/>
            <wp:effectExtent l="0" t="0" r="3175" b="12065"/>
            <wp:docPr id="37" name="图片 37" descr="Congestive heart fail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ongestive heart failure "/>
                    <pic:cNvPicPr>
                      <a:picLocks noChangeAspect="1"/>
                    </pic:cNvPicPr>
                  </pic:nvPicPr>
                  <pic:blipFill>
                    <a:blip r:embed="rId38"/>
                    <a:stretch>
                      <a:fillRect/>
                    </a:stretch>
                  </pic:blipFill>
                  <pic:spPr>
                    <a:xfrm>
                      <a:off x="0" y="0"/>
                      <a:ext cx="6116320" cy="2514600"/>
                    </a:xfrm>
                    <a:prstGeom prst="rect">
                      <a:avLst/>
                    </a:prstGeom>
                  </pic:spPr>
                </pic:pic>
              </a:graphicData>
            </a:graphic>
          </wp:inline>
        </w:drawing>
      </w:r>
    </w:p>
    <w:p w14:paraId="4AAD6F47">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congestive heart failure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20CCBE1D">
      <w:pPr>
        <w:pStyle w:val="3"/>
        <w:bidi w:val="0"/>
        <w:rPr>
          <w:rFonts w:hint="default" w:ascii="Times New Roman" w:hAnsi="Times New Roman" w:cs="Times New Roman"/>
          <w:b/>
          <w:sz w:val="24"/>
          <w:szCs w:val="24"/>
          <w:lang w:val="en-US" w:eastAsia="zh-CN"/>
        </w:rPr>
      </w:pPr>
      <w:bookmarkStart w:id="63" w:name="_Toc29512"/>
      <w:bookmarkStart w:id="64" w:name="OLE_LINK30"/>
      <w:r>
        <w:rPr>
          <w:rFonts w:hint="default" w:ascii="Times New Roman" w:hAnsi="Times New Roman" w:cs="Times New Roman"/>
          <w:b/>
          <w:sz w:val="24"/>
          <w:szCs w:val="24"/>
          <w:lang w:val="en-US" w:eastAsia="zh-CN"/>
        </w:rPr>
        <w:t>CYC</w:t>
      </w:r>
      <w:bookmarkEnd w:id="63"/>
    </w:p>
    <w:bookmarkEnd w:id="64"/>
    <w:p w14:paraId="774DE088">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4415" cy="2727325"/>
            <wp:effectExtent l="0" t="0" r="5080" b="3810"/>
            <wp:docPr id="38" name="图片 38" descr="C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YC"/>
                    <pic:cNvPicPr>
                      <a:picLocks noChangeAspect="1"/>
                    </pic:cNvPicPr>
                  </pic:nvPicPr>
                  <pic:blipFill>
                    <a:blip r:embed="rId39"/>
                    <a:stretch>
                      <a:fillRect/>
                    </a:stretch>
                  </pic:blipFill>
                  <pic:spPr>
                    <a:xfrm>
                      <a:off x="0" y="0"/>
                      <a:ext cx="6114415" cy="2727325"/>
                    </a:xfrm>
                    <a:prstGeom prst="rect">
                      <a:avLst/>
                    </a:prstGeom>
                  </pic:spPr>
                </pic:pic>
              </a:graphicData>
            </a:graphic>
          </wp:inline>
        </w:drawing>
      </w:r>
    </w:p>
    <w:p w14:paraId="3C9AC507">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US" w:eastAsia="zh-CN"/>
        </w:rPr>
        <w:t xml:space="preserve">CYC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5EBB286D">
      <w:pPr>
        <w:pStyle w:val="3"/>
        <w:bidi w:val="0"/>
        <w:rPr>
          <w:rFonts w:hint="default" w:ascii="Times New Roman" w:hAnsi="Times New Roman" w:cs="Times New Roman"/>
          <w:b/>
          <w:sz w:val="24"/>
          <w:szCs w:val="24"/>
          <w:lang w:val="en-US" w:eastAsia="zh-CN"/>
        </w:rPr>
      </w:pPr>
      <w:bookmarkStart w:id="65" w:name="_Toc27284"/>
      <w:r>
        <w:rPr>
          <w:rFonts w:hint="default" w:ascii="Times New Roman" w:hAnsi="Times New Roman" w:cs="Times New Roman"/>
          <w:b/>
          <w:sz w:val="24"/>
          <w:szCs w:val="24"/>
          <w:lang w:val="en-US" w:eastAsia="zh-CN"/>
        </w:rPr>
        <w:t>IS</w:t>
      </w:r>
      <w:bookmarkEnd w:id="65"/>
    </w:p>
    <w:p w14:paraId="28D84488">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4415" cy="2727325"/>
            <wp:effectExtent l="0" t="0" r="5080" b="3810"/>
            <wp:docPr id="39" name="图片 39"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S"/>
                    <pic:cNvPicPr>
                      <a:picLocks noChangeAspect="1"/>
                    </pic:cNvPicPr>
                  </pic:nvPicPr>
                  <pic:blipFill>
                    <a:blip r:embed="rId40"/>
                    <a:stretch>
                      <a:fillRect/>
                    </a:stretch>
                  </pic:blipFill>
                  <pic:spPr>
                    <a:xfrm>
                      <a:off x="0" y="0"/>
                      <a:ext cx="6114415" cy="2727325"/>
                    </a:xfrm>
                    <a:prstGeom prst="rect">
                      <a:avLst/>
                    </a:prstGeom>
                  </pic:spPr>
                </pic:pic>
              </a:graphicData>
            </a:graphic>
          </wp:inline>
        </w:drawing>
      </w:r>
    </w:p>
    <w:p w14:paraId="0DA67E55">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IS</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2C03FC0F">
      <w:pPr>
        <w:rPr>
          <w:rFonts w:hint="default" w:ascii="Times New Roman" w:hAnsi="Times New Roman" w:eastAsia="宋体" w:cs="Times New Roman"/>
          <w:kern w:val="0"/>
          <w:sz w:val="24"/>
          <w:szCs w:val="24"/>
          <w:highlight w:val="none"/>
          <w:lang w:val="en-US" w:eastAsia="zh-CN"/>
        </w:rPr>
      </w:pPr>
    </w:p>
    <w:p w14:paraId="24F4BB11">
      <w:pPr>
        <w:pStyle w:val="3"/>
        <w:bidi w:val="0"/>
        <w:rPr>
          <w:rFonts w:hint="default" w:ascii="Times New Roman" w:hAnsi="Times New Roman" w:cs="Times New Roman"/>
          <w:b/>
          <w:sz w:val="24"/>
          <w:szCs w:val="24"/>
          <w:lang w:val="en-US" w:eastAsia="zh-CN"/>
        </w:rPr>
      </w:pPr>
      <w:bookmarkStart w:id="66" w:name="_Toc8790"/>
      <w:r>
        <w:rPr>
          <w:rFonts w:hint="default" w:ascii="Times New Roman" w:hAnsi="Times New Roman" w:cs="Times New Roman"/>
          <w:b/>
          <w:sz w:val="24"/>
          <w:szCs w:val="24"/>
          <w:lang w:val="en-US" w:eastAsia="zh-CN"/>
        </w:rPr>
        <w:t>LEF</w:t>
      </w:r>
      <w:bookmarkEnd w:id="66"/>
    </w:p>
    <w:p w14:paraId="4F36FEE9">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6320" cy="2249805"/>
            <wp:effectExtent l="0" t="0" r="3175" b="13970"/>
            <wp:docPr id="40" name="图片 40" descr="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LEF"/>
                    <pic:cNvPicPr>
                      <a:picLocks noChangeAspect="1"/>
                    </pic:cNvPicPr>
                  </pic:nvPicPr>
                  <pic:blipFill>
                    <a:blip r:embed="rId41"/>
                    <a:stretch>
                      <a:fillRect/>
                    </a:stretch>
                  </pic:blipFill>
                  <pic:spPr>
                    <a:xfrm>
                      <a:off x="0" y="0"/>
                      <a:ext cx="6116320" cy="2249805"/>
                    </a:xfrm>
                    <a:prstGeom prst="rect">
                      <a:avLst/>
                    </a:prstGeom>
                  </pic:spPr>
                </pic:pic>
              </a:graphicData>
            </a:graphic>
          </wp:inline>
        </w:drawing>
      </w:r>
    </w:p>
    <w:p w14:paraId="2547E9EA">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LEF</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13B5FB3B">
      <w:pPr>
        <w:pStyle w:val="3"/>
        <w:bidi w:val="0"/>
        <w:rPr>
          <w:rFonts w:hint="default" w:ascii="Times New Roman" w:hAnsi="Times New Roman" w:cs="Times New Roman"/>
          <w:b/>
          <w:sz w:val="24"/>
          <w:szCs w:val="24"/>
          <w:lang w:val="en-US" w:eastAsia="zh-CN"/>
        </w:rPr>
      </w:pPr>
      <w:bookmarkStart w:id="67" w:name="_Toc2832"/>
      <w:r>
        <w:rPr>
          <w:rFonts w:hint="default" w:ascii="Times New Roman" w:hAnsi="Times New Roman" w:cs="Times New Roman"/>
          <w:b/>
          <w:sz w:val="24"/>
          <w:szCs w:val="24"/>
          <w:lang w:val="en-US" w:eastAsia="zh-CN"/>
        </w:rPr>
        <w:t>MTX</w:t>
      </w:r>
      <w:bookmarkEnd w:id="67"/>
    </w:p>
    <w:p w14:paraId="1E31EAA0">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09970" cy="2856230"/>
            <wp:effectExtent l="0" t="0" r="9525" b="6350"/>
            <wp:docPr id="41" name="图片 41" descr="M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TX"/>
                    <pic:cNvPicPr>
                      <a:picLocks noChangeAspect="1"/>
                    </pic:cNvPicPr>
                  </pic:nvPicPr>
                  <pic:blipFill>
                    <a:blip r:embed="rId42"/>
                    <a:stretch>
                      <a:fillRect/>
                    </a:stretch>
                  </pic:blipFill>
                  <pic:spPr>
                    <a:xfrm>
                      <a:off x="0" y="0"/>
                      <a:ext cx="6109970" cy="2856230"/>
                    </a:xfrm>
                    <a:prstGeom prst="rect">
                      <a:avLst/>
                    </a:prstGeom>
                  </pic:spPr>
                </pic:pic>
              </a:graphicData>
            </a:graphic>
          </wp:inline>
        </w:drawing>
      </w:r>
    </w:p>
    <w:p w14:paraId="661184E8">
      <w:pPr>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MTX</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p>
    <w:p w14:paraId="7475879A">
      <w:pPr>
        <w:pStyle w:val="3"/>
        <w:bidi w:val="0"/>
        <w:rPr>
          <w:rFonts w:hint="default" w:ascii="Times New Roman" w:hAnsi="Times New Roman" w:cs="Times New Roman"/>
          <w:b/>
          <w:sz w:val="24"/>
          <w:szCs w:val="24"/>
          <w:lang w:val="en-US" w:eastAsia="zh-CN"/>
        </w:rPr>
      </w:pPr>
      <w:bookmarkStart w:id="68" w:name="OLE_LINK31"/>
      <w:bookmarkStart w:id="69" w:name="_Toc9748"/>
      <w:r>
        <w:rPr>
          <w:rFonts w:hint="eastAsia" w:ascii="Times New Roman" w:hAnsi="Times New Roman" w:cs="Times New Roman"/>
          <w:b/>
          <w:sz w:val="24"/>
          <w:szCs w:val="24"/>
          <w:lang w:val="en-US" w:eastAsia="zh-CN"/>
        </w:rPr>
        <w:t>S</w:t>
      </w:r>
      <w:r>
        <w:rPr>
          <w:rFonts w:hint="default" w:ascii="Times New Roman" w:hAnsi="Times New Roman" w:cs="Times New Roman"/>
          <w:b/>
          <w:sz w:val="24"/>
          <w:szCs w:val="24"/>
          <w:lang w:val="en-US" w:eastAsia="zh-CN"/>
        </w:rPr>
        <w:t>teroids</w:t>
      </w:r>
      <w:bookmarkEnd w:id="68"/>
      <w:bookmarkEnd w:id="69"/>
    </w:p>
    <w:p w14:paraId="3FA50FA1">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5685" cy="2707005"/>
            <wp:effectExtent l="0" t="0" r="3810" b="9525"/>
            <wp:docPr id="42" name="图片 42" descr="steroi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teroid use"/>
                    <pic:cNvPicPr>
                      <a:picLocks noChangeAspect="1"/>
                    </pic:cNvPicPr>
                  </pic:nvPicPr>
                  <pic:blipFill>
                    <a:blip r:embed="rId43"/>
                    <a:stretch>
                      <a:fillRect/>
                    </a:stretch>
                  </pic:blipFill>
                  <pic:spPr>
                    <a:xfrm>
                      <a:off x="0" y="0"/>
                      <a:ext cx="6115685" cy="2707005"/>
                    </a:xfrm>
                    <a:prstGeom prst="rect">
                      <a:avLst/>
                    </a:prstGeom>
                  </pic:spPr>
                </pic:pic>
              </a:graphicData>
            </a:graphic>
          </wp:inline>
        </w:drawing>
      </w:r>
    </w:p>
    <w:p w14:paraId="60EF255E">
      <w:pPr>
        <w:jc w:val="center"/>
        <w:rPr>
          <w:rFonts w:hint="default" w:ascii="Times New Roman" w:hAnsi="Times New Roman" w:eastAsia="宋体" w:cs="Times New Roman"/>
          <w:kern w:val="0"/>
          <w:sz w:val="24"/>
          <w:szCs w:val="24"/>
          <w:highlight w:val="none"/>
          <w:lang w:val="en-US" w:eastAsia="zh-CN"/>
        </w:rPr>
      </w:pPr>
      <w:bookmarkStart w:id="70" w:name="OLE_LINK34"/>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w:t>
      </w:r>
      <w:bookmarkStart w:id="71" w:name="OLE_LINK33"/>
      <w:r>
        <w:rPr>
          <w:rFonts w:hint="eastAsia" w:ascii="Times New Roman" w:hAnsi="Times New Roman" w:eastAsia="宋体" w:cs="Times New Roman"/>
          <w:kern w:val="0"/>
          <w:sz w:val="24"/>
          <w:szCs w:val="24"/>
          <w:lang w:val="en-US" w:eastAsia="zh-CN"/>
        </w:rPr>
        <w:t>steroids</w:t>
      </w:r>
      <w:bookmarkEnd w:id="71"/>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risk factor in the pro</w:t>
      </w:r>
      <w:r>
        <w:rPr>
          <w:rFonts w:hint="default" w:ascii="Times New Roman" w:hAnsi="Times New Roman" w:eastAsia="宋体" w:cs="Times New Roman"/>
          <w:kern w:val="0"/>
          <w:sz w:val="24"/>
          <w:szCs w:val="24"/>
          <w:highlight w:val="none"/>
          <w:lang w:val="en-US" w:eastAsia="zh-CN"/>
        </w:rPr>
        <w:t>gression of CTD-ILD</w:t>
      </w:r>
      <w:bookmarkEnd w:id="70"/>
    </w:p>
    <w:p w14:paraId="0FFC5781">
      <w:pPr>
        <w:rPr>
          <w:rFonts w:hint="default" w:ascii="Times New Roman" w:hAnsi="Times New Roman" w:eastAsia="宋体" w:cs="Times New Roman"/>
          <w:kern w:val="0"/>
          <w:sz w:val="24"/>
          <w:szCs w:val="24"/>
          <w:highlight w:val="none"/>
          <w:lang w:val="en-US" w:eastAsia="zh-CN"/>
        </w:rPr>
      </w:pPr>
    </w:p>
    <w:p w14:paraId="2B90DED6">
      <w:pP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20130" cy="2755265"/>
            <wp:effectExtent l="0" t="0" r="13970" b="5080"/>
            <wp:docPr id="43" name="图片 43" descr="steroid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teroid adjusted"/>
                    <pic:cNvPicPr>
                      <a:picLocks noChangeAspect="1"/>
                    </pic:cNvPicPr>
                  </pic:nvPicPr>
                  <pic:blipFill>
                    <a:blip r:embed="rId44"/>
                    <a:stretch>
                      <a:fillRect/>
                    </a:stretch>
                  </pic:blipFill>
                  <pic:spPr>
                    <a:xfrm>
                      <a:off x="0" y="0"/>
                      <a:ext cx="6120130" cy="2755265"/>
                    </a:xfrm>
                    <a:prstGeom prst="rect">
                      <a:avLst/>
                    </a:prstGeom>
                  </pic:spPr>
                </pic:pic>
              </a:graphicData>
            </a:graphic>
          </wp:inline>
        </w:drawing>
      </w:r>
    </w:p>
    <w:p w14:paraId="30F49A90">
      <w:pPr>
        <w:jc w:val="center"/>
        <w:rPr>
          <w:rFonts w:hint="default" w:ascii="Times New Roman" w:hAnsi="Times New Roman" w:cs="Times New Roman"/>
          <w:sz w:val="24"/>
          <w:szCs w:val="24"/>
          <w:lang w:val="en-US" w:eastAsia="zh-CN"/>
        </w:rPr>
      </w:pPr>
      <w:r>
        <w:rPr>
          <w:rFonts w:hint="default" w:ascii="Times New Roman" w:hAnsi="Times New Roman" w:eastAsia="宋体" w:cs="Times New Roman"/>
          <w:kern w:val="0"/>
          <w:sz w:val="24"/>
          <w:szCs w:val="24"/>
          <w:lang w:val="en-US" w:eastAsia="zh-CN"/>
        </w:rPr>
        <w:t>F</w:t>
      </w:r>
      <w:r>
        <w:rPr>
          <w:rFonts w:hint="default" w:ascii="Times New Roman" w:hAnsi="Times New Roman" w:eastAsia="宋体" w:cs="Times New Roman"/>
          <w:kern w:val="0"/>
          <w:sz w:val="24"/>
          <w:szCs w:val="24"/>
          <w:highlight w:val="none"/>
          <w:lang w:val="en-US" w:eastAsia="zh-CN"/>
        </w:rPr>
        <w:t xml:space="preserve">orest plot for </w:t>
      </w:r>
      <w:r>
        <w:rPr>
          <w:rFonts w:hint="eastAsia" w:ascii="Times New Roman" w:hAnsi="Times New Roman" w:eastAsia="宋体" w:cs="Times New Roman"/>
          <w:kern w:val="0"/>
          <w:sz w:val="24"/>
          <w:szCs w:val="24"/>
          <w:lang w:val="en-US" w:eastAsia="zh-CN"/>
        </w:rPr>
        <w:t>steroids</w:t>
      </w:r>
      <w:r>
        <w:rPr>
          <w:rFonts w:hint="default" w:ascii="Times New Roman" w:hAnsi="Times New Roman" w:eastAsia="宋体" w:cs="Times New Roman"/>
          <w:kern w:val="0"/>
          <w:sz w:val="24"/>
          <w:szCs w:val="24"/>
          <w:highlight w:val="none"/>
          <w:lang w:val="en-US" w:eastAsia="zh-CN"/>
        </w:rPr>
        <w:t xml:space="preserve"> as</w:t>
      </w:r>
      <w:r>
        <w:rPr>
          <w:rFonts w:hint="eastAsia" w:ascii="Times New Roman" w:hAnsi="Times New Roman" w:eastAsia="宋体" w:cs="Times New Roman"/>
          <w:kern w:val="0"/>
          <w:sz w:val="24"/>
          <w:szCs w:val="24"/>
          <w:highlight w:val="none"/>
          <w:lang w:val="en-US" w:eastAsia="zh-CN"/>
        </w:rPr>
        <w:t xml:space="preserve"> a</w:t>
      </w:r>
      <w:r>
        <w:rPr>
          <w:rFonts w:hint="default" w:ascii="Times New Roman" w:hAnsi="Times New Roman" w:eastAsia="宋体" w:cs="Times New Roman"/>
          <w:kern w:val="0"/>
          <w:sz w:val="24"/>
          <w:szCs w:val="24"/>
          <w:highlight w:val="none"/>
          <w:lang w:val="en-US" w:eastAsia="zh-CN"/>
        </w:rPr>
        <w:t xml:space="preserve"> risk factor in the progression of CTD-ILD</w:t>
      </w:r>
      <w:r>
        <w:rPr>
          <w:rFonts w:hint="eastAsia" w:ascii="Times New Roman" w:hAnsi="Times New Roman" w:eastAsia="宋体" w:cs="Times New Roman"/>
          <w:kern w:val="0"/>
          <w:sz w:val="24"/>
          <w:szCs w:val="24"/>
          <w:highlight w:val="none"/>
          <w:lang w:val="en-US" w:eastAsia="zh-CN"/>
        </w:rPr>
        <w:t xml:space="preserve"> a</w:t>
      </w:r>
      <w:r>
        <w:rPr>
          <w:rFonts w:hint="default" w:ascii="Times New Roman" w:hAnsi="Times New Roman" w:eastAsia="宋体" w:cs="Times New Roman"/>
          <w:kern w:val="0"/>
          <w:sz w:val="24"/>
          <w:szCs w:val="24"/>
          <w:highlight w:val="none"/>
          <w:lang w:val="en-US" w:eastAsia="zh-CN"/>
        </w:rPr>
        <w:t>fter excluding one study</w:t>
      </w:r>
    </w:p>
    <w:p w14:paraId="6B3A68D4">
      <w:pPr>
        <w:rPr>
          <w:rFonts w:hint="default" w:ascii="Times New Roman" w:hAnsi="Times New Roman" w:eastAsia="宋体" w:cs="Times New Roman"/>
          <w:kern w:val="0"/>
          <w:sz w:val="24"/>
          <w:szCs w:val="24"/>
          <w:highlight w:val="none"/>
          <w:lang w:val="en-US" w:eastAsia="zh-CN"/>
        </w:rPr>
      </w:pPr>
    </w:p>
    <w:p w14:paraId="755366DE">
      <w:pPr>
        <w:rPr>
          <w:rFonts w:hint="default" w:ascii="Times New Roman" w:hAnsi="Times New Roman" w:eastAsia="宋体" w:cs="Times New Roman"/>
          <w:kern w:val="0"/>
          <w:sz w:val="24"/>
          <w:szCs w:val="24"/>
          <w:highlight w:val="none"/>
          <w:lang w:val="en-US" w:eastAsia="zh-CN"/>
        </w:rPr>
      </w:pPr>
    </w:p>
    <w:p w14:paraId="53B994C1">
      <w:pPr>
        <w:rPr>
          <w:rFonts w:hint="default" w:ascii="Times New Roman" w:hAnsi="Times New Roman" w:eastAsia="宋体" w:cs="Times New Roman"/>
          <w:kern w:val="0"/>
          <w:sz w:val="24"/>
          <w:szCs w:val="24"/>
          <w:highlight w:val="none"/>
          <w:lang w:val="en-US" w:eastAsia="zh-CN"/>
        </w:rPr>
      </w:pPr>
    </w:p>
    <w:p w14:paraId="5080C7E9">
      <w:pPr>
        <w:rPr>
          <w:rFonts w:hint="default" w:ascii="Times New Roman" w:hAnsi="Times New Roman" w:eastAsia="宋体" w:cs="Times New Roman"/>
          <w:kern w:val="0"/>
          <w:sz w:val="24"/>
          <w:szCs w:val="24"/>
          <w:highlight w:val="none"/>
          <w:lang w:val="en-US" w:eastAsia="zh-CN"/>
        </w:rPr>
      </w:pPr>
    </w:p>
    <w:p w14:paraId="00287F34">
      <w:pPr>
        <w:rPr>
          <w:rFonts w:hint="default" w:ascii="Times New Roman" w:hAnsi="Times New Roman" w:eastAsia="宋体" w:cs="Times New Roman"/>
          <w:kern w:val="0"/>
          <w:sz w:val="24"/>
          <w:szCs w:val="24"/>
          <w:highlight w:val="none"/>
          <w:lang w:val="en-US" w:eastAsia="zh-CN"/>
        </w:rPr>
      </w:pPr>
    </w:p>
    <w:p w14:paraId="74E346A9">
      <w:pPr>
        <w:rPr>
          <w:rFonts w:hint="default" w:ascii="Times New Roman" w:hAnsi="Times New Roman" w:eastAsia="宋体" w:cs="Times New Roman"/>
          <w:kern w:val="0"/>
          <w:sz w:val="24"/>
          <w:szCs w:val="24"/>
          <w:highlight w:val="none"/>
          <w:lang w:val="en-US" w:eastAsia="zh-CN"/>
        </w:rPr>
      </w:pPr>
    </w:p>
    <w:p w14:paraId="4E3F553A">
      <w:pPr>
        <w:rPr>
          <w:rFonts w:hint="default" w:ascii="Times New Roman" w:hAnsi="Times New Roman" w:eastAsia="宋体" w:cs="Times New Roman"/>
          <w:kern w:val="0"/>
          <w:sz w:val="24"/>
          <w:szCs w:val="24"/>
          <w:highlight w:val="none"/>
          <w:lang w:val="en-US" w:eastAsia="zh-CN"/>
        </w:rPr>
      </w:pPr>
    </w:p>
    <w:p w14:paraId="763EBC1A">
      <w:pPr>
        <w:rPr>
          <w:rFonts w:hint="default" w:ascii="Times New Roman" w:hAnsi="Times New Roman" w:eastAsia="宋体" w:cs="Times New Roman"/>
          <w:kern w:val="0"/>
          <w:sz w:val="24"/>
          <w:szCs w:val="24"/>
          <w:highlight w:val="none"/>
          <w:lang w:val="en-US" w:eastAsia="zh-CN"/>
        </w:rPr>
      </w:pPr>
    </w:p>
    <w:p w14:paraId="772DA703">
      <w:pPr>
        <w:rPr>
          <w:rFonts w:hint="default" w:ascii="Times New Roman" w:hAnsi="Times New Roman" w:eastAsia="宋体" w:cs="Times New Roman"/>
          <w:kern w:val="0"/>
          <w:sz w:val="24"/>
          <w:szCs w:val="24"/>
          <w:highlight w:val="none"/>
          <w:lang w:val="en-US" w:eastAsia="zh-CN"/>
        </w:rPr>
      </w:pPr>
    </w:p>
    <w:p w14:paraId="022BD52C">
      <w:pPr>
        <w:rPr>
          <w:rFonts w:hint="default" w:ascii="Times New Roman" w:hAnsi="Times New Roman" w:eastAsia="宋体" w:cs="Times New Roman"/>
          <w:kern w:val="0"/>
          <w:sz w:val="24"/>
          <w:szCs w:val="24"/>
          <w:highlight w:val="none"/>
          <w:lang w:val="en-US" w:eastAsia="zh-CN"/>
        </w:rPr>
      </w:pPr>
    </w:p>
    <w:p w14:paraId="02EDBF21">
      <w:pPr>
        <w:rPr>
          <w:rFonts w:hint="default" w:ascii="Times New Roman" w:hAnsi="Times New Roman" w:eastAsia="宋体" w:cs="Times New Roman"/>
          <w:kern w:val="0"/>
          <w:sz w:val="24"/>
          <w:szCs w:val="24"/>
          <w:highlight w:val="none"/>
          <w:lang w:val="en-US" w:eastAsia="zh-CN"/>
        </w:rPr>
      </w:pPr>
    </w:p>
    <w:p w14:paraId="66067982">
      <w:pPr>
        <w:rPr>
          <w:rFonts w:hint="default" w:ascii="Times New Roman" w:hAnsi="Times New Roman" w:eastAsia="宋体" w:cs="Times New Roman"/>
          <w:kern w:val="0"/>
          <w:sz w:val="24"/>
          <w:szCs w:val="24"/>
          <w:highlight w:val="none"/>
          <w:lang w:val="en-US" w:eastAsia="zh-CN"/>
        </w:rPr>
      </w:pPr>
    </w:p>
    <w:p w14:paraId="7FD2B24D">
      <w:pPr>
        <w:rPr>
          <w:rFonts w:hint="default" w:ascii="Times New Roman" w:hAnsi="Times New Roman" w:eastAsia="宋体" w:cs="Times New Roman"/>
          <w:kern w:val="0"/>
          <w:sz w:val="24"/>
          <w:szCs w:val="24"/>
          <w:highlight w:val="none"/>
          <w:lang w:val="en-US" w:eastAsia="zh-CN"/>
        </w:rPr>
      </w:pPr>
    </w:p>
    <w:p w14:paraId="754C1CF7">
      <w:pPr>
        <w:rPr>
          <w:rFonts w:hint="default" w:ascii="Times New Roman" w:hAnsi="Times New Roman" w:eastAsia="宋体" w:cs="Times New Roman"/>
          <w:kern w:val="0"/>
          <w:sz w:val="24"/>
          <w:szCs w:val="24"/>
          <w:highlight w:val="none"/>
          <w:lang w:val="en-US" w:eastAsia="zh-CN"/>
        </w:rPr>
      </w:pPr>
    </w:p>
    <w:p w14:paraId="1FFF103E">
      <w:pPr>
        <w:pStyle w:val="2"/>
        <w:bidi w:val="0"/>
        <w:rPr>
          <w:rFonts w:hint="default" w:ascii="Times New Roman" w:hAnsi="Times New Roman" w:cs="Times New Roman"/>
          <w:sz w:val="28"/>
          <w:szCs w:val="28"/>
          <w:lang w:val="en-US" w:eastAsia="zh-CN"/>
        </w:rPr>
      </w:pPr>
      <w:bookmarkStart w:id="72" w:name="_Toc1506"/>
      <w:bookmarkStart w:id="73" w:name="OLE_LINK12"/>
      <w:r>
        <w:rPr>
          <w:rFonts w:hint="eastAsia" w:ascii="Times New Roman" w:hAnsi="Times New Roman" w:cs="Times New Roman"/>
          <w:sz w:val="28"/>
          <w:szCs w:val="28"/>
          <w:lang w:val="en-US" w:eastAsia="zh-CN"/>
        </w:rPr>
        <w:t>5.</w:t>
      </w:r>
      <w:r>
        <w:rPr>
          <w:rFonts w:hint="default" w:ascii="Times New Roman" w:hAnsi="Times New Roman" w:cs="Times New Roman"/>
          <w:sz w:val="28"/>
          <w:szCs w:val="28"/>
          <w:lang w:val="en-US" w:eastAsia="zh-CN"/>
        </w:rPr>
        <w:t>Meta-analysis results of the acute exacerbation of CTD-ILD.</w:t>
      </w:r>
      <w:bookmarkEnd w:id="72"/>
    </w:p>
    <w:bookmarkEnd w:id="73"/>
    <w:p w14:paraId="6748F088">
      <w:pPr>
        <w:pStyle w:val="3"/>
        <w:bidi w:val="0"/>
        <w:rPr>
          <w:rFonts w:hint="eastAsia" w:ascii="Times New Roman" w:hAnsi="Times New Roman" w:cs="Times New Roman"/>
          <w:b/>
          <w:sz w:val="24"/>
          <w:szCs w:val="24"/>
          <w:lang w:val="en-US" w:eastAsia="zh-CN"/>
        </w:rPr>
      </w:pPr>
      <w:bookmarkStart w:id="74" w:name="_Toc662"/>
      <w:r>
        <w:rPr>
          <w:rFonts w:hint="default" w:ascii="Times New Roman" w:hAnsi="Times New Roman" w:cs="Times New Roman"/>
          <w:b/>
          <w:sz w:val="24"/>
          <w:szCs w:val="24"/>
          <w:lang w:val="en-US" w:eastAsia="zh-CN"/>
        </w:rPr>
        <w:t>FVC</w:t>
      </w:r>
      <w:bookmarkEnd w:id="74"/>
    </w:p>
    <w:p w14:paraId="149F0A63">
      <w:pPr>
        <w:spacing w:line="240" w:lineRule="auto"/>
        <w:jc w:val="both"/>
        <w:rPr>
          <w:rFonts w:hint="eastAsia" w:eastAsiaTheme="minorEastAsia"/>
          <w:lang w:val="en-US" w:eastAsia="zh-CN"/>
        </w:rPr>
      </w:pPr>
      <w:r>
        <w:rPr>
          <w:rFonts w:hint="eastAsia" w:eastAsiaTheme="minorEastAsia"/>
          <w:lang w:val="en-US" w:eastAsia="zh-CN"/>
        </w:rPr>
        <w:drawing>
          <wp:inline distT="0" distB="0" distL="114300" distR="114300">
            <wp:extent cx="6115685" cy="2722245"/>
            <wp:effectExtent l="0" t="0" r="3810" b="8890"/>
            <wp:docPr id="44" name="图片 44" descr="F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VC"/>
                    <pic:cNvPicPr>
                      <a:picLocks noChangeAspect="1"/>
                    </pic:cNvPicPr>
                  </pic:nvPicPr>
                  <pic:blipFill>
                    <a:blip r:embed="rId45"/>
                    <a:stretch>
                      <a:fillRect/>
                    </a:stretch>
                  </pic:blipFill>
                  <pic:spPr>
                    <a:xfrm>
                      <a:off x="0" y="0"/>
                      <a:ext cx="6115685" cy="2722245"/>
                    </a:xfrm>
                    <a:prstGeom prst="rect">
                      <a:avLst/>
                    </a:prstGeom>
                  </pic:spPr>
                </pic:pic>
              </a:graphicData>
            </a:graphic>
          </wp:inline>
        </w:drawing>
      </w:r>
    </w:p>
    <w:p w14:paraId="68E29F56">
      <w:pPr>
        <w:spacing w:line="240" w:lineRule="auto"/>
        <w:jc w:val="center"/>
        <w:rPr>
          <w:rFonts w:hint="eastAsia" w:eastAsiaTheme="minorEastAsia"/>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FVC</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 xml:space="preserve">risk factor in the </w:t>
      </w:r>
      <w:r>
        <w:rPr>
          <w:rFonts w:hint="eastAsia" w:ascii="Times New Roman" w:hAnsi="Times New Roman" w:eastAsia="宋体" w:cs="Times New Roman"/>
          <w:kern w:val="0"/>
          <w:sz w:val="24"/>
          <w:szCs w:val="24"/>
          <w:lang w:val="en-US" w:eastAsia="zh-CN"/>
        </w:rPr>
        <w:t>AE</w:t>
      </w:r>
      <w:r>
        <w:rPr>
          <w:rFonts w:hint="default" w:ascii="Times New Roman" w:hAnsi="Times New Roman" w:eastAsia="宋体" w:cs="Times New Roman"/>
          <w:kern w:val="0"/>
          <w:sz w:val="24"/>
          <w:szCs w:val="24"/>
          <w:highlight w:val="none"/>
          <w:lang w:val="en-US" w:eastAsia="zh-CN"/>
        </w:rPr>
        <w:t xml:space="preserve"> of CTD-ILD</w:t>
      </w:r>
    </w:p>
    <w:p w14:paraId="616F46E4">
      <w:pPr>
        <w:pStyle w:val="3"/>
        <w:bidi w:val="0"/>
        <w:rPr>
          <w:rFonts w:hint="eastAsia" w:ascii="Times New Roman" w:hAnsi="Times New Roman" w:cs="Times New Roman"/>
          <w:b/>
          <w:sz w:val="24"/>
          <w:szCs w:val="24"/>
          <w:lang w:val="en-US" w:eastAsia="zh-CN"/>
        </w:rPr>
      </w:pPr>
      <w:bookmarkStart w:id="75" w:name="_Toc27670"/>
      <w:r>
        <w:rPr>
          <w:rFonts w:hint="default" w:ascii="Times New Roman" w:hAnsi="Times New Roman" w:cs="Times New Roman"/>
          <w:b/>
          <w:sz w:val="24"/>
          <w:szCs w:val="24"/>
          <w:lang w:val="en-US" w:eastAsia="zh-CN"/>
        </w:rPr>
        <w:t>UIP</w:t>
      </w:r>
      <w:bookmarkEnd w:id="75"/>
    </w:p>
    <w:p w14:paraId="74A3E910">
      <w:pPr>
        <w:spacing w:line="240" w:lineRule="auto"/>
        <w:jc w:val="both"/>
        <w:rPr>
          <w:rFonts w:hint="eastAsia" w:eastAsiaTheme="minorEastAsia"/>
          <w:lang w:val="en-US" w:eastAsia="zh-CN"/>
        </w:rPr>
      </w:pPr>
      <w:r>
        <w:rPr>
          <w:rFonts w:hint="eastAsia" w:eastAsiaTheme="minorEastAsia"/>
          <w:lang w:val="en-US" w:eastAsia="zh-CN"/>
        </w:rPr>
        <w:drawing>
          <wp:inline distT="0" distB="0" distL="114300" distR="114300">
            <wp:extent cx="6120130" cy="2757170"/>
            <wp:effectExtent l="0" t="0" r="13970" b="3175"/>
            <wp:docPr id="45" name="图片 45" descr="U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UIP"/>
                    <pic:cNvPicPr>
                      <a:picLocks noChangeAspect="1"/>
                    </pic:cNvPicPr>
                  </pic:nvPicPr>
                  <pic:blipFill>
                    <a:blip r:embed="rId46"/>
                    <a:stretch>
                      <a:fillRect/>
                    </a:stretch>
                  </pic:blipFill>
                  <pic:spPr>
                    <a:xfrm>
                      <a:off x="0" y="0"/>
                      <a:ext cx="6120130" cy="2757170"/>
                    </a:xfrm>
                    <a:prstGeom prst="rect">
                      <a:avLst/>
                    </a:prstGeom>
                  </pic:spPr>
                </pic:pic>
              </a:graphicData>
            </a:graphic>
          </wp:inline>
        </w:drawing>
      </w:r>
    </w:p>
    <w:p w14:paraId="7A7404B3">
      <w:pPr>
        <w:spacing w:line="240" w:lineRule="auto"/>
        <w:jc w:val="center"/>
        <w:rPr>
          <w:rFonts w:hint="eastAsia" w:eastAsiaTheme="minorEastAsia"/>
          <w:lang w:val="en-US" w:eastAsia="zh-CN"/>
        </w:rPr>
      </w:pPr>
      <w:bookmarkStart w:id="76" w:name="OLE_LINK35"/>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UIP</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 xml:space="preserve">risk factor in the </w:t>
      </w:r>
      <w:r>
        <w:rPr>
          <w:rFonts w:hint="eastAsia" w:ascii="Times New Roman" w:hAnsi="Times New Roman" w:eastAsia="宋体" w:cs="Times New Roman"/>
          <w:kern w:val="0"/>
          <w:sz w:val="24"/>
          <w:szCs w:val="24"/>
          <w:lang w:val="en-US" w:eastAsia="zh-CN"/>
        </w:rPr>
        <w:t>AE</w:t>
      </w:r>
      <w:r>
        <w:rPr>
          <w:rFonts w:hint="default" w:ascii="Times New Roman" w:hAnsi="Times New Roman" w:eastAsia="宋体" w:cs="Times New Roman"/>
          <w:kern w:val="0"/>
          <w:sz w:val="24"/>
          <w:szCs w:val="24"/>
          <w:highlight w:val="none"/>
          <w:lang w:val="en-US" w:eastAsia="zh-CN"/>
        </w:rPr>
        <w:t xml:space="preserve"> of CTD-ILD</w:t>
      </w:r>
      <w:bookmarkEnd w:id="76"/>
    </w:p>
    <w:p w14:paraId="50844045">
      <w:pPr>
        <w:pStyle w:val="3"/>
        <w:bidi w:val="0"/>
        <w:rPr>
          <w:rFonts w:hint="eastAsia" w:ascii="Times New Roman" w:hAnsi="Times New Roman" w:cs="Times New Roman"/>
          <w:b/>
          <w:sz w:val="24"/>
          <w:szCs w:val="24"/>
          <w:lang w:val="en-US" w:eastAsia="zh-CN"/>
        </w:rPr>
      </w:pPr>
      <w:bookmarkStart w:id="77" w:name="OLE_LINK36"/>
      <w:bookmarkStart w:id="78" w:name="_Toc13555"/>
      <w:r>
        <w:rPr>
          <w:rFonts w:hint="eastAsia" w:ascii="Times New Roman" w:hAnsi="Times New Roman" w:cs="Times New Roman"/>
          <w:b/>
          <w:sz w:val="24"/>
          <w:szCs w:val="24"/>
          <w:lang w:val="en-US" w:eastAsia="zh-CN"/>
        </w:rPr>
        <w:t>S</w:t>
      </w:r>
      <w:r>
        <w:rPr>
          <w:rFonts w:hint="default" w:ascii="Times New Roman" w:hAnsi="Times New Roman" w:cs="Times New Roman"/>
          <w:b/>
          <w:sz w:val="24"/>
          <w:szCs w:val="24"/>
          <w:lang w:val="en-US" w:eastAsia="zh-CN"/>
        </w:rPr>
        <w:t>moking history</w:t>
      </w:r>
      <w:bookmarkEnd w:id="77"/>
      <w:bookmarkEnd w:id="78"/>
    </w:p>
    <w:p w14:paraId="563BDEB1">
      <w:pPr>
        <w:spacing w:line="240" w:lineRule="auto"/>
        <w:jc w:val="both"/>
        <w:rPr>
          <w:rFonts w:hint="eastAsia" w:eastAsiaTheme="minorEastAsia"/>
          <w:lang w:val="en-US" w:eastAsia="zh-CN"/>
        </w:rPr>
      </w:pPr>
      <w:r>
        <w:rPr>
          <w:rFonts w:hint="eastAsia" w:eastAsiaTheme="minorEastAsia"/>
          <w:lang w:val="en-US" w:eastAsia="zh-CN"/>
        </w:rPr>
        <w:drawing>
          <wp:inline distT="0" distB="0" distL="114300" distR="114300">
            <wp:extent cx="6104255" cy="2721610"/>
            <wp:effectExtent l="0" t="0" r="635" b="9525"/>
            <wp:docPr id="46" name="图片 46" descr="Smoking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Smoking history"/>
                    <pic:cNvPicPr>
                      <a:picLocks noChangeAspect="1"/>
                    </pic:cNvPicPr>
                  </pic:nvPicPr>
                  <pic:blipFill>
                    <a:blip r:embed="rId47"/>
                    <a:stretch>
                      <a:fillRect/>
                    </a:stretch>
                  </pic:blipFill>
                  <pic:spPr>
                    <a:xfrm>
                      <a:off x="0" y="0"/>
                      <a:ext cx="6104255" cy="2721610"/>
                    </a:xfrm>
                    <a:prstGeom prst="rect">
                      <a:avLst/>
                    </a:prstGeom>
                  </pic:spPr>
                </pic:pic>
              </a:graphicData>
            </a:graphic>
          </wp:inline>
        </w:drawing>
      </w:r>
    </w:p>
    <w:p w14:paraId="52FB3CE7">
      <w:pPr>
        <w:spacing w:line="240" w:lineRule="auto"/>
        <w:jc w:val="center"/>
        <w:rPr>
          <w:rFonts w:hint="eastAsia" w:eastAsiaTheme="minorEastAsia"/>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smoking history</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 xml:space="preserve">risk factor in the </w:t>
      </w:r>
      <w:r>
        <w:rPr>
          <w:rFonts w:hint="eastAsia" w:ascii="Times New Roman" w:hAnsi="Times New Roman" w:eastAsia="宋体" w:cs="Times New Roman"/>
          <w:kern w:val="0"/>
          <w:sz w:val="24"/>
          <w:szCs w:val="24"/>
          <w:lang w:val="en-US" w:eastAsia="zh-CN"/>
        </w:rPr>
        <w:t>AE</w:t>
      </w:r>
      <w:r>
        <w:rPr>
          <w:rFonts w:hint="default" w:ascii="Times New Roman" w:hAnsi="Times New Roman" w:eastAsia="宋体" w:cs="Times New Roman"/>
          <w:kern w:val="0"/>
          <w:sz w:val="24"/>
          <w:szCs w:val="24"/>
          <w:highlight w:val="none"/>
          <w:lang w:val="en-US" w:eastAsia="zh-CN"/>
        </w:rPr>
        <w:t xml:space="preserve"> of CTD-ILD</w:t>
      </w:r>
    </w:p>
    <w:p w14:paraId="6AD7F0DD">
      <w:pPr>
        <w:pStyle w:val="3"/>
        <w:bidi w:val="0"/>
        <w:rPr>
          <w:rFonts w:hint="default" w:ascii="Times New Roman" w:hAnsi="Times New Roman" w:cs="Times New Roman"/>
          <w:b/>
          <w:sz w:val="24"/>
          <w:szCs w:val="24"/>
          <w:lang w:val="en-US" w:eastAsia="zh-CN"/>
        </w:rPr>
      </w:pPr>
      <w:bookmarkStart w:id="79" w:name="_Toc7600"/>
      <w:r>
        <w:rPr>
          <w:rFonts w:hint="default" w:ascii="Times New Roman" w:hAnsi="Times New Roman" w:cs="Times New Roman"/>
          <w:b/>
          <w:sz w:val="24"/>
          <w:szCs w:val="24"/>
          <w:lang w:val="en-US" w:eastAsia="zh-CN"/>
        </w:rPr>
        <w:t>Age</w:t>
      </w:r>
      <w:bookmarkEnd w:id="79"/>
    </w:p>
    <w:p w14:paraId="3242D1AA">
      <w:pPr>
        <w:spacing w:line="240" w:lineRule="auto"/>
        <w:jc w:val="both"/>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5685" cy="4965700"/>
            <wp:effectExtent l="0" t="0" r="3810" b="0"/>
            <wp:docPr id="47" name="图片 47" desc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ge"/>
                    <pic:cNvPicPr>
                      <a:picLocks noChangeAspect="1"/>
                    </pic:cNvPicPr>
                  </pic:nvPicPr>
                  <pic:blipFill>
                    <a:blip r:embed="rId48"/>
                    <a:stretch>
                      <a:fillRect/>
                    </a:stretch>
                  </pic:blipFill>
                  <pic:spPr>
                    <a:xfrm>
                      <a:off x="0" y="0"/>
                      <a:ext cx="6115685" cy="4965700"/>
                    </a:xfrm>
                    <a:prstGeom prst="rect">
                      <a:avLst/>
                    </a:prstGeom>
                  </pic:spPr>
                </pic:pic>
              </a:graphicData>
            </a:graphic>
          </wp:inline>
        </w:drawing>
      </w:r>
    </w:p>
    <w:p w14:paraId="1FA60651">
      <w:pPr>
        <w:spacing w:line="240" w:lineRule="auto"/>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Forest plot for</w:t>
      </w:r>
      <w:r>
        <w:rPr>
          <w:rFonts w:hint="eastAsia" w:ascii="Times New Roman" w:hAnsi="Times New Roman" w:eastAsia="宋体" w:cs="Times New Roman"/>
          <w:kern w:val="0"/>
          <w:sz w:val="24"/>
          <w:szCs w:val="24"/>
          <w:lang w:val="en-US" w:eastAsia="zh-CN"/>
        </w:rPr>
        <w:t xml:space="preserve"> age</w:t>
      </w:r>
      <w:r>
        <w:rPr>
          <w:rFonts w:hint="default" w:ascii="Times New Roman" w:hAnsi="Times New Roman" w:eastAsia="宋体" w:cs="Times New Roman"/>
          <w:kern w:val="0"/>
          <w:sz w:val="24"/>
          <w:szCs w:val="24"/>
          <w:lang w:val="en-US" w:eastAsia="zh-CN"/>
        </w:rPr>
        <w:t xml:space="preserve"> as </w:t>
      </w:r>
      <w:r>
        <w:rPr>
          <w:rFonts w:hint="eastAsia" w:ascii="Times New Roman" w:hAnsi="Times New Roman" w:eastAsia="宋体" w:cs="Times New Roman"/>
          <w:kern w:val="0"/>
          <w:sz w:val="24"/>
          <w:szCs w:val="24"/>
          <w:lang w:val="en-US" w:eastAsia="zh-CN"/>
        </w:rPr>
        <w:t xml:space="preserve">a </w:t>
      </w:r>
      <w:r>
        <w:rPr>
          <w:rFonts w:hint="default" w:ascii="Times New Roman" w:hAnsi="Times New Roman" w:eastAsia="宋体" w:cs="Times New Roman"/>
          <w:kern w:val="0"/>
          <w:sz w:val="24"/>
          <w:szCs w:val="24"/>
          <w:lang w:val="en-US" w:eastAsia="zh-CN"/>
        </w:rPr>
        <w:t xml:space="preserve">risk factor in the </w:t>
      </w:r>
      <w:r>
        <w:rPr>
          <w:rFonts w:hint="eastAsia" w:ascii="Times New Roman" w:hAnsi="Times New Roman" w:eastAsia="宋体" w:cs="Times New Roman"/>
          <w:kern w:val="0"/>
          <w:sz w:val="24"/>
          <w:szCs w:val="24"/>
          <w:lang w:val="en-US" w:eastAsia="zh-CN"/>
        </w:rPr>
        <w:t>AE</w:t>
      </w:r>
      <w:r>
        <w:rPr>
          <w:rFonts w:hint="default" w:ascii="Times New Roman" w:hAnsi="Times New Roman" w:eastAsia="宋体" w:cs="Times New Roman"/>
          <w:kern w:val="0"/>
          <w:sz w:val="24"/>
          <w:szCs w:val="24"/>
          <w:highlight w:val="none"/>
          <w:lang w:val="en-US" w:eastAsia="zh-CN"/>
        </w:rPr>
        <w:t xml:space="preserve"> of CTD-ILD</w:t>
      </w:r>
    </w:p>
    <w:p w14:paraId="4B75326B">
      <w:pPr>
        <w:spacing w:line="240" w:lineRule="auto"/>
        <w:jc w:val="center"/>
        <w:rPr>
          <w:rFonts w:hint="default" w:ascii="Times New Roman" w:hAnsi="Times New Roman" w:eastAsia="宋体" w:cs="Times New Roman"/>
          <w:kern w:val="0"/>
          <w:sz w:val="24"/>
          <w:szCs w:val="24"/>
          <w:highlight w:val="none"/>
          <w:lang w:val="en-US" w:eastAsia="zh-CN"/>
        </w:rPr>
      </w:pPr>
    </w:p>
    <w:p w14:paraId="4D6B3863">
      <w:pPr>
        <w:pStyle w:val="3"/>
        <w:bidi w:val="0"/>
        <w:rPr>
          <w:rFonts w:hint="default" w:ascii="Times New Roman" w:hAnsi="Times New Roman" w:cs="Times New Roman"/>
          <w:b/>
          <w:sz w:val="24"/>
          <w:szCs w:val="24"/>
          <w:lang w:val="en-US" w:eastAsia="zh-CN"/>
        </w:rPr>
      </w:pPr>
      <w:bookmarkStart w:id="80" w:name="_Toc24361"/>
      <w:r>
        <w:rPr>
          <w:rFonts w:hint="default" w:ascii="Times New Roman" w:hAnsi="Times New Roman" w:cs="Times New Roman"/>
          <w:b/>
          <w:sz w:val="24"/>
          <w:szCs w:val="24"/>
          <w:lang w:val="en-US" w:eastAsia="zh-CN"/>
        </w:rPr>
        <w:t>MTX</w:t>
      </w:r>
      <w:bookmarkEnd w:id="80"/>
    </w:p>
    <w:p w14:paraId="592BF8D4">
      <w:pPr>
        <w:spacing w:line="240" w:lineRule="auto"/>
        <w:jc w:val="both"/>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drawing>
          <wp:inline distT="0" distB="0" distL="114300" distR="114300">
            <wp:extent cx="6115685" cy="2486025"/>
            <wp:effectExtent l="0" t="0" r="3810" b="11430"/>
            <wp:docPr id="48" name="图片 48" descr="M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TX"/>
                    <pic:cNvPicPr>
                      <a:picLocks noChangeAspect="1"/>
                    </pic:cNvPicPr>
                  </pic:nvPicPr>
                  <pic:blipFill>
                    <a:blip r:embed="rId49"/>
                    <a:stretch>
                      <a:fillRect/>
                    </a:stretch>
                  </pic:blipFill>
                  <pic:spPr>
                    <a:xfrm>
                      <a:off x="0" y="0"/>
                      <a:ext cx="6115685" cy="2486025"/>
                    </a:xfrm>
                    <a:prstGeom prst="rect">
                      <a:avLst/>
                    </a:prstGeom>
                  </pic:spPr>
                </pic:pic>
              </a:graphicData>
            </a:graphic>
          </wp:inline>
        </w:drawing>
      </w:r>
    </w:p>
    <w:p w14:paraId="6B2902F5">
      <w:pPr>
        <w:pStyle w:val="3"/>
        <w:bidi w:val="0"/>
        <w:rPr>
          <w:rFonts w:hint="eastAsia" w:ascii="Times New Roman" w:hAnsi="Times New Roman" w:cs="Times New Roman"/>
          <w:b/>
          <w:sz w:val="24"/>
          <w:szCs w:val="24"/>
          <w:lang w:val="en-US" w:eastAsia="zh-CN"/>
        </w:rPr>
      </w:pPr>
      <w:bookmarkStart w:id="81" w:name="_Toc5794"/>
      <w:r>
        <w:rPr>
          <w:rFonts w:hint="eastAsia" w:ascii="Times New Roman" w:hAnsi="Times New Roman" w:cs="Times New Roman"/>
          <w:b/>
          <w:sz w:val="24"/>
          <w:szCs w:val="24"/>
          <w:lang w:val="en-US" w:eastAsia="zh-CN"/>
        </w:rPr>
        <w:t>S</w:t>
      </w:r>
      <w:r>
        <w:rPr>
          <w:rFonts w:hint="default" w:ascii="Times New Roman" w:hAnsi="Times New Roman" w:cs="Times New Roman"/>
          <w:b/>
          <w:sz w:val="24"/>
          <w:szCs w:val="24"/>
          <w:lang w:val="en-US" w:eastAsia="zh-CN"/>
        </w:rPr>
        <w:t>teroids</w:t>
      </w:r>
      <w:bookmarkEnd w:id="81"/>
    </w:p>
    <w:p w14:paraId="63F8FEEC">
      <w:pPr>
        <w:spacing w:line="240" w:lineRule="auto"/>
        <w:jc w:val="both"/>
        <w:rPr>
          <w:rFonts w:hint="eastAsia" w:eastAsiaTheme="minorEastAsia"/>
          <w:lang w:val="en-US" w:eastAsia="zh-CN"/>
        </w:rPr>
      </w:pPr>
      <w:r>
        <w:rPr>
          <w:rFonts w:hint="eastAsia" w:eastAsiaTheme="minorEastAsia"/>
          <w:lang w:val="en-US" w:eastAsia="zh-CN"/>
        </w:rPr>
        <w:drawing>
          <wp:inline distT="0" distB="0" distL="114300" distR="114300">
            <wp:extent cx="6116320" cy="2249805"/>
            <wp:effectExtent l="0" t="0" r="3175" b="13970"/>
            <wp:docPr id="49" name="图片 49" descr="激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激素"/>
                    <pic:cNvPicPr>
                      <a:picLocks noChangeAspect="1"/>
                    </pic:cNvPicPr>
                  </pic:nvPicPr>
                  <pic:blipFill>
                    <a:blip r:embed="rId50"/>
                    <a:stretch>
                      <a:fillRect/>
                    </a:stretch>
                  </pic:blipFill>
                  <pic:spPr>
                    <a:xfrm>
                      <a:off x="0" y="0"/>
                      <a:ext cx="6116320" cy="2249805"/>
                    </a:xfrm>
                    <a:prstGeom prst="rect">
                      <a:avLst/>
                    </a:prstGeom>
                  </pic:spPr>
                </pic:pic>
              </a:graphicData>
            </a:graphic>
          </wp:inline>
        </w:drawing>
      </w:r>
    </w:p>
    <w:p w14:paraId="130B21FC">
      <w:pPr>
        <w:spacing w:line="480" w:lineRule="exact"/>
        <w:jc w:val="both"/>
        <w:rPr>
          <w:rFonts w:hint="eastAsia" w:eastAsiaTheme="minorEastAsia"/>
          <w:lang w:val="en-US" w:eastAsia="zh-CN"/>
        </w:rPr>
      </w:pPr>
    </w:p>
    <w:p w14:paraId="5226737F">
      <w:pPr>
        <w:spacing w:line="480" w:lineRule="exact"/>
        <w:jc w:val="both"/>
        <w:rPr>
          <w:rFonts w:hint="eastAsia" w:eastAsiaTheme="minorEastAsia"/>
          <w:lang w:val="en-US" w:eastAsia="zh-CN"/>
        </w:rPr>
      </w:pPr>
    </w:p>
    <w:p w14:paraId="73B2C489">
      <w:pPr>
        <w:spacing w:line="480" w:lineRule="exact"/>
        <w:jc w:val="both"/>
        <w:rPr>
          <w:rFonts w:hint="eastAsia" w:eastAsiaTheme="minorEastAsia"/>
          <w:lang w:val="en-US" w:eastAsia="zh-CN"/>
        </w:rPr>
      </w:pPr>
    </w:p>
    <w:p w14:paraId="6D476834">
      <w:pPr>
        <w:spacing w:line="480" w:lineRule="exact"/>
        <w:jc w:val="both"/>
        <w:rPr>
          <w:rFonts w:hint="eastAsia" w:eastAsiaTheme="minorEastAsia"/>
          <w:lang w:val="en-US" w:eastAsia="zh-CN"/>
        </w:rPr>
      </w:pPr>
    </w:p>
    <w:p w14:paraId="427D7440">
      <w:pPr>
        <w:spacing w:line="480" w:lineRule="exact"/>
        <w:jc w:val="both"/>
        <w:rPr>
          <w:rFonts w:hint="eastAsia" w:eastAsiaTheme="minorEastAsia"/>
          <w:lang w:val="en-US" w:eastAsia="zh-CN"/>
        </w:rPr>
      </w:pPr>
    </w:p>
    <w:p w14:paraId="791123F3">
      <w:pPr>
        <w:spacing w:line="480" w:lineRule="exact"/>
        <w:jc w:val="both"/>
        <w:rPr>
          <w:rFonts w:hint="eastAsia" w:eastAsiaTheme="minorEastAsia"/>
          <w:lang w:val="en-US" w:eastAsia="zh-CN"/>
        </w:rPr>
      </w:pPr>
    </w:p>
    <w:p w14:paraId="508E869B">
      <w:pPr>
        <w:spacing w:line="480" w:lineRule="exact"/>
        <w:jc w:val="both"/>
        <w:rPr>
          <w:rFonts w:hint="eastAsia" w:eastAsiaTheme="minorEastAsia"/>
          <w:lang w:val="en-US" w:eastAsia="zh-CN"/>
        </w:rPr>
      </w:pPr>
    </w:p>
    <w:p w14:paraId="7819F20E">
      <w:pPr>
        <w:spacing w:line="480" w:lineRule="exact"/>
        <w:jc w:val="both"/>
        <w:rPr>
          <w:rFonts w:hint="eastAsia" w:eastAsiaTheme="minorEastAsia"/>
          <w:lang w:val="en-US" w:eastAsia="zh-CN"/>
        </w:rPr>
      </w:pPr>
    </w:p>
    <w:p w14:paraId="1F5E154E">
      <w:pPr>
        <w:spacing w:line="480" w:lineRule="exact"/>
        <w:jc w:val="both"/>
        <w:rPr>
          <w:rFonts w:hint="eastAsia" w:eastAsiaTheme="minorEastAsia"/>
          <w:lang w:val="en-US" w:eastAsia="zh-CN"/>
        </w:rPr>
      </w:pPr>
    </w:p>
    <w:p w14:paraId="57060FED">
      <w:pPr>
        <w:spacing w:line="480" w:lineRule="exact"/>
        <w:jc w:val="both"/>
        <w:rPr>
          <w:rFonts w:hint="eastAsia" w:eastAsiaTheme="minorEastAsia"/>
          <w:lang w:val="en-US" w:eastAsia="zh-CN"/>
        </w:rPr>
      </w:pPr>
    </w:p>
    <w:p w14:paraId="7D9EC470">
      <w:pPr>
        <w:pStyle w:val="2"/>
        <w:bidi w:val="0"/>
        <w:rPr>
          <w:rFonts w:hint="default" w:ascii="Times New Roman" w:hAnsi="Times New Roman" w:cs="Times New Roman"/>
          <w:sz w:val="28"/>
          <w:szCs w:val="28"/>
          <w:lang w:val="en-US" w:eastAsia="zh-CN"/>
        </w:rPr>
      </w:pPr>
      <w:bookmarkStart w:id="82" w:name="_Toc28605"/>
      <w:bookmarkStart w:id="83" w:name="OLE_LINK43"/>
      <w:r>
        <w:rPr>
          <w:rFonts w:hint="eastAsia" w:ascii="Times New Roman" w:hAnsi="Times New Roman" w:cs="Times New Roman"/>
          <w:lang w:val="en-US" w:eastAsia="zh-CN"/>
        </w:rPr>
        <w:t>6.</w:t>
      </w:r>
      <w:r>
        <w:rPr>
          <w:rFonts w:hint="default" w:ascii="Times New Roman" w:hAnsi="Times New Roman" w:cs="Times New Roman"/>
          <w:sz w:val="28"/>
          <w:szCs w:val="28"/>
          <w:lang w:val="en-US" w:eastAsia="zh-CN"/>
        </w:rPr>
        <w:t>Meta-analysis results of the rapidly progressive</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of CTD-ILD</w:t>
      </w:r>
      <w:bookmarkEnd w:id="82"/>
    </w:p>
    <w:bookmarkEnd w:id="83"/>
    <w:p w14:paraId="1498B418">
      <w:pPr>
        <w:pStyle w:val="3"/>
        <w:bidi w:val="0"/>
        <w:rPr>
          <w:rFonts w:hint="default" w:ascii="Times New Roman" w:hAnsi="Times New Roman" w:cs="Times New Roman"/>
          <w:sz w:val="24"/>
          <w:szCs w:val="24"/>
          <w:lang w:val="en-US" w:eastAsia="zh-CN"/>
        </w:rPr>
      </w:pPr>
      <w:bookmarkStart w:id="84" w:name="_Toc19526"/>
      <w:r>
        <w:rPr>
          <w:rFonts w:hint="default" w:ascii="Times New Roman" w:hAnsi="Times New Roman" w:cs="Times New Roman"/>
          <w:sz w:val="24"/>
          <w:szCs w:val="24"/>
          <w:lang w:val="en-US" w:eastAsia="zh-CN"/>
        </w:rPr>
        <w:t>Disease duration</w:t>
      </w:r>
      <w:bookmarkEnd w:id="84"/>
    </w:p>
    <w:p w14:paraId="0BBA8FF6">
      <w:pPr>
        <w:rPr>
          <w:rFonts w:hint="default"/>
          <w:lang w:val="en-US" w:eastAsia="zh-CN"/>
        </w:rPr>
      </w:pPr>
      <w:r>
        <w:rPr>
          <w:rFonts w:hint="default"/>
          <w:lang w:val="en-US" w:eastAsia="zh-CN"/>
        </w:rPr>
        <w:drawing>
          <wp:inline distT="0" distB="0" distL="114300" distR="114300">
            <wp:extent cx="6113145" cy="5287645"/>
            <wp:effectExtent l="0" t="0" r="6350" b="13970"/>
            <wp:docPr id="50" name="图片 50" descr="Disease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isease duration"/>
                    <pic:cNvPicPr>
                      <a:picLocks noChangeAspect="1"/>
                    </pic:cNvPicPr>
                  </pic:nvPicPr>
                  <pic:blipFill>
                    <a:blip r:embed="rId51"/>
                    <a:stretch>
                      <a:fillRect/>
                    </a:stretch>
                  </pic:blipFill>
                  <pic:spPr>
                    <a:xfrm>
                      <a:off x="0" y="0"/>
                      <a:ext cx="6113145" cy="5287645"/>
                    </a:xfrm>
                    <a:prstGeom prst="rect">
                      <a:avLst/>
                    </a:prstGeom>
                  </pic:spPr>
                </pic:pic>
              </a:graphicData>
            </a:graphic>
          </wp:inline>
        </w:drawing>
      </w:r>
    </w:p>
    <w:p w14:paraId="5233B851">
      <w:pPr>
        <w:rPr>
          <w:rFonts w:hint="default"/>
          <w:lang w:val="en-US" w:eastAsia="zh-CN"/>
        </w:rPr>
      </w:pPr>
    </w:p>
    <w:p w14:paraId="1A52634D">
      <w:pPr>
        <w:pStyle w:val="3"/>
        <w:bidi w:val="0"/>
        <w:rPr>
          <w:rFonts w:hint="default" w:ascii="Times New Roman" w:hAnsi="Times New Roman" w:cs="Times New Roman"/>
          <w:sz w:val="24"/>
          <w:szCs w:val="24"/>
          <w:lang w:val="en-US" w:eastAsia="zh-CN"/>
        </w:rPr>
      </w:pPr>
      <w:bookmarkStart w:id="85" w:name="_Toc3017"/>
      <w:r>
        <w:rPr>
          <w:rFonts w:hint="default" w:ascii="Times New Roman" w:hAnsi="Times New Roman" w:cs="Times New Roman"/>
          <w:sz w:val="24"/>
          <w:szCs w:val="24"/>
          <w:lang w:val="en-US" w:eastAsia="zh-CN"/>
        </w:rPr>
        <w:t>CRP</w:t>
      </w:r>
      <w:bookmarkEnd w:id="85"/>
    </w:p>
    <w:p w14:paraId="441D8981">
      <w:pPr>
        <w:rPr>
          <w:rFonts w:hint="default"/>
          <w:lang w:val="en-US" w:eastAsia="zh-CN"/>
        </w:rPr>
      </w:pPr>
      <w:r>
        <w:rPr>
          <w:rFonts w:hint="default"/>
          <w:lang w:val="en-US" w:eastAsia="zh-CN"/>
        </w:rPr>
        <w:drawing>
          <wp:inline distT="0" distB="0" distL="114300" distR="114300">
            <wp:extent cx="6118225" cy="5717540"/>
            <wp:effectExtent l="0" t="0" r="1270" b="7620"/>
            <wp:docPr id="51" name="图片 51" desc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ll"/>
                    <pic:cNvPicPr>
                      <a:picLocks noChangeAspect="1"/>
                    </pic:cNvPicPr>
                  </pic:nvPicPr>
                  <pic:blipFill>
                    <a:blip r:embed="rId52"/>
                    <a:stretch>
                      <a:fillRect/>
                    </a:stretch>
                  </pic:blipFill>
                  <pic:spPr>
                    <a:xfrm>
                      <a:off x="0" y="0"/>
                      <a:ext cx="6118225" cy="5717540"/>
                    </a:xfrm>
                    <a:prstGeom prst="rect">
                      <a:avLst/>
                    </a:prstGeom>
                  </pic:spPr>
                </pic:pic>
              </a:graphicData>
            </a:graphic>
          </wp:inline>
        </w:drawing>
      </w:r>
    </w:p>
    <w:p w14:paraId="52501E8D">
      <w:pPr>
        <w:rPr>
          <w:rFonts w:hint="default"/>
          <w:lang w:val="en-US" w:eastAsia="zh-CN"/>
        </w:rPr>
      </w:pPr>
      <w:r>
        <w:rPr>
          <w:rFonts w:hint="default"/>
          <w:lang w:val="en-US" w:eastAsia="zh-CN"/>
        </w:rPr>
        <w:drawing>
          <wp:inline distT="0" distB="0" distL="114300" distR="114300">
            <wp:extent cx="6117590" cy="2265045"/>
            <wp:effectExtent l="0" t="0" r="1905" b="13335"/>
            <wp:docPr id="54" name="图片 54" descr="high 敏感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igh 敏感性"/>
                    <pic:cNvPicPr>
                      <a:picLocks noChangeAspect="1"/>
                    </pic:cNvPicPr>
                  </pic:nvPicPr>
                  <pic:blipFill>
                    <a:blip r:embed="rId53"/>
                    <a:stretch>
                      <a:fillRect/>
                    </a:stretch>
                  </pic:blipFill>
                  <pic:spPr>
                    <a:xfrm>
                      <a:off x="0" y="0"/>
                      <a:ext cx="6117590" cy="2265045"/>
                    </a:xfrm>
                    <a:prstGeom prst="rect">
                      <a:avLst/>
                    </a:prstGeom>
                  </pic:spPr>
                </pic:pic>
              </a:graphicData>
            </a:graphic>
          </wp:inline>
        </w:drawing>
      </w:r>
    </w:p>
    <w:p w14:paraId="7FC665CD">
      <w:pPr>
        <w:pStyle w:val="3"/>
        <w:bidi w:val="0"/>
        <w:rPr>
          <w:rFonts w:hint="default" w:ascii="Times New Roman" w:hAnsi="Times New Roman" w:cs="Times New Roman"/>
          <w:sz w:val="24"/>
          <w:szCs w:val="24"/>
          <w:lang w:val="en-US" w:eastAsia="zh-CN"/>
        </w:rPr>
      </w:pPr>
      <w:bookmarkStart w:id="86" w:name="_Toc26583"/>
      <w:r>
        <w:rPr>
          <w:rFonts w:hint="default" w:ascii="Times New Roman" w:hAnsi="Times New Roman" w:cs="Times New Roman"/>
          <w:sz w:val="24"/>
          <w:szCs w:val="24"/>
          <w:lang w:val="en-US" w:eastAsia="zh-CN"/>
        </w:rPr>
        <w:t>Ro-52</w:t>
      </w:r>
      <w:bookmarkEnd w:id="86"/>
    </w:p>
    <w:p w14:paraId="0D9AAFD9">
      <w:pPr>
        <w:rPr>
          <w:rFonts w:hint="default"/>
          <w:lang w:val="en-US" w:eastAsia="zh-CN"/>
        </w:rPr>
      </w:pPr>
      <w:r>
        <w:rPr>
          <w:rFonts w:hint="default"/>
          <w:lang w:val="en-US" w:eastAsia="zh-CN"/>
        </w:rPr>
        <w:drawing>
          <wp:inline distT="0" distB="0" distL="114300" distR="114300">
            <wp:extent cx="6104255" cy="3154045"/>
            <wp:effectExtent l="0" t="0" r="635" b="635"/>
            <wp:docPr id="52" name="图片 52" descr="RO-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RO-52"/>
                    <pic:cNvPicPr>
                      <a:picLocks noChangeAspect="1"/>
                    </pic:cNvPicPr>
                  </pic:nvPicPr>
                  <pic:blipFill>
                    <a:blip r:embed="rId54"/>
                    <a:stretch>
                      <a:fillRect/>
                    </a:stretch>
                  </pic:blipFill>
                  <pic:spPr>
                    <a:xfrm>
                      <a:off x="0" y="0"/>
                      <a:ext cx="6104255" cy="3154045"/>
                    </a:xfrm>
                    <a:prstGeom prst="rect">
                      <a:avLst/>
                    </a:prstGeom>
                  </pic:spPr>
                </pic:pic>
              </a:graphicData>
            </a:graphic>
          </wp:inline>
        </w:drawing>
      </w:r>
    </w:p>
    <w:p w14:paraId="4E10CD8D">
      <w:pPr>
        <w:rPr>
          <w:rFonts w:hint="default"/>
          <w:lang w:val="en-US" w:eastAsia="zh-CN"/>
        </w:rPr>
      </w:pPr>
      <w:r>
        <w:rPr>
          <w:rFonts w:hint="default"/>
          <w:lang w:val="en-US" w:eastAsia="zh-CN"/>
        </w:rPr>
        <w:drawing>
          <wp:inline distT="0" distB="0" distL="114300" distR="114300">
            <wp:extent cx="6111875" cy="2607310"/>
            <wp:effectExtent l="0" t="0" r="7620" b="6985"/>
            <wp:docPr id="55" name="图片 55" descr="敏感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敏感性"/>
                    <pic:cNvPicPr>
                      <a:picLocks noChangeAspect="1"/>
                    </pic:cNvPicPr>
                  </pic:nvPicPr>
                  <pic:blipFill>
                    <a:blip r:embed="rId55"/>
                    <a:stretch>
                      <a:fillRect/>
                    </a:stretch>
                  </pic:blipFill>
                  <pic:spPr>
                    <a:xfrm>
                      <a:off x="0" y="0"/>
                      <a:ext cx="6111875" cy="2607310"/>
                    </a:xfrm>
                    <a:prstGeom prst="rect">
                      <a:avLst/>
                    </a:prstGeom>
                  </pic:spPr>
                </pic:pic>
              </a:graphicData>
            </a:graphic>
          </wp:inline>
        </w:drawing>
      </w:r>
    </w:p>
    <w:p w14:paraId="3BC1AF3A">
      <w:pPr>
        <w:rPr>
          <w:rFonts w:hint="default"/>
          <w:lang w:val="en-US" w:eastAsia="zh-CN"/>
        </w:rPr>
      </w:pPr>
      <w:r>
        <w:rPr>
          <w:rFonts w:hint="default"/>
          <w:lang w:val="en-US" w:eastAsia="zh-CN"/>
        </w:rPr>
        <w:drawing>
          <wp:inline distT="0" distB="0" distL="114300" distR="114300">
            <wp:extent cx="6109970" cy="3662680"/>
            <wp:effectExtent l="0" t="0" r="9525" b="3175"/>
            <wp:docPr id="56" name="图片 56" descr="漏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漏斗"/>
                    <pic:cNvPicPr>
                      <a:picLocks noChangeAspect="1"/>
                    </pic:cNvPicPr>
                  </pic:nvPicPr>
                  <pic:blipFill>
                    <a:blip r:embed="rId56"/>
                    <a:stretch>
                      <a:fillRect/>
                    </a:stretch>
                  </pic:blipFill>
                  <pic:spPr>
                    <a:xfrm>
                      <a:off x="0" y="0"/>
                      <a:ext cx="6109970" cy="3662680"/>
                    </a:xfrm>
                    <a:prstGeom prst="rect">
                      <a:avLst/>
                    </a:prstGeom>
                  </pic:spPr>
                </pic:pic>
              </a:graphicData>
            </a:graphic>
          </wp:inline>
        </w:drawing>
      </w:r>
    </w:p>
    <w:p w14:paraId="2CB9BE3F">
      <w:pPr>
        <w:pStyle w:val="3"/>
        <w:bidi w:val="0"/>
        <w:rPr>
          <w:rFonts w:hint="default" w:ascii="Times New Roman" w:hAnsi="Times New Roman" w:cs="Times New Roman"/>
          <w:sz w:val="24"/>
          <w:szCs w:val="24"/>
          <w:lang w:val="en-US" w:eastAsia="zh-CN"/>
        </w:rPr>
      </w:pPr>
      <w:bookmarkStart w:id="87" w:name="_Toc30235"/>
      <w:r>
        <w:rPr>
          <w:rFonts w:hint="default" w:ascii="Times New Roman" w:hAnsi="Times New Roman" w:cs="Times New Roman"/>
          <w:sz w:val="24"/>
          <w:szCs w:val="24"/>
          <w:lang w:val="en-US" w:eastAsia="zh-CN"/>
        </w:rPr>
        <w:t>MDA5</w:t>
      </w:r>
      <w:bookmarkEnd w:id="87"/>
    </w:p>
    <w:p w14:paraId="69CEF96B">
      <w:pPr>
        <w:rPr>
          <w:rFonts w:hint="default"/>
          <w:lang w:val="en-US" w:eastAsia="zh-CN"/>
        </w:rPr>
      </w:pPr>
      <w:r>
        <w:rPr>
          <w:rFonts w:hint="default"/>
          <w:lang w:val="en-US" w:eastAsia="zh-CN"/>
        </w:rPr>
        <w:drawing>
          <wp:inline distT="0" distB="0" distL="114300" distR="114300">
            <wp:extent cx="6110605" cy="3086735"/>
            <wp:effectExtent l="0" t="0" r="8890" b="9525"/>
            <wp:docPr id="53" name="图片 53" descr="M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MDA5"/>
                    <pic:cNvPicPr>
                      <a:picLocks noChangeAspect="1"/>
                    </pic:cNvPicPr>
                  </pic:nvPicPr>
                  <pic:blipFill>
                    <a:blip r:embed="rId57"/>
                    <a:stretch>
                      <a:fillRect/>
                    </a:stretch>
                  </pic:blipFill>
                  <pic:spPr>
                    <a:xfrm>
                      <a:off x="0" y="0"/>
                      <a:ext cx="6110605" cy="3086735"/>
                    </a:xfrm>
                    <a:prstGeom prst="rect">
                      <a:avLst/>
                    </a:prstGeom>
                  </pic:spPr>
                </pic:pic>
              </a:graphicData>
            </a:graphic>
          </wp:inline>
        </w:drawing>
      </w:r>
    </w:p>
    <w:p w14:paraId="561FB46E">
      <w:pPr>
        <w:rPr>
          <w:rFonts w:hint="default"/>
          <w:lang w:val="en-US" w:eastAsia="zh-CN"/>
        </w:rPr>
      </w:pPr>
      <w:r>
        <w:rPr>
          <w:rFonts w:hint="default"/>
          <w:lang w:val="en-US" w:eastAsia="zh-CN"/>
        </w:rPr>
        <w:drawing>
          <wp:inline distT="0" distB="0" distL="114300" distR="114300">
            <wp:extent cx="6117590" cy="2277745"/>
            <wp:effectExtent l="0" t="0" r="1905" b="635"/>
            <wp:docPr id="57" name="图片 57" descr="敏感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敏感性"/>
                    <pic:cNvPicPr>
                      <a:picLocks noChangeAspect="1"/>
                    </pic:cNvPicPr>
                  </pic:nvPicPr>
                  <pic:blipFill>
                    <a:blip r:embed="rId58"/>
                    <a:stretch>
                      <a:fillRect/>
                    </a:stretch>
                  </pic:blipFill>
                  <pic:spPr>
                    <a:xfrm>
                      <a:off x="0" y="0"/>
                      <a:ext cx="6117590" cy="2277745"/>
                    </a:xfrm>
                    <a:prstGeom prst="rect">
                      <a:avLst/>
                    </a:prstGeom>
                  </pic:spPr>
                </pic:pic>
              </a:graphicData>
            </a:graphic>
          </wp:inline>
        </w:drawing>
      </w:r>
    </w:p>
    <w:p w14:paraId="2D25F447">
      <w:pPr>
        <w:rPr>
          <w:rFonts w:hint="default"/>
          <w:lang w:val="en-US" w:eastAsia="zh-CN"/>
        </w:rPr>
      </w:pPr>
      <w:r>
        <w:rPr>
          <w:rFonts w:hint="default"/>
          <w:lang w:val="en-US" w:eastAsia="zh-CN"/>
        </w:rPr>
        <w:drawing>
          <wp:inline distT="0" distB="0" distL="114300" distR="114300">
            <wp:extent cx="6111240" cy="3667125"/>
            <wp:effectExtent l="0" t="0" r="8255" b="13335"/>
            <wp:docPr id="58" name="图片 58" descr="漏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漏斗"/>
                    <pic:cNvPicPr>
                      <a:picLocks noChangeAspect="1"/>
                    </pic:cNvPicPr>
                  </pic:nvPicPr>
                  <pic:blipFill>
                    <a:blip r:embed="rId59"/>
                    <a:stretch>
                      <a:fillRect/>
                    </a:stretch>
                  </pic:blipFill>
                  <pic:spPr>
                    <a:xfrm>
                      <a:off x="0" y="0"/>
                      <a:ext cx="6111240" cy="3667125"/>
                    </a:xfrm>
                    <a:prstGeom prst="rect">
                      <a:avLst/>
                    </a:prstGeom>
                  </pic:spPr>
                </pic:pic>
              </a:graphicData>
            </a:graphic>
          </wp:inline>
        </w:drawing>
      </w:r>
    </w:p>
    <w:p w14:paraId="2153988D">
      <w:pPr>
        <w:pStyle w:val="3"/>
        <w:bidi w:val="0"/>
        <w:rPr>
          <w:rFonts w:hint="default" w:ascii="Times New Roman" w:hAnsi="Times New Roman" w:cs="Times New Roman"/>
          <w:sz w:val="24"/>
          <w:szCs w:val="24"/>
          <w:lang w:val="en-US" w:eastAsia="zh-CN"/>
        </w:rPr>
      </w:pPr>
      <w:bookmarkStart w:id="88" w:name="_Toc19835"/>
      <w:r>
        <w:rPr>
          <w:rFonts w:hint="default" w:ascii="Times New Roman" w:hAnsi="Times New Roman" w:cs="Times New Roman"/>
          <w:sz w:val="24"/>
          <w:szCs w:val="24"/>
          <w:lang w:val="en-US" w:eastAsia="zh-CN"/>
        </w:rPr>
        <w:t>Age</w:t>
      </w:r>
      <w:bookmarkEnd w:id="88"/>
    </w:p>
    <w:p w14:paraId="647714FC">
      <w:pPr>
        <w:rPr>
          <w:rFonts w:hint="default"/>
          <w:lang w:val="en-US" w:eastAsia="zh-CN"/>
        </w:rPr>
      </w:pPr>
      <w:r>
        <w:rPr>
          <w:rFonts w:hint="default"/>
          <w:lang w:val="en-US" w:eastAsia="zh-CN"/>
        </w:rPr>
        <w:drawing>
          <wp:inline distT="0" distB="0" distL="114300" distR="114300">
            <wp:extent cx="6111240" cy="4919980"/>
            <wp:effectExtent l="0" t="0" r="8255" b="1905"/>
            <wp:docPr id="59" name="图片 59" desc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age"/>
                    <pic:cNvPicPr>
                      <a:picLocks noChangeAspect="1"/>
                    </pic:cNvPicPr>
                  </pic:nvPicPr>
                  <pic:blipFill>
                    <a:blip r:embed="rId60"/>
                    <a:stretch>
                      <a:fillRect/>
                    </a:stretch>
                  </pic:blipFill>
                  <pic:spPr>
                    <a:xfrm>
                      <a:off x="0" y="0"/>
                      <a:ext cx="6111240" cy="4919980"/>
                    </a:xfrm>
                    <a:prstGeom prst="rect">
                      <a:avLst/>
                    </a:prstGeom>
                  </pic:spPr>
                </pic:pic>
              </a:graphicData>
            </a:graphic>
          </wp:inline>
        </w:drawing>
      </w:r>
    </w:p>
    <w:p w14:paraId="3BE89F76">
      <w:pPr>
        <w:pStyle w:val="3"/>
        <w:bidi w:val="0"/>
        <w:rPr>
          <w:rFonts w:hint="default" w:ascii="Times New Roman" w:hAnsi="Times New Roman" w:cs="Times New Roman"/>
          <w:sz w:val="24"/>
          <w:szCs w:val="24"/>
          <w:lang w:val="en-US" w:eastAsia="zh-CN"/>
        </w:rPr>
      </w:pPr>
      <w:bookmarkStart w:id="89" w:name="_Toc17540"/>
      <w:r>
        <w:rPr>
          <w:rFonts w:hint="default" w:ascii="Times New Roman" w:hAnsi="Times New Roman" w:cs="Times New Roman"/>
          <w:sz w:val="24"/>
          <w:szCs w:val="24"/>
          <w:lang w:val="en-US" w:eastAsia="zh-CN"/>
        </w:rPr>
        <w:t>Male</w:t>
      </w:r>
      <w:bookmarkEnd w:id="89"/>
    </w:p>
    <w:p w14:paraId="71959359">
      <w:pPr>
        <w:rPr>
          <w:rFonts w:hint="default"/>
          <w:lang w:val="en-US" w:eastAsia="zh-CN"/>
        </w:rPr>
      </w:pPr>
      <w:r>
        <w:rPr>
          <w:rFonts w:hint="default"/>
          <w:lang w:val="en-US" w:eastAsia="zh-CN"/>
        </w:rPr>
        <w:drawing>
          <wp:inline distT="0" distB="0" distL="114300" distR="114300">
            <wp:extent cx="6111875" cy="2486660"/>
            <wp:effectExtent l="0" t="0" r="7620" b="10795"/>
            <wp:docPr id="60" name="图片 60" descr="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gender"/>
                    <pic:cNvPicPr>
                      <a:picLocks noChangeAspect="1"/>
                    </pic:cNvPicPr>
                  </pic:nvPicPr>
                  <pic:blipFill>
                    <a:blip r:embed="rId61"/>
                    <a:stretch>
                      <a:fillRect/>
                    </a:stretch>
                  </pic:blipFill>
                  <pic:spPr>
                    <a:xfrm>
                      <a:off x="0" y="0"/>
                      <a:ext cx="6111875" cy="2486660"/>
                    </a:xfrm>
                    <a:prstGeom prst="rect">
                      <a:avLst/>
                    </a:prstGeom>
                  </pic:spPr>
                </pic:pic>
              </a:graphicData>
            </a:graphic>
          </wp:inline>
        </w:drawing>
      </w:r>
    </w:p>
    <w:p w14:paraId="3F452B9A">
      <w:pPr>
        <w:pStyle w:val="3"/>
        <w:bidi w:val="0"/>
        <w:rPr>
          <w:rFonts w:hint="default" w:ascii="Times New Roman" w:hAnsi="Times New Roman" w:cs="Times New Roman"/>
          <w:sz w:val="24"/>
          <w:szCs w:val="24"/>
          <w:lang w:val="en-US" w:eastAsia="zh-CN"/>
        </w:rPr>
      </w:pPr>
      <w:bookmarkStart w:id="90" w:name="_Toc7391"/>
      <w:r>
        <w:rPr>
          <w:rFonts w:hint="default" w:ascii="Times New Roman" w:hAnsi="Times New Roman" w:cs="Times New Roman"/>
          <w:sz w:val="24"/>
          <w:szCs w:val="24"/>
          <w:lang w:val="en-US" w:eastAsia="zh-CN"/>
        </w:rPr>
        <w:t>Lymphocytes</w:t>
      </w:r>
      <w:bookmarkEnd w:id="90"/>
    </w:p>
    <w:p w14:paraId="51B21C4F">
      <w:pPr>
        <w:rPr>
          <w:rFonts w:hint="default"/>
          <w:lang w:val="en-US" w:eastAsia="zh-CN"/>
        </w:rPr>
      </w:pPr>
      <w:r>
        <w:rPr>
          <w:rFonts w:hint="default"/>
          <w:lang w:val="en-US" w:eastAsia="zh-CN"/>
        </w:rPr>
        <w:drawing>
          <wp:inline distT="0" distB="0" distL="114300" distR="114300">
            <wp:extent cx="6113145" cy="4810760"/>
            <wp:effectExtent l="0" t="0" r="6350" b="8890"/>
            <wp:docPr id="61" name="图片 61" descr="Lymph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Lymphocytes"/>
                    <pic:cNvPicPr>
                      <a:picLocks noChangeAspect="1"/>
                    </pic:cNvPicPr>
                  </pic:nvPicPr>
                  <pic:blipFill>
                    <a:blip r:embed="rId62"/>
                    <a:stretch>
                      <a:fillRect/>
                    </a:stretch>
                  </pic:blipFill>
                  <pic:spPr>
                    <a:xfrm>
                      <a:off x="0" y="0"/>
                      <a:ext cx="6113145" cy="4810760"/>
                    </a:xfrm>
                    <a:prstGeom prst="rect">
                      <a:avLst/>
                    </a:prstGeom>
                  </pic:spPr>
                </pic:pic>
              </a:graphicData>
            </a:graphic>
          </wp:inline>
        </w:drawing>
      </w:r>
    </w:p>
    <w:p w14:paraId="50FF27B3">
      <w:pPr>
        <w:pStyle w:val="3"/>
        <w:bidi w:val="0"/>
        <w:rPr>
          <w:rFonts w:hint="default" w:ascii="Times New Roman" w:hAnsi="Times New Roman" w:cs="Times New Roman"/>
          <w:sz w:val="24"/>
          <w:szCs w:val="24"/>
          <w:lang w:val="en-US" w:eastAsia="zh-CN"/>
        </w:rPr>
      </w:pPr>
      <w:bookmarkStart w:id="91" w:name="_Toc31897"/>
      <w:r>
        <w:rPr>
          <w:rFonts w:hint="default" w:ascii="Times New Roman" w:hAnsi="Times New Roman" w:cs="Times New Roman"/>
          <w:sz w:val="24"/>
          <w:szCs w:val="24"/>
          <w:lang w:val="en-US" w:eastAsia="zh-CN"/>
        </w:rPr>
        <w:t>LDH</w:t>
      </w:r>
      <w:bookmarkEnd w:id="91"/>
    </w:p>
    <w:p w14:paraId="7359E30C">
      <w:pPr>
        <w:rPr>
          <w:rFonts w:hint="default"/>
          <w:lang w:val="en-US" w:eastAsia="zh-CN"/>
        </w:rPr>
      </w:pPr>
      <w:r>
        <w:rPr>
          <w:rFonts w:hint="default"/>
          <w:lang w:val="en-US" w:eastAsia="zh-CN"/>
        </w:rPr>
        <w:drawing>
          <wp:inline distT="0" distB="0" distL="114300" distR="114300">
            <wp:extent cx="6104890" cy="2821940"/>
            <wp:effectExtent l="0" t="0" r="0" b="11430"/>
            <wp:docPr id="62" name="图片 62" descr="L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LDH"/>
                    <pic:cNvPicPr>
                      <a:picLocks noChangeAspect="1"/>
                    </pic:cNvPicPr>
                  </pic:nvPicPr>
                  <pic:blipFill>
                    <a:blip r:embed="rId63"/>
                    <a:stretch>
                      <a:fillRect/>
                    </a:stretch>
                  </pic:blipFill>
                  <pic:spPr>
                    <a:xfrm>
                      <a:off x="0" y="0"/>
                      <a:ext cx="6104890" cy="2821940"/>
                    </a:xfrm>
                    <a:prstGeom prst="rect">
                      <a:avLst/>
                    </a:prstGeom>
                  </pic:spPr>
                </pic:pic>
              </a:graphicData>
            </a:graphic>
          </wp:inline>
        </w:drawing>
      </w:r>
    </w:p>
    <w:p w14:paraId="50B388CB">
      <w:pPr>
        <w:pStyle w:val="3"/>
        <w:bidi w:val="0"/>
        <w:rPr>
          <w:rFonts w:hint="default" w:ascii="Times New Roman" w:hAnsi="Times New Roman" w:cs="Times New Roman"/>
          <w:sz w:val="24"/>
          <w:szCs w:val="24"/>
          <w:lang w:val="en-US" w:eastAsia="zh-CN"/>
        </w:rPr>
      </w:pPr>
      <w:bookmarkStart w:id="92" w:name="_Toc32632"/>
      <w:r>
        <w:rPr>
          <w:rFonts w:hint="default" w:ascii="Times New Roman" w:hAnsi="Times New Roman" w:cs="Times New Roman"/>
          <w:sz w:val="24"/>
          <w:szCs w:val="24"/>
          <w:lang w:val="en-US" w:eastAsia="zh-CN"/>
        </w:rPr>
        <w:t>SF</w:t>
      </w:r>
      <w:bookmarkEnd w:id="92"/>
    </w:p>
    <w:p w14:paraId="5C49F63D">
      <w:pPr>
        <w:rPr>
          <w:rFonts w:hint="default"/>
          <w:lang w:val="en-US" w:eastAsia="zh-CN"/>
        </w:rPr>
      </w:pPr>
      <w:r>
        <w:rPr>
          <w:rFonts w:hint="default"/>
          <w:lang w:val="en-US" w:eastAsia="zh-CN"/>
        </w:rPr>
        <w:drawing>
          <wp:inline distT="0" distB="0" distL="114300" distR="114300">
            <wp:extent cx="6116320" cy="5234940"/>
            <wp:effectExtent l="0" t="0" r="3175" b="8255"/>
            <wp:docPr id="64" name="图片 64" descr="Ferr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erritin"/>
                    <pic:cNvPicPr>
                      <a:picLocks noChangeAspect="1"/>
                    </pic:cNvPicPr>
                  </pic:nvPicPr>
                  <pic:blipFill>
                    <a:blip r:embed="rId64"/>
                    <a:stretch>
                      <a:fillRect/>
                    </a:stretch>
                  </pic:blipFill>
                  <pic:spPr>
                    <a:xfrm>
                      <a:off x="0" y="0"/>
                      <a:ext cx="6116320" cy="5234940"/>
                    </a:xfrm>
                    <a:prstGeom prst="rect">
                      <a:avLst/>
                    </a:prstGeom>
                  </pic:spPr>
                </pic:pic>
              </a:graphicData>
            </a:graphic>
          </wp:inline>
        </w:drawing>
      </w:r>
    </w:p>
    <w:p w14:paraId="0DB7F06A">
      <w:pPr>
        <w:rPr>
          <w:rFonts w:hint="default"/>
          <w:lang w:val="en-US" w:eastAsia="zh-CN"/>
        </w:rPr>
      </w:pPr>
    </w:p>
    <w:p w14:paraId="65296A93">
      <w:pPr>
        <w:pStyle w:val="3"/>
        <w:bidi w:val="0"/>
        <w:rPr>
          <w:rFonts w:hint="default" w:ascii="Times New Roman" w:hAnsi="Times New Roman" w:cs="Times New Roman"/>
          <w:sz w:val="24"/>
          <w:szCs w:val="24"/>
          <w:lang w:val="en-US" w:eastAsia="zh-CN"/>
        </w:rPr>
      </w:pPr>
      <w:bookmarkStart w:id="93" w:name="_Toc15210"/>
      <w:r>
        <w:rPr>
          <w:rFonts w:hint="default" w:ascii="Times New Roman" w:hAnsi="Times New Roman" w:cs="Times New Roman"/>
          <w:sz w:val="24"/>
          <w:szCs w:val="24"/>
          <w:lang w:val="en-US" w:eastAsia="zh-CN"/>
        </w:rPr>
        <w:t>CEA</w:t>
      </w:r>
      <w:bookmarkEnd w:id="93"/>
    </w:p>
    <w:p w14:paraId="39CD543A">
      <w:pPr>
        <w:rPr>
          <w:rFonts w:hint="default"/>
          <w:lang w:val="en-US" w:eastAsia="zh-CN"/>
        </w:rPr>
      </w:pPr>
      <w:r>
        <w:rPr>
          <w:rFonts w:hint="default"/>
          <w:lang w:val="en-US" w:eastAsia="zh-CN"/>
        </w:rPr>
        <w:drawing>
          <wp:inline distT="0" distB="0" distL="114300" distR="114300">
            <wp:extent cx="6109335" cy="2857500"/>
            <wp:effectExtent l="0" t="0" r="10160" b="5080"/>
            <wp:docPr id="65" name="图片 65" descr="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EA"/>
                    <pic:cNvPicPr>
                      <a:picLocks noChangeAspect="1"/>
                    </pic:cNvPicPr>
                  </pic:nvPicPr>
                  <pic:blipFill>
                    <a:blip r:embed="rId65"/>
                    <a:stretch>
                      <a:fillRect/>
                    </a:stretch>
                  </pic:blipFill>
                  <pic:spPr>
                    <a:xfrm>
                      <a:off x="0" y="0"/>
                      <a:ext cx="6109335" cy="2857500"/>
                    </a:xfrm>
                    <a:prstGeom prst="rect">
                      <a:avLst/>
                    </a:prstGeom>
                  </pic:spPr>
                </pic:pic>
              </a:graphicData>
            </a:graphic>
          </wp:inline>
        </w:drawing>
      </w:r>
    </w:p>
    <w:p w14:paraId="1A022DDA">
      <w:pPr>
        <w:pStyle w:val="3"/>
        <w:bidi w:val="0"/>
        <w:rPr>
          <w:rFonts w:hint="eastAsia" w:ascii="Times New Roman" w:hAnsi="Times New Roman" w:cs="Times New Roman"/>
          <w:sz w:val="24"/>
          <w:szCs w:val="24"/>
          <w:lang w:val="en-US" w:eastAsia="zh-CN"/>
        </w:rPr>
      </w:pPr>
      <w:bookmarkStart w:id="94" w:name="_Toc31190"/>
      <w:r>
        <w:rPr>
          <w:rFonts w:hint="default" w:ascii="Times New Roman" w:hAnsi="Times New Roman" w:cs="Times New Roman"/>
          <w:sz w:val="24"/>
          <w:szCs w:val="24"/>
          <w:lang w:val="en-US" w:eastAsia="zh-CN"/>
        </w:rPr>
        <w:t>Feve</w:t>
      </w:r>
      <w:r>
        <w:rPr>
          <w:rFonts w:hint="eastAsia" w:ascii="Times New Roman" w:hAnsi="Times New Roman" w:cs="Times New Roman"/>
          <w:sz w:val="24"/>
          <w:szCs w:val="24"/>
          <w:lang w:val="en-US" w:eastAsia="zh-CN"/>
        </w:rPr>
        <w:t>r</w:t>
      </w:r>
      <w:bookmarkEnd w:id="94"/>
    </w:p>
    <w:p w14:paraId="43C20E3C">
      <w:pPr>
        <w:rPr>
          <w:rFonts w:hint="default"/>
          <w:lang w:val="en-US" w:eastAsia="zh-CN"/>
        </w:rPr>
      </w:pPr>
      <w:r>
        <w:rPr>
          <w:rFonts w:hint="default"/>
          <w:lang w:val="en-US" w:eastAsia="zh-CN"/>
        </w:rPr>
        <w:drawing>
          <wp:inline distT="0" distB="0" distL="114300" distR="114300">
            <wp:extent cx="6104255" cy="2721610"/>
            <wp:effectExtent l="0" t="0" r="635" b="9525"/>
            <wp:docPr id="66" name="图片 66" descr="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ever"/>
                    <pic:cNvPicPr>
                      <a:picLocks noChangeAspect="1"/>
                    </pic:cNvPicPr>
                  </pic:nvPicPr>
                  <pic:blipFill>
                    <a:blip r:embed="rId66"/>
                    <a:stretch>
                      <a:fillRect/>
                    </a:stretch>
                  </pic:blipFill>
                  <pic:spPr>
                    <a:xfrm>
                      <a:off x="0" y="0"/>
                      <a:ext cx="6104255" cy="2721610"/>
                    </a:xfrm>
                    <a:prstGeom prst="rect">
                      <a:avLst/>
                    </a:prstGeom>
                  </pic:spPr>
                </pic:pic>
              </a:graphicData>
            </a:graphic>
          </wp:inline>
        </w:drawing>
      </w:r>
    </w:p>
    <w:p w14:paraId="7F1BB6E1">
      <w:pPr>
        <w:pStyle w:val="3"/>
        <w:bidi w:val="0"/>
        <w:rPr>
          <w:rFonts w:hint="default" w:ascii="Times New Roman" w:hAnsi="Times New Roman" w:cs="Times New Roman"/>
          <w:sz w:val="24"/>
          <w:szCs w:val="24"/>
          <w:lang w:val="en-US" w:eastAsia="zh-CN"/>
        </w:rPr>
      </w:pPr>
      <w:bookmarkStart w:id="95" w:name="_Toc26620"/>
      <w:r>
        <w:rPr>
          <w:rFonts w:hint="default" w:ascii="Times New Roman" w:hAnsi="Times New Roman" w:cs="Times New Roman"/>
          <w:sz w:val="24"/>
          <w:szCs w:val="24"/>
          <w:lang w:val="en-US" w:eastAsia="zh-CN"/>
        </w:rPr>
        <w:t>Arthritis</w:t>
      </w:r>
      <w:bookmarkEnd w:id="95"/>
    </w:p>
    <w:p w14:paraId="6104A057">
      <w:pPr>
        <w:rPr>
          <w:rFonts w:hint="default"/>
          <w:lang w:val="en-US" w:eastAsia="zh-CN"/>
        </w:rPr>
      </w:pPr>
      <w:r>
        <w:rPr>
          <w:rFonts w:hint="default"/>
          <w:lang w:val="en-US" w:eastAsia="zh-CN"/>
        </w:rPr>
        <w:drawing>
          <wp:inline distT="0" distB="0" distL="114300" distR="114300">
            <wp:extent cx="6120130" cy="2724785"/>
            <wp:effectExtent l="0" t="0" r="13970" b="6350"/>
            <wp:docPr id="67" name="图片 67" descr="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rthritis"/>
                    <pic:cNvPicPr>
                      <a:picLocks noChangeAspect="1"/>
                    </pic:cNvPicPr>
                  </pic:nvPicPr>
                  <pic:blipFill>
                    <a:blip r:embed="rId67"/>
                    <a:stretch>
                      <a:fillRect/>
                    </a:stretch>
                  </pic:blipFill>
                  <pic:spPr>
                    <a:xfrm>
                      <a:off x="0" y="0"/>
                      <a:ext cx="6120130" cy="2724785"/>
                    </a:xfrm>
                    <a:prstGeom prst="rect">
                      <a:avLst/>
                    </a:prstGeom>
                  </pic:spPr>
                </pic:pic>
              </a:graphicData>
            </a:graphic>
          </wp:inline>
        </w:drawing>
      </w:r>
    </w:p>
    <w:p w14:paraId="4FED39A7">
      <w:pPr>
        <w:pStyle w:val="3"/>
        <w:bidi w:val="0"/>
        <w:rPr>
          <w:rFonts w:hint="default" w:ascii="Times New Roman" w:hAnsi="Times New Roman" w:cs="Times New Roman"/>
          <w:sz w:val="24"/>
          <w:szCs w:val="24"/>
          <w:lang w:val="en-US" w:eastAsia="zh-CN"/>
        </w:rPr>
      </w:pPr>
      <w:bookmarkStart w:id="96" w:name="_Toc24766"/>
      <w:r>
        <w:rPr>
          <w:rFonts w:hint="eastAsia" w:ascii="Times New Roman" w:hAnsi="Times New Roman" w:cs="Times New Roman"/>
          <w:sz w:val="24"/>
          <w:szCs w:val="24"/>
          <w:lang w:val="en-US" w:eastAsia="zh-CN"/>
        </w:rPr>
        <w:t>M</w:t>
      </w:r>
      <w:r>
        <w:rPr>
          <w:rFonts w:hint="default" w:ascii="Times New Roman" w:hAnsi="Times New Roman" w:cs="Times New Roman"/>
          <w:sz w:val="24"/>
          <w:szCs w:val="24"/>
          <w:lang w:val="en-US" w:eastAsia="zh-CN"/>
        </w:rPr>
        <w:t>uscle weakness</w:t>
      </w:r>
      <w:bookmarkEnd w:id="96"/>
    </w:p>
    <w:p w14:paraId="7114A80F">
      <w:pPr>
        <w:rPr>
          <w:rFonts w:hint="default"/>
          <w:lang w:val="en-US" w:eastAsia="zh-CN"/>
        </w:rPr>
      </w:pPr>
      <w:r>
        <w:rPr>
          <w:rFonts w:hint="default"/>
          <w:lang w:val="en-US" w:eastAsia="zh-CN"/>
        </w:rPr>
        <w:drawing>
          <wp:inline distT="0" distB="0" distL="114300" distR="114300">
            <wp:extent cx="6108700" cy="2515235"/>
            <wp:effectExtent l="0" t="0" r="10795" b="11430"/>
            <wp:docPr id="68" name="图片 68" descr="Muscle wea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Muscle weakness"/>
                    <pic:cNvPicPr>
                      <a:picLocks noChangeAspect="1"/>
                    </pic:cNvPicPr>
                  </pic:nvPicPr>
                  <pic:blipFill>
                    <a:blip r:embed="rId68"/>
                    <a:stretch>
                      <a:fillRect/>
                    </a:stretch>
                  </pic:blipFill>
                  <pic:spPr>
                    <a:xfrm>
                      <a:off x="0" y="0"/>
                      <a:ext cx="6108700" cy="2515235"/>
                    </a:xfrm>
                    <a:prstGeom prst="rect">
                      <a:avLst/>
                    </a:prstGeom>
                  </pic:spPr>
                </pic:pic>
              </a:graphicData>
            </a:graphic>
          </wp:inline>
        </w:drawing>
      </w:r>
    </w:p>
    <w:p w14:paraId="413852FB">
      <w:pPr>
        <w:pStyle w:val="3"/>
        <w:bidi w:val="0"/>
        <w:rPr>
          <w:rFonts w:hint="default" w:ascii="Times New Roman" w:hAnsi="Times New Roman" w:cs="Times New Roman"/>
          <w:sz w:val="24"/>
          <w:szCs w:val="24"/>
          <w:lang w:val="en-US" w:eastAsia="zh-CN"/>
        </w:rPr>
      </w:pPr>
      <w:bookmarkStart w:id="97" w:name="_Toc11913"/>
      <w:r>
        <w:rPr>
          <w:rFonts w:hint="default" w:ascii="Times New Roman" w:hAnsi="Times New Roman" w:cs="Times New Roman"/>
          <w:sz w:val="24"/>
          <w:szCs w:val="24"/>
          <w:lang w:val="en-US" w:eastAsia="zh-CN"/>
        </w:rPr>
        <w:t>AST</w:t>
      </w:r>
      <w:bookmarkEnd w:id="97"/>
    </w:p>
    <w:p w14:paraId="5F1816D4">
      <w:pPr>
        <w:rPr>
          <w:rFonts w:hint="default"/>
          <w:lang w:val="en-US" w:eastAsia="zh-CN"/>
        </w:rPr>
      </w:pPr>
      <w:r>
        <w:rPr>
          <w:rFonts w:hint="default"/>
          <w:lang w:val="en-US" w:eastAsia="zh-CN"/>
        </w:rPr>
        <w:drawing>
          <wp:inline distT="0" distB="0" distL="114300" distR="114300">
            <wp:extent cx="6116320" cy="2514600"/>
            <wp:effectExtent l="0" t="0" r="3175" b="12065"/>
            <wp:docPr id="69" name="图片 69" desc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AST"/>
                    <pic:cNvPicPr>
                      <a:picLocks noChangeAspect="1"/>
                    </pic:cNvPicPr>
                  </pic:nvPicPr>
                  <pic:blipFill>
                    <a:blip r:embed="rId69"/>
                    <a:stretch>
                      <a:fillRect/>
                    </a:stretch>
                  </pic:blipFill>
                  <pic:spPr>
                    <a:xfrm>
                      <a:off x="0" y="0"/>
                      <a:ext cx="6116320" cy="2514600"/>
                    </a:xfrm>
                    <a:prstGeom prst="rect">
                      <a:avLst/>
                    </a:prstGeom>
                  </pic:spPr>
                </pic:pic>
              </a:graphicData>
            </a:graphic>
          </wp:inline>
        </w:drawing>
      </w:r>
    </w:p>
    <w:p w14:paraId="2C3587AB">
      <w:pPr>
        <w:pStyle w:val="3"/>
        <w:bidi w:val="0"/>
        <w:rPr>
          <w:rFonts w:hint="default" w:ascii="Times New Roman" w:hAnsi="Times New Roman" w:cs="Times New Roman"/>
          <w:sz w:val="24"/>
          <w:szCs w:val="24"/>
          <w:lang w:val="en-US" w:eastAsia="zh-CN"/>
        </w:rPr>
      </w:pPr>
      <w:bookmarkStart w:id="98" w:name="_Toc22499"/>
      <w:r>
        <w:rPr>
          <w:rFonts w:hint="default" w:ascii="Times New Roman" w:hAnsi="Times New Roman" w:cs="Times New Roman"/>
          <w:sz w:val="24"/>
          <w:szCs w:val="24"/>
          <w:lang w:val="en-US" w:eastAsia="zh-CN"/>
        </w:rPr>
        <w:t>ALT</w:t>
      </w:r>
      <w:bookmarkEnd w:id="98"/>
    </w:p>
    <w:p w14:paraId="6DAE4528">
      <w:pPr>
        <w:rPr>
          <w:rFonts w:hint="eastAsia"/>
          <w:lang w:val="en-US" w:eastAsia="zh-CN"/>
        </w:rPr>
      </w:pPr>
      <w:r>
        <w:rPr>
          <w:rFonts w:hint="eastAsia"/>
          <w:lang w:val="en-US" w:eastAsia="zh-CN"/>
        </w:rPr>
        <w:drawing>
          <wp:inline distT="0" distB="0" distL="114300" distR="114300">
            <wp:extent cx="6110605" cy="2272030"/>
            <wp:effectExtent l="0" t="0" r="8890" b="6350"/>
            <wp:docPr id="70" name="图片 70"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ALT"/>
                    <pic:cNvPicPr>
                      <a:picLocks noChangeAspect="1"/>
                    </pic:cNvPicPr>
                  </pic:nvPicPr>
                  <pic:blipFill>
                    <a:blip r:embed="rId70"/>
                    <a:stretch>
                      <a:fillRect/>
                    </a:stretch>
                  </pic:blipFill>
                  <pic:spPr>
                    <a:xfrm>
                      <a:off x="0" y="0"/>
                      <a:ext cx="6110605" cy="2272030"/>
                    </a:xfrm>
                    <a:prstGeom prst="rect">
                      <a:avLst/>
                    </a:prstGeom>
                  </pic:spPr>
                </pic:pic>
              </a:graphicData>
            </a:graphic>
          </wp:inline>
        </w:drawing>
      </w:r>
    </w:p>
    <w:p w14:paraId="2D3E87D6">
      <w:pPr>
        <w:rPr>
          <w:rFonts w:hint="eastAsia"/>
          <w:lang w:val="en-US" w:eastAsia="zh-CN"/>
        </w:rPr>
      </w:pPr>
    </w:p>
    <w:p w14:paraId="2FC897E9">
      <w:pPr>
        <w:rPr>
          <w:rFonts w:hint="eastAsia"/>
          <w:lang w:val="en-US" w:eastAsia="zh-CN"/>
        </w:rPr>
      </w:pPr>
    </w:p>
    <w:p w14:paraId="1478758C">
      <w:pPr>
        <w:rPr>
          <w:rFonts w:hint="eastAsia"/>
          <w:lang w:val="en-US" w:eastAsia="zh-CN"/>
        </w:rPr>
      </w:pPr>
    </w:p>
    <w:p w14:paraId="70BA267D">
      <w:pPr>
        <w:rPr>
          <w:rFonts w:hint="eastAsia"/>
          <w:lang w:val="en-US" w:eastAsia="zh-CN"/>
        </w:rPr>
      </w:pPr>
    </w:p>
    <w:p w14:paraId="46720610">
      <w:pPr>
        <w:rPr>
          <w:rFonts w:hint="eastAsia"/>
          <w:lang w:val="en-US" w:eastAsia="zh-CN"/>
        </w:rPr>
      </w:pPr>
    </w:p>
    <w:p w14:paraId="6DDE627A">
      <w:pPr>
        <w:rPr>
          <w:rFonts w:hint="eastAsia"/>
          <w:lang w:val="en-US" w:eastAsia="zh-CN"/>
        </w:rPr>
      </w:pPr>
    </w:p>
    <w:p w14:paraId="1CC40296">
      <w:pPr>
        <w:rPr>
          <w:rFonts w:hint="eastAsia"/>
          <w:lang w:val="en-US" w:eastAsia="zh-CN"/>
        </w:rPr>
      </w:pPr>
    </w:p>
    <w:p w14:paraId="1DE71893">
      <w:pPr>
        <w:rPr>
          <w:rFonts w:hint="eastAsia"/>
          <w:lang w:val="en-US" w:eastAsia="zh-CN"/>
        </w:rPr>
      </w:pPr>
    </w:p>
    <w:p w14:paraId="34F5C522">
      <w:pPr>
        <w:rPr>
          <w:rFonts w:hint="eastAsia"/>
          <w:lang w:val="en-US" w:eastAsia="zh-CN"/>
        </w:rPr>
      </w:pPr>
    </w:p>
    <w:p w14:paraId="677B6FB7">
      <w:pPr>
        <w:rPr>
          <w:rFonts w:hint="eastAsia"/>
          <w:lang w:val="en-US" w:eastAsia="zh-CN"/>
        </w:rPr>
      </w:pPr>
    </w:p>
    <w:p w14:paraId="56D94655">
      <w:pPr>
        <w:rPr>
          <w:rFonts w:hint="eastAsia"/>
          <w:lang w:val="en-US" w:eastAsia="zh-CN"/>
        </w:rPr>
      </w:pPr>
    </w:p>
    <w:p w14:paraId="424F3F13">
      <w:pPr>
        <w:rPr>
          <w:rFonts w:hint="eastAsia"/>
          <w:lang w:val="en-US" w:eastAsia="zh-CN"/>
        </w:rPr>
      </w:pPr>
    </w:p>
    <w:p w14:paraId="4E15F8BC">
      <w:pPr>
        <w:rPr>
          <w:rFonts w:hint="eastAsia"/>
          <w:lang w:val="en-US" w:eastAsia="zh-CN"/>
        </w:rPr>
      </w:pPr>
    </w:p>
    <w:p w14:paraId="707D0FCA">
      <w:pPr>
        <w:rPr>
          <w:rFonts w:hint="eastAsia"/>
          <w:lang w:val="en-US" w:eastAsia="zh-CN"/>
        </w:rPr>
      </w:pPr>
    </w:p>
    <w:p w14:paraId="4AC54878">
      <w:pPr>
        <w:rPr>
          <w:rFonts w:hint="eastAsia"/>
          <w:lang w:val="en-US" w:eastAsia="zh-CN"/>
        </w:rPr>
      </w:pPr>
    </w:p>
    <w:p w14:paraId="309246BE">
      <w:pPr>
        <w:pStyle w:val="2"/>
        <w:bidi w:val="0"/>
        <w:rPr>
          <w:rFonts w:hint="default" w:ascii="Times New Roman" w:hAnsi="Times New Roman" w:cs="Times New Roman"/>
          <w:lang w:val="en-US" w:eastAsia="zh-CN"/>
        </w:rPr>
      </w:pPr>
      <w:bookmarkStart w:id="99" w:name="_Toc13013"/>
      <w:r>
        <w:rPr>
          <w:rFonts w:hint="eastAsia" w:ascii="Times New Roman" w:hAnsi="Times New Roman" w:cs="Times New Roman"/>
          <w:lang w:val="en-US" w:eastAsia="zh-CN"/>
        </w:rPr>
        <w:t>7.</w:t>
      </w:r>
      <w:r>
        <w:rPr>
          <w:rFonts w:hint="default" w:ascii="Times New Roman" w:hAnsi="Times New Roman" w:eastAsia="Times New Roman" w:cs="Times New Roman"/>
          <w:b/>
          <w:bCs/>
          <w:sz w:val="28"/>
          <w:szCs w:val="28"/>
          <w:lang w:val="en-US" w:eastAsia="zh-CN"/>
        </w:rPr>
        <w:t xml:space="preserve">Supplementary Table </w:t>
      </w:r>
      <w:r>
        <w:rPr>
          <w:rFonts w:hint="eastAsia" w:ascii="Times New Roman" w:hAnsi="Times New Roman" w:eastAsia="Times New Roman" w:cs="Times New Roman"/>
          <w:b/>
          <w:bCs/>
          <w:sz w:val="28"/>
          <w:szCs w:val="28"/>
          <w:lang w:val="en-US" w:eastAsia="zh-CN"/>
        </w:rPr>
        <w:t>3:</w:t>
      </w:r>
      <w:r>
        <w:rPr>
          <w:rFonts w:hint="default" w:ascii="Times New Roman" w:hAnsi="Times New Roman" w:cs="Times New Roman"/>
          <w:lang w:val="en-US" w:eastAsia="zh-CN"/>
        </w:rPr>
        <w:t xml:space="preserve"> Summary of risk factors not included in the meta-analysis</w:t>
      </w:r>
      <w:bookmarkEnd w:id="99"/>
    </w:p>
    <w:tbl>
      <w:tblPr>
        <w:tblStyle w:val="9"/>
        <w:tblpPr w:leftFromText="180" w:rightFromText="180" w:vertAnchor="text" w:horzAnchor="page" w:tblpXSpec="center" w:tblpY="295"/>
        <w:tblOverlap w:val="never"/>
        <w:tblW w:w="9755" w:type="dxa"/>
        <w:jc w:val="center"/>
        <w:tblLayout w:type="fixed"/>
        <w:tblCellMar>
          <w:top w:w="0" w:type="dxa"/>
          <w:left w:w="108" w:type="dxa"/>
          <w:bottom w:w="0" w:type="dxa"/>
          <w:right w:w="108" w:type="dxa"/>
        </w:tblCellMar>
      </w:tblPr>
      <w:tblGrid>
        <w:gridCol w:w="1523"/>
        <w:gridCol w:w="3199"/>
        <w:gridCol w:w="1524"/>
        <w:gridCol w:w="1843"/>
        <w:gridCol w:w="1666"/>
      </w:tblGrid>
      <w:tr w14:paraId="60DE7030">
        <w:tblPrEx>
          <w:tblCellMar>
            <w:top w:w="0" w:type="dxa"/>
            <w:left w:w="108" w:type="dxa"/>
            <w:bottom w:w="0" w:type="dxa"/>
            <w:right w:w="108" w:type="dxa"/>
          </w:tblCellMar>
        </w:tblPrEx>
        <w:trPr>
          <w:trHeight w:val="587" w:hRule="atLeast"/>
          <w:tblHeader/>
          <w:jc w:val="center"/>
        </w:trPr>
        <w:tc>
          <w:tcPr>
            <w:tcW w:w="1523" w:type="dxa"/>
            <w:tcBorders>
              <w:top w:val="single" w:color="auto" w:sz="12" w:space="0"/>
              <w:left w:val="nil"/>
              <w:bottom w:val="single" w:color="auto" w:sz="6" w:space="0"/>
              <w:right w:val="nil"/>
            </w:tcBorders>
            <w:shd w:val="clear" w:color="auto" w:fill="BEBEBE" w:themeFill="background1" w:themeFillShade="BF"/>
            <w:vAlign w:val="center"/>
          </w:tcPr>
          <w:p w14:paraId="0BF85886">
            <w:pPr>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Type</w:t>
            </w:r>
          </w:p>
        </w:tc>
        <w:tc>
          <w:tcPr>
            <w:tcW w:w="3199" w:type="dxa"/>
            <w:tcBorders>
              <w:top w:val="single" w:color="auto" w:sz="12" w:space="0"/>
              <w:left w:val="nil"/>
              <w:bottom w:val="single" w:color="auto" w:sz="6" w:space="0"/>
              <w:right w:val="nil"/>
            </w:tcBorders>
            <w:shd w:val="clear" w:color="auto" w:fill="BEBEBE" w:themeFill="background1" w:themeFillShade="BF"/>
            <w:vAlign w:val="center"/>
          </w:tcPr>
          <w:p w14:paraId="3A2B3DD2">
            <w:pPr>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Risk factors</w:t>
            </w:r>
          </w:p>
        </w:tc>
        <w:tc>
          <w:tcPr>
            <w:tcW w:w="1524" w:type="dxa"/>
            <w:tcBorders>
              <w:top w:val="single" w:color="auto" w:sz="12" w:space="0"/>
              <w:left w:val="nil"/>
              <w:bottom w:val="single" w:color="auto" w:sz="6" w:space="0"/>
              <w:right w:val="nil"/>
            </w:tcBorders>
            <w:shd w:val="clear" w:color="auto" w:fill="BEBEBE" w:themeFill="background1" w:themeFillShade="BF"/>
            <w:vAlign w:val="center"/>
          </w:tcPr>
          <w:p w14:paraId="50D634CD">
            <w:pPr>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Type of CTD</w:t>
            </w:r>
          </w:p>
        </w:tc>
        <w:tc>
          <w:tcPr>
            <w:tcW w:w="1843" w:type="dxa"/>
            <w:tcBorders>
              <w:top w:val="single" w:color="auto" w:sz="12" w:space="0"/>
              <w:left w:val="nil"/>
              <w:bottom w:val="single" w:color="auto" w:sz="6" w:space="0"/>
              <w:right w:val="nil"/>
            </w:tcBorders>
            <w:shd w:val="clear" w:color="auto" w:fill="BEBEBE" w:themeFill="background1" w:themeFillShade="BF"/>
            <w:vAlign w:val="center"/>
          </w:tcPr>
          <w:p w14:paraId="12DC9E03">
            <w:pPr>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OR/RR/HR</w:t>
            </w:r>
          </w:p>
        </w:tc>
        <w:tc>
          <w:tcPr>
            <w:tcW w:w="1666" w:type="dxa"/>
            <w:tcBorders>
              <w:top w:val="single" w:color="auto" w:sz="12" w:space="0"/>
              <w:left w:val="nil"/>
              <w:bottom w:val="single" w:color="auto" w:sz="6" w:space="0"/>
              <w:right w:val="nil"/>
            </w:tcBorders>
            <w:shd w:val="clear" w:color="auto" w:fill="BEBEBE" w:themeFill="background1" w:themeFillShade="BF"/>
            <w:vAlign w:val="center"/>
          </w:tcPr>
          <w:p w14:paraId="05B2CDE0">
            <w:pPr>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Types of effect sizes</w:t>
            </w:r>
          </w:p>
        </w:tc>
      </w:tr>
      <w:tr w14:paraId="503336F5">
        <w:tblPrEx>
          <w:tblCellMar>
            <w:top w:w="0" w:type="dxa"/>
            <w:left w:w="108" w:type="dxa"/>
            <w:bottom w:w="0" w:type="dxa"/>
            <w:right w:w="108" w:type="dxa"/>
          </w:tblCellMar>
        </w:tblPrEx>
        <w:trPr>
          <w:cantSplit/>
          <w:trHeight w:val="564" w:hRule="atLeast"/>
          <w:tblHeader/>
          <w:jc w:val="center"/>
        </w:trPr>
        <w:tc>
          <w:tcPr>
            <w:tcW w:w="1523" w:type="dxa"/>
            <w:tcBorders>
              <w:top w:val="single" w:color="auto" w:sz="6" w:space="0"/>
              <w:left w:val="nil"/>
              <w:bottom w:val="nil"/>
              <w:right w:val="nil"/>
            </w:tcBorders>
            <w:shd w:val="clear" w:color="auto" w:fill="F1F1F1" w:themeFill="background1" w:themeFillShade="F2"/>
            <w:vAlign w:val="center"/>
          </w:tcPr>
          <w:p w14:paraId="56DF29BB">
            <w:pPr>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Progression</w:t>
            </w:r>
          </w:p>
        </w:tc>
        <w:tc>
          <w:tcPr>
            <w:tcW w:w="3199" w:type="dxa"/>
            <w:tcBorders>
              <w:top w:val="single" w:color="auto" w:sz="6" w:space="0"/>
              <w:left w:val="nil"/>
              <w:bottom w:val="nil"/>
              <w:right w:val="nil"/>
            </w:tcBorders>
            <w:shd w:val="clear" w:color="auto" w:fill="F1F1F1" w:themeFill="background1" w:themeFillShade="F2"/>
            <w:vAlign w:val="center"/>
          </w:tcPr>
          <w:p w14:paraId="02DA397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Ventilatory insufficiency due to striated muscle weakness</w:t>
            </w:r>
          </w:p>
        </w:tc>
        <w:tc>
          <w:tcPr>
            <w:tcW w:w="1524" w:type="dxa"/>
            <w:tcBorders>
              <w:top w:val="single" w:color="auto" w:sz="6" w:space="0"/>
              <w:left w:val="nil"/>
              <w:bottom w:val="nil"/>
              <w:right w:val="nil"/>
            </w:tcBorders>
            <w:shd w:val="clear" w:color="auto" w:fill="F1F1F1" w:themeFill="background1" w:themeFillShade="F2"/>
            <w:vAlign w:val="center"/>
          </w:tcPr>
          <w:p w14:paraId="3F760D4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IIM-ASS</w:t>
            </w:r>
          </w:p>
        </w:tc>
        <w:tc>
          <w:tcPr>
            <w:tcW w:w="1843" w:type="dxa"/>
            <w:tcBorders>
              <w:top w:val="single" w:color="auto" w:sz="6" w:space="0"/>
              <w:left w:val="nil"/>
              <w:bottom w:val="nil"/>
              <w:right w:val="nil"/>
            </w:tcBorders>
            <w:shd w:val="clear" w:color="auto" w:fill="F1F1F1" w:themeFill="background1" w:themeFillShade="F2"/>
            <w:vAlign w:val="center"/>
          </w:tcPr>
          <w:p w14:paraId="2D49480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10.95 (1.46, 82.3</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w:t>
            </w:r>
          </w:p>
        </w:tc>
        <w:tc>
          <w:tcPr>
            <w:tcW w:w="1666" w:type="dxa"/>
            <w:tcBorders>
              <w:top w:val="single" w:color="auto" w:sz="6" w:space="0"/>
              <w:left w:val="nil"/>
              <w:bottom w:val="nil"/>
              <w:right w:val="nil"/>
            </w:tcBorders>
            <w:shd w:val="clear" w:color="auto" w:fill="F1F1F1" w:themeFill="background1" w:themeFillShade="F2"/>
            <w:vAlign w:val="center"/>
          </w:tcPr>
          <w:p w14:paraId="32B5502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084AC2A5">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0D816252">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7FBA436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Long disease duration</w:t>
            </w:r>
          </w:p>
        </w:tc>
        <w:tc>
          <w:tcPr>
            <w:tcW w:w="1524" w:type="dxa"/>
            <w:tcBorders>
              <w:top w:val="nil"/>
              <w:left w:val="nil"/>
              <w:bottom w:val="nil"/>
              <w:right w:val="nil"/>
            </w:tcBorders>
            <w:shd w:val="clear" w:color="auto" w:fill="auto"/>
            <w:vAlign w:val="center"/>
          </w:tcPr>
          <w:p w14:paraId="7F54452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SSc</w:t>
            </w:r>
          </w:p>
        </w:tc>
        <w:tc>
          <w:tcPr>
            <w:tcW w:w="1843" w:type="dxa"/>
            <w:tcBorders>
              <w:top w:val="nil"/>
              <w:left w:val="nil"/>
              <w:bottom w:val="nil"/>
              <w:right w:val="nil"/>
            </w:tcBorders>
            <w:shd w:val="clear" w:color="auto" w:fill="auto"/>
            <w:vAlign w:val="center"/>
          </w:tcPr>
          <w:p w14:paraId="3F406A6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9.2</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xml:space="preserve"> (1.2</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7.8</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0CFE1C3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RR</w:t>
            </w:r>
          </w:p>
        </w:tc>
      </w:tr>
      <w:tr w14:paraId="2B99F4F9">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433FE979">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741E767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IL-6 (pg/mL)</w:t>
            </w:r>
          </w:p>
        </w:tc>
        <w:tc>
          <w:tcPr>
            <w:tcW w:w="1524" w:type="dxa"/>
            <w:tcBorders>
              <w:top w:val="nil"/>
              <w:left w:val="nil"/>
              <w:bottom w:val="nil"/>
              <w:right w:val="nil"/>
            </w:tcBorders>
            <w:shd w:val="clear" w:color="auto" w:fill="F1F1F1" w:themeFill="background1" w:themeFillShade="F2"/>
            <w:vAlign w:val="center"/>
          </w:tcPr>
          <w:p w14:paraId="3429FB7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F1F1F1" w:themeFill="background1" w:themeFillShade="F2"/>
            <w:vAlign w:val="center"/>
          </w:tcPr>
          <w:p w14:paraId="3A205EF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1.04 (1.00, 1.08)</w:t>
            </w:r>
          </w:p>
        </w:tc>
        <w:tc>
          <w:tcPr>
            <w:tcW w:w="1666" w:type="dxa"/>
            <w:tcBorders>
              <w:top w:val="nil"/>
              <w:left w:val="nil"/>
              <w:bottom w:val="nil"/>
              <w:right w:val="nil"/>
            </w:tcBorders>
            <w:shd w:val="clear" w:color="auto" w:fill="F1F1F1" w:themeFill="background1" w:themeFillShade="F2"/>
            <w:vAlign w:val="center"/>
          </w:tcPr>
          <w:p w14:paraId="11ABCCD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048D1D63">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20D6D5CA">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1D85744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Anti-PL-7 antibody positivity</w:t>
            </w:r>
          </w:p>
        </w:tc>
        <w:tc>
          <w:tcPr>
            <w:tcW w:w="1524" w:type="dxa"/>
            <w:tcBorders>
              <w:top w:val="nil"/>
              <w:left w:val="nil"/>
              <w:bottom w:val="nil"/>
              <w:right w:val="nil"/>
            </w:tcBorders>
            <w:shd w:val="clear" w:color="auto" w:fill="auto"/>
            <w:vAlign w:val="center"/>
          </w:tcPr>
          <w:p w14:paraId="7128D8B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IIM</w:t>
            </w:r>
          </w:p>
        </w:tc>
        <w:tc>
          <w:tcPr>
            <w:tcW w:w="1843" w:type="dxa"/>
            <w:tcBorders>
              <w:top w:val="nil"/>
              <w:left w:val="nil"/>
              <w:bottom w:val="nil"/>
              <w:right w:val="nil"/>
            </w:tcBorders>
            <w:shd w:val="clear" w:color="auto" w:fill="auto"/>
            <w:vAlign w:val="center"/>
          </w:tcPr>
          <w:p w14:paraId="1D383D3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39.48 (3.5</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1639)</w:t>
            </w:r>
          </w:p>
        </w:tc>
        <w:tc>
          <w:tcPr>
            <w:tcW w:w="1666" w:type="dxa"/>
            <w:tcBorders>
              <w:top w:val="nil"/>
              <w:left w:val="nil"/>
              <w:bottom w:val="nil"/>
              <w:right w:val="nil"/>
            </w:tcBorders>
            <w:shd w:val="clear" w:color="auto" w:fill="auto"/>
            <w:vAlign w:val="center"/>
          </w:tcPr>
          <w:p w14:paraId="2522B68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441EA957">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02CE5A1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0C32A9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CC16&gt; 33 ng/ml</w:t>
            </w:r>
          </w:p>
        </w:tc>
        <w:tc>
          <w:tcPr>
            <w:tcW w:w="1524" w:type="dxa"/>
            <w:tcBorders>
              <w:top w:val="nil"/>
              <w:left w:val="nil"/>
              <w:bottom w:val="nil"/>
              <w:right w:val="nil"/>
            </w:tcBorders>
            <w:shd w:val="clear" w:color="auto" w:fill="F1F1F1" w:themeFill="background1" w:themeFillShade="F2"/>
            <w:vAlign w:val="center"/>
          </w:tcPr>
          <w:p w14:paraId="052DFC6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SSc</w:t>
            </w:r>
          </w:p>
        </w:tc>
        <w:tc>
          <w:tcPr>
            <w:tcW w:w="1843" w:type="dxa"/>
            <w:tcBorders>
              <w:top w:val="nil"/>
              <w:left w:val="nil"/>
              <w:bottom w:val="nil"/>
              <w:right w:val="nil"/>
            </w:tcBorders>
            <w:shd w:val="clear" w:color="auto" w:fill="F1F1F1" w:themeFill="background1" w:themeFillShade="F2"/>
            <w:vAlign w:val="center"/>
          </w:tcPr>
          <w:p w14:paraId="2449D6B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2.9</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xml:space="preserve"> (1.2</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–6.75)</w:t>
            </w:r>
          </w:p>
        </w:tc>
        <w:tc>
          <w:tcPr>
            <w:tcW w:w="1666" w:type="dxa"/>
            <w:tcBorders>
              <w:top w:val="nil"/>
              <w:left w:val="nil"/>
              <w:bottom w:val="nil"/>
              <w:right w:val="nil"/>
            </w:tcBorders>
            <w:shd w:val="clear" w:color="auto" w:fill="F1F1F1" w:themeFill="background1" w:themeFillShade="F2"/>
            <w:vAlign w:val="center"/>
          </w:tcPr>
          <w:p w14:paraId="7F81799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47F84E98">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70ADDF45">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2B183CF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Serum creatinine</w:t>
            </w:r>
          </w:p>
        </w:tc>
        <w:tc>
          <w:tcPr>
            <w:tcW w:w="1524" w:type="dxa"/>
            <w:tcBorders>
              <w:top w:val="nil"/>
              <w:left w:val="nil"/>
              <w:bottom w:val="nil"/>
              <w:right w:val="nil"/>
            </w:tcBorders>
            <w:shd w:val="clear" w:color="auto" w:fill="F1F1F1" w:themeFill="background1" w:themeFillShade="F2"/>
            <w:vAlign w:val="center"/>
          </w:tcPr>
          <w:p w14:paraId="5A2973F3">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6FA106F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w:t>
            </w:r>
            <w:r>
              <w:rPr>
                <w:rFonts w:hint="default" w:ascii="Times New Roman" w:hAnsi="Times New Roman" w:eastAsia="宋体" w:cs="Times New Roman"/>
                <w:color w:val="000000"/>
                <w:kern w:val="0"/>
                <w:sz w:val="21"/>
                <w:szCs w:val="21"/>
                <w:lang w:val="en-US" w:eastAsia="zh-CN" w:bidi="ar"/>
              </w:rPr>
              <w:t>.00</w:t>
            </w:r>
            <w:r>
              <w:rPr>
                <w:rFonts w:hint="default" w:ascii="Times New Roman" w:hAnsi="Times New Roman" w:eastAsia="宋体" w:cs="Times New Roman"/>
                <w:color w:val="000000"/>
                <w:kern w:val="0"/>
                <w:sz w:val="21"/>
                <w:szCs w:val="21"/>
                <w:lang w:bidi="ar"/>
              </w:rPr>
              <w:t xml:space="preserve"> (0.99–1.02)</w:t>
            </w:r>
          </w:p>
        </w:tc>
        <w:tc>
          <w:tcPr>
            <w:tcW w:w="1666" w:type="dxa"/>
            <w:tcBorders>
              <w:top w:val="nil"/>
              <w:left w:val="nil"/>
              <w:bottom w:val="nil"/>
              <w:right w:val="nil"/>
            </w:tcBorders>
            <w:shd w:val="clear" w:color="auto" w:fill="F1F1F1" w:themeFill="background1" w:themeFillShade="F2"/>
            <w:vAlign w:val="center"/>
          </w:tcPr>
          <w:p w14:paraId="006156C5">
            <w:pPr>
              <w:spacing w:line="240" w:lineRule="auto"/>
              <w:rPr>
                <w:rFonts w:hint="default" w:ascii="Times New Roman" w:hAnsi="Times New Roman" w:eastAsia="宋体" w:cs="Times New Roman"/>
                <w:color w:val="000000"/>
                <w:sz w:val="21"/>
                <w:szCs w:val="21"/>
              </w:rPr>
            </w:pPr>
          </w:p>
        </w:tc>
      </w:tr>
      <w:tr w14:paraId="12C1374A">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095D2B40">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0B66648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Anti-Ro-52 positivity</w:t>
            </w:r>
          </w:p>
        </w:tc>
        <w:tc>
          <w:tcPr>
            <w:tcW w:w="1524" w:type="dxa"/>
            <w:tcBorders>
              <w:top w:val="nil"/>
              <w:left w:val="nil"/>
              <w:bottom w:val="nil"/>
              <w:right w:val="nil"/>
            </w:tcBorders>
            <w:shd w:val="clear" w:color="auto" w:fill="auto"/>
            <w:vAlign w:val="center"/>
          </w:tcPr>
          <w:p w14:paraId="7D7943F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MCTD</w:t>
            </w:r>
          </w:p>
        </w:tc>
        <w:tc>
          <w:tcPr>
            <w:tcW w:w="1843" w:type="dxa"/>
            <w:tcBorders>
              <w:top w:val="nil"/>
              <w:left w:val="nil"/>
              <w:bottom w:val="nil"/>
              <w:right w:val="nil"/>
            </w:tcBorders>
            <w:shd w:val="clear" w:color="auto" w:fill="auto"/>
            <w:vAlign w:val="center"/>
          </w:tcPr>
          <w:p w14:paraId="1DDA671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3.5</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xml:space="preserve"> (1.2</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10.2</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3F61159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36F39334">
        <w:tblPrEx>
          <w:tblCellMar>
            <w:top w:w="0" w:type="dxa"/>
            <w:left w:w="108" w:type="dxa"/>
            <w:bottom w:w="0" w:type="dxa"/>
            <w:right w:w="108" w:type="dxa"/>
          </w:tblCellMar>
        </w:tblPrEx>
        <w:trPr>
          <w:trHeight w:val="650" w:hRule="atLeast"/>
          <w:tblHeader/>
          <w:jc w:val="center"/>
        </w:trPr>
        <w:tc>
          <w:tcPr>
            <w:tcW w:w="1523" w:type="dxa"/>
            <w:tcBorders>
              <w:top w:val="nil"/>
              <w:left w:val="nil"/>
              <w:bottom w:val="nil"/>
              <w:right w:val="nil"/>
            </w:tcBorders>
            <w:shd w:val="clear" w:color="auto" w:fill="auto"/>
            <w:vAlign w:val="center"/>
          </w:tcPr>
          <w:p w14:paraId="77D5D6D9">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1B4D1D5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Anti-RNP value (per 50 U/</w:t>
            </w:r>
            <w:r>
              <w:rPr>
                <w:rFonts w:hint="default" w:ascii="Times New Roman" w:hAnsi="Times New Roman" w:eastAsia="宋体" w:cs="Times New Roman"/>
                <w:color w:val="000000"/>
                <w:kern w:val="0"/>
                <w:sz w:val="21"/>
                <w:szCs w:val="21"/>
                <w:lang w:val="en-US" w:eastAsia="zh-CN" w:bidi="ar"/>
              </w:rPr>
              <w:t>L</w:t>
            </w:r>
            <w:r>
              <w:rPr>
                <w:rFonts w:hint="default" w:ascii="Times New Roman" w:hAnsi="Times New Roman" w:eastAsia="宋体" w:cs="Times New Roman"/>
                <w:color w:val="000000"/>
                <w:kern w:val="0"/>
                <w:sz w:val="21"/>
                <w:szCs w:val="21"/>
                <w:lang w:bidi="ar"/>
              </w:rPr>
              <w:t xml:space="preserve"> increase)</w:t>
            </w:r>
          </w:p>
        </w:tc>
        <w:tc>
          <w:tcPr>
            <w:tcW w:w="1524" w:type="dxa"/>
            <w:tcBorders>
              <w:top w:val="nil"/>
              <w:left w:val="nil"/>
              <w:bottom w:val="nil"/>
              <w:right w:val="nil"/>
            </w:tcBorders>
            <w:shd w:val="clear" w:color="auto" w:fill="auto"/>
            <w:vAlign w:val="center"/>
          </w:tcPr>
          <w:p w14:paraId="45021567">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6DEB82D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1.5</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xml:space="preserve"> (1.1</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2.0</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3C730A9F">
            <w:pPr>
              <w:spacing w:line="240" w:lineRule="auto"/>
              <w:rPr>
                <w:rFonts w:hint="default" w:ascii="Times New Roman" w:hAnsi="Times New Roman" w:eastAsia="宋体" w:cs="Times New Roman"/>
                <w:color w:val="000000"/>
                <w:sz w:val="21"/>
                <w:szCs w:val="21"/>
              </w:rPr>
            </w:pPr>
          </w:p>
        </w:tc>
      </w:tr>
      <w:tr w14:paraId="690D8E33">
        <w:tblPrEx>
          <w:tblCellMar>
            <w:top w:w="0" w:type="dxa"/>
            <w:left w:w="108" w:type="dxa"/>
            <w:bottom w:w="0" w:type="dxa"/>
            <w:right w:w="108" w:type="dxa"/>
          </w:tblCellMar>
        </w:tblPrEx>
        <w:trPr>
          <w:trHeight w:val="270" w:hRule="atLeast"/>
          <w:tblHeader/>
          <w:jc w:val="center"/>
        </w:trPr>
        <w:tc>
          <w:tcPr>
            <w:tcW w:w="1523" w:type="dxa"/>
            <w:tcBorders>
              <w:top w:val="nil"/>
              <w:left w:val="nil"/>
              <w:bottom w:val="nil"/>
              <w:right w:val="nil"/>
            </w:tcBorders>
            <w:shd w:val="clear" w:color="auto" w:fill="auto"/>
            <w:vAlign w:val="center"/>
          </w:tcPr>
          <w:p w14:paraId="39D9D17A">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5512B79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ILD of TLV</w:t>
            </w:r>
          </w:p>
        </w:tc>
        <w:tc>
          <w:tcPr>
            <w:tcW w:w="1524" w:type="dxa"/>
            <w:tcBorders>
              <w:top w:val="nil"/>
              <w:left w:val="nil"/>
              <w:bottom w:val="nil"/>
              <w:right w:val="nil"/>
            </w:tcBorders>
            <w:shd w:val="clear" w:color="auto" w:fill="auto"/>
            <w:vAlign w:val="center"/>
          </w:tcPr>
          <w:p w14:paraId="18C6A3C7">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3D858D7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1.1</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xml:space="preserve"> (1.0</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1.1</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5A04AD2B">
            <w:pPr>
              <w:spacing w:line="240" w:lineRule="auto"/>
              <w:rPr>
                <w:rFonts w:hint="default" w:ascii="Times New Roman" w:hAnsi="Times New Roman" w:eastAsia="宋体" w:cs="Times New Roman"/>
                <w:color w:val="000000"/>
                <w:sz w:val="21"/>
                <w:szCs w:val="21"/>
              </w:rPr>
            </w:pPr>
          </w:p>
        </w:tc>
      </w:tr>
      <w:tr w14:paraId="4319AEFC">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3DA64B1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DAC4B7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CX3CL1 (pg/ul)</w:t>
            </w:r>
          </w:p>
        </w:tc>
        <w:tc>
          <w:tcPr>
            <w:tcW w:w="1524" w:type="dxa"/>
            <w:tcBorders>
              <w:top w:val="nil"/>
              <w:left w:val="nil"/>
              <w:bottom w:val="nil"/>
              <w:right w:val="nil"/>
            </w:tcBorders>
            <w:shd w:val="clear" w:color="auto" w:fill="F1F1F1" w:themeFill="background1" w:themeFillShade="F2"/>
            <w:vAlign w:val="center"/>
          </w:tcPr>
          <w:p w14:paraId="05FB26E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SSc</w:t>
            </w:r>
          </w:p>
        </w:tc>
        <w:tc>
          <w:tcPr>
            <w:tcW w:w="1843" w:type="dxa"/>
            <w:tcBorders>
              <w:top w:val="nil"/>
              <w:left w:val="nil"/>
              <w:bottom w:val="nil"/>
              <w:right w:val="nil"/>
            </w:tcBorders>
            <w:shd w:val="clear" w:color="auto" w:fill="F1F1F1" w:themeFill="background1" w:themeFillShade="F2"/>
            <w:vAlign w:val="center"/>
          </w:tcPr>
          <w:p w14:paraId="218E184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1.30 (1.12, 1.52)</w:t>
            </w:r>
          </w:p>
        </w:tc>
        <w:tc>
          <w:tcPr>
            <w:tcW w:w="1666" w:type="dxa"/>
            <w:tcBorders>
              <w:top w:val="nil"/>
              <w:left w:val="nil"/>
              <w:bottom w:val="nil"/>
              <w:right w:val="nil"/>
            </w:tcBorders>
            <w:shd w:val="clear" w:color="auto" w:fill="F1F1F1" w:themeFill="background1" w:themeFillShade="F2"/>
            <w:vAlign w:val="center"/>
          </w:tcPr>
          <w:p w14:paraId="459A1BE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36EE1660">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37A8D999">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2EEBC6A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Age at onset (years)</w:t>
            </w:r>
          </w:p>
        </w:tc>
        <w:tc>
          <w:tcPr>
            <w:tcW w:w="1524" w:type="dxa"/>
            <w:tcBorders>
              <w:top w:val="nil"/>
              <w:left w:val="nil"/>
              <w:bottom w:val="nil"/>
              <w:right w:val="nil"/>
            </w:tcBorders>
            <w:shd w:val="clear" w:color="auto" w:fill="F1F1F1" w:themeFill="background1" w:themeFillShade="F2"/>
            <w:vAlign w:val="center"/>
          </w:tcPr>
          <w:p w14:paraId="3E946BAF">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2C99CFB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1.07 (1.04, 1.10)</w:t>
            </w:r>
          </w:p>
        </w:tc>
        <w:tc>
          <w:tcPr>
            <w:tcW w:w="1666" w:type="dxa"/>
            <w:tcBorders>
              <w:top w:val="nil"/>
              <w:left w:val="nil"/>
              <w:bottom w:val="nil"/>
              <w:right w:val="nil"/>
            </w:tcBorders>
            <w:shd w:val="clear" w:color="auto" w:fill="F1F1F1" w:themeFill="background1" w:themeFillShade="F2"/>
            <w:vAlign w:val="center"/>
          </w:tcPr>
          <w:p w14:paraId="29B31617">
            <w:pPr>
              <w:spacing w:line="240" w:lineRule="auto"/>
              <w:rPr>
                <w:rFonts w:hint="default" w:ascii="Times New Roman" w:hAnsi="Times New Roman" w:eastAsia="宋体" w:cs="Times New Roman"/>
                <w:color w:val="000000"/>
                <w:sz w:val="21"/>
                <w:szCs w:val="21"/>
              </w:rPr>
            </w:pPr>
          </w:p>
        </w:tc>
      </w:tr>
      <w:tr w14:paraId="71BEC1CF">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33FC9B88">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63A8ED2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CD3+CD4+ cell counts</w:t>
            </w:r>
          </w:p>
        </w:tc>
        <w:tc>
          <w:tcPr>
            <w:tcW w:w="1524" w:type="dxa"/>
            <w:tcBorders>
              <w:top w:val="nil"/>
              <w:left w:val="nil"/>
              <w:bottom w:val="nil"/>
              <w:right w:val="nil"/>
            </w:tcBorders>
            <w:shd w:val="clear" w:color="auto" w:fill="auto"/>
            <w:vAlign w:val="center"/>
          </w:tcPr>
          <w:p w14:paraId="3BE6A9E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IIM-ASS</w:t>
            </w:r>
          </w:p>
        </w:tc>
        <w:tc>
          <w:tcPr>
            <w:tcW w:w="1843" w:type="dxa"/>
            <w:tcBorders>
              <w:top w:val="nil"/>
              <w:left w:val="nil"/>
              <w:bottom w:val="nil"/>
              <w:right w:val="nil"/>
            </w:tcBorders>
            <w:shd w:val="clear" w:color="auto" w:fill="auto"/>
            <w:vAlign w:val="center"/>
          </w:tcPr>
          <w:p w14:paraId="1F6586E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宋体" w:cs="Times New Roman"/>
                <w:color w:val="000000"/>
                <w:kern w:val="0"/>
                <w:sz w:val="21"/>
                <w:szCs w:val="21"/>
                <w:lang w:bidi="ar"/>
              </w:rPr>
              <w:t xml:space="preserve"> (</w:t>
            </w: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宋体" w:cs="Times New Roman"/>
                <w:color w:val="000000"/>
                <w:kern w:val="0"/>
                <w:sz w:val="21"/>
                <w:szCs w:val="21"/>
                <w:lang w:bidi="ar"/>
              </w:rPr>
              <w:t>, 1.00)</w:t>
            </w:r>
          </w:p>
        </w:tc>
        <w:tc>
          <w:tcPr>
            <w:tcW w:w="1666" w:type="dxa"/>
            <w:tcBorders>
              <w:top w:val="nil"/>
              <w:left w:val="nil"/>
              <w:bottom w:val="nil"/>
              <w:right w:val="nil"/>
            </w:tcBorders>
            <w:shd w:val="clear" w:color="auto" w:fill="auto"/>
            <w:vAlign w:val="center"/>
          </w:tcPr>
          <w:p w14:paraId="7D0BB94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391140FC">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761D0259">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7747CE4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Fever at presentation</w:t>
            </w:r>
          </w:p>
        </w:tc>
        <w:tc>
          <w:tcPr>
            <w:tcW w:w="1524" w:type="dxa"/>
            <w:tcBorders>
              <w:top w:val="nil"/>
              <w:left w:val="nil"/>
              <w:bottom w:val="nil"/>
              <w:right w:val="nil"/>
            </w:tcBorders>
            <w:shd w:val="clear" w:color="auto" w:fill="auto"/>
            <w:vAlign w:val="center"/>
          </w:tcPr>
          <w:p w14:paraId="4F297C6C">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1F0DB54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12.27 (2.1</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69.4</w:t>
            </w:r>
            <w:r>
              <w:rPr>
                <w:rFonts w:hint="default" w:ascii="Times New Roman" w:hAnsi="Times New Roman" w:eastAsia="宋体"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3476A2C8">
            <w:pPr>
              <w:spacing w:line="240" w:lineRule="auto"/>
              <w:rPr>
                <w:rFonts w:hint="default" w:ascii="Times New Roman" w:hAnsi="Times New Roman" w:eastAsia="宋体" w:cs="Times New Roman"/>
                <w:color w:val="000000"/>
                <w:sz w:val="21"/>
                <w:szCs w:val="21"/>
              </w:rPr>
            </w:pPr>
          </w:p>
        </w:tc>
      </w:tr>
      <w:tr w14:paraId="64459B42">
        <w:tblPrEx>
          <w:tblCellMar>
            <w:top w:w="0" w:type="dxa"/>
            <w:left w:w="108" w:type="dxa"/>
            <w:bottom w:w="0" w:type="dxa"/>
            <w:right w:w="108" w:type="dxa"/>
          </w:tblCellMar>
        </w:tblPrEx>
        <w:trPr>
          <w:trHeight w:val="576" w:hRule="atLeast"/>
          <w:tblHeader/>
          <w:jc w:val="center"/>
        </w:trPr>
        <w:tc>
          <w:tcPr>
            <w:tcW w:w="1523" w:type="dxa"/>
            <w:tcBorders>
              <w:top w:val="nil"/>
              <w:left w:val="nil"/>
              <w:bottom w:val="nil"/>
              <w:right w:val="nil"/>
            </w:tcBorders>
            <w:shd w:val="clear" w:color="auto" w:fill="F1F1F1" w:themeFill="background1" w:themeFillShade="F2"/>
            <w:vAlign w:val="center"/>
          </w:tcPr>
          <w:p w14:paraId="4D39BE87">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7CE0584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ILD occurs within 10 years of RA diagnosed</w:t>
            </w:r>
          </w:p>
        </w:tc>
        <w:tc>
          <w:tcPr>
            <w:tcW w:w="1524" w:type="dxa"/>
            <w:tcBorders>
              <w:top w:val="nil"/>
              <w:left w:val="nil"/>
              <w:bottom w:val="nil"/>
              <w:right w:val="nil"/>
            </w:tcBorders>
            <w:shd w:val="clear" w:color="auto" w:fill="F1F1F1" w:themeFill="background1" w:themeFillShade="F2"/>
            <w:vAlign w:val="center"/>
          </w:tcPr>
          <w:p w14:paraId="1BDD44E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F1F1F1" w:themeFill="background1" w:themeFillShade="F2"/>
            <w:vAlign w:val="center"/>
          </w:tcPr>
          <w:p w14:paraId="3EA320F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0.47(0.18, 1.22)</w:t>
            </w:r>
          </w:p>
        </w:tc>
        <w:tc>
          <w:tcPr>
            <w:tcW w:w="1666" w:type="dxa"/>
            <w:tcBorders>
              <w:top w:val="nil"/>
              <w:left w:val="nil"/>
              <w:bottom w:val="nil"/>
              <w:right w:val="nil"/>
            </w:tcBorders>
            <w:shd w:val="clear" w:color="auto" w:fill="F1F1F1" w:themeFill="background1" w:themeFillShade="F2"/>
            <w:vAlign w:val="center"/>
          </w:tcPr>
          <w:p w14:paraId="63C9DD6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07723DFF">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49EB3674">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0917FB3B">
            <w:pPr>
              <w:spacing w:line="240" w:lineRule="auto"/>
              <w:rPr>
                <w:rFonts w:hint="default" w:ascii="Times New Roman" w:hAnsi="Times New Roman" w:eastAsia="宋体" w:cs="Times New Roman"/>
                <w:color w:val="000000"/>
                <w:sz w:val="21"/>
                <w:szCs w:val="21"/>
              </w:rPr>
            </w:pPr>
            <w:r>
              <w:rPr>
                <w:rStyle w:val="18"/>
                <w:rFonts w:hint="default" w:ascii="Times New Roman" w:hAnsi="Times New Roman" w:eastAsia="宋体" w:cs="Times New Roman"/>
                <w:sz w:val="21"/>
                <w:szCs w:val="21"/>
                <w:lang w:bidi="ar"/>
              </w:rPr>
              <w:t>CCL18</w:t>
            </w:r>
            <w:r>
              <w:rPr>
                <w:rStyle w:val="12"/>
                <w:rFonts w:hint="default" w:ascii="Times New Roman" w:hAnsi="Times New Roman" w:cs="Times New Roman"/>
                <w:sz w:val="21"/>
                <w:szCs w:val="21"/>
                <w:lang w:bidi="ar"/>
              </w:rPr>
              <w:t>＞</w:t>
            </w:r>
            <w:r>
              <w:rPr>
                <w:rStyle w:val="18"/>
                <w:rFonts w:hint="default" w:ascii="Times New Roman" w:hAnsi="Times New Roman" w:eastAsia="宋体" w:cs="Times New Roman"/>
                <w:sz w:val="21"/>
                <w:szCs w:val="21"/>
                <w:lang w:bidi="ar"/>
              </w:rPr>
              <w:t>56.6 ng/ml</w:t>
            </w:r>
          </w:p>
        </w:tc>
        <w:tc>
          <w:tcPr>
            <w:tcW w:w="1524" w:type="dxa"/>
            <w:tcBorders>
              <w:top w:val="nil"/>
              <w:left w:val="nil"/>
              <w:bottom w:val="nil"/>
              <w:right w:val="nil"/>
            </w:tcBorders>
            <w:shd w:val="clear" w:color="auto" w:fill="auto"/>
            <w:vAlign w:val="center"/>
          </w:tcPr>
          <w:p w14:paraId="710735E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SSc</w:t>
            </w:r>
          </w:p>
        </w:tc>
        <w:tc>
          <w:tcPr>
            <w:tcW w:w="1843" w:type="dxa"/>
            <w:tcBorders>
              <w:top w:val="nil"/>
              <w:left w:val="nil"/>
              <w:bottom w:val="nil"/>
              <w:right w:val="nil"/>
            </w:tcBorders>
            <w:shd w:val="clear" w:color="auto" w:fill="auto"/>
            <w:vAlign w:val="center"/>
          </w:tcPr>
          <w:p w14:paraId="5E0713B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2.90 (1.25, 6.7</w:t>
            </w:r>
            <w:r>
              <w:rPr>
                <w:rFonts w:hint="default" w:ascii="Times New Roman" w:hAnsi="Times New Roman" w:eastAsia="宋体" w:cs="Times New Roman"/>
                <w:color w:val="000000"/>
                <w:kern w:val="0"/>
                <w:sz w:val="21"/>
                <w:szCs w:val="21"/>
                <w:lang w:val="en-US" w:eastAsia="zh-CN" w:bidi="ar"/>
              </w:rPr>
              <w:t>4</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4F8D31E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2E0FCABE">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2FEB8D81">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240E60B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Overall extent of lung abnormalities</w:t>
            </w:r>
          </w:p>
        </w:tc>
        <w:tc>
          <w:tcPr>
            <w:tcW w:w="1524" w:type="dxa"/>
            <w:tcBorders>
              <w:top w:val="nil"/>
              <w:left w:val="nil"/>
              <w:bottom w:val="nil"/>
              <w:right w:val="nil"/>
            </w:tcBorders>
            <w:shd w:val="clear" w:color="auto" w:fill="F1F1F1" w:themeFill="background1" w:themeFillShade="F2"/>
            <w:vAlign w:val="center"/>
          </w:tcPr>
          <w:p w14:paraId="5C82D09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F1F1F1" w:themeFill="background1" w:themeFillShade="F2"/>
            <w:vAlign w:val="center"/>
          </w:tcPr>
          <w:p w14:paraId="2CC1AED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0.98 (0.95, 1.0</w:t>
            </w:r>
            <w:r>
              <w:rPr>
                <w:rFonts w:hint="default"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4DD944B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077C05D9">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15F1985C">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4992CA4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Respiratory symptoms</w:t>
            </w:r>
          </w:p>
        </w:tc>
        <w:tc>
          <w:tcPr>
            <w:tcW w:w="1524" w:type="dxa"/>
            <w:tcBorders>
              <w:top w:val="nil"/>
              <w:left w:val="nil"/>
              <w:bottom w:val="nil"/>
              <w:right w:val="nil"/>
            </w:tcBorders>
            <w:shd w:val="clear" w:color="auto" w:fill="auto"/>
            <w:vAlign w:val="center"/>
          </w:tcPr>
          <w:p w14:paraId="277B810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auto"/>
            <w:vAlign w:val="center"/>
          </w:tcPr>
          <w:p w14:paraId="10AF0AD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1.1</w:t>
            </w:r>
            <w:r>
              <w:rPr>
                <w:rFonts w:hint="default"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bidi="ar"/>
              </w:rPr>
              <w:t xml:space="preserve"> (0.4</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2.66)</w:t>
            </w:r>
          </w:p>
        </w:tc>
        <w:tc>
          <w:tcPr>
            <w:tcW w:w="1666" w:type="dxa"/>
            <w:tcBorders>
              <w:top w:val="nil"/>
              <w:left w:val="nil"/>
              <w:bottom w:val="nil"/>
              <w:right w:val="nil"/>
            </w:tcBorders>
            <w:shd w:val="clear" w:color="auto" w:fill="auto"/>
            <w:vAlign w:val="center"/>
          </w:tcPr>
          <w:p w14:paraId="2E23C7C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4DE747A9">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3CCBEF7D">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3EA24CD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Emphysema</w:t>
            </w:r>
          </w:p>
        </w:tc>
        <w:tc>
          <w:tcPr>
            <w:tcW w:w="1524" w:type="dxa"/>
            <w:tcBorders>
              <w:top w:val="nil"/>
              <w:left w:val="nil"/>
              <w:bottom w:val="nil"/>
              <w:right w:val="nil"/>
            </w:tcBorders>
            <w:shd w:val="clear" w:color="auto" w:fill="F1F1F1" w:themeFill="background1" w:themeFillShade="F2"/>
            <w:vAlign w:val="center"/>
          </w:tcPr>
          <w:p w14:paraId="74CB419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F1F1F1" w:themeFill="background1" w:themeFillShade="F2"/>
            <w:vAlign w:val="center"/>
          </w:tcPr>
          <w:p w14:paraId="14E37A4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0.37 (0.19, 0.70)</w:t>
            </w:r>
          </w:p>
        </w:tc>
        <w:tc>
          <w:tcPr>
            <w:tcW w:w="1666" w:type="dxa"/>
            <w:tcBorders>
              <w:top w:val="nil"/>
              <w:left w:val="nil"/>
              <w:bottom w:val="nil"/>
              <w:right w:val="nil"/>
            </w:tcBorders>
            <w:shd w:val="clear" w:color="auto" w:fill="F1F1F1" w:themeFill="background1" w:themeFillShade="F2"/>
            <w:vAlign w:val="center"/>
          </w:tcPr>
          <w:p w14:paraId="7C263C6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286F11CB">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5EF6AD98">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7592EB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Lag time to ILD diagnosis</w:t>
            </w:r>
          </w:p>
        </w:tc>
        <w:tc>
          <w:tcPr>
            <w:tcW w:w="1524" w:type="dxa"/>
            <w:tcBorders>
              <w:top w:val="nil"/>
              <w:left w:val="nil"/>
              <w:bottom w:val="nil"/>
              <w:right w:val="nil"/>
            </w:tcBorders>
            <w:shd w:val="clear" w:color="auto" w:fill="F1F1F1" w:themeFill="background1" w:themeFillShade="F2"/>
            <w:vAlign w:val="center"/>
          </w:tcPr>
          <w:p w14:paraId="5AA29997">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57DCFE7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1.03 (1.01, 1.04)</w:t>
            </w:r>
          </w:p>
        </w:tc>
        <w:tc>
          <w:tcPr>
            <w:tcW w:w="1666" w:type="dxa"/>
            <w:tcBorders>
              <w:top w:val="nil"/>
              <w:left w:val="nil"/>
              <w:bottom w:val="nil"/>
              <w:right w:val="nil"/>
            </w:tcBorders>
            <w:shd w:val="clear" w:color="auto" w:fill="F1F1F1" w:themeFill="background1" w:themeFillShade="F2"/>
            <w:vAlign w:val="center"/>
          </w:tcPr>
          <w:p w14:paraId="7F9F2492">
            <w:pPr>
              <w:spacing w:line="240" w:lineRule="auto"/>
              <w:rPr>
                <w:rFonts w:hint="default" w:ascii="Times New Roman" w:hAnsi="Times New Roman" w:eastAsia="宋体" w:cs="Times New Roman"/>
                <w:color w:val="000000"/>
                <w:sz w:val="21"/>
                <w:szCs w:val="21"/>
              </w:rPr>
            </w:pPr>
          </w:p>
        </w:tc>
      </w:tr>
      <w:tr w14:paraId="292146D2">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664A0C7B">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62DCA68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Decreased C3(%)</w:t>
            </w:r>
          </w:p>
        </w:tc>
        <w:tc>
          <w:tcPr>
            <w:tcW w:w="1524" w:type="dxa"/>
            <w:tcBorders>
              <w:top w:val="nil"/>
              <w:left w:val="nil"/>
              <w:bottom w:val="nil"/>
              <w:right w:val="nil"/>
            </w:tcBorders>
            <w:shd w:val="clear" w:color="auto" w:fill="auto"/>
            <w:vAlign w:val="center"/>
          </w:tcPr>
          <w:p w14:paraId="72ED324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PSS</w:t>
            </w:r>
          </w:p>
        </w:tc>
        <w:tc>
          <w:tcPr>
            <w:tcW w:w="1843" w:type="dxa"/>
            <w:tcBorders>
              <w:top w:val="nil"/>
              <w:left w:val="nil"/>
              <w:bottom w:val="nil"/>
              <w:right w:val="nil"/>
            </w:tcBorders>
            <w:shd w:val="clear" w:color="auto" w:fill="auto"/>
            <w:vAlign w:val="center"/>
          </w:tcPr>
          <w:p w14:paraId="3680DA3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w:t>
            </w:r>
            <w:r>
              <w:rPr>
                <w:rFonts w:hint="default" w:ascii="Times New Roman" w:hAnsi="Times New Roman" w:eastAsia="宋体" w:cs="Times New Roman"/>
                <w:color w:val="000000"/>
                <w:kern w:val="0"/>
                <w:sz w:val="21"/>
                <w:szCs w:val="21"/>
                <w:lang w:val="en-US" w:eastAsia="zh-CN" w:bidi="ar"/>
              </w:rPr>
              <w:t>90</w:t>
            </w:r>
            <w:r>
              <w:rPr>
                <w:rFonts w:hint="default" w:ascii="Times New Roman" w:hAnsi="Times New Roman" w:eastAsia="宋体" w:cs="Times New Roman"/>
                <w:color w:val="000000"/>
                <w:kern w:val="0"/>
                <w:sz w:val="21"/>
                <w:szCs w:val="21"/>
                <w:lang w:bidi="ar"/>
              </w:rPr>
              <w:t xml:space="preserve"> (0.9</w:t>
            </w:r>
            <w:r>
              <w:rPr>
                <w:rFonts w:hint="default" w:ascii="Times New Roman" w:hAnsi="Times New Roman" w:eastAsia="宋体" w:cs="Times New Roman"/>
                <w:color w:val="000000"/>
                <w:kern w:val="0"/>
                <w:sz w:val="21"/>
                <w:szCs w:val="21"/>
                <w:lang w:val="en-US" w:eastAsia="zh-CN" w:bidi="ar"/>
              </w:rPr>
              <w:t>5</w:t>
            </w:r>
            <w:r>
              <w:rPr>
                <w:rFonts w:hint="default" w:ascii="Times New Roman" w:hAnsi="Times New Roman" w:eastAsia="宋体" w:cs="Times New Roman"/>
                <w:color w:val="000000"/>
                <w:kern w:val="0"/>
                <w:sz w:val="21"/>
                <w:szCs w:val="21"/>
                <w:lang w:bidi="ar"/>
              </w:rPr>
              <w:t>, 8.85)</w:t>
            </w:r>
          </w:p>
        </w:tc>
        <w:tc>
          <w:tcPr>
            <w:tcW w:w="1666" w:type="dxa"/>
            <w:tcBorders>
              <w:top w:val="nil"/>
              <w:left w:val="nil"/>
              <w:bottom w:val="nil"/>
              <w:right w:val="nil"/>
            </w:tcBorders>
            <w:shd w:val="clear" w:color="auto" w:fill="auto"/>
            <w:vAlign w:val="center"/>
          </w:tcPr>
          <w:p w14:paraId="4EED332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23CCCBB2">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7F073C8E">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79FB05E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Raynaud's syndrome(%)</w:t>
            </w:r>
          </w:p>
        </w:tc>
        <w:tc>
          <w:tcPr>
            <w:tcW w:w="1524" w:type="dxa"/>
            <w:tcBorders>
              <w:top w:val="nil"/>
              <w:left w:val="nil"/>
              <w:bottom w:val="nil"/>
              <w:right w:val="nil"/>
            </w:tcBorders>
            <w:shd w:val="clear" w:color="auto" w:fill="auto"/>
            <w:vAlign w:val="center"/>
          </w:tcPr>
          <w:p w14:paraId="496EC1BA">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2A04FB6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2.01 (0.40, 10.04)</w:t>
            </w:r>
          </w:p>
        </w:tc>
        <w:tc>
          <w:tcPr>
            <w:tcW w:w="1666" w:type="dxa"/>
            <w:tcBorders>
              <w:top w:val="nil"/>
              <w:left w:val="nil"/>
              <w:bottom w:val="nil"/>
              <w:right w:val="nil"/>
            </w:tcBorders>
            <w:shd w:val="clear" w:color="auto" w:fill="auto"/>
            <w:vAlign w:val="center"/>
          </w:tcPr>
          <w:p w14:paraId="78C6267C">
            <w:pPr>
              <w:spacing w:line="240" w:lineRule="auto"/>
              <w:rPr>
                <w:rFonts w:hint="default" w:ascii="Times New Roman" w:hAnsi="Times New Roman" w:eastAsia="宋体" w:cs="Times New Roman"/>
                <w:color w:val="000000"/>
                <w:sz w:val="21"/>
                <w:szCs w:val="21"/>
              </w:rPr>
            </w:pPr>
          </w:p>
        </w:tc>
      </w:tr>
      <w:tr w14:paraId="76B27959">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2D229360">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4CBD8DE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Hypoproteinemia</w:t>
            </w:r>
          </w:p>
        </w:tc>
        <w:tc>
          <w:tcPr>
            <w:tcW w:w="1524" w:type="dxa"/>
            <w:tcBorders>
              <w:top w:val="nil"/>
              <w:left w:val="nil"/>
              <w:bottom w:val="nil"/>
              <w:right w:val="nil"/>
            </w:tcBorders>
            <w:shd w:val="clear" w:color="auto" w:fill="auto"/>
            <w:vAlign w:val="center"/>
          </w:tcPr>
          <w:p w14:paraId="63C95B39">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6D098E0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1.02 (0.35, 3.0</w:t>
            </w: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78568EB4">
            <w:pPr>
              <w:spacing w:line="240" w:lineRule="auto"/>
              <w:rPr>
                <w:rFonts w:hint="default" w:ascii="Times New Roman" w:hAnsi="Times New Roman" w:eastAsia="宋体" w:cs="Times New Roman"/>
                <w:color w:val="000000"/>
                <w:sz w:val="21"/>
                <w:szCs w:val="21"/>
              </w:rPr>
            </w:pPr>
          </w:p>
        </w:tc>
      </w:tr>
      <w:tr w14:paraId="4FBA2858">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3B3BA62F">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869287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Coronary artery disease</w:t>
            </w:r>
          </w:p>
        </w:tc>
        <w:tc>
          <w:tcPr>
            <w:tcW w:w="1524" w:type="dxa"/>
            <w:tcBorders>
              <w:top w:val="nil"/>
              <w:left w:val="nil"/>
              <w:bottom w:val="nil"/>
              <w:right w:val="nil"/>
            </w:tcBorders>
            <w:shd w:val="clear" w:color="auto" w:fill="F1F1F1" w:themeFill="background1" w:themeFillShade="F2"/>
            <w:vAlign w:val="center"/>
          </w:tcPr>
          <w:p w14:paraId="57FA55E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CTD</w:t>
            </w:r>
          </w:p>
        </w:tc>
        <w:tc>
          <w:tcPr>
            <w:tcW w:w="1843" w:type="dxa"/>
            <w:tcBorders>
              <w:top w:val="nil"/>
              <w:left w:val="nil"/>
              <w:bottom w:val="nil"/>
              <w:right w:val="nil"/>
            </w:tcBorders>
            <w:shd w:val="clear" w:color="auto" w:fill="F1F1F1" w:themeFill="background1" w:themeFillShade="F2"/>
            <w:vAlign w:val="center"/>
          </w:tcPr>
          <w:p w14:paraId="45D5509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1.09 (0.31, 3.81)</w:t>
            </w:r>
          </w:p>
        </w:tc>
        <w:tc>
          <w:tcPr>
            <w:tcW w:w="1666" w:type="dxa"/>
            <w:tcBorders>
              <w:top w:val="nil"/>
              <w:left w:val="nil"/>
              <w:bottom w:val="nil"/>
              <w:right w:val="nil"/>
            </w:tcBorders>
            <w:shd w:val="clear" w:color="auto" w:fill="F1F1F1" w:themeFill="background1" w:themeFillShade="F2"/>
            <w:vAlign w:val="center"/>
          </w:tcPr>
          <w:p w14:paraId="330E607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33E66512">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12E812B1">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5DA1362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Diabetes mellitus</w:t>
            </w:r>
          </w:p>
        </w:tc>
        <w:tc>
          <w:tcPr>
            <w:tcW w:w="1524" w:type="dxa"/>
            <w:tcBorders>
              <w:top w:val="nil"/>
              <w:left w:val="nil"/>
              <w:bottom w:val="nil"/>
              <w:right w:val="nil"/>
            </w:tcBorders>
            <w:shd w:val="clear" w:color="auto" w:fill="F1F1F1" w:themeFill="background1" w:themeFillShade="F2"/>
            <w:vAlign w:val="center"/>
          </w:tcPr>
          <w:p w14:paraId="71827CBB">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756E87D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4.52 (1.10, 18.51)</w:t>
            </w:r>
          </w:p>
        </w:tc>
        <w:tc>
          <w:tcPr>
            <w:tcW w:w="1666" w:type="dxa"/>
            <w:tcBorders>
              <w:top w:val="nil"/>
              <w:left w:val="nil"/>
              <w:bottom w:val="nil"/>
              <w:right w:val="nil"/>
            </w:tcBorders>
            <w:shd w:val="clear" w:color="auto" w:fill="F1F1F1" w:themeFill="background1" w:themeFillShade="F2"/>
            <w:vAlign w:val="center"/>
          </w:tcPr>
          <w:p w14:paraId="3F01780A">
            <w:pPr>
              <w:spacing w:line="240" w:lineRule="auto"/>
              <w:rPr>
                <w:rFonts w:hint="default" w:ascii="Times New Roman" w:hAnsi="Times New Roman" w:eastAsia="宋体" w:cs="Times New Roman"/>
                <w:color w:val="000000"/>
                <w:sz w:val="21"/>
                <w:szCs w:val="21"/>
              </w:rPr>
            </w:pPr>
          </w:p>
        </w:tc>
      </w:tr>
      <w:tr w14:paraId="0D09DD56">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1FE006F5">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496C70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Anti-dsDNA</w:t>
            </w:r>
          </w:p>
        </w:tc>
        <w:tc>
          <w:tcPr>
            <w:tcW w:w="1524" w:type="dxa"/>
            <w:tcBorders>
              <w:top w:val="nil"/>
              <w:left w:val="nil"/>
              <w:bottom w:val="nil"/>
              <w:right w:val="nil"/>
            </w:tcBorders>
            <w:shd w:val="clear" w:color="auto" w:fill="F1F1F1" w:themeFill="background1" w:themeFillShade="F2"/>
            <w:vAlign w:val="center"/>
          </w:tcPr>
          <w:p w14:paraId="6C84C1DD">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58C3363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0.16 (0.03, 0.78)</w:t>
            </w:r>
          </w:p>
        </w:tc>
        <w:tc>
          <w:tcPr>
            <w:tcW w:w="1666" w:type="dxa"/>
            <w:tcBorders>
              <w:top w:val="nil"/>
              <w:left w:val="nil"/>
              <w:bottom w:val="nil"/>
              <w:right w:val="nil"/>
            </w:tcBorders>
            <w:shd w:val="clear" w:color="auto" w:fill="F1F1F1" w:themeFill="background1" w:themeFillShade="F2"/>
            <w:vAlign w:val="center"/>
          </w:tcPr>
          <w:p w14:paraId="5D3D21A7">
            <w:pPr>
              <w:spacing w:line="240" w:lineRule="auto"/>
              <w:rPr>
                <w:rFonts w:hint="default" w:ascii="Times New Roman" w:hAnsi="Times New Roman" w:eastAsia="宋体" w:cs="Times New Roman"/>
                <w:color w:val="000000"/>
                <w:sz w:val="21"/>
                <w:szCs w:val="21"/>
              </w:rPr>
            </w:pPr>
          </w:p>
        </w:tc>
      </w:tr>
      <w:tr w14:paraId="087A0C2B">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355B9CB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5856BF2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Anti-Scl-PM</w:t>
            </w:r>
          </w:p>
        </w:tc>
        <w:tc>
          <w:tcPr>
            <w:tcW w:w="1524" w:type="dxa"/>
            <w:tcBorders>
              <w:top w:val="nil"/>
              <w:left w:val="nil"/>
              <w:bottom w:val="nil"/>
              <w:right w:val="nil"/>
            </w:tcBorders>
            <w:shd w:val="clear" w:color="auto" w:fill="F1F1F1" w:themeFill="background1" w:themeFillShade="F2"/>
            <w:vAlign w:val="center"/>
          </w:tcPr>
          <w:p w14:paraId="6182479C">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7723DB7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0.64 (0.16, 2.48)</w:t>
            </w:r>
          </w:p>
        </w:tc>
        <w:tc>
          <w:tcPr>
            <w:tcW w:w="1666" w:type="dxa"/>
            <w:tcBorders>
              <w:top w:val="nil"/>
              <w:left w:val="nil"/>
              <w:bottom w:val="nil"/>
              <w:right w:val="nil"/>
            </w:tcBorders>
            <w:shd w:val="clear" w:color="auto" w:fill="F1F1F1" w:themeFill="background1" w:themeFillShade="F2"/>
            <w:vAlign w:val="center"/>
          </w:tcPr>
          <w:p w14:paraId="363AC2B0">
            <w:pPr>
              <w:spacing w:line="240" w:lineRule="auto"/>
              <w:rPr>
                <w:rFonts w:hint="default" w:ascii="Times New Roman" w:hAnsi="Times New Roman" w:eastAsia="宋体" w:cs="Times New Roman"/>
                <w:color w:val="000000"/>
                <w:sz w:val="21"/>
                <w:szCs w:val="21"/>
              </w:rPr>
            </w:pPr>
          </w:p>
        </w:tc>
      </w:tr>
      <w:tr w14:paraId="39527EE0">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011AC19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4270773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Anti-Ro/SSA</w:t>
            </w:r>
          </w:p>
        </w:tc>
        <w:tc>
          <w:tcPr>
            <w:tcW w:w="1524" w:type="dxa"/>
            <w:tcBorders>
              <w:top w:val="nil"/>
              <w:left w:val="nil"/>
              <w:bottom w:val="nil"/>
              <w:right w:val="nil"/>
            </w:tcBorders>
            <w:shd w:val="clear" w:color="auto" w:fill="F1F1F1" w:themeFill="background1" w:themeFillShade="F2"/>
            <w:vAlign w:val="center"/>
          </w:tcPr>
          <w:p w14:paraId="0544100E">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59CABE5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0.61 (0.28, 1.33)</w:t>
            </w:r>
          </w:p>
        </w:tc>
        <w:tc>
          <w:tcPr>
            <w:tcW w:w="1666" w:type="dxa"/>
            <w:tcBorders>
              <w:top w:val="nil"/>
              <w:left w:val="nil"/>
              <w:bottom w:val="nil"/>
              <w:right w:val="nil"/>
            </w:tcBorders>
            <w:shd w:val="clear" w:color="auto" w:fill="F1F1F1" w:themeFill="background1" w:themeFillShade="F2"/>
            <w:vAlign w:val="center"/>
          </w:tcPr>
          <w:p w14:paraId="4DE07028">
            <w:pPr>
              <w:spacing w:line="240" w:lineRule="auto"/>
              <w:rPr>
                <w:rFonts w:hint="default" w:ascii="Times New Roman" w:hAnsi="Times New Roman" w:eastAsia="宋体" w:cs="Times New Roman"/>
                <w:color w:val="000000"/>
                <w:sz w:val="21"/>
                <w:szCs w:val="21"/>
              </w:rPr>
            </w:pPr>
          </w:p>
        </w:tc>
      </w:tr>
      <w:tr w14:paraId="4A351550">
        <w:tblPrEx>
          <w:tblCellMar>
            <w:top w:w="0" w:type="dxa"/>
            <w:left w:w="108" w:type="dxa"/>
            <w:bottom w:w="0" w:type="dxa"/>
            <w:right w:w="108" w:type="dxa"/>
          </w:tblCellMar>
        </w:tblPrEx>
        <w:trPr>
          <w:trHeight w:val="266" w:hRule="atLeast"/>
          <w:tblHeader/>
          <w:jc w:val="center"/>
        </w:trPr>
        <w:tc>
          <w:tcPr>
            <w:tcW w:w="1523" w:type="dxa"/>
            <w:tcBorders>
              <w:top w:val="nil"/>
              <w:left w:val="nil"/>
              <w:bottom w:val="nil"/>
              <w:right w:val="nil"/>
            </w:tcBorders>
            <w:shd w:val="clear" w:color="auto" w:fill="F1F1F1" w:themeFill="background1" w:themeFillShade="F2"/>
            <w:vAlign w:val="center"/>
          </w:tcPr>
          <w:p w14:paraId="3B5C7CFD">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2D05B0C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Obesity</w:t>
            </w:r>
          </w:p>
        </w:tc>
        <w:tc>
          <w:tcPr>
            <w:tcW w:w="1524" w:type="dxa"/>
            <w:tcBorders>
              <w:top w:val="nil"/>
              <w:left w:val="nil"/>
              <w:bottom w:val="nil"/>
              <w:right w:val="nil"/>
            </w:tcBorders>
            <w:shd w:val="clear" w:color="auto" w:fill="F1F1F1" w:themeFill="background1" w:themeFillShade="F2"/>
            <w:vAlign w:val="center"/>
          </w:tcPr>
          <w:p w14:paraId="411282CE">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06017CE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0.16 (0.03, 0.85)</w:t>
            </w:r>
          </w:p>
        </w:tc>
        <w:tc>
          <w:tcPr>
            <w:tcW w:w="1666" w:type="dxa"/>
            <w:tcBorders>
              <w:top w:val="nil"/>
              <w:left w:val="nil"/>
              <w:bottom w:val="nil"/>
              <w:right w:val="nil"/>
            </w:tcBorders>
            <w:shd w:val="clear" w:color="auto" w:fill="F1F1F1" w:themeFill="background1" w:themeFillShade="F2"/>
            <w:vAlign w:val="center"/>
          </w:tcPr>
          <w:p w14:paraId="32B1B302">
            <w:pPr>
              <w:spacing w:line="240" w:lineRule="auto"/>
              <w:rPr>
                <w:rFonts w:hint="default" w:ascii="Times New Roman" w:hAnsi="Times New Roman" w:eastAsia="宋体" w:cs="Times New Roman"/>
                <w:color w:val="000000"/>
                <w:sz w:val="21"/>
                <w:szCs w:val="21"/>
              </w:rPr>
            </w:pPr>
          </w:p>
        </w:tc>
      </w:tr>
      <w:tr w14:paraId="6D4FDE96">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530FE99E">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6074F8D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 VS SSC, IM</w:t>
            </w:r>
          </w:p>
        </w:tc>
        <w:tc>
          <w:tcPr>
            <w:tcW w:w="1524" w:type="dxa"/>
            <w:tcBorders>
              <w:top w:val="nil"/>
              <w:left w:val="nil"/>
              <w:bottom w:val="nil"/>
              <w:right w:val="nil"/>
            </w:tcBorders>
            <w:shd w:val="clear" w:color="auto" w:fill="auto"/>
            <w:vAlign w:val="center"/>
          </w:tcPr>
          <w:p w14:paraId="5A2B2D7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CTD</w:t>
            </w:r>
          </w:p>
        </w:tc>
        <w:tc>
          <w:tcPr>
            <w:tcW w:w="1843" w:type="dxa"/>
            <w:tcBorders>
              <w:top w:val="nil"/>
              <w:left w:val="nil"/>
              <w:bottom w:val="nil"/>
              <w:right w:val="nil"/>
            </w:tcBorders>
            <w:shd w:val="clear" w:color="auto" w:fill="auto"/>
            <w:vAlign w:val="center"/>
          </w:tcPr>
          <w:p w14:paraId="7FB1F1B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1.90 (1.32, 2.73)</w:t>
            </w:r>
          </w:p>
        </w:tc>
        <w:tc>
          <w:tcPr>
            <w:tcW w:w="1666" w:type="dxa"/>
            <w:tcBorders>
              <w:top w:val="nil"/>
              <w:left w:val="nil"/>
              <w:bottom w:val="nil"/>
              <w:right w:val="nil"/>
            </w:tcBorders>
            <w:shd w:val="clear" w:color="auto" w:fill="auto"/>
            <w:vAlign w:val="center"/>
          </w:tcPr>
          <w:p w14:paraId="4F0B700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5476D711">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7CECE4EB">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3BAC2E2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Anti-topoisomerase-I positive</w:t>
            </w:r>
          </w:p>
        </w:tc>
        <w:tc>
          <w:tcPr>
            <w:tcW w:w="1524" w:type="dxa"/>
            <w:tcBorders>
              <w:top w:val="nil"/>
              <w:left w:val="nil"/>
              <w:bottom w:val="nil"/>
              <w:right w:val="nil"/>
            </w:tcBorders>
            <w:shd w:val="clear" w:color="auto" w:fill="F1F1F1" w:themeFill="background1" w:themeFillShade="F2"/>
            <w:vAlign w:val="center"/>
          </w:tcPr>
          <w:p w14:paraId="7EA6E1E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SSc</w:t>
            </w:r>
          </w:p>
        </w:tc>
        <w:tc>
          <w:tcPr>
            <w:tcW w:w="1843" w:type="dxa"/>
            <w:tcBorders>
              <w:top w:val="nil"/>
              <w:left w:val="nil"/>
              <w:bottom w:val="nil"/>
              <w:right w:val="nil"/>
            </w:tcBorders>
            <w:shd w:val="clear" w:color="auto" w:fill="F1F1F1" w:themeFill="background1" w:themeFillShade="F2"/>
            <w:vAlign w:val="center"/>
          </w:tcPr>
          <w:p w14:paraId="0B082974">
            <w:pPr>
              <w:spacing w:line="240" w:lineRule="auto"/>
              <w:rPr>
                <w:rFonts w:hint="default" w:ascii="Times New Roman" w:hAnsi="Times New Roman" w:eastAsia="宋体" w:cs="Times New Roman"/>
                <w:color w:val="000000"/>
                <w:sz w:val="21"/>
                <w:szCs w:val="21"/>
              </w:rPr>
            </w:pPr>
            <w:r>
              <w:rPr>
                <w:rStyle w:val="18"/>
                <w:rFonts w:hint="default" w:ascii="Times New Roman" w:hAnsi="Times New Roman" w:eastAsia="宋体" w:cs="Times New Roman"/>
                <w:sz w:val="21"/>
                <w:szCs w:val="21"/>
                <w:lang w:bidi="ar"/>
              </w:rPr>
              <w:t>1.58</w:t>
            </w:r>
            <w:r>
              <w:rPr>
                <w:rStyle w:val="18"/>
                <w:rFonts w:hint="default" w:ascii="Times New Roman" w:hAnsi="Times New Roman" w:eastAsia="宋体" w:cs="Times New Roman"/>
                <w:sz w:val="21"/>
                <w:szCs w:val="21"/>
                <w:lang w:val="en-US" w:eastAsia="zh-CN" w:bidi="ar"/>
              </w:rPr>
              <w:t xml:space="preserve"> </w:t>
            </w:r>
            <w:r>
              <w:rPr>
                <w:rStyle w:val="18"/>
                <w:rFonts w:hint="default" w:ascii="Times New Roman" w:hAnsi="Times New Roman" w:eastAsia="宋体" w:cs="Times New Roman"/>
                <w:sz w:val="21"/>
                <w:szCs w:val="21"/>
                <w:lang w:bidi="ar"/>
              </w:rPr>
              <w:t>(0.85</w:t>
            </w:r>
            <w:r>
              <w:rPr>
                <w:rStyle w:val="12"/>
                <w:rFonts w:hint="default" w:ascii="Times New Roman" w:hAnsi="Times New Roman" w:eastAsia="宋体" w:cs="Times New Roman"/>
                <w:sz w:val="21"/>
                <w:szCs w:val="21"/>
                <w:lang w:val="en-US" w:eastAsia="zh-CN" w:bidi="ar"/>
              </w:rPr>
              <w:t>,</w:t>
            </w:r>
            <w:r>
              <w:rPr>
                <w:rStyle w:val="18"/>
                <w:rFonts w:hint="default" w:ascii="Times New Roman" w:hAnsi="Times New Roman" w:eastAsia="宋体" w:cs="Times New Roman"/>
                <w:sz w:val="21"/>
                <w:szCs w:val="21"/>
                <w:lang w:bidi="ar"/>
              </w:rPr>
              <w:t xml:space="preserve"> 2.92)</w:t>
            </w:r>
          </w:p>
        </w:tc>
        <w:tc>
          <w:tcPr>
            <w:tcW w:w="1666" w:type="dxa"/>
            <w:tcBorders>
              <w:top w:val="nil"/>
              <w:left w:val="nil"/>
              <w:bottom w:val="nil"/>
              <w:right w:val="nil"/>
            </w:tcBorders>
            <w:shd w:val="clear" w:color="auto" w:fill="F1F1F1" w:themeFill="background1" w:themeFillShade="F2"/>
            <w:vAlign w:val="center"/>
          </w:tcPr>
          <w:p w14:paraId="4AA1D5C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08257174">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0DB43850">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3C2E0CE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HRCT scores at baseline</w:t>
            </w:r>
          </w:p>
        </w:tc>
        <w:tc>
          <w:tcPr>
            <w:tcW w:w="1524" w:type="dxa"/>
            <w:tcBorders>
              <w:top w:val="nil"/>
              <w:left w:val="nil"/>
              <w:bottom w:val="nil"/>
              <w:right w:val="nil"/>
            </w:tcBorders>
            <w:shd w:val="clear" w:color="auto" w:fill="auto"/>
            <w:vAlign w:val="center"/>
          </w:tcPr>
          <w:p w14:paraId="514AF90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auto"/>
            <w:vAlign w:val="center"/>
          </w:tcPr>
          <w:p w14:paraId="6250FE7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1.01 (0.98, 1.03)</w:t>
            </w:r>
          </w:p>
        </w:tc>
        <w:tc>
          <w:tcPr>
            <w:tcW w:w="1666" w:type="dxa"/>
            <w:tcBorders>
              <w:top w:val="nil"/>
              <w:left w:val="nil"/>
              <w:bottom w:val="nil"/>
              <w:right w:val="nil"/>
            </w:tcBorders>
            <w:shd w:val="clear" w:color="auto" w:fill="auto"/>
            <w:vAlign w:val="center"/>
          </w:tcPr>
          <w:p w14:paraId="1EEB2EE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2240FF04">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35E8D31C">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90BE93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Interlobular septal thickening</w:t>
            </w:r>
          </w:p>
        </w:tc>
        <w:tc>
          <w:tcPr>
            <w:tcW w:w="1524" w:type="dxa"/>
            <w:tcBorders>
              <w:top w:val="nil"/>
              <w:left w:val="nil"/>
              <w:bottom w:val="nil"/>
              <w:right w:val="nil"/>
            </w:tcBorders>
            <w:shd w:val="clear" w:color="auto" w:fill="F1F1F1" w:themeFill="background1" w:themeFillShade="F2"/>
            <w:vAlign w:val="center"/>
          </w:tcPr>
          <w:p w14:paraId="641E43A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F1F1F1" w:themeFill="background1" w:themeFillShade="F2"/>
            <w:vAlign w:val="center"/>
          </w:tcPr>
          <w:p w14:paraId="0865705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0.97 (0.8</w:t>
            </w:r>
            <w:r>
              <w:rPr>
                <w:rFonts w:hint="default" w:ascii="Times New Roman" w:hAnsi="Times New Roman" w:eastAsia="宋体" w:cs="Times New Roman"/>
                <w:color w:val="000000"/>
                <w:kern w:val="0"/>
                <w:sz w:val="21"/>
                <w:szCs w:val="21"/>
                <w:lang w:val="en-US" w:eastAsia="zh-CN" w:bidi="ar"/>
              </w:rPr>
              <w:t>9</w:t>
            </w:r>
            <w:r>
              <w:rPr>
                <w:rFonts w:hint="default" w:ascii="Times New Roman" w:hAnsi="Times New Roman" w:eastAsia="宋体" w:cs="Times New Roman"/>
                <w:color w:val="000000"/>
                <w:kern w:val="0"/>
                <w:sz w:val="21"/>
                <w:szCs w:val="21"/>
                <w:lang w:bidi="ar"/>
              </w:rPr>
              <w:t>, 1.0</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5029A85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38246B13">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777883F7">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8FD959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HAQ-DI</w:t>
            </w:r>
          </w:p>
        </w:tc>
        <w:tc>
          <w:tcPr>
            <w:tcW w:w="1524" w:type="dxa"/>
            <w:tcBorders>
              <w:top w:val="nil"/>
              <w:left w:val="nil"/>
              <w:bottom w:val="nil"/>
              <w:right w:val="nil"/>
            </w:tcBorders>
            <w:shd w:val="clear" w:color="auto" w:fill="F1F1F1" w:themeFill="background1" w:themeFillShade="F2"/>
            <w:vAlign w:val="center"/>
          </w:tcPr>
          <w:p w14:paraId="38FE28E1">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5B2F27B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1.3</w:t>
            </w:r>
            <w:r>
              <w:rPr>
                <w:rFonts w:hint="default" w:ascii="Times New Roman" w:hAnsi="Times New Roman" w:eastAsia="宋体"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bidi="ar"/>
              </w:rPr>
              <w:t xml:space="preserve"> (0.6</w:t>
            </w: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bidi="ar"/>
              </w:rPr>
              <w:t>, 2.9</w:t>
            </w: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7956BE68">
            <w:pPr>
              <w:spacing w:line="240" w:lineRule="auto"/>
              <w:rPr>
                <w:rFonts w:hint="default" w:ascii="Times New Roman" w:hAnsi="Times New Roman" w:eastAsia="宋体" w:cs="Times New Roman"/>
                <w:color w:val="000000"/>
                <w:sz w:val="21"/>
                <w:szCs w:val="21"/>
              </w:rPr>
            </w:pPr>
          </w:p>
        </w:tc>
      </w:tr>
      <w:tr w14:paraId="62B9C195">
        <w:tblPrEx>
          <w:tblCellMar>
            <w:top w:w="0" w:type="dxa"/>
            <w:left w:w="108" w:type="dxa"/>
            <w:bottom w:w="0" w:type="dxa"/>
            <w:right w:w="108" w:type="dxa"/>
          </w:tblCellMar>
        </w:tblPrEx>
        <w:trPr>
          <w:trHeight w:val="90" w:hRule="atLeast"/>
          <w:tblHeader/>
          <w:jc w:val="center"/>
        </w:trPr>
        <w:tc>
          <w:tcPr>
            <w:tcW w:w="1523" w:type="dxa"/>
            <w:tcBorders>
              <w:top w:val="nil"/>
              <w:left w:val="nil"/>
              <w:bottom w:val="nil"/>
              <w:right w:val="nil"/>
            </w:tcBorders>
            <w:shd w:val="clear" w:color="auto" w:fill="F1F1F1" w:themeFill="background1" w:themeFillShade="F2"/>
            <w:vAlign w:val="center"/>
          </w:tcPr>
          <w:p w14:paraId="0E578274">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6837D8C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GGO</w:t>
            </w:r>
          </w:p>
        </w:tc>
        <w:tc>
          <w:tcPr>
            <w:tcW w:w="1524" w:type="dxa"/>
            <w:tcBorders>
              <w:top w:val="nil"/>
              <w:left w:val="nil"/>
              <w:bottom w:val="nil"/>
              <w:right w:val="nil"/>
            </w:tcBorders>
            <w:shd w:val="clear" w:color="auto" w:fill="F1F1F1" w:themeFill="background1" w:themeFillShade="F2"/>
            <w:vAlign w:val="center"/>
          </w:tcPr>
          <w:p w14:paraId="499AADFA">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0B1F7C5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0.90 (0.7</w:t>
            </w:r>
            <w:r>
              <w:rPr>
                <w:rFonts w:hint="default" w:ascii="Times New Roman" w:hAnsi="Times New Roman" w:eastAsia="宋体" w:cs="Times New Roman"/>
                <w:color w:val="000000"/>
                <w:kern w:val="0"/>
                <w:sz w:val="21"/>
                <w:szCs w:val="21"/>
                <w:lang w:val="en-US" w:eastAsia="zh-CN" w:bidi="ar"/>
              </w:rPr>
              <w:t>9</w:t>
            </w:r>
            <w:r>
              <w:rPr>
                <w:rFonts w:hint="default" w:ascii="Times New Roman" w:hAnsi="Times New Roman" w:eastAsia="宋体" w:cs="Times New Roman"/>
                <w:color w:val="000000"/>
                <w:kern w:val="0"/>
                <w:sz w:val="21"/>
                <w:szCs w:val="21"/>
                <w:lang w:bidi="ar"/>
              </w:rPr>
              <w:t>, 1.0</w:t>
            </w: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18D83CBB">
            <w:pPr>
              <w:spacing w:line="240" w:lineRule="auto"/>
              <w:rPr>
                <w:rFonts w:hint="default" w:ascii="Times New Roman" w:hAnsi="Times New Roman" w:eastAsia="宋体" w:cs="Times New Roman"/>
                <w:color w:val="000000"/>
                <w:sz w:val="21"/>
                <w:szCs w:val="21"/>
              </w:rPr>
            </w:pPr>
          </w:p>
        </w:tc>
      </w:tr>
      <w:tr w14:paraId="69EF7BC0">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5D272F5F">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D14AFD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DAS28-ESR</w:t>
            </w:r>
          </w:p>
        </w:tc>
        <w:tc>
          <w:tcPr>
            <w:tcW w:w="1524" w:type="dxa"/>
            <w:tcBorders>
              <w:top w:val="nil"/>
              <w:left w:val="nil"/>
              <w:bottom w:val="nil"/>
              <w:right w:val="nil"/>
            </w:tcBorders>
            <w:shd w:val="clear" w:color="auto" w:fill="F1F1F1" w:themeFill="background1" w:themeFillShade="F2"/>
            <w:vAlign w:val="center"/>
          </w:tcPr>
          <w:p w14:paraId="36253EF3">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4C4696D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1.88 (1.0</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3.3</w:t>
            </w: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16E5E03A">
            <w:pPr>
              <w:spacing w:line="240" w:lineRule="auto"/>
              <w:rPr>
                <w:rFonts w:hint="default" w:ascii="Times New Roman" w:hAnsi="Times New Roman" w:eastAsia="宋体" w:cs="Times New Roman"/>
                <w:color w:val="000000"/>
                <w:sz w:val="21"/>
                <w:szCs w:val="21"/>
              </w:rPr>
            </w:pPr>
          </w:p>
        </w:tc>
      </w:tr>
      <w:tr w14:paraId="25E726DD">
        <w:tblPrEx>
          <w:tblCellMar>
            <w:top w:w="0" w:type="dxa"/>
            <w:left w:w="108" w:type="dxa"/>
            <w:bottom w:w="0" w:type="dxa"/>
            <w:right w:w="108" w:type="dxa"/>
          </w:tblCellMar>
        </w:tblPrEx>
        <w:trPr>
          <w:trHeight w:val="509" w:hRule="atLeast"/>
          <w:tblHeader/>
          <w:jc w:val="center"/>
        </w:trPr>
        <w:tc>
          <w:tcPr>
            <w:tcW w:w="1523" w:type="dxa"/>
            <w:tcBorders>
              <w:top w:val="nil"/>
              <w:left w:val="nil"/>
              <w:bottom w:val="nil"/>
              <w:right w:val="nil"/>
            </w:tcBorders>
            <w:shd w:val="clear" w:color="auto" w:fill="auto"/>
            <w:vAlign w:val="center"/>
          </w:tcPr>
          <w:p w14:paraId="09F6536F">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635DDE4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Initial glucocorticoid dose, mg/d</w:t>
            </w:r>
          </w:p>
        </w:tc>
        <w:tc>
          <w:tcPr>
            <w:tcW w:w="1524" w:type="dxa"/>
            <w:tcBorders>
              <w:top w:val="nil"/>
              <w:left w:val="nil"/>
              <w:bottom w:val="nil"/>
              <w:right w:val="nil"/>
            </w:tcBorders>
            <w:shd w:val="clear" w:color="auto" w:fill="auto"/>
            <w:vAlign w:val="center"/>
          </w:tcPr>
          <w:p w14:paraId="31FA59B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IIM-ASS</w:t>
            </w:r>
          </w:p>
        </w:tc>
        <w:tc>
          <w:tcPr>
            <w:tcW w:w="1843" w:type="dxa"/>
            <w:tcBorders>
              <w:top w:val="nil"/>
              <w:left w:val="nil"/>
              <w:bottom w:val="nil"/>
              <w:right w:val="nil"/>
            </w:tcBorders>
            <w:shd w:val="clear" w:color="auto" w:fill="auto"/>
            <w:vAlign w:val="center"/>
          </w:tcPr>
          <w:p w14:paraId="5B8B594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 xml:space="preserve">0.96 (0.92, </w:t>
            </w: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4D264DA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1A32CCE7">
        <w:tblPrEx>
          <w:tblCellMar>
            <w:top w:w="0" w:type="dxa"/>
            <w:left w:w="108" w:type="dxa"/>
            <w:bottom w:w="0" w:type="dxa"/>
            <w:right w:w="108" w:type="dxa"/>
          </w:tblCellMar>
        </w:tblPrEx>
        <w:trPr>
          <w:trHeight w:val="155" w:hRule="atLeast"/>
          <w:tblHeader/>
          <w:jc w:val="center"/>
        </w:trPr>
        <w:tc>
          <w:tcPr>
            <w:tcW w:w="1523" w:type="dxa"/>
            <w:tcBorders>
              <w:top w:val="nil"/>
              <w:left w:val="nil"/>
              <w:bottom w:val="nil"/>
              <w:right w:val="nil"/>
            </w:tcBorders>
            <w:shd w:val="clear" w:color="auto" w:fill="auto"/>
            <w:vAlign w:val="center"/>
          </w:tcPr>
          <w:p w14:paraId="70EEA267">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3494EC2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CD3-CD19+, cells/ul</w:t>
            </w:r>
          </w:p>
        </w:tc>
        <w:tc>
          <w:tcPr>
            <w:tcW w:w="1524" w:type="dxa"/>
            <w:tcBorders>
              <w:top w:val="nil"/>
              <w:left w:val="nil"/>
              <w:bottom w:val="nil"/>
              <w:right w:val="nil"/>
            </w:tcBorders>
            <w:shd w:val="clear" w:color="auto" w:fill="auto"/>
            <w:vAlign w:val="center"/>
          </w:tcPr>
          <w:p w14:paraId="78DE9D61">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29E31A2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1.00 (1.00, 1.00)</w:t>
            </w:r>
          </w:p>
        </w:tc>
        <w:tc>
          <w:tcPr>
            <w:tcW w:w="1666" w:type="dxa"/>
            <w:tcBorders>
              <w:top w:val="nil"/>
              <w:left w:val="nil"/>
              <w:bottom w:val="nil"/>
              <w:right w:val="nil"/>
            </w:tcBorders>
            <w:shd w:val="clear" w:color="auto" w:fill="auto"/>
            <w:vAlign w:val="center"/>
          </w:tcPr>
          <w:p w14:paraId="4CE5C256">
            <w:pPr>
              <w:spacing w:line="240" w:lineRule="auto"/>
              <w:rPr>
                <w:rFonts w:hint="default" w:ascii="Times New Roman" w:hAnsi="Times New Roman" w:eastAsia="宋体" w:cs="Times New Roman"/>
                <w:color w:val="000000"/>
                <w:sz w:val="21"/>
                <w:szCs w:val="21"/>
              </w:rPr>
            </w:pPr>
          </w:p>
        </w:tc>
      </w:tr>
      <w:tr w14:paraId="147D71F1">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3E6612CF">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ED36AA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Sicca onset</w:t>
            </w:r>
          </w:p>
        </w:tc>
        <w:tc>
          <w:tcPr>
            <w:tcW w:w="1524" w:type="dxa"/>
            <w:tcBorders>
              <w:top w:val="nil"/>
              <w:left w:val="nil"/>
              <w:bottom w:val="nil"/>
              <w:right w:val="nil"/>
            </w:tcBorders>
            <w:shd w:val="clear" w:color="auto" w:fill="F1F1F1" w:themeFill="background1" w:themeFillShade="F2"/>
            <w:vAlign w:val="center"/>
          </w:tcPr>
          <w:p w14:paraId="55A8275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PSS</w:t>
            </w:r>
          </w:p>
        </w:tc>
        <w:tc>
          <w:tcPr>
            <w:tcW w:w="1843" w:type="dxa"/>
            <w:tcBorders>
              <w:top w:val="nil"/>
              <w:left w:val="nil"/>
              <w:bottom w:val="nil"/>
              <w:right w:val="nil"/>
            </w:tcBorders>
            <w:shd w:val="clear" w:color="auto" w:fill="F1F1F1" w:themeFill="background1" w:themeFillShade="F2"/>
            <w:vAlign w:val="center"/>
          </w:tcPr>
          <w:p w14:paraId="718D81A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0.25 (0.0</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0.9</w:t>
            </w:r>
            <w:r>
              <w:rPr>
                <w:rFonts w:hint="default" w:ascii="Times New Roman" w:hAnsi="Times New Roman" w:eastAsia="宋体"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3416B18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0F6F40AD">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61D25923">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1028F53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Baseline Albumin (g/dL)</w:t>
            </w:r>
          </w:p>
        </w:tc>
        <w:tc>
          <w:tcPr>
            <w:tcW w:w="1524" w:type="dxa"/>
            <w:tcBorders>
              <w:top w:val="nil"/>
              <w:left w:val="nil"/>
              <w:bottom w:val="nil"/>
              <w:right w:val="nil"/>
            </w:tcBorders>
            <w:shd w:val="clear" w:color="auto" w:fill="auto"/>
            <w:vAlign w:val="center"/>
          </w:tcPr>
          <w:p w14:paraId="6861B74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CTD</w:t>
            </w:r>
          </w:p>
        </w:tc>
        <w:tc>
          <w:tcPr>
            <w:tcW w:w="1843" w:type="dxa"/>
            <w:tcBorders>
              <w:top w:val="nil"/>
              <w:left w:val="nil"/>
              <w:bottom w:val="nil"/>
              <w:right w:val="nil"/>
            </w:tcBorders>
            <w:shd w:val="clear" w:color="auto" w:fill="auto"/>
            <w:vAlign w:val="center"/>
          </w:tcPr>
          <w:p w14:paraId="342EC95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0.6</w:t>
            </w: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bidi="ar"/>
              </w:rPr>
              <w:t xml:space="preserve"> (0.3</w:t>
            </w: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bidi="ar"/>
              </w:rPr>
              <w:t>, 1.1</w:t>
            </w:r>
            <w:r>
              <w:rPr>
                <w:rFonts w:hint="default"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061201D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3084D3D5">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2A5F5D82">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F10B9D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Digital ulcers</w:t>
            </w:r>
          </w:p>
        </w:tc>
        <w:tc>
          <w:tcPr>
            <w:tcW w:w="1524" w:type="dxa"/>
            <w:tcBorders>
              <w:top w:val="nil"/>
              <w:left w:val="nil"/>
              <w:bottom w:val="nil"/>
              <w:right w:val="nil"/>
            </w:tcBorders>
            <w:shd w:val="clear" w:color="auto" w:fill="F1F1F1" w:themeFill="background1" w:themeFillShade="F2"/>
            <w:vAlign w:val="center"/>
          </w:tcPr>
          <w:p w14:paraId="4A8A827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MCTD</w:t>
            </w:r>
          </w:p>
        </w:tc>
        <w:tc>
          <w:tcPr>
            <w:tcW w:w="1843" w:type="dxa"/>
            <w:tcBorders>
              <w:top w:val="nil"/>
              <w:left w:val="nil"/>
              <w:bottom w:val="nil"/>
              <w:right w:val="nil"/>
            </w:tcBorders>
            <w:shd w:val="clear" w:color="auto" w:fill="F1F1F1" w:themeFill="background1" w:themeFillShade="F2"/>
            <w:vAlign w:val="center"/>
          </w:tcPr>
          <w:p w14:paraId="52BD38D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16.7 (2.80, 100)</w:t>
            </w:r>
          </w:p>
        </w:tc>
        <w:tc>
          <w:tcPr>
            <w:tcW w:w="1666" w:type="dxa"/>
            <w:tcBorders>
              <w:top w:val="nil"/>
              <w:left w:val="nil"/>
              <w:bottom w:val="nil"/>
              <w:right w:val="nil"/>
            </w:tcBorders>
            <w:shd w:val="clear" w:color="auto" w:fill="F1F1F1" w:themeFill="background1" w:themeFillShade="F2"/>
            <w:vAlign w:val="center"/>
          </w:tcPr>
          <w:p w14:paraId="38965F1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3069F2DE">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0723A5BB">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6EDB1C3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Follow-up duration (years)</w:t>
            </w:r>
          </w:p>
        </w:tc>
        <w:tc>
          <w:tcPr>
            <w:tcW w:w="1524" w:type="dxa"/>
            <w:tcBorders>
              <w:top w:val="nil"/>
              <w:left w:val="nil"/>
              <w:bottom w:val="nil"/>
              <w:right w:val="nil"/>
            </w:tcBorders>
            <w:shd w:val="clear" w:color="auto" w:fill="auto"/>
            <w:vAlign w:val="center"/>
          </w:tcPr>
          <w:p w14:paraId="51CFFC4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PSS</w:t>
            </w:r>
          </w:p>
        </w:tc>
        <w:tc>
          <w:tcPr>
            <w:tcW w:w="1843" w:type="dxa"/>
            <w:tcBorders>
              <w:top w:val="nil"/>
              <w:left w:val="nil"/>
              <w:bottom w:val="nil"/>
              <w:right w:val="nil"/>
            </w:tcBorders>
            <w:shd w:val="clear" w:color="auto" w:fill="auto"/>
            <w:vAlign w:val="center"/>
          </w:tcPr>
          <w:p w14:paraId="16DBBCD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1.40 (1.0</w:t>
            </w:r>
            <w:r>
              <w:rPr>
                <w:rFonts w:hint="default" w:ascii="Times New Roman" w:hAnsi="Times New Roman" w:eastAsia="宋体"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bidi="ar"/>
              </w:rPr>
              <w:t>, 1.8</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620676E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4DA5C1B6">
        <w:tblPrEx>
          <w:tblCellMar>
            <w:top w:w="0" w:type="dxa"/>
            <w:left w:w="108" w:type="dxa"/>
            <w:bottom w:w="0" w:type="dxa"/>
            <w:right w:w="108" w:type="dxa"/>
          </w:tblCellMar>
        </w:tblPrEx>
        <w:trPr>
          <w:trHeight w:val="576" w:hRule="atLeast"/>
          <w:tblHeader/>
          <w:jc w:val="center"/>
        </w:trPr>
        <w:tc>
          <w:tcPr>
            <w:tcW w:w="1523" w:type="dxa"/>
            <w:tcBorders>
              <w:top w:val="nil"/>
              <w:left w:val="nil"/>
              <w:bottom w:val="nil"/>
              <w:right w:val="nil"/>
            </w:tcBorders>
            <w:shd w:val="clear" w:color="auto" w:fill="F1F1F1" w:themeFill="background1" w:themeFillShade="F2"/>
            <w:vAlign w:val="center"/>
          </w:tcPr>
          <w:p w14:paraId="4B7BA129">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7EC7190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Time interval between CTD and ILD diagnosis</w:t>
            </w:r>
          </w:p>
        </w:tc>
        <w:tc>
          <w:tcPr>
            <w:tcW w:w="1524" w:type="dxa"/>
            <w:tcBorders>
              <w:top w:val="nil"/>
              <w:left w:val="nil"/>
              <w:bottom w:val="nil"/>
              <w:right w:val="nil"/>
            </w:tcBorders>
            <w:shd w:val="clear" w:color="auto" w:fill="F1F1F1" w:themeFill="background1" w:themeFillShade="F2"/>
            <w:vAlign w:val="center"/>
          </w:tcPr>
          <w:p w14:paraId="1B5DD14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CTD</w:t>
            </w:r>
          </w:p>
        </w:tc>
        <w:tc>
          <w:tcPr>
            <w:tcW w:w="1843" w:type="dxa"/>
            <w:tcBorders>
              <w:top w:val="nil"/>
              <w:left w:val="nil"/>
              <w:bottom w:val="nil"/>
              <w:right w:val="nil"/>
            </w:tcBorders>
            <w:shd w:val="clear" w:color="auto" w:fill="F1F1F1" w:themeFill="background1" w:themeFillShade="F2"/>
            <w:vAlign w:val="center"/>
          </w:tcPr>
          <w:p w14:paraId="2AAB485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0.95 (0.88, 1.03)</w:t>
            </w:r>
          </w:p>
        </w:tc>
        <w:tc>
          <w:tcPr>
            <w:tcW w:w="1666" w:type="dxa"/>
            <w:tcBorders>
              <w:top w:val="nil"/>
              <w:left w:val="nil"/>
              <w:bottom w:val="nil"/>
              <w:right w:val="nil"/>
            </w:tcBorders>
            <w:shd w:val="clear" w:color="auto" w:fill="F1F1F1" w:themeFill="background1" w:themeFillShade="F2"/>
            <w:vAlign w:val="center"/>
          </w:tcPr>
          <w:p w14:paraId="372D83D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2B84F926">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65FCB19A">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3D80B0A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ANCA</w:t>
            </w:r>
          </w:p>
        </w:tc>
        <w:tc>
          <w:tcPr>
            <w:tcW w:w="1524" w:type="dxa"/>
            <w:tcBorders>
              <w:top w:val="nil"/>
              <w:left w:val="nil"/>
              <w:bottom w:val="nil"/>
              <w:right w:val="nil"/>
            </w:tcBorders>
            <w:shd w:val="clear" w:color="auto" w:fill="F1F1F1" w:themeFill="background1" w:themeFillShade="F2"/>
            <w:vAlign w:val="center"/>
          </w:tcPr>
          <w:p w14:paraId="00E0ADB1">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58E6DED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2.05 (0.47, 8.83)</w:t>
            </w:r>
          </w:p>
        </w:tc>
        <w:tc>
          <w:tcPr>
            <w:tcW w:w="1666" w:type="dxa"/>
            <w:tcBorders>
              <w:top w:val="nil"/>
              <w:left w:val="nil"/>
              <w:bottom w:val="nil"/>
              <w:right w:val="nil"/>
            </w:tcBorders>
            <w:shd w:val="clear" w:color="auto" w:fill="F1F1F1" w:themeFill="background1" w:themeFillShade="F2"/>
            <w:vAlign w:val="center"/>
          </w:tcPr>
          <w:p w14:paraId="64DB1F57">
            <w:pPr>
              <w:spacing w:line="240" w:lineRule="auto"/>
              <w:rPr>
                <w:rFonts w:hint="default" w:ascii="Times New Roman" w:hAnsi="Times New Roman" w:eastAsia="宋体" w:cs="Times New Roman"/>
                <w:color w:val="000000"/>
                <w:sz w:val="21"/>
                <w:szCs w:val="21"/>
              </w:rPr>
            </w:pPr>
          </w:p>
        </w:tc>
      </w:tr>
      <w:tr w14:paraId="08AB2D5F">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59530BAB">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3A2ED16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Antifibrotics</w:t>
            </w:r>
          </w:p>
        </w:tc>
        <w:tc>
          <w:tcPr>
            <w:tcW w:w="1524" w:type="dxa"/>
            <w:tcBorders>
              <w:top w:val="nil"/>
              <w:left w:val="nil"/>
              <w:bottom w:val="nil"/>
              <w:right w:val="nil"/>
            </w:tcBorders>
            <w:shd w:val="clear" w:color="auto" w:fill="F1F1F1" w:themeFill="background1" w:themeFillShade="F2"/>
            <w:vAlign w:val="center"/>
          </w:tcPr>
          <w:p w14:paraId="73B18546">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5C6D77F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1.32 (0.31, 5.61)</w:t>
            </w:r>
          </w:p>
        </w:tc>
        <w:tc>
          <w:tcPr>
            <w:tcW w:w="1666" w:type="dxa"/>
            <w:tcBorders>
              <w:top w:val="nil"/>
              <w:left w:val="nil"/>
              <w:bottom w:val="nil"/>
              <w:right w:val="nil"/>
            </w:tcBorders>
            <w:shd w:val="clear" w:color="auto" w:fill="F1F1F1" w:themeFill="background1" w:themeFillShade="F2"/>
            <w:vAlign w:val="center"/>
          </w:tcPr>
          <w:p w14:paraId="7AD40F29">
            <w:pPr>
              <w:spacing w:line="240" w:lineRule="auto"/>
              <w:rPr>
                <w:rFonts w:hint="default" w:ascii="Times New Roman" w:hAnsi="Times New Roman" w:eastAsia="宋体" w:cs="Times New Roman"/>
                <w:color w:val="000000"/>
                <w:sz w:val="21"/>
                <w:szCs w:val="21"/>
              </w:rPr>
            </w:pPr>
          </w:p>
        </w:tc>
      </w:tr>
      <w:tr w14:paraId="7B5E36C0">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63520664">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3F2FB08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Albumin level at 3rd month</w:t>
            </w:r>
          </w:p>
        </w:tc>
        <w:tc>
          <w:tcPr>
            <w:tcW w:w="1524" w:type="dxa"/>
            <w:tcBorders>
              <w:top w:val="nil"/>
              <w:left w:val="nil"/>
              <w:bottom w:val="nil"/>
              <w:right w:val="nil"/>
            </w:tcBorders>
            <w:shd w:val="clear" w:color="auto" w:fill="auto"/>
            <w:vAlign w:val="center"/>
          </w:tcPr>
          <w:p w14:paraId="68C0853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PSS</w:t>
            </w:r>
          </w:p>
        </w:tc>
        <w:tc>
          <w:tcPr>
            <w:tcW w:w="1843" w:type="dxa"/>
            <w:tcBorders>
              <w:top w:val="nil"/>
              <w:left w:val="nil"/>
              <w:bottom w:val="nil"/>
              <w:right w:val="nil"/>
            </w:tcBorders>
            <w:shd w:val="clear" w:color="auto" w:fill="auto"/>
            <w:vAlign w:val="center"/>
          </w:tcPr>
          <w:p w14:paraId="673CE21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0.02 (0.00, 0.97)</w:t>
            </w:r>
          </w:p>
        </w:tc>
        <w:tc>
          <w:tcPr>
            <w:tcW w:w="1666" w:type="dxa"/>
            <w:tcBorders>
              <w:top w:val="nil"/>
              <w:left w:val="nil"/>
              <w:bottom w:val="nil"/>
              <w:right w:val="nil"/>
            </w:tcBorders>
            <w:shd w:val="clear" w:color="auto" w:fill="auto"/>
            <w:vAlign w:val="center"/>
          </w:tcPr>
          <w:p w14:paraId="77813BE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271B3BF7">
        <w:tblPrEx>
          <w:tblCellMar>
            <w:top w:w="0" w:type="dxa"/>
            <w:left w:w="108" w:type="dxa"/>
            <w:bottom w:w="0" w:type="dxa"/>
            <w:right w:w="108" w:type="dxa"/>
          </w:tblCellMar>
        </w:tblPrEx>
        <w:trPr>
          <w:trHeight w:val="576" w:hRule="atLeast"/>
          <w:tblHeader/>
          <w:jc w:val="center"/>
        </w:trPr>
        <w:tc>
          <w:tcPr>
            <w:tcW w:w="1523" w:type="dxa"/>
            <w:tcBorders>
              <w:top w:val="nil"/>
              <w:left w:val="nil"/>
              <w:bottom w:val="nil"/>
              <w:right w:val="nil"/>
            </w:tcBorders>
            <w:shd w:val="clear" w:color="auto" w:fill="auto"/>
            <w:vAlign w:val="center"/>
          </w:tcPr>
          <w:p w14:paraId="35A14E6F">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605FF2B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IgG level change during first 3 months of ILD diagnosis</w:t>
            </w:r>
          </w:p>
        </w:tc>
        <w:tc>
          <w:tcPr>
            <w:tcW w:w="1524" w:type="dxa"/>
            <w:tcBorders>
              <w:top w:val="nil"/>
              <w:left w:val="nil"/>
              <w:bottom w:val="nil"/>
              <w:right w:val="nil"/>
            </w:tcBorders>
            <w:shd w:val="clear" w:color="auto" w:fill="auto"/>
            <w:vAlign w:val="center"/>
          </w:tcPr>
          <w:p w14:paraId="4AD68D04">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6D6A9F9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1.00 (0.94, 1.07)</w:t>
            </w:r>
          </w:p>
        </w:tc>
        <w:tc>
          <w:tcPr>
            <w:tcW w:w="1666" w:type="dxa"/>
            <w:tcBorders>
              <w:top w:val="nil"/>
              <w:left w:val="nil"/>
              <w:bottom w:val="nil"/>
              <w:right w:val="nil"/>
            </w:tcBorders>
            <w:shd w:val="clear" w:color="auto" w:fill="auto"/>
            <w:vAlign w:val="center"/>
          </w:tcPr>
          <w:p w14:paraId="4B631C3E">
            <w:pPr>
              <w:spacing w:line="240" w:lineRule="auto"/>
              <w:rPr>
                <w:rFonts w:hint="default" w:ascii="Times New Roman" w:hAnsi="Times New Roman" w:eastAsia="宋体" w:cs="Times New Roman"/>
                <w:color w:val="000000"/>
                <w:sz w:val="21"/>
                <w:szCs w:val="21"/>
              </w:rPr>
            </w:pPr>
          </w:p>
        </w:tc>
      </w:tr>
      <w:tr w14:paraId="774E7436">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2ED506A8">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4A5701E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Cough</w:t>
            </w:r>
          </w:p>
        </w:tc>
        <w:tc>
          <w:tcPr>
            <w:tcW w:w="1524" w:type="dxa"/>
            <w:tcBorders>
              <w:top w:val="nil"/>
              <w:left w:val="nil"/>
              <w:bottom w:val="nil"/>
              <w:right w:val="nil"/>
            </w:tcBorders>
            <w:shd w:val="clear" w:color="auto" w:fill="F1F1F1" w:themeFill="background1" w:themeFillShade="F2"/>
            <w:vAlign w:val="center"/>
          </w:tcPr>
          <w:p w14:paraId="7C4BBB0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SSc</w:t>
            </w:r>
          </w:p>
        </w:tc>
        <w:tc>
          <w:tcPr>
            <w:tcW w:w="1843" w:type="dxa"/>
            <w:tcBorders>
              <w:top w:val="nil"/>
              <w:left w:val="nil"/>
              <w:bottom w:val="nil"/>
              <w:right w:val="nil"/>
            </w:tcBorders>
            <w:shd w:val="clear" w:color="auto" w:fill="F1F1F1" w:themeFill="background1" w:themeFillShade="F2"/>
            <w:vAlign w:val="center"/>
          </w:tcPr>
          <w:p w14:paraId="244F689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0.91 (0.23, 3.60)</w:t>
            </w:r>
          </w:p>
        </w:tc>
        <w:tc>
          <w:tcPr>
            <w:tcW w:w="1666" w:type="dxa"/>
            <w:tcBorders>
              <w:top w:val="nil"/>
              <w:left w:val="nil"/>
              <w:bottom w:val="nil"/>
              <w:right w:val="nil"/>
            </w:tcBorders>
            <w:shd w:val="clear" w:color="auto" w:fill="F1F1F1" w:themeFill="background1" w:themeFillShade="F2"/>
            <w:vAlign w:val="center"/>
          </w:tcPr>
          <w:p w14:paraId="53623DC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0F084510">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26035934">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632F4A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Chest tightness and pain</w:t>
            </w:r>
          </w:p>
        </w:tc>
        <w:tc>
          <w:tcPr>
            <w:tcW w:w="1524" w:type="dxa"/>
            <w:tcBorders>
              <w:top w:val="nil"/>
              <w:left w:val="nil"/>
              <w:bottom w:val="nil"/>
              <w:right w:val="nil"/>
            </w:tcBorders>
            <w:shd w:val="clear" w:color="auto" w:fill="F1F1F1" w:themeFill="background1" w:themeFillShade="F2"/>
            <w:vAlign w:val="center"/>
          </w:tcPr>
          <w:p w14:paraId="2F140691">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446A16B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0.50 (0.0</w:t>
            </w:r>
            <w:r>
              <w:rPr>
                <w:rFonts w:hint="default" w:ascii="Times New Roman" w:hAnsi="Times New Roman" w:eastAsia="宋体" w:cs="Times New Roman"/>
                <w:color w:val="000000"/>
                <w:kern w:val="0"/>
                <w:sz w:val="21"/>
                <w:szCs w:val="21"/>
                <w:lang w:val="en-US" w:eastAsia="zh-CN" w:bidi="ar"/>
              </w:rPr>
              <w:t>9</w:t>
            </w:r>
            <w:r>
              <w:rPr>
                <w:rFonts w:hint="default" w:ascii="Times New Roman" w:hAnsi="Times New Roman" w:eastAsia="宋体" w:cs="Times New Roman"/>
                <w:color w:val="000000"/>
                <w:kern w:val="0"/>
                <w:sz w:val="21"/>
                <w:szCs w:val="21"/>
                <w:lang w:bidi="ar"/>
              </w:rPr>
              <w:t>, 2.84)</w:t>
            </w:r>
          </w:p>
        </w:tc>
        <w:tc>
          <w:tcPr>
            <w:tcW w:w="1666" w:type="dxa"/>
            <w:tcBorders>
              <w:top w:val="nil"/>
              <w:left w:val="nil"/>
              <w:bottom w:val="nil"/>
              <w:right w:val="nil"/>
            </w:tcBorders>
            <w:shd w:val="clear" w:color="auto" w:fill="F1F1F1" w:themeFill="background1" w:themeFillShade="F2"/>
            <w:vAlign w:val="center"/>
          </w:tcPr>
          <w:p w14:paraId="46EE8CFC">
            <w:pPr>
              <w:spacing w:line="240" w:lineRule="auto"/>
              <w:rPr>
                <w:rFonts w:hint="default" w:ascii="Times New Roman" w:hAnsi="Times New Roman" w:eastAsia="宋体" w:cs="Times New Roman"/>
                <w:color w:val="000000"/>
                <w:sz w:val="21"/>
                <w:szCs w:val="21"/>
              </w:rPr>
            </w:pPr>
          </w:p>
        </w:tc>
      </w:tr>
      <w:tr w14:paraId="3FC1F7C9">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6C8FEE4B">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694D55D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TAC</w:t>
            </w:r>
          </w:p>
        </w:tc>
        <w:tc>
          <w:tcPr>
            <w:tcW w:w="1524" w:type="dxa"/>
            <w:tcBorders>
              <w:top w:val="nil"/>
              <w:left w:val="nil"/>
              <w:bottom w:val="nil"/>
              <w:right w:val="nil"/>
            </w:tcBorders>
            <w:shd w:val="clear" w:color="auto" w:fill="auto"/>
            <w:vAlign w:val="center"/>
          </w:tcPr>
          <w:p w14:paraId="14ACA4F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auto"/>
            <w:vAlign w:val="center"/>
          </w:tcPr>
          <w:p w14:paraId="38D0DBB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0.94 (0.52, 1.72)</w:t>
            </w:r>
          </w:p>
        </w:tc>
        <w:tc>
          <w:tcPr>
            <w:tcW w:w="1666" w:type="dxa"/>
            <w:tcBorders>
              <w:top w:val="nil"/>
              <w:left w:val="nil"/>
              <w:bottom w:val="nil"/>
              <w:right w:val="nil"/>
            </w:tcBorders>
            <w:shd w:val="clear" w:color="auto" w:fill="auto"/>
            <w:vAlign w:val="center"/>
          </w:tcPr>
          <w:p w14:paraId="59EAC5D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31FCB1B5">
        <w:tblPrEx>
          <w:tblCellMar>
            <w:top w:w="0" w:type="dxa"/>
            <w:left w:w="108" w:type="dxa"/>
            <w:bottom w:w="0" w:type="dxa"/>
            <w:right w:w="108" w:type="dxa"/>
          </w:tblCellMar>
        </w:tblPrEx>
        <w:trPr>
          <w:trHeight w:val="576" w:hRule="atLeast"/>
          <w:tblHeader/>
          <w:jc w:val="center"/>
        </w:trPr>
        <w:tc>
          <w:tcPr>
            <w:tcW w:w="1523" w:type="dxa"/>
            <w:tcBorders>
              <w:top w:val="nil"/>
              <w:left w:val="nil"/>
              <w:bottom w:val="nil"/>
              <w:right w:val="nil"/>
            </w:tcBorders>
            <w:shd w:val="clear" w:color="auto" w:fill="auto"/>
            <w:vAlign w:val="center"/>
          </w:tcPr>
          <w:p w14:paraId="7A43A4FE">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7B20120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Biological or targeted synthetic DMARD</w:t>
            </w:r>
          </w:p>
        </w:tc>
        <w:tc>
          <w:tcPr>
            <w:tcW w:w="1524" w:type="dxa"/>
            <w:tcBorders>
              <w:top w:val="nil"/>
              <w:left w:val="nil"/>
              <w:bottom w:val="nil"/>
              <w:right w:val="nil"/>
            </w:tcBorders>
            <w:shd w:val="clear" w:color="auto" w:fill="auto"/>
            <w:vAlign w:val="center"/>
          </w:tcPr>
          <w:p w14:paraId="0DDBFDAA">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55D8B16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0.88 (0.48, 1.63)</w:t>
            </w:r>
          </w:p>
        </w:tc>
        <w:tc>
          <w:tcPr>
            <w:tcW w:w="1666" w:type="dxa"/>
            <w:tcBorders>
              <w:top w:val="nil"/>
              <w:left w:val="nil"/>
              <w:bottom w:val="nil"/>
              <w:right w:val="nil"/>
            </w:tcBorders>
            <w:shd w:val="clear" w:color="auto" w:fill="auto"/>
            <w:vAlign w:val="center"/>
          </w:tcPr>
          <w:p w14:paraId="42EC0BEC">
            <w:pPr>
              <w:spacing w:line="240" w:lineRule="auto"/>
              <w:rPr>
                <w:rFonts w:hint="default" w:ascii="Times New Roman" w:hAnsi="Times New Roman" w:eastAsia="宋体" w:cs="Times New Roman"/>
                <w:color w:val="000000"/>
                <w:sz w:val="21"/>
                <w:szCs w:val="21"/>
              </w:rPr>
            </w:pPr>
          </w:p>
        </w:tc>
      </w:tr>
      <w:tr w14:paraId="5C7EAC13">
        <w:tblPrEx>
          <w:tblCellMar>
            <w:top w:w="0" w:type="dxa"/>
            <w:left w:w="108" w:type="dxa"/>
            <w:bottom w:w="0" w:type="dxa"/>
            <w:right w:w="108" w:type="dxa"/>
          </w:tblCellMar>
        </w:tblPrEx>
        <w:trPr>
          <w:trHeight w:val="357" w:hRule="atLeast"/>
          <w:tblHeader/>
          <w:jc w:val="center"/>
        </w:trPr>
        <w:tc>
          <w:tcPr>
            <w:tcW w:w="1523" w:type="dxa"/>
            <w:tcBorders>
              <w:top w:val="nil"/>
              <w:left w:val="nil"/>
              <w:bottom w:val="nil"/>
              <w:right w:val="nil"/>
            </w:tcBorders>
            <w:shd w:val="clear" w:color="auto" w:fill="F1F1F1" w:themeFill="background1" w:themeFillShade="F2"/>
            <w:vAlign w:val="center"/>
          </w:tcPr>
          <w:p w14:paraId="1062D08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AE</w:t>
            </w:r>
          </w:p>
        </w:tc>
        <w:tc>
          <w:tcPr>
            <w:tcW w:w="3199" w:type="dxa"/>
            <w:tcBorders>
              <w:top w:val="nil"/>
              <w:left w:val="nil"/>
              <w:bottom w:val="nil"/>
              <w:right w:val="nil"/>
            </w:tcBorders>
            <w:shd w:val="clear" w:color="auto" w:fill="F1F1F1" w:themeFill="background1" w:themeFillShade="F2"/>
            <w:vAlign w:val="center"/>
          </w:tcPr>
          <w:p w14:paraId="6EF659C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 VS CTD</w:t>
            </w:r>
          </w:p>
        </w:tc>
        <w:tc>
          <w:tcPr>
            <w:tcW w:w="1524" w:type="dxa"/>
            <w:tcBorders>
              <w:top w:val="nil"/>
              <w:left w:val="nil"/>
              <w:bottom w:val="nil"/>
              <w:right w:val="nil"/>
            </w:tcBorders>
            <w:shd w:val="clear" w:color="auto" w:fill="F1F1F1" w:themeFill="background1" w:themeFillShade="F2"/>
            <w:vAlign w:val="center"/>
          </w:tcPr>
          <w:p w14:paraId="2AC84AB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CTD</w:t>
            </w:r>
          </w:p>
        </w:tc>
        <w:tc>
          <w:tcPr>
            <w:tcW w:w="1843" w:type="dxa"/>
            <w:tcBorders>
              <w:top w:val="nil"/>
              <w:left w:val="nil"/>
              <w:bottom w:val="nil"/>
              <w:right w:val="nil"/>
            </w:tcBorders>
            <w:shd w:val="clear" w:color="auto" w:fill="F1F1F1" w:themeFill="background1" w:themeFillShade="F2"/>
            <w:vAlign w:val="center"/>
          </w:tcPr>
          <w:p w14:paraId="32D7E58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2.47 (0.93, 11.21)</w:t>
            </w:r>
          </w:p>
        </w:tc>
        <w:tc>
          <w:tcPr>
            <w:tcW w:w="1666" w:type="dxa"/>
            <w:tcBorders>
              <w:top w:val="nil"/>
              <w:left w:val="nil"/>
              <w:bottom w:val="nil"/>
              <w:right w:val="nil"/>
            </w:tcBorders>
            <w:shd w:val="clear" w:color="auto" w:fill="F1F1F1" w:themeFill="background1" w:themeFillShade="F2"/>
            <w:vAlign w:val="center"/>
          </w:tcPr>
          <w:p w14:paraId="3C8FB90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6D3A4095">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57EC2932">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3266879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Anticentromere</w:t>
            </w:r>
          </w:p>
        </w:tc>
        <w:tc>
          <w:tcPr>
            <w:tcW w:w="1524" w:type="dxa"/>
            <w:tcBorders>
              <w:top w:val="nil"/>
              <w:left w:val="nil"/>
              <w:bottom w:val="nil"/>
              <w:right w:val="nil"/>
            </w:tcBorders>
            <w:shd w:val="clear" w:color="auto" w:fill="auto"/>
            <w:vAlign w:val="center"/>
          </w:tcPr>
          <w:p w14:paraId="66A422F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SSc</w:t>
            </w:r>
          </w:p>
        </w:tc>
        <w:tc>
          <w:tcPr>
            <w:tcW w:w="1843" w:type="dxa"/>
            <w:tcBorders>
              <w:top w:val="nil"/>
              <w:left w:val="nil"/>
              <w:bottom w:val="nil"/>
              <w:right w:val="nil"/>
            </w:tcBorders>
            <w:shd w:val="clear" w:color="auto" w:fill="auto"/>
            <w:vAlign w:val="center"/>
          </w:tcPr>
          <w:p w14:paraId="4C26752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0.3</w:t>
            </w: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bidi="ar"/>
              </w:rPr>
              <w:t xml:space="preserve"> (0.0</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1.</w:t>
            </w:r>
            <w:r>
              <w:rPr>
                <w:rFonts w:hint="default" w:ascii="Times New Roman" w:hAnsi="Times New Roman" w:eastAsia="宋体" w:cs="Times New Roman"/>
                <w:color w:val="000000"/>
                <w:kern w:val="0"/>
                <w:sz w:val="21"/>
                <w:szCs w:val="21"/>
                <w:lang w:val="en-US" w:eastAsia="zh-CN" w:bidi="ar"/>
              </w:rPr>
              <w:t>40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756D8B3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29D0DA19">
        <w:tblPrEx>
          <w:tblCellMar>
            <w:top w:w="0" w:type="dxa"/>
            <w:left w:w="108" w:type="dxa"/>
            <w:bottom w:w="0" w:type="dxa"/>
            <w:right w:w="108" w:type="dxa"/>
          </w:tblCellMar>
        </w:tblPrEx>
        <w:trPr>
          <w:trHeight w:val="576" w:hRule="atLeast"/>
          <w:tblHeader/>
          <w:jc w:val="center"/>
        </w:trPr>
        <w:tc>
          <w:tcPr>
            <w:tcW w:w="1523" w:type="dxa"/>
            <w:tcBorders>
              <w:top w:val="nil"/>
              <w:left w:val="nil"/>
              <w:bottom w:val="nil"/>
              <w:right w:val="nil"/>
            </w:tcBorders>
            <w:shd w:val="clear" w:color="auto" w:fill="auto"/>
            <w:vAlign w:val="center"/>
          </w:tcPr>
          <w:p w14:paraId="18D3FAA1">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4170BFC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Overlap with polymyositis/dermatomyositis positive</w:t>
            </w:r>
          </w:p>
        </w:tc>
        <w:tc>
          <w:tcPr>
            <w:tcW w:w="1524" w:type="dxa"/>
            <w:tcBorders>
              <w:top w:val="nil"/>
              <w:left w:val="nil"/>
              <w:bottom w:val="nil"/>
              <w:right w:val="nil"/>
            </w:tcBorders>
            <w:shd w:val="clear" w:color="auto" w:fill="auto"/>
            <w:vAlign w:val="center"/>
          </w:tcPr>
          <w:p w14:paraId="000D4843">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64F9EB8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6.9</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xml:space="preserve"> (1.8</w:t>
            </w: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bidi="ar"/>
              </w:rPr>
              <w:t>, 26.93)</w:t>
            </w:r>
          </w:p>
        </w:tc>
        <w:tc>
          <w:tcPr>
            <w:tcW w:w="1666" w:type="dxa"/>
            <w:tcBorders>
              <w:top w:val="nil"/>
              <w:left w:val="nil"/>
              <w:bottom w:val="nil"/>
              <w:right w:val="nil"/>
            </w:tcBorders>
            <w:shd w:val="clear" w:color="auto" w:fill="auto"/>
            <w:vAlign w:val="center"/>
          </w:tcPr>
          <w:p w14:paraId="56C40C3F">
            <w:pPr>
              <w:spacing w:line="240" w:lineRule="auto"/>
              <w:rPr>
                <w:rFonts w:hint="default" w:ascii="Times New Roman" w:hAnsi="Times New Roman" w:eastAsia="宋体" w:cs="Times New Roman"/>
                <w:color w:val="000000"/>
                <w:sz w:val="21"/>
                <w:szCs w:val="21"/>
              </w:rPr>
            </w:pPr>
          </w:p>
        </w:tc>
      </w:tr>
      <w:tr w14:paraId="0C4677DC">
        <w:tblPrEx>
          <w:tblCellMar>
            <w:top w:w="0" w:type="dxa"/>
            <w:left w:w="108" w:type="dxa"/>
            <w:bottom w:w="0" w:type="dxa"/>
            <w:right w:w="108" w:type="dxa"/>
          </w:tblCellMar>
        </w:tblPrEx>
        <w:trPr>
          <w:trHeight w:val="576" w:hRule="atLeast"/>
          <w:tblHeader/>
          <w:jc w:val="center"/>
        </w:trPr>
        <w:tc>
          <w:tcPr>
            <w:tcW w:w="1523" w:type="dxa"/>
            <w:tcBorders>
              <w:top w:val="nil"/>
              <w:left w:val="nil"/>
              <w:bottom w:val="nil"/>
              <w:right w:val="nil"/>
            </w:tcBorders>
            <w:shd w:val="clear" w:color="auto" w:fill="F1F1F1" w:themeFill="background1" w:themeFillShade="F2"/>
            <w:vAlign w:val="center"/>
          </w:tcPr>
          <w:p w14:paraId="01032F0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4C765CC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Corticosteroids reduction or discontinuation</w:t>
            </w:r>
          </w:p>
        </w:tc>
        <w:tc>
          <w:tcPr>
            <w:tcW w:w="1524" w:type="dxa"/>
            <w:tcBorders>
              <w:top w:val="nil"/>
              <w:left w:val="nil"/>
              <w:bottom w:val="nil"/>
              <w:right w:val="nil"/>
            </w:tcBorders>
            <w:shd w:val="clear" w:color="auto" w:fill="F1F1F1" w:themeFill="background1" w:themeFillShade="F2"/>
            <w:vAlign w:val="center"/>
          </w:tcPr>
          <w:p w14:paraId="5C296AB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CTD</w:t>
            </w:r>
          </w:p>
        </w:tc>
        <w:tc>
          <w:tcPr>
            <w:tcW w:w="1843" w:type="dxa"/>
            <w:tcBorders>
              <w:top w:val="nil"/>
              <w:left w:val="nil"/>
              <w:bottom w:val="nil"/>
              <w:right w:val="nil"/>
            </w:tcBorders>
            <w:shd w:val="clear" w:color="auto" w:fill="F1F1F1" w:themeFill="background1" w:themeFillShade="F2"/>
            <w:vAlign w:val="center"/>
          </w:tcPr>
          <w:p w14:paraId="0969015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0.70 (0.3</w:t>
            </w:r>
            <w:r>
              <w:rPr>
                <w:rFonts w:hint="default" w:ascii="Times New Roman" w:hAnsi="Times New Roman" w:eastAsia="宋体" w:cs="Times New Roman"/>
                <w:color w:val="000000"/>
                <w:kern w:val="0"/>
                <w:sz w:val="21"/>
                <w:szCs w:val="21"/>
                <w:lang w:val="en-US" w:eastAsia="zh-CN" w:bidi="ar"/>
              </w:rPr>
              <w:t>9</w:t>
            </w:r>
            <w:r>
              <w:rPr>
                <w:rFonts w:hint="default" w:ascii="Times New Roman" w:hAnsi="Times New Roman" w:eastAsia="宋体" w:cs="Times New Roman"/>
                <w:color w:val="000000"/>
                <w:kern w:val="0"/>
                <w:sz w:val="21"/>
                <w:szCs w:val="21"/>
                <w:lang w:bidi="ar"/>
              </w:rPr>
              <w:t>, 1.28)</w:t>
            </w:r>
          </w:p>
        </w:tc>
        <w:tc>
          <w:tcPr>
            <w:tcW w:w="1666" w:type="dxa"/>
            <w:tcBorders>
              <w:top w:val="nil"/>
              <w:left w:val="nil"/>
              <w:bottom w:val="nil"/>
              <w:right w:val="nil"/>
            </w:tcBorders>
            <w:shd w:val="clear" w:color="auto" w:fill="F1F1F1" w:themeFill="background1" w:themeFillShade="F2"/>
            <w:vAlign w:val="center"/>
          </w:tcPr>
          <w:p w14:paraId="68C8636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6B814F52">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160F960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40C732B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Pulmonary hypertension</w:t>
            </w:r>
          </w:p>
        </w:tc>
        <w:tc>
          <w:tcPr>
            <w:tcW w:w="1524" w:type="dxa"/>
            <w:tcBorders>
              <w:top w:val="nil"/>
              <w:left w:val="nil"/>
              <w:bottom w:val="nil"/>
              <w:right w:val="nil"/>
            </w:tcBorders>
            <w:shd w:val="clear" w:color="auto" w:fill="F1F1F1" w:themeFill="background1" w:themeFillShade="F2"/>
            <w:vAlign w:val="center"/>
          </w:tcPr>
          <w:p w14:paraId="5CD2084A">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06FAD63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1.35 (0.97, 1.87)</w:t>
            </w:r>
          </w:p>
        </w:tc>
        <w:tc>
          <w:tcPr>
            <w:tcW w:w="1666" w:type="dxa"/>
            <w:tcBorders>
              <w:top w:val="nil"/>
              <w:left w:val="nil"/>
              <w:bottom w:val="nil"/>
              <w:right w:val="nil"/>
            </w:tcBorders>
            <w:shd w:val="clear" w:color="auto" w:fill="F1F1F1" w:themeFill="background1" w:themeFillShade="F2"/>
            <w:vAlign w:val="center"/>
          </w:tcPr>
          <w:p w14:paraId="6E8A185C">
            <w:pPr>
              <w:spacing w:line="240" w:lineRule="auto"/>
              <w:rPr>
                <w:rFonts w:hint="default" w:ascii="Times New Roman" w:hAnsi="Times New Roman" w:eastAsia="宋体" w:cs="Times New Roman"/>
                <w:color w:val="000000"/>
                <w:sz w:val="21"/>
                <w:szCs w:val="21"/>
              </w:rPr>
            </w:pPr>
          </w:p>
        </w:tc>
      </w:tr>
      <w:tr w14:paraId="7F3CC754">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21F19DB0">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4E2A93D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MUC5B</w:t>
            </w:r>
          </w:p>
        </w:tc>
        <w:tc>
          <w:tcPr>
            <w:tcW w:w="1524" w:type="dxa"/>
            <w:tcBorders>
              <w:top w:val="nil"/>
              <w:left w:val="nil"/>
              <w:bottom w:val="nil"/>
              <w:right w:val="nil"/>
            </w:tcBorders>
            <w:shd w:val="clear" w:color="auto" w:fill="auto"/>
            <w:vAlign w:val="center"/>
          </w:tcPr>
          <w:p w14:paraId="1A31537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auto"/>
            <w:vAlign w:val="center"/>
          </w:tcPr>
          <w:p w14:paraId="570C04A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2.31 (0.95, 5.62)</w:t>
            </w:r>
          </w:p>
        </w:tc>
        <w:tc>
          <w:tcPr>
            <w:tcW w:w="1666" w:type="dxa"/>
            <w:tcBorders>
              <w:top w:val="nil"/>
              <w:left w:val="nil"/>
              <w:bottom w:val="nil"/>
              <w:right w:val="nil"/>
            </w:tcBorders>
            <w:shd w:val="clear" w:color="auto" w:fill="auto"/>
            <w:vAlign w:val="center"/>
          </w:tcPr>
          <w:p w14:paraId="3D88A15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17F7137D">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1E3F513E">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0395464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Age at onset of RA</w:t>
            </w:r>
          </w:p>
        </w:tc>
        <w:tc>
          <w:tcPr>
            <w:tcW w:w="1524" w:type="dxa"/>
            <w:tcBorders>
              <w:top w:val="nil"/>
              <w:left w:val="nil"/>
              <w:bottom w:val="nil"/>
              <w:right w:val="nil"/>
            </w:tcBorders>
            <w:shd w:val="clear" w:color="auto" w:fill="auto"/>
            <w:vAlign w:val="center"/>
          </w:tcPr>
          <w:p w14:paraId="46497CE2">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1711C29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5.2</w:t>
            </w:r>
            <w:r>
              <w:rPr>
                <w:rFonts w:hint="default" w:ascii="Times New Roman" w:hAnsi="Times New Roman" w:eastAsia="宋体" w:cs="Times New Roman"/>
                <w:color w:val="000000"/>
                <w:kern w:val="0"/>
                <w:sz w:val="21"/>
                <w:szCs w:val="21"/>
                <w:lang w:val="en-US" w:eastAsia="zh-CN" w:bidi="ar"/>
              </w:rPr>
              <w:t>5</w:t>
            </w:r>
            <w:r>
              <w:rPr>
                <w:rFonts w:hint="default" w:ascii="Times New Roman" w:hAnsi="Times New Roman" w:eastAsia="宋体" w:cs="Times New Roman"/>
                <w:color w:val="000000"/>
                <w:kern w:val="0"/>
                <w:sz w:val="21"/>
                <w:szCs w:val="21"/>
                <w:lang w:bidi="ar"/>
              </w:rPr>
              <w:t xml:space="preserve"> (0.4</w:t>
            </w:r>
            <w:r>
              <w:rPr>
                <w:rFonts w:hint="default" w:ascii="Times New Roman" w:hAnsi="Times New Roman" w:eastAsia="宋体" w:cs="Times New Roman"/>
                <w:color w:val="000000"/>
                <w:kern w:val="0"/>
                <w:sz w:val="21"/>
                <w:szCs w:val="21"/>
                <w:lang w:val="en-US" w:eastAsia="zh-CN" w:bidi="ar"/>
              </w:rPr>
              <w:t>9</w:t>
            </w:r>
            <w:r>
              <w:rPr>
                <w:rFonts w:hint="default" w:ascii="Times New Roman" w:hAnsi="Times New Roman" w:eastAsia="宋体" w:cs="Times New Roman"/>
                <w:color w:val="000000"/>
                <w:kern w:val="0"/>
                <w:sz w:val="21"/>
                <w:szCs w:val="21"/>
                <w:lang w:bidi="ar"/>
              </w:rPr>
              <w:t>, 56.36)</w:t>
            </w:r>
          </w:p>
        </w:tc>
        <w:tc>
          <w:tcPr>
            <w:tcW w:w="1666" w:type="dxa"/>
            <w:tcBorders>
              <w:top w:val="nil"/>
              <w:left w:val="nil"/>
              <w:bottom w:val="nil"/>
              <w:right w:val="nil"/>
            </w:tcBorders>
            <w:shd w:val="clear" w:color="auto" w:fill="auto"/>
            <w:vAlign w:val="center"/>
          </w:tcPr>
          <w:p w14:paraId="677C826A">
            <w:pPr>
              <w:spacing w:line="240" w:lineRule="auto"/>
              <w:rPr>
                <w:rFonts w:hint="default" w:ascii="Times New Roman" w:hAnsi="Times New Roman" w:eastAsia="宋体" w:cs="Times New Roman"/>
                <w:color w:val="000000"/>
                <w:sz w:val="21"/>
                <w:szCs w:val="21"/>
              </w:rPr>
            </w:pPr>
          </w:p>
        </w:tc>
      </w:tr>
      <w:tr w14:paraId="631B301A">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5867E8D1">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31145C5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ACPA titer&gt;500</w:t>
            </w:r>
          </w:p>
        </w:tc>
        <w:tc>
          <w:tcPr>
            <w:tcW w:w="1524" w:type="dxa"/>
            <w:tcBorders>
              <w:top w:val="nil"/>
              <w:left w:val="nil"/>
              <w:bottom w:val="nil"/>
              <w:right w:val="nil"/>
            </w:tcBorders>
            <w:shd w:val="clear" w:color="auto" w:fill="auto"/>
            <w:vAlign w:val="center"/>
          </w:tcPr>
          <w:p w14:paraId="64CF148F">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712C53A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0.72 (0.26, 1.9</w:t>
            </w:r>
            <w:r>
              <w:rPr>
                <w:rFonts w:hint="default" w:ascii="Times New Roman" w:hAnsi="Times New Roman" w:eastAsia="宋体" w:cs="Times New Roman"/>
                <w:color w:val="000000"/>
                <w:kern w:val="0"/>
                <w:sz w:val="21"/>
                <w:szCs w:val="21"/>
                <w:lang w:val="en-US" w:eastAsia="zh-CN" w:bidi="ar"/>
              </w:rPr>
              <w:t>9</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045C2086">
            <w:pPr>
              <w:spacing w:line="240" w:lineRule="auto"/>
              <w:rPr>
                <w:rFonts w:hint="default" w:ascii="Times New Roman" w:hAnsi="Times New Roman" w:eastAsia="宋体" w:cs="Times New Roman"/>
                <w:color w:val="000000"/>
                <w:sz w:val="21"/>
                <w:szCs w:val="21"/>
              </w:rPr>
            </w:pPr>
          </w:p>
        </w:tc>
      </w:tr>
      <w:tr w14:paraId="2E5BDA14">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42EB7932">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21B44C7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Male</w:t>
            </w:r>
          </w:p>
        </w:tc>
        <w:tc>
          <w:tcPr>
            <w:tcW w:w="1524" w:type="dxa"/>
            <w:tcBorders>
              <w:top w:val="nil"/>
              <w:left w:val="nil"/>
              <w:bottom w:val="nil"/>
              <w:right w:val="nil"/>
            </w:tcBorders>
            <w:shd w:val="clear" w:color="auto" w:fill="auto"/>
            <w:vAlign w:val="center"/>
          </w:tcPr>
          <w:p w14:paraId="3CBF10E6">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7E699CD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0.5</w:t>
            </w: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bidi="ar"/>
              </w:rPr>
              <w:t xml:space="preserve"> (0.0</w:t>
            </w:r>
            <w:r>
              <w:rPr>
                <w:rFonts w:hint="default" w:ascii="Times New Roman" w:hAnsi="Times New Roman" w:eastAsia="宋体"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bidi="ar"/>
              </w:rPr>
              <w:t>, 4.4</w:t>
            </w:r>
            <w:r>
              <w:rPr>
                <w:rFonts w:hint="default"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5E5EBE25">
            <w:pPr>
              <w:spacing w:line="240" w:lineRule="auto"/>
              <w:rPr>
                <w:rFonts w:hint="default" w:ascii="Times New Roman" w:hAnsi="Times New Roman" w:eastAsia="宋体" w:cs="Times New Roman"/>
                <w:color w:val="000000"/>
                <w:sz w:val="21"/>
                <w:szCs w:val="21"/>
              </w:rPr>
            </w:pPr>
          </w:p>
        </w:tc>
      </w:tr>
      <w:tr w14:paraId="20D3C0C7">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27BF7627">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60C9C5C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 duration</w:t>
            </w:r>
          </w:p>
        </w:tc>
        <w:tc>
          <w:tcPr>
            <w:tcW w:w="1524" w:type="dxa"/>
            <w:tcBorders>
              <w:top w:val="nil"/>
              <w:left w:val="nil"/>
              <w:bottom w:val="nil"/>
              <w:right w:val="nil"/>
            </w:tcBorders>
            <w:shd w:val="clear" w:color="auto" w:fill="auto"/>
            <w:vAlign w:val="center"/>
          </w:tcPr>
          <w:p w14:paraId="4F91AF5B">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7FBFC77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1.1</w:t>
            </w:r>
            <w:r>
              <w:rPr>
                <w:rFonts w:hint="default" w:ascii="Times New Roman" w:hAnsi="Times New Roman" w:eastAsia="宋体"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bidi="ar"/>
              </w:rPr>
              <w:t xml:space="preserve"> (0.1</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8.07)</w:t>
            </w:r>
          </w:p>
        </w:tc>
        <w:tc>
          <w:tcPr>
            <w:tcW w:w="1666" w:type="dxa"/>
            <w:tcBorders>
              <w:top w:val="nil"/>
              <w:left w:val="nil"/>
              <w:bottom w:val="nil"/>
              <w:right w:val="nil"/>
            </w:tcBorders>
            <w:shd w:val="clear" w:color="auto" w:fill="auto"/>
            <w:vAlign w:val="center"/>
          </w:tcPr>
          <w:p w14:paraId="6589F40F">
            <w:pPr>
              <w:spacing w:line="240" w:lineRule="auto"/>
              <w:rPr>
                <w:rFonts w:hint="default" w:ascii="Times New Roman" w:hAnsi="Times New Roman" w:eastAsia="宋体" w:cs="Times New Roman"/>
                <w:color w:val="000000"/>
                <w:sz w:val="21"/>
                <w:szCs w:val="21"/>
              </w:rPr>
            </w:pPr>
          </w:p>
        </w:tc>
      </w:tr>
      <w:tr w14:paraId="2DA2A1A4">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5999BFC5">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403759E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KL-6 before AE or the last visit</w:t>
            </w:r>
          </w:p>
        </w:tc>
        <w:tc>
          <w:tcPr>
            <w:tcW w:w="1524" w:type="dxa"/>
            <w:tcBorders>
              <w:top w:val="nil"/>
              <w:left w:val="nil"/>
              <w:bottom w:val="nil"/>
              <w:right w:val="nil"/>
            </w:tcBorders>
            <w:shd w:val="clear" w:color="auto" w:fill="F1F1F1" w:themeFill="background1" w:themeFillShade="F2"/>
            <w:vAlign w:val="center"/>
          </w:tcPr>
          <w:p w14:paraId="6FBDE92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F1F1F1" w:themeFill="background1" w:themeFillShade="F2"/>
            <w:vAlign w:val="center"/>
          </w:tcPr>
          <w:p w14:paraId="068A497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3.37 (1.16, 8.87)</w:t>
            </w:r>
          </w:p>
        </w:tc>
        <w:tc>
          <w:tcPr>
            <w:tcW w:w="1666" w:type="dxa"/>
            <w:tcBorders>
              <w:top w:val="nil"/>
              <w:left w:val="nil"/>
              <w:bottom w:val="nil"/>
              <w:right w:val="nil"/>
            </w:tcBorders>
            <w:shd w:val="clear" w:color="auto" w:fill="F1F1F1" w:themeFill="background1" w:themeFillShade="F2"/>
            <w:vAlign w:val="center"/>
          </w:tcPr>
          <w:p w14:paraId="5A8A2FF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w:t>
            </w:r>
          </w:p>
        </w:tc>
      </w:tr>
      <w:tr w14:paraId="754472D4">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440E46BC">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6057717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KL-6 levels at RA-ILD diagnosisa</w:t>
            </w:r>
          </w:p>
        </w:tc>
        <w:tc>
          <w:tcPr>
            <w:tcW w:w="1524" w:type="dxa"/>
            <w:tcBorders>
              <w:top w:val="nil"/>
              <w:left w:val="nil"/>
              <w:bottom w:val="nil"/>
              <w:right w:val="nil"/>
            </w:tcBorders>
            <w:shd w:val="clear" w:color="auto" w:fill="F1F1F1" w:themeFill="background1" w:themeFillShade="F2"/>
            <w:vAlign w:val="center"/>
          </w:tcPr>
          <w:p w14:paraId="0371CEB7">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0B1074C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1.06 (0.92, 1.21)</w:t>
            </w:r>
          </w:p>
        </w:tc>
        <w:tc>
          <w:tcPr>
            <w:tcW w:w="1666" w:type="dxa"/>
            <w:tcBorders>
              <w:top w:val="nil"/>
              <w:left w:val="nil"/>
              <w:bottom w:val="nil"/>
              <w:right w:val="nil"/>
            </w:tcBorders>
            <w:shd w:val="clear" w:color="auto" w:fill="F1F1F1" w:themeFill="background1" w:themeFillShade="F2"/>
            <w:vAlign w:val="center"/>
          </w:tcPr>
          <w:p w14:paraId="6FBD0483">
            <w:pPr>
              <w:spacing w:line="240" w:lineRule="auto"/>
              <w:rPr>
                <w:rFonts w:hint="default" w:ascii="Times New Roman" w:hAnsi="Times New Roman" w:eastAsia="宋体" w:cs="Times New Roman"/>
                <w:color w:val="000000"/>
                <w:sz w:val="21"/>
                <w:szCs w:val="21"/>
              </w:rPr>
            </w:pPr>
          </w:p>
        </w:tc>
      </w:tr>
      <w:tr w14:paraId="29E7F7ED">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3BE0F3FB">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54F8F0B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 xml:space="preserve">6MWT </w:t>
            </w:r>
            <w:r>
              <w:rPr>
                <w:rFonts w:hint="default" w:ascii="Times New Roman" w:hAnsi="Times New Roman" w:eastAsia="宋体" w:cs="Times New Roman"/>
                <w:color w:val="000000"/>
                <w:kern w:val="0"/>
                <w:sz w:val="21"/>
                <w:szCs w:val="21"/>
                <w:lang w:val="en-US" w:eastAsia="zh-CN" w:bidi="ar"/>
              </w:rPr>
              <w:t>d</w:t>
            </w:r>
            <w:r>
              <w:rPr>
                <w:rFonts w:hint="default" w:ascii="Times New Roman" w:hAnsi="Times New Roman" w:eastAsia="宋体" w:cs="Times New Roman"/>
                <w:color w:val="000000"/>
                <w:kern w:val="0"/>
                <w:sz w:val="21"/>
                <w:szCs w:val="21"/>
                <w:lang w:bidi="ar"/>
              </w:rPr>
              <w:t>istance</w:t>
            </w:r>
          </w:p>
        </w:tc>
        <w:tc>
          <w:tcPr>
            <w:tcW w:w="1524" w:type="dxa"/>
            <w:tcBorders>
              <w:top w:val="nil"/>
              <w:left w:val="nil"/>
              <w:bottom w:val="nil"/>
              <w:right w:val="nil"/>
            </w:tcBorders>
            <w:shd w:val="clear" w:color="auto" w:fill="auto"/>
            <w:vAlign w:val="center"/>
          </w:tcPr>
          <w:p w14:paraId="1266E90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auto"/>
            <w:vAlign w:val="center"/>
          </w:tcPr>
          <w:p w14:paraId="114030D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宋体" w:cs="Times New Roman"/>
                <w:color w:val="000000"/>
                <w:kern w:val="0"/>
                <w:sz w:val="21"/>
                <w:szCs w:val="21"/>
                <w:lang w:bidi="ar"/>
              </w:rPr>
              <w:t xml:space="preserve"> (</w:t>
            </w: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宋体" w:cs="Times New Roman"/>
                <w:color w:val="000000"/>
                <w:kern w:val="0"/>
                <w:sz w:val="21"/>
                <w:szCs w:val="21"/>
                <w:lang w:bidi="ar"/>
              </w:rPr>
              <w:t xml:space="preserve">, </w:t>
            </w: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656C4FD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230C0DC8">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6DBE48F4">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7374E77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Lowest SpO2</w:t>
            </w:r>
          </w:p>
        </w:tc>
        <w:tc>
          <w:tcPr>
            <w:tcW w:w="1524" w:type="dxa"/>
            <w:tcBorders>
              <w:top w:val="nil"/>
              <w:left w:val="nil"/>
              <w:bottom w:val="nil"/>
              <w:right w:val="nil"/>
            </w:tcBorders>
            <w:shd w:val="clear" w:color="auto" w:fill="auto"/>
            <w:vAlign w:val="center"/>
          </w:tcPr>
          <w:p w14:paraId="20EEA6FB">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0C7F458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w:t>
            </w:r>
            <w:r>
              <w:rPr>
                <w:rFonts w:hint="default" w:ascii="Times New Roman" w:hAnsi="Times New Roman" w:eastAsia="宋体" w:cs="Times New Roman"/>
                <w:color w:val="000000"/>
                <w:kern w:val="0"/>
                <w:sz w:val="21"/>
                <w:szCs w:val="21"/>
                <w:lang w:val="en-US" w:eastAsia="zh-CN" w:bidi="ar"/>
              </w:rPr>
              <w:t>90</w:t>
            </w:r>
            <w:r>
              <w:rPr>
                <w:rFonts w:hint="default" w:ascii="Times New Roman" w:hAnsi="Times New Roman" w:eastAsia="宋体" w:cs="Times New Roman"/>
                <w:color w:val="000000"/>
                <w:kern w:val="0"/>
                <w:sz w:val="21"/>
                <w:szCs w:val="21"/>
                <w:lang w:bidi="ar"/>
              </w:rPr>
              <w:t xml:space="preserve"> (0.86, 0.93)</w:t>
            </w:r>
          </w:p>
        </w:tc>
        <w:tc>
          <w:tcPr>
            <w:tcW w:w="1666" w:type="dxa"/>
            <w:tcBorders>
              <w:top w:val="nil"/>
              <w:left w:val="nil"/>
              <w:bottom w:val="nil"/>
              <w:right w:val="nil"/>
            </w:tcBorders>
            <w:shd w:val="clear" w:color="auto" w:fill="auto"/>
            <w:vAlign w:val="center"/>
          </w:tcPr>
          <w:p w14:paraId="384AC299">
            <w:pPr>
              <w:spacing w:line="240" w:lineRule="auto"/>
              <w:rPr>
                <w:rFonts w:hint="default" w:ascii="Times New Roman" w:hAnsi="Times New Roman" w:eastAsia="宋体" w:cs="Times New Roman"/>
                <w:color w:val="000000"/>
                <w:sz w:val="21"/>
                <w:szCs w:val="21"/>
              </w:rPr>
            </w:pPr>
          </w:p>
        </w:tc>
      </w:tr>
      <w:tr w14:paraId="6D5C4732">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03567BA9">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57D39E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ILD diagnosis preceding RA onset</w:t>
            </w:r>
          </w:p>
        </w:tc>
        <w:tc>
          <w:tcPr>
            <w:tcW w:w="1524" w:type="dxa"/>
            <w:tcBorders>
              <w:top w:val="nil"/>
              <w:left w:val="nil"/>
              <w:bottom w:val="nil"/>
              <w:right w:val="nil"/>
            </w:tcBorders>
            <w:shd w:val="clear" w:color="auto" w:fill="F1F1F1" w:themeFill="background1" w:themeFillShade="F2"/>
            <w:vAlign w:val="center"/>
          </w:tcPr>
          <w:p w14:paraId="2E1328D0">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RA</w:t>
            </w:r>
          </w:p>
        </w:tc>
        <w:tc>
          <w:tcPr>
            <w:tcW w:w="1843" w:type="dxa"/>
            <w:tcBorders>
              <w:top w:val="nil"/>
              <w:left w:val="nil"/>
              <w:bottom w:val="nil"/>
              <w:right w:val="nil"/>
            </w:tcBorders>
            <w:shd w:val="clear" w:color="auto" w:fill="F1F1F1" w:themeFill="background1" w:themeFillShade="F2"/>
            <w:vAlign w:val="center"/>
          </w:tcPr>
          <w:p w14:paraId="1912C2D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3.1</w:t>
            </w: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bidi="ar"/>
              </w:rPr>
              <w:t xml:space="preserve"> (0.37, 25.80)</w:t>
            </w:r>
          </w:p>
        </w:tc>
        <w:tc>
          <w:tcPr>
            <w:tcW w:w="1666" w:type="dxa"/>
            <w:tcBorders>
              <w:top w:val="nil"/>
              <w:left w:val="nil"/>
              <w:bottom w:val="nil"/>
              <w:right w:val="nil"/>
            </w:tcBorders>
            <w:shd w:val="clear" w:color="auto" w:fill="F1F1F1" w:themeFill="background1" w:themeFillShade="F2"/>
            <w:vAlign w:val="center"/>
          </w:tcPr>
          <w:p w14:paraId="5C9D57C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4BBA186F">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3CC328D0">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47F306C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Alb, g/dl</w:t>
            </w:r>
          </w:p>
        </w:tc>
        <w:tc>
          <w:tcPr>
            <w:tcW w:w="1524" w:type="dxa"/>
            <w:tcBorders>
              <w:top w:val="nil"/>
              <w:left w:val="nil"/>
              <w:bottom w:val="nil"/>
              <w:right w:val="nil"/>
            </w:tcBorders>
            <w:shd w:val="clear" w:color="auto" w:fill="F1F1F1" w:themeFill="background1" w:themeFillShade="F2"/>
            <w:vAlign w:val="center"/>
          </w:tcPr>
          <w:p w14:paraId="55BA7295">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27367C0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0.09 (0.01, 0.73)</w:t>
            </w:r>
          </w:p>
        </w:tc>
        <w:tc>
          <w:tcPr>
            <w:tcW w:w="1666" w:type="dxa"/>
            <w:tcBorders>
              <w:top w:val="nil"/>
              <w:left w:val="nil"/>
              <w:bottom w:val="nil"/>
              <w:right w:val="nil"/>
            </w:tcBorders>
            <w:shd w:val="clear" w:color="auto" w:fill="F1F1F1" w:themeFill="background1" w:themeFillShade="F2"/>
            <w:vAlign w:val="center"/>
          </w:tcPr>
          <w:p w14:paraId="2F4BB690">
            <w:pPr>
              <w:spacing w:line="240" w:lineRule="auto"/>
              <w:rPr>
                <w:rFonts w:hint="default" w:ascii="Times New Roman" w:hAnsi="Times New Roman" w:eastAsia="宋体" w:cs="Times New Roman"/>
                <w:color w:val="000000"/>
                <w:sz w:val="21"/>
                <w:szCs w:val="21"/>
              </w:rPr>
            </w:pPr>
          </w:p>
        </w:tc>
      </w:tr>
      <w:tr w14:paraId="7C93283B">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0D816DB9">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73CD2D7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VC, %pred</w:t>
            </w:r>
          </w:p>
        </w:tc>
        <w:tc>
          <w:tcPr>
            <w:tcW w:w="1524" w:type="dxa"/>
            <w:tcBorders>
              <w:top w:val="nil"/>
              <w:left w:val="nil"/>
              <w:bottom w:val="nil"/>
              <w:right w:val="nil"/>
            </w:tcBorders>
            <w:shd w:val="clear" w:color="auto" w:fill="F1F1F1" w:themeFill="background1" w:themeFillShade="F2"/>
            <w:vAlign w:val="center"/>
          </w:tcPr>
          <w:p w14:paraId="71CEA8A4">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01F0C25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1.2</w:t>
            </w: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bidi="ar"/>
              </w:rPr>
              <w:t xml:space="preserve"> (0.8</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1.7</w:t>
            </w:r>
            <w:r>
              <w:rPr>
                <w:rFonts w:hint="default" w:ascii="Times New Roman" w:hAnsi="Times New Roman" w:eastAsia="宋体" w:cs="Times New Roman"/>
                <w:color w:val="000000"/>
                <w:kern w:val="0"/>
                <w:sz w:val="21"/>
                <w:szCs w:val="21"/>
                <w:lang w:val="en-US" w:eastAsia="zh-CN" w:bidi="ar"/>
              </w:rPr>
              <w:t>4</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55F6C7E5">
            <w:pPr>
              <w:spacing w:line="240" w:lineRule="auto"/>
              <w:rPr>
                <w:rFonts w:hint="default" w:ascii="Times New Roman" w:hAnsi="Times New Roman" w:eastAsia="宋体" w:cs="Times New Roman"/>
                <w:color w:val="000000"/>
                <w:sz w:val="21"/>
                <w:szCs w:val="21"/>
              </w:rPr>
            </w:pPr>
          </w:p>
        </w:tc>
      </w:tr>
      <w:tr w14:paraId="320375D3">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0287470A">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35B2AEB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HRCT, honeycombing</w:t>
            </w:r>
          </w:p>
        </w:tc>
        <w:tc>
          <w:tcPr>
            <w:tcW w:w="1524" w:type="dxa"/>
            <w:tcBorders>
              <w:top w:val="nil"/>
              <w:left w:val="nil"/>
              <w:bottom w:val="nil"/>
              <w:right w:val="nil"/>
            </w:tcBorders>
            <w:shd w:val="clear" w:color="auto" w:fill="F1F1F1" w:themeFill="background1" w:themeFillShade="F2"/>
            <w:vAlign w:val="center"/>
          </w:tcPr>
          <w:p w14:paraId="6B30D83E">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70D2904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0.7</w:t>
            </w:r>
            <w:r>
              <w:rPr>
                <w:rFonts w:hint="default" w:ascii="Times New Roman" w:hAnsi="Times New Roman" w:eastAsia="宋体" w:cs="Times New Roman"/>
                <w:color w:val="000000"/>
                <w:kern w:val="0"/>
                <w:sz w:val="21"/>
                <w:szCs w:val="21"/>
                <w:lang w:val="en-US" w:eastAsia="zh-CN" w:bidi="ar"/>
              </w:rPr>
              <w:t>8</w:t>
            </w:r>
            <w:r>
              <w:rPr>
                <w:rFonts w:hint="default" w:ascii="Times New Roman" w:hAnsi="Times New Roman" w:eastAsia="宋体" w:cs="Times New Roman"/>
                <w:color w:val="000000"/>
                <w:kern w:val="0"/>
                <w:sz w:val="21"/>
                <w:szCs w:val="21"/>
                <w:lang w:bidi="ar"/>
              </w:rPr>
              <w:t xml:space="preserve"> (0.0</w:t>
            </w:r>
            <w:r>
              <w:rPr>
                <w:rFonts w:hint="default" w:ascii="Times New Roman" w:hAnsi="Times New Roman" w:eastAsia="宋体"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bidi="ar"/>
              </w:rPr>
              <w:t>, 10.46)</w:t>
            </w:r>
          </w:p>
        </w:tc>
        <w:tc>
          <w:tcPr>
            <w:tcW w:w="1666" w:type="dxa"/>
            <w:tcBorders>
              <w:top w:val="nil"/>
              <w:left w:val="nil"/>
              <w:bottom w:val="nil"/>
              <w:right w:val="nil"/>
            </w:tcBorders>
            <w:shd w:val="clear" w:color="auto" w:fill="F1F1F1" w:themeFill="background1" w:themeFillShade="F2"/>
            <w:vAlign w:val="center"/>
          </w:tcPr>
          <w:p w14:paraId="5AC823A7">
            <w:pPr>
              <w:spacing w:line="240" w:lineRule="auto"/>
              <w:rPr>
                <w:rFonts w:hint="default" w:ascii="Times New Roman" w:hAnsi="Times New Roman" w:eastAsia="宋体" w:cs="Times New Roman"/>
                <w:color w:val="000000"/>
                <w:sz w:val="21"/>
                <w:szCs w:val="21"/>
              </w:rPr>
            </w:pPr>
          </w:p>
        </w:tc>
      </w:tr>
      <w:tr w14:paraId="341B3A08">
        <w:tblPrEx>
          <w:tblCellMar>
            <w:top w:w="0" w:type="dxa"/>
            <w:left w:w="108" w:type="dxa"/>
            <w:bottom w:w="0" w:type="dxa"/>
            <w:right w:w="108" w:type="dxa"/>
          </w:tblCellMar>
        </w:tblPrEx>
        <w:trPr>
          <w:trHeight w:val="357" w:hRule="atLeast"/>
          <w:tblHeader/>
          <w:jc w:val="center"/>
        </w:trPr>
        <w:tc>
          <w:tcPr>
            <w:tcW w:w="1523" w:type="dxa"/>
            <w:tcBorders>
              <w:top w:val="nil"/>
              <w:left w:val="nil"/>
              <w:bottom w:val="nil"/>
              <w:right w:val="nil"/>
            </w:tcBorders>
            <w:shd w:val="clear" w:color="auto" w:fill="auto"/>
            <w:vAlign w:val="center"/>
          </w:tcPr>
          <w:p w14:paraId="1E75B3B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rPr>
              <w:t>RP-ILD</w:t>
            </w:r>
          </w:p>
        </w:tc>
        <w:tc>
          <w:tcPr>
            <w:tcW w:w="3199" w:type="dxa"/>
            <w:tcBorders>
              <w:top w:val="nil"/>
              <w:left w:val="nil"/>
              <w:bottom w:val="nil"/>
              <w:right w:val="nil"/>
            </w:tcBorders>
            <w:shd w:val="clear" w:color="auto" w:fill="auto"/>
            <w:vAlign w:val="center"/>
          </w:tcPr>
          <w:p w14:paraId="7986A2A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Skin ulcerations</w:t>
            </w:r>
          </w:p>
        </w:tc>
        <w:tc>
          <w:tcPr>
            <w:tcW w:w="1524" w:type="dxa"/>
            <w:tcBorders>
              <w:top w:val="nil"/>
              <w:left w:val="nil"/>
              <w:bottom w:val="nil"/>
              <w:right w:val="nil"/>
            </w:tcBorders>
            <w:shd w:val="clear" w:color="auto" w:fill="auto"/>
            <w:vAlign w:val="center"/>
          </w:tcPr>
          <w:p w14:paraId="5B941AF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CADM</w:t>
            </w:r>
          </w:p>
        </w:tc>
        <w:tc>
          <w:tcPr>
            <w:tcW w:w="1843" w:type="dxa"/>
            <w:tcBorders>
              <w:top w:val="nil"/>
              <w:left w:val="nil"/>
              <w:bottom w:val="nil"/>
              <w:right w:val="nil"/>
            </w:tcBorders>
            <w:shd w:val="clear" w:color="auto" w:fill="auto"/>
            <w:vAlign w:val="center"/>
          </w:tcPr>
          <w:p w14:paraId="4EB6E74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17.37 (1.19,254.09)</w:t>
            </w:r>
          </w:p>
        </w:tc>
        <w:tc>
          <w:tcPr>
            <w:tcW w:w="1666" w:type="dxa"/>
            <w:tcBorders>
              <w:top w:val="nil"/>
              <w:left w:val="nil"/>
              <w:bottom w:val="nil"/>
              <w:right w:val="nil"/>
            </w:tcBorders>
            <w:shd w:val="clear" w:color="auto" w:fill="auto"/>
            <w:vAlign w:val="center"/>
          </w:tcPr>
          <w:p w14:paraId="627B01B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224E23D1">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7101D34E">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FB8995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Myofascia/muscle</w:t>
            </w:r>
          </w:p>
        </w:tc>
        <w:tc>
          <w:tcPr>
            <w:tcW w:w="1524" w:type="dxa"/>
            <w:tcBorders>
              <w:top w:val="nil"/>
              <w:left w:val="nil"/>
              <w:bottom w:val="nil"/>
              <w:right w:val="nil"/>
            </w:tcBorders>
            <w:shd w:val="clear" w:color="auto" w:fill="F1F1F1" w:themeFill="background1" w:themeFillShade="F2"/>
            <w:vAlign w:val="center"/>
          </w:tcPr>
          <w:p w14:paraId="7ED7033B">
            <w:pPr>
              <w:spacing w:line="240" w:lineRule="auto"/>
              <w:rPr>
                <w:rFonts w:hint="default" w:ascii="Times New Roman" w:hAnsi="Times New Roman" w:eastAsia="宋体" w:cs="Times New Roman"/>
                <w:color w:val="000000"/>
                <w:sz w:val="21"/>
                <w:szCs w:val="21"/>
              </w:rPr>
            </w:pPr>
            <w:r>
              <w:rPr>
                <w:rStyle w:val="18"/>
                <w:rFonts w:hint="default" w:ascii="Times New Roman" w:hAnsi="Times New Roman" w:eastAsia="宋体" w:cs="Times New Roman"/>
                <w:sz w:val="21"/>
                <w:szCs w:val="21"/>
                <w:lang w:bidi="ar"/>
              </w:rPr>
              <w:t>DM</w:t>
            </w:r>
          </w:p>
        </w:tc>
        <w:tc>
          <w:tcPr>
            <w:tcW w:w="1843" w:type="dxa"/>
            <w:tcBorders>
              <w:top w:val="nil"/>
              <w:left w:val="nil"/>
              <w:bottom w:val="nil"/>
              <w:right w:val="nil"/>
            </w:tcBorders>
            <w:shd w:val="clear" w:color="auto" w:fill="F1F1F1" w:themeFill="background1" w:themeFillShade="F2"/>
            <w:vAlign w:val="center"/>
          </w:tcPr>
          <w:p w14:paraId="2A4949F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25.45 (1.71, 379.71)</w:t>
            </w:r>
          </w:p>
        </w:tc>
        <w:tc>
          <w:tcPr>
            <w:tcW w:w="1666" w:type="dxa"/>
            <w:tcBorders>
              <w:top w:val="nil"/>
              <w:left w:val="nil"/>
              <w:bottom w:val="nil"/>
              <w:right w:val="nil"/>
            </w:tcBorders>
            <w:shd w:val="clear" w:color="auto" w:fill="F1F1F1" w:themeFill="background1" w:themeFillShade="F2"/>
            <w:vAlign w:val="center"/>
          </w:tcPr>
          <w:p w14:paraId="3A4533F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6957CB30">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32128DD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5334D0D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Total CT GGO score≥4</w:t>
            </w:r>
          </w:p>
        </w:tc>
        <w:tc>
          <w:tcPr>
            <w:tcW w:w="1524" w:type="dxa"/>
            <w:tcBorders>
              <w:top w:val="nil"/>
              <w:left w:val="nil"/>
              <w:bottom w:val="nil"/>
              <w:right w:val="nil"/>
            </w:tcBorders>
            <w:shd w:val="clear" w:color="auto" w:fill="auto"/>
            <w:vAlign w:val="center"/>
          </w:tcPr>
          <w:p w14:paraId="00DDE36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IIM</w:t>
            </w:r>
          </w:p>
        </w:tc>
        <w:tc>
          <w:tcPr>
            <w:tcW w:w="1843" w:type="dxa"/>
            <w:tcBorders>
              <w:top w:val="nil"/>
              <w:left w:val="nil"/>
              <w:bottom w:val="nil"/>
              <w:right w:val="nil"/>
            </w:tcBorders>
            <w:shd w:val="clear" w:color="auto" w:fill="auto"/>
            <w:vAlign w:val="center"/>
          </w:tcPr>
          <w:p w14:paraId="3E6BB6F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10.2</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xml:space="preserve"> (3.8</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 37.5</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4D2CD4B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540F6E80">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210FD99A">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7F7BABB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 xml:space="preserve">Elevated </w:t>
            </w:r>
            <w:r>
              <w:rPr>
                <w:rFonts w:hint="default" w:ascii="Times New Roman" w:hAnsi="Times New Roman" w:eastAsia="宋体" w:cs="Times New Roman"/>
                <w:color w:val="000000"/>
                <w:kern w:val="0"/>
                <w:sz w:val="21"/>
                <w:szCs w:val="21"/>
                <w:lang w:val="en-US" w:eastAsia="zh-CN" w:bidi="ar"/>
              </w:rPr>
              <w:t>f</w:t>
            </w:r>
            <w:r>
              <w:rPr>
                <w:rFonts w:hint="default" w:ascii="Times New Roman" w:hAnsi="Times New Roman" w:eastAsia="宋体" w:cs="Times New Roman"/>
                <w:color w:val="000000"/>
                <w:kern w:val="0"/>
                <w:sz w:val="21"/>
                <w:szCs w:val="21"/>
                <w:lang w:bidi="ar"/>
              </w:rPr>
              <w:t>et</w:t>
            </w:r>
          </w:p>
        </w:tc>
        <w:tc>
          <w:tcPr>
            <w:tcW w:w="1524" w:type="dxa"/>
            <w:tcBorders>
              <w:top w:val="nil"/>
              <w:left w:val="nil"/>
              <w:bottom w:val="nil"/>
              <w:right w:val="nil"/>
            </w:tcBorders>
            <w:shd w:val="clear" w:color="auto" w:fill="F1F1F1" w:themeFill="background1" w:themeFillShade="F2"/>
            <w:vAlign w:val="center"/>
          </w:tcPr>
          <w:p w14:paraId="403F417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IIM</w:t>
            </w:r>
          </w:p>
        </w:tc>
        <w:tc>
          <w:tcPr>
            <w:tcW w:w="1843" w:type="dxa"/>
            <w:tcBorders>
              <w:top w:val="nil"/>
              <w:left w:val="nil"/>
              <w:bottom w:val="nil"/>
              <w:right w:val="nil"/>
            </w:tcBorders>
            <w:shd w:val="clear" w:color="auto" w:fill="F1F1F1" w:themeFill="background1" w:themeFillShade="F2"/>
            <w:vAlign w:val="center"/>
          </w:tcPr>
          <w:p w14:paraId="26D0927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4.9</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xml:space="preserve"> (1.97, 12.</w:t>
            </w:r>
            <w:r>
              <w:rPr>
                <w:rFonts w:hint="default" w:ascii="Times New Roman" w:hAnsi="Times New Roman" w:eastAsia="宋体" w:cs="Times New Roman"/>
                <w:color w:val="000000"/>
                <w:kern w:val="0"/>
                <w:sz w:val="21"/>
                <w:szCs w:val="21"/>
                <w:lang w:val="en-US" w:eastAsia="zh-CN" w:bidi="ar"/>
              </w:rPr>
              <w:t>50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261056E8">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470C3B2F">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16A7A8E3">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2261B6C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Decreased CD3+T</w:t>
            </w:r>
          </w:p>
        </w:tc>
        <w:tc>
          <w:tcPr>
            <w:tcW w:w="1524" w:type="dxa"/>
            <w:tcBorders>
              <w:top w:val="nil"/>
              <w:left w:val="nil"/>
              <w:bottom w:val="nil"/>
              <w:right w:val="nil"/>
            </w:tcBorders>
            <w:shd w:val="clear" w:color="auto" w:fill="F1F1F1" w:themeFill="background1" w:themeFillShade="F2"/>
            <w:vAlign w:val="center"/>
          </w:tcPr>
          <w:p w14:paraId="6D7797D1">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49CF6F2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2.56 (1.1</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5.6</w:t>
            </w: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6C1D67B1">
            <w:pPr>
              <w:spacing w:line="240" w:lineRule="auto"/>
              <w:rPr>
                <w:rFonts w:hint="default" w:ascii="Times New Roman" w:hAnsi="Times New Roman" w:eastAsia="宋体" w:cs="Times New Roman"/>
                <w:color w:val="000000"/>
                <w:sz w:val="21"/>
                <w:szCs w:val="21"/>
              </w:rPr>
            </w:pPr>
          </w:p>
        </w:tc>
      </w:tr>
      <w:tr w14:paraId="418FC112">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2976028B">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633A64F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Decreased CD3+CD4+T</w:t>
            </w:r>
          </w:p>
        </w:tc>
        <w:tc>
          <w:tcPr>
            <w:tcW w:w="1524" w:type="dxa"/>
            <w:tcBorders>
              <w:top w:val="nil"/>
              <w:left w:val="nil"/>
              <w:bottom w:val="nil"/>
              <w:right w:val="nil"/>
            </w:tcBorders>
            <w:shd w:val="clear" w:color="auto" w:fill="F1F1F1" w:themeFill="background1" w:themeFillShade="F2"/>
            <w:vAlign w:val="center"/>
          </w:tcPr>
          <w:p w14:paraId="3C64F01B">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6356B93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w:t>
            </w:r>
            <w:r>
              <w:rPr>
                <w:rFonts w:hint="default" w:ascii="Times New Roman" w:hAnsi="Times New Roman" w:eastAsia="宋体" w:cs="Times New Roman"/>
                <w:color w:val="000000"/>
                <w:kern w:val="0"/>
                <w:sz w:val="21"/>
                <w:szCs w:val="21"/>
                <w:lang w:val="en-US" w:eastAsia="zh-CN" w:bidi="ar"/>
              </w:rPr>
              <w:t>80</w:t>
            </w:r>
            <w:r>
              <w:rPr>
                <w:rFonts w:hint="default" w:ascii="Times New Roman" w:hAnsi="Times New Roman" w:eastAsia="宋体" w:cs="Times New Roman"/>
                <w:color w:val="000000"/>
                <w:kern w:val="0"/>
                <w:sz w:val="21"/>
                <w:szCs w:val="21"/>
                <w:lang w:bidi="ar"/>
              </w:rPr>
              <w:t xml:space="preserve"> (1.3</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 5.7</w:t>
            </w: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686DBAB7">
            <w:pPr>
              <w:spacing w:line="240" w:lineRule="auto"/>
              <w:rPr>
                <w:rFonts w:hint="default" w:ascii="Times New Roman" w:hAnsi="Times New Roman" w:eastAsia="宋体" w:cs="Times New Roman"/>
                <w:color w:val="000000"/>
                <w:sz w:val="21"/>
                <w:szCs w:val="21"/>
              </w:rPr>
            </w:pPr>
          </w:p>
        </w:tc>
      </w:tr>
      <w:tr w14:paraId="1FE2E99A">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6FE3B6B5">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2B756B3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Decreased CD3+CD8+T</w:t>
            </w:r>
          </w:p>
        </w:tc>
        <w:tc>
          <w:tcPr>
            <w:tcW w:w="1524" w:type="dxa"/>
            <w:tcBorders>
              <w:top w:val="nil"/>
              <w:left w:val="nil"/>
              <w:bottom w:val="nil"/>
              <w:right w:val="nil"/>
            </w:tcBorders>
            <w:shd w:val="clear" w:color="auto" w:fill="F1F1F1" w:themeFill="background1" w:themeFillShade="F2"/>
            <w:vAlign w:val="center"/>
          </w:tcPr>
          <w:p w14:paraId="100EF611">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1A48AE5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2.1</w:t>
            </w:r>
            <w:r>
              <w:rPr>
                <w:rFonts w:hint="default" w:ascii="Times New Roman" w:hAnsi="Times New Roman" w:eastAsia="宋体" w:cs="Times New Roman"/>
                <w:color w:val="000000"/>
                <w:kern w:val="0"/>
                <w:sz w:val="21"/>
                <w:szCs w:val="21"/>
                <w:lang w:val="en-US" w:eastAsia="zh-CN" w:bidi="ar"/>
              </w:rPr>
              <w:t>8</w:t>
            </w:r>
            <w:r>
              <w:rPr>
                <w:rFonts w:hint="default" w:ascii="Times New Roman" w:hAnsi="Times New Roman" w:eastAsia="宋体" w:cs="Times New Roman"/>
                <w:color w:val="000000"/>
                <w:kern w:val="0"/>
                <w:sz w:val="21"/>
                <w:szCs w:val="21"/>
                <w:lang w:bidi="ar"/>
              </w:rPr>
              <w:t xml:space="preserve"> (1.05, 4.50)</w:t>
            </w:r>
          </w:p>
        </w:tc>
        <w:tc>
          <w:tcPr>
            <w:tcW w:w="1666" w:type="dxa"/>
            <w:tcBorders>
              <w:top w:val="nil"/>
              <w:left w:val="nil"/>
              <w:bottom w:val="nil"/>
              <w:right w:val="nil"/>
            </w:tcBorders>
            <w:shd w:val="clear" w:color="auto" w:fill="F1F1F1" w:themeFill="background1" w:themeFillShade="F2"/>
            <w:vAlign w:val="center"/>
          </w:tcPr>
          <w:p w14:paraId="52A36190">
            <w:pPr>
              <w:spacing w:line="240" w:lineRule="auto"/>
              <w:rPr>
                <w:rFonts w:hint="default" w:ascii="Times New Roman" w:hAnsi="Times New Roman" w:eastAsia="宋体" w:cs="Times New Roman"/>
                <w:color w:val="000000"/>
                <w:sz w:val="21"/>
                <w:szCs w:val="21"/>
              </w:rPr>
            </w:pPr>
          </w:p>
        </w:tc>
      </w:tr>
      <w:tr w14:paraId="202B48ED">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2B419650">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3A9481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Elevated B2</w:t>
            </w:r>
          </w:p>
        </w:tc>
        <w:tc>
          <w:tcPr>
            <w:tcW w:w="1524" w:type="dxa"/>
            <w:tcBorders>
              <w:top w:val="nil"/>
              <w:left w:val="nil"/>
              <w:bottom w:val="nil"/>
              <w:right w:val="nil"/>
            </w:tcBorders>
            <w:shd w:val="clear" w:color="auto" w:fill="F1F1F1" w:themeFill="background1" w:themeFillShade="F2"/>
            <w:vAlign w:val="center"/>
          </w:tcPr>
          <w:p w14:paraId="63CC88A8">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43AEA1C3">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3.17 (1.41, 7.13)</w:t>
            </w:r>
          </w:p>
        </w:tc>
        <w:tc>
          <w:tcPr>
            <w:tcW w:w="1666" w:type="dxa"/>
            <w:tcBorders>
              <w:top w:val="nil"/>
              <w:left w:val="nil"/>
              <w:bottom w:val="nil"/>
              <w:right w:val="nil"/>
            </w:tcBorders>
            <w:shd w:val="clear" w:color="auto" w:fill="F1F1F1" w:themeFill="background1" w:themeFillShade="F2"/>
            <w:vAlign w:val="center"/>
          </w:tcPr>
          <w:p w14:paraId="36542E46">
            <w:pPr>
              <w:spacing w:line="240" w:lineRule="auto"/>
              <w:rPr>
                <w:rFonts w:hint="default" w:ascii="Times New Roman" w:hAnsi="Times New Roman" w:eastAsia="宋体" w:cs="Times New Roman"/>
                <w:color w:val="000000"/>
                <w:sz w:val="21"/>
                <w:szCs w:val="21"/>
              </w:rPr>
            </w:pPr>
          </w:p>
        </w:tc>
      </w:tr>
      <w:tr w14:paraId="098E1DB6">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0E635070">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4828040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Elevated CA153</w:t>
            </w:r>
          </w:p>
        </w:tc>
        <w:tc>
          <w:tcPr>
            <w:tcW w:w="1524" w:type="dxa"/>
            <w:tcBorders>
              <w:top w:val="nil"/>
              <w:left w:val="nil"/>
              <w:bottom w:val="nil"/>
              <w:right w:val="nil"/>
            </w:tcBorders>
            <w:shd w:val="clear" w:color="auto" w:fill="F1F1F1" w:themeFill="background1" w:themeFillShade="F2"/>
            <w:vAlign w:val="center"/>
          </w:tcPr>
          <w:p w14:paraId="2D40BAB3">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6ED137F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3.3</w:t>
            </w: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bidi="ar"/>
              </w:rPr>
              <w:t xml:space="preserve"> (1.50, 7.27)</w:t>
            </w:r>
          </w:p>
        </w:tc>
        <w:tc>
          <w:tcPr>
            <w:tcW w:w="1666" w:type="dxa"/>
            <w:tcBorders>
              <w:top w:val="nil"/>
              <w:left w:val="nil"/>
              <w:bottom w:val="nil"/>
              <w:right w:val="nil"/>
            </w:tcBorders>
            <w:shd w:val="clear" w:color="auto" w:fill="F1F1F1" w:themeFill="background1" w:themeFillShade="F2"/>
            <w:vAlign w:val="center"/>
          </w:tcPr>
          <w:p w14:paraId="03FE153F">
            <w:pPr>
              <w:spacing w:line="240" w:lineRule="auto"/>
              <w:rPr>
                <w:rFonts w:hint="default" w:ascii="Times New Roman" w:hAnsi="Times New Roman" w:eastAsia="宋体" w:cs="Times New Roman"/>
                <w:color w:val="000000"/>
                <w:sz w:val="21"/>
                <w:szCs w:val="21"/>
              </w:rPr>
            </w:pPr>
          </w:p>
        </w:tc>
      </w:tr>
      <w:tr w14:paraId="669B3EC6">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2AD55363">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F9D0C2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Myalgia</w:t>
            </w:r>
          </w:p>
        </w:tc>
        <w:tc>
          <w:tcPr>
            <w:tcW w:w="1524" w:type="dxa"/>
            <w:tcBorders>
              <w:top w:val="nil"/>
              <w:left w:val="nil"/>
              <w:bottom w:val="nil"/>
              <w:right w:val="nil"/>
            </w:tcBorders>
            <w:shd w:val="clear" w:color="auto" w:fill="F1F1F1" w:themeFill="background1" w:themeFillShade="F2"/>
            <w:vAlign w:val="center"/>
          </w:tcPr>
          <w:p w14:paraId="629E4144">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5729C07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w:t>
            </w:r>
            <w:r>
              <w:rPr>
                <w:rFonts w:hint="default" w:ascii="Times New Roman" w:hAnsi="Times New Roman" w:eastAsia="宋体" w:cs="Times New Roman"/>
                <w:color w:val="000000"/>
                <w:kern w:val="0"/>
                <w:sz w:val="21"/>
                <w:szCs w:val="21"/>
                <w:lang w:val="en-US" w:eastAsia="zh-CN" w:bidi="ar"/>
              </w:rPr>
              <w:t>40</w:t>
            </w:r>
            <w:r>
              <w:rPr>
                <w:rFonts w:hint="default" w:ascii="Times New Roman" w:hAnsi="Times New Roman" w:eastAsia="宋体" w:cs="Times New Roman"/>
                <w:color w:val="000000"/>
                <w:kern w:val="0"/>
                <w:sz w:val="21"/>
                <w:szCs w:val="21"/>
                <w:lang w:bidi="ar"/>
              </w:rPr>
              <w:t xml:space="preserve"> (0.</w:t>
            </w:r>
            <w:r>
              <w:rPr>
                <w:rFonts w:hint="default" w:ascii="Times New Roman" w:hAnsi="Times New Roman" w:eastAsia="宋体" w:cs="Times New Roman"/>
                <w:color w:val="000000"/>
                <w:kern w:val="0"/>
                <w:sz w:val="21"/>
                <w:szCs w:val="21"/>
                <w:lang w:val="en-US" w:eastAsia="zh-CN" w:bidi="ar"/>
              </w:rPr>
              <w:t>20</w:t>
            </w:r>
            <w:r>
              <w:rPr>
                <w:rFonts w:hint="default" w:ascii="Times New Roman" w:hAnsi="Times New Roman" w:eastAsia="宋体" w:cs="Times New Roman"/>
                <w:color w:val="000000"/>
                <w:kern w:val="0"/>
                <w:sz w:val="21"/>
                <w:szCs w:val="21"/>
                <w:lang w:bidi="ar"/>
              </w:rPr>
              <w:t>, 0.79)</w:t>
            </w:r>
          </w:p>
        </w:tc>
        <w:tc>
          <w:tcPr>
            <w:tcW w:w="1666" w:type="dxa"/>
            <w:tcBorders>
              <w:top w:val="nil"/>
              <w:left w:val="nil"/>
              <w:bottom w:val="nil"/>
              <w:right w:val="nil"/>
            </w:tcBorders>
            <w:shd w:val="clear" w:color="auto" w:fill="F1F1F1" w:themeFill="background1" w:themeFillShade="F2"/>
            <w:vAlign w:val="center"/>
          </w:tcPr>
          <w:p w14:paraId="5A991A30">
            <w:pPr>
              <w:spacing w:line="240" w:lineRule="auto"/>
              <w:rPr>
                <w:rFonts w:hint="default" w:ascii="Times New Roman" w:hAnsi="Times New Roman" w:eastAsia="宋体" w:cs="Times New Roman"/>
                <w:color w:val="000000"/>
                <w:sz w:val="21"/>
                <w:szCs w:val="21"/>
              </w:rPr>
            </w:pPr>
          </w:p>
        </w:tc>
      </w:tr>
      <w:tr w14:paraId="14563E95">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6B72738C">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57343FE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Elevated CA125</w:t>
            </w:r>
          </w:p>
        </w:tc>
        <w:tc>
          <w:tcPr>
            <w:tcW w:w="1524" w:type="dxa"/>
            <w:tcBorders>
              <w:top w:val="nil"/>
              <w:left w:val="nil"/>
              <w:bottom w:val="nil"/>
              <w:right w:val="nil"/>
            </w:tcBorders>
            <w:shd w:val="clear" w:color="auto" w:fill="F1F1F1" w:themeFill="background1" w:themeFillShade="F2"/>
            <w:vAlign w:val="center"/>
          </w:tcPr>
          <w:p w14:paraId="02255868">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1FB9F19D">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2.79 (1.</w:t>
            </w:r>
            <w:r>
              <w:rPr>
                <w:rFonts w:hint="default" w:ascii="Times New Roman" w:hAnsi="Times New Roman" w:eastAsia="宋体" w:cs="Times New Roman"/>
                <w:color w:val="000000"/>
                <w:kern w:val="0"/>
                <w:sz w:val="21"/>
                <w:szCs w:val="21"/>
                <w:lang w:val="en-US" w:eastAsia="zh-CN" w:bidi="ar"/>
              </w:rPr>
              <w:t>10</w:t>
            </w:r>
            <w:r>
              <w:rPr>
                <w:rFonts w:hint="default" w:ascii="Times New Roman" w:hAnsi="Times New Roman" w:eastAsia="宋体" w:cs="Times New Roman"/>
                <w:color w:val="000000"/>
                <w:kern w:val="0"/>
                <w:sz w:val="21"/>
                <w:szCs w:val="21"/>
                <w:lang w:bidi="ar"/>
              </w:rPr>
              <w:t>, 7.11)</w:t>
            </w:r>
          </w:p>
        </w:tc>
        <w:tc>
          <w:tcPr>
            <w:tcW w:w="1666" w:type="dxa"/>
            <w:tcBorders>
              <w:top w:val="nil"/>
              <w:left w:val="nil"/>
              <w:bottom w:val="nil"/>
              <w:right w:val="nil"/>
            </w:tcBorders>
            <w:shd w:val="clear" w:color="auto" w:fill="F1F1F1" w:themeFill="background1" w:themeFillShade="F2"/>
            <w:vAlign w:val="center"/>
          </w:tcPr>
          <w:p w14:paraId="735D4266">
            <w:pPr>
              <w:spacing w:line="240" w:lineRule="auto"/>
              <w:rPr>
                <w:rFonts w:hint="default" w:ascii="Times New Roman" w:hAnsi="Times New Roman" w:eastAsia="宋体" w:cs="Times New Roman"/>
                <w:color w:val="000000"/>
                <w:sz w:val="21"/>
                <w:szCs w:val="21"/>
              </w:rPr>
            </w:pPr>
          </w:p>
        </w:tc>
      </w:tr>
      <w:tr w14:paraId="699316F6">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67DB4512">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219A782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Elevated NSE</w:t>
            </w:r>
          </w:p>
        </w:tc>
        <w:tc>
          <w:tcPr>
            <w:tcW w:w="1524" w:type="dxa"/>
            <w:tcBorders>
              <w:top w:val="nil"/>
              <w:left w:val="nil"/>
              <w:bottom w:val="nil"/>
              <w:right w:val="nil"/>
            </w:tcBorders>
            <w:shd w:val="clear" w:color="auto" w:fill="F1F1F1" w:themeFill="background1" w:themeFillShade="F2"/>
            <w:vAlign w:val="center"/>
          </w:tcPr>
          <w:p w14:paraId="469E898F">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554F573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4.86 (1.44, 16.3</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19184260">
            <w:pPr>
              <w:spacing w:line="240" w:lineRule="auto"/>
              <w:rPr>
                <w:rFonts w:hint="default" w:ascii="Times New Roman" w:hAnsi="Times New Roman" w:eastAsia="宋体" w:cs="Times New Roman"/>
                <w:color w:val="000000"/>
                <w:sz w:val="21"/>
                <w:szCs w:val="21"/>
              </w:rPr>
            </w:pPr>
          </w:p>
        </w:tc>
      </w:tr>
      <w:tr w14:paraId="574CD8DD">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0CAAE520">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7F1C15F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V sign</w:t>
            </w:r>
          </w:p>
        </w:tc>
        <w:tc>
          <w:tcPr>
            <w:tcW w:w="1524" w:type="dxa"/>
            <w:tcBorders>
              <w:top w:val="nil"/>
              <w:left w:val="nil"/>
              <w:bottom w:val="nil"/>
              <w:right w:val="nil"/>
            </w:tcBorders>
            <w:shd w:val="clear" w:color="auto" w:fill="auto"/>
            <w:vAlign w:val="center"/>
          </w:tcPr>
          <w:p w14:paraId="1246A26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DM</w:t>
            </w:r>
          </w:p>
        </w:tc>
        <w:tc>
          <w:tcPr>
            <w:tcW w:w="1843" w:type="dxa"/>
            <w:tcBorders>
              <w:top w:val="nil"/>
              <w:left w:val="nil"/>
              <w:bottom w:val="nil"/>
              <w:right w:val="nil"/>
            </w:tcBorders>
            <w:shd w:val="clear" w:color="auto" w:fill="auto"/>
            <w:vAlign w:val="center"/>
          </w:tcPr>
          <w:p w14:paraId="3FA9A29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1.11 (0.3</w:t>
            </w: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bidi="ar"/>
              </w:rPr>
              <w:t>, 3.</w:t>
            </w:r>
            <w:r>
              <w:rPr>
                <w:rFonts w:hint="default" w:ascii="Times New Roman" w:hAnsi="Times New Roman" w:eastAsia="宋体" w:cs="Times New Roman"/>
                <w:color w:val="000000"/>
                <w:kern w:val="0"/>
                <w:sz w:val="21"/>
                <w:szCs w:val="21"/>
                <w:lang w:val="en-US" w:eastAsia="zh-CN" w:bidi="ar"/>
              </w:rPr>
              <w:t>80</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78B250C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4F0C38A4">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4059A3FD">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7BFABA5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Shawl sign</w:t>
            </w:r>
          </w:p>
        </w:tc>
        <w:tc>
          <w:tcPr>
            <w:tcW w:w="1524" w:type="dxa"/>
            <w:tcBorders>
              <w:top w:val="nil"/>
              <w:left w:val="nil"/>
              <w:bottom w:val="nil"/>
              <w:right w:val="nil"/>
            </w:tcBorders>
            <w:shd w:val="clear" w:color="auto" w:fill="auto"/>
            <w:vAlign w:val="center"/>
          </w:tcPr>
          <w:p w14:paraId="3A25AEDD">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auto"/>
            <w:vAlign w:val="center"/>
          </w:tcPr>
          <w:p w14:paraId="06066D81">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0.5</w:t>
            </w:r>
            <w:r>
              <w:rPr>
                <w:rFonts w:hint="default" w:ascii="Times New Roman" w:hAnsi="Times New Roman" w:eastAsia="宋体" w:cs="Times New Roman"/>
                <w:color w:val="000000"/>
                <w:kern w:val="0"/>
                <w:sz w:val="21"/>
                <w:szCs w:val="21"/>
                <w:lang w:val="en-US" w:eastAsia="zh-CN" w:bidi="ar"/>
              </w:rPr>
              <w:t>5</w:t>
            </w:r>
            <w:r>
              <w:rPr>
                <w:rFonts w:hint="default" w:ascii="Times New Roman" w:hAnsi="Times New Roman" w:eastAsia="宋体" w:cs="Times New Roman"/>
                <w:color w:val="000000"/>
                <w:kern w:val="0"/>
                <w:sz w:val="21"/>
                <w:szCs w:val="21"/>
                <w:lang w:bidi="ar"/>
              </w:rPr>
              <w:t xml:space="preserve"> (0.1</w:t>
            </w: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bidi="ar"/>
              </w:rPr>
              <w:t>, 2.3</w:t>
            </w:r>
            <w:r>
              <w:rPr>
                <w:rFonts w:hint="default" w:ascii="Times New Roman" w:hAnsi="Times New Roman" w:eastAsia="宋体" w:cs="Times New Roman"/>
                <w:color w:val="000000"/>
                <w:kern w:val="0"/>
                <w:sz w:val="21"/>
                <w:szCs w:val="21"/>
                <w:lang w:val="en-US" w:eastAsia="zh-CN" w:bidi="ar"/>
              </w:rPr>
              <w:t>4</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auto"/>
            <w:vAlign w:val="center"/>
          </w:tcPr>
          <w:p w14:paraId="614887F6">
            <w:pPr>
              <w:spacing w:line="240" w:lineRule="auto"/>
              <w:rPr>
                <w:rFonts w:hint="default" w:ascii="Times New Roman" w:hAnsi="Times New Roman" w:eastAsia="宋体" w:cs="Times New Roman"/>
                <w:color w:val="000000"/>
                <w:sz w:val="21"/>
                <w:szCs w:val="21"/>
              </w:rPr>
            </w:pPr>
          </w:p>
        </w:tc>
      </w:tr>
      <w:tr w14:paraId="1A1E3BBF">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66579A1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79BCED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Prednisolone ≥ 67.5 (mg/d)</w:t>
            </w:r>
          </w:p>
        </w:tc>
        <w:tc>
          <w:tcPr>
            <w:tcW w:w="1524" w:type="dxa"/>
            <w:tcBorders>
              <w:top w:val="nil"/>
              <w:left w:val="nil"/>
              <w:bottom w:val="nil"/>
              <w:right w:val="nil"/>
            </w:tcBorders>
            <w:shd w:val="clear" w:color="auto" w:fill="F1F1F1" w:themeFill="background1" w:themeFillShade="F2"/>
            <w:vAlign w:val="center"/>
          </w:tcPr>
          <w:p w14:paraId="78DF5B5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DM</w:t>
            </w:r>
          </w:p>
        </w:tc>
        <w:tc>
          <w:tcPr>
            <w:tcW w:w="1843" w:type="dxa"/>
            <w:tcBorders>
              <w:top w:val="nil"/>
              <w:left w:val="nil"/>
              <w:bottom w:val="nil"/>
              <w:right w:val="nil"/>
            </w:tcBorders>
            <w:shd w:val="clear" w:color="auto" w:fill="F1F1F1" w:themeFill="background1" w:themeFillShade="F2"/>
            <w:vAlign w:val="center"/>
          </w:tcPr>
          <w:p w14:paraId="536FDB4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29.82 (9.04, 124.70)</w:t>
            </w:r>
          </w:p>
        </w:tc>
        <w:tc>
          <w:tcPr>
            <w:tcW w:w="1666" w:type="dxa"/>
            <w:tcBorders>
              <w:top w:val="nil"/>
              <w:left w:val="nil"/>
              <w:bottom w:val="nil"/>
              <w:right w:val="nil"/>
            </w:tcBorders>
            <w:shd w:val="clear" w:color="auto" w:fill="F1F1F1" w:themeFill="background1" w:themeFillShade="F2"/>
            <w:vAlign w:val="center"/>
          </w:tcPr>
          <w:p w14:paraId="71A9CAB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1EE5EEC6">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03BA02B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6155535">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WDFY4 rs7919656</w:t>
            </w:r>
          </w:p>
        </w:tc>
        <w:tc>
          <w:tcPr>
            <w:tcW w:w="1524" w:type="dxa"/>
            <w:tcBorders>
              <w:top w:val="nil"/>
              <w:left w:val="nil"/>
              <w:bottom w:val="nil"/>
              <w:right w:val="nil"/>
            </w:tcBorders>
            <w:shd w:val="clear" w:color="auto" w:fill="F1F1F1" w:themeFill="background1" w:themeFillShade="F2"/>
            <w:vAlign w:val="center"/>
          </w:tcPr>
          <w:p w14:paraId="1FC33B3D">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734B7FA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4.98 (1.59, 17.19)</w:t>
            </w:r>
          </w:p>
        </w:tc>
        <w:tc>
          <w:tcPr>
            <w:tcW w:w="1666" w:type="dxa"/>
            <w:tcBorders>
              <w:top w:val="nil"/>
              <w:left w:val="nil"/>
              <w:bottom w:val="nil"/>
              <w:right w:val="nil"/>
            </w:tcBorders>
            <w:shd w:val="clear" w:color="auto" w:fill="F1F1F1" w:themeFill="background1" w:themeFillShade="F2"/>
            <w:vAlign w:val="center"/>
          </w:tcPr>
          <w:p w14:paraId="54633470">
            <w:pPr>
              <w:spacing w:line="240" w:lineRule="auto"/>
              <w:rPr>
                <w:rFonts w:hint="default" w:ascii="Times New Roman" w:hAnsi="Times New Roman" w:eastAsia="宋体" w:cs="Times New Roman"/>
                <w:color w:val="000000"/>
                <w:sz w:val="21"/>
                <w:szCs w:val="21"/>
              </w:rPr>
            </w:pPr>
          </w:p>
        </w:tc>
      </w:tr>
      <w:tr w14:paraId="1C7808E7">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70E6165C">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1A14636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FVC % predicted &lt; 50%</w:t>
            </w:r>
          </w:p>
        </w:tc>
        <w:tc>
          <w:tcPr>
            <w:tcW w:w="1524" w:type="dxa"/>
            <w:tcBorders>
              <w:top w:val="nil"/>
              <w:left w:val="nil"/>
              <w:bottom w:val="nil"/>
              <w:right w:val="nil"/>
            </w:tcBorders>
            <w:shd w:val="clear" w:color="auto" w:fill="F1F1F1" w:themeFill="background1" w:themeFillShade="F2"/>
            <w:vAlign w:val="center"/>
          </w:tcPr>
          <w:p w14:paraId="1F688D08">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6FE4962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9.63 (4.12, 25.16)</w:t>
            </w:r>
          </w:p>
        </w:tc>
        <w:tc>
          <w:tcPr>
            <w:tcW w:w="1666" w:type="dxa"/>
            <w:tcBorders>
              <w:top w:val="nil"/>
              <w:left w:val="nil"/>
              <w:bottom w:val="nil"/>
              <w:right w:val="nil"/>
            </w:tcBorders>
            <w:shd w:val="clear" w:color="auto" w:fill="F1F1F1" w:themeFill="background1" w:themeFillShade="F2"/>
            <w:vAlign w:val="center"/>
          </w:tcPr>
          <w:p w14:paraId="7DA67A82">
            <w:pPr>
              <w:spacing w:line="240" w:lineRule="auto"/>
              <w:rPr>
                <w:rFonts w:hint="default" w:ascii="Times New Roman" w:hAnsi="Times New Roman" w:eastAsia="宋体" w:cs="Times New Roman"/>
                <w:color w:val="000000"/>
                <w:sz w:val="21"/>
                <w:szCs w:val="21"/>
              </w:rPr>
            </w:pPr>
          </w:p>
        </w:tc>
      </w:tr>
      <w:tr w14:paraId="5B1A6A10">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0896D5CB">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91D532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DLCO % predicted &lt; 30%</w:t>
            </w:r>
          </w:p>
        </w:tc>
        <w:tc>
          <w:tcPr>
            <w:tcW w:w="1524" w:type="dxa"/>
            <w:tcBorders>
              <w:top w:val="nil"/>
              <w:left w:val="nil"/>
              <w:bottom w:val="nil"/>
              <w:right w:val="nil"/>
            </w:tcBorders>
            <w:shd w:val="clear" w:color="auto" w:fill="F1F1F1" w:themeFill="background1" w:themeFillShade="F2"/>
            <w:vAlign w:val="center"/>
          </w:tcPr>
          <w:p w14:paraId="5CAA8FB4">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26EF9454">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2.76 (1.45, 5.45)</w:t>
            </w:r>
          </w:p>
        </w:tc>
        <w:tc>
          <w:tcPr>
            <w:tcW w:w="1666" w:type="dxa"/>
            <w:tcBorders>
              <w:top w:val="nil"/>
              <w:left w:val="nil"/>
              <w:bottom w:val="nil"/>
              <w:right w:val="nil"/>
            </w:tcBorders>
            <w:shd w:val="clear" w:color="auto" w:fill="F1F1F1" w:themeFill="background1" w:themeFillShade="F2"/>
            <w:vAlign w:val="center"/>
          </w:tcPr>
          <w:p w14:paraId="0BFA8EFD">
            <w:pPr>
              <w:spacing w:line="240" w:lineRule="auto"/>
              <w:rPr>
                <w:rFonts w:hint="default" w:ascii="Times New Roman" w:hAnsi="Times New Roman" w:eastAsia="宋体" w:cs="Times New Roman"/>
                <w:color w:val="000000"/>
                <w:sz w:val="21"/>
                <w:szCs w:val="21"/>
              </w:rPr>
            </w:pPr>
          </w:p>
        </w:tc>
      </w:tr>
      <w:tr w14:paraId="1C22346E">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53159259">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794E183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RF-IgA</w:t>
            </w:r>
          </w:p>
        </w:tc>
        <w:tc>
          <w:tcPr>
            <w:tcW w:w="1524" w:type="dxa"/>
            <w:tcBorders>
              <w:top w:val="nil"/>
              <w:left w:val="nil"/>
              <w:bottom w:val="nil"/>
              <w:right w:val="nil"/>
            </w:tcBorders>
            <w:shd w:val="clear" w:color="auto" w:fill="auto"/>
            <w:vAlign w:val="center"/>
          </w:tcPr>
          <w:p w14:paraId="0F378E9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DM</w:t>
            </w:r>
          </w:p>
        </w:tc>
        <w:tc>
          <w:tcPr>
            <w:tcW w:w="1843" w:type="dxa"/>
            <w:tcBorders>
              <w:top w:val="nil"/>
              <w:left w:val="nil"/>
              <w:bottom w:val="nil"/>
              <w:right w:val="nil"/>
            </w:tcBorders>
            <w:shd w:val="clear" w:color="auto" w:fill="auto"/>
            <w:vAlign w:val="center"/>
          </w:tcPr>
          <w:p w14:paraId="30750A2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2.55 (1.23, 5.32)</w:t>
            </w:r>
          </w:p>
        </w:tc>
        <w:tc>
          <w:tcPr>
            <w:tcW w:w="1666" w:type="dxa"/>
            <w:tcBorders>
              <w:top w:val="nil"/>
              <w:left w:val="nil"/>
              <w:bottom w:val="nil"/>
              <w:right w:val="nil"/>
            </w:tcBorders>
            <w:shd w:val="clear" w:color="auto" w:fill="auto"/>
            <w:vAlign w:val="center"/>
          </w:tcPr>
          <w:p w14:paraId="1A827A16">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65F822DD">
        <w:tblPrEx>
          <w:tblCellMar>
            <w:top w:w="0" w:type="dxa"/>
            <w:left w:w="108" w:type="dxa"/>
            <w:bottom w:w="0" w:type="dxa"/>
            <w:right w:w="108" w:type="dxa"/>
          </w:tblCellMar>
        </w:tblPrEx>
        <w:trPr>
          <w:trHeight w:val="361" w:hRule="exact"/>
          <w:tblHeader/>
          <w:jc w:val="center"/>
        </w:trPr>
        <w:tc>
          <w:tcPr>
            <w:tcW w:w="1523" w:type="dxa"/>
            <w:tcBorders>
              <w:top w:val="nil"/>
              <w:left w:val="nil"/>
              <w:bottom w:val="nil"/>
              <w:right w:val="nil"/>
            </w:tcBorders>
            <w:shd w:val="clear" w:color="auto" w:fill="F1F1F1" w:themeFill="background1" w:themeFillShade="F2"/>
            <w:vAlign w:val="center"/>
          </w:tcPr>
          <w:p w14:paraId="420C484B">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09AB320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oxygenation index</w:t>
            </w:r>
          </w:p>
        </w:tc>
        <w:tc>
          <w:tcPr>
            <w:tcW w:w="1524" w:type="dxa"/>
            <w:tcBorders>
              <w:top w:val="nil"/>
              <w:left w:val="nil"/>
              <w:bottom w:val="nil"/>
              <w:right w:val="nil"/>
            </w:tcBorders>
            <w:shd w:val="clear" w:color="auto" w:fill="F1F1F1" w:themeFill="background1" w:themeFillShade="F2"/>
            <w:vAlign w:val="center"/>
          </w:tcPr>
          <w:p w14:paraId="1525BAB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DM</w:t>
            </w:r>
          </w:p>
        </w:tc>
        <w:tc>
          <w:tcPr>
            <w:tcW w:w="1843" w:type="dxa"/>
            <w:tcBorders>
              <w:top w:val="nil"/>
              <w:left w:val="nil"/>
              <w:bottom w:val="nil"/>
              <w:right w:val="nil"/>
            </w:tcBorders>
            <w:shd w:val="clear" w:color="auto" w:fill="F1F1F1" w:themeFill="background1" w:themeFillShade="F2"/>
            <w:vAlign w:val="center"/>
          </w:tcPr>
          <w:p w14:paraId="152D78A9">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0.98, (0.97, 0.99)</w:t>
            </w:r>
          </w:p>
        </w:tc>
        <w:tc>
          <w:tcPr>
            <w:tcW w:w="1666" w:type="dxa"/>
            <w:tcBorders>
              <w:top w:val="nil"/>
              <w:left w:val="nil"/>
              <w:bottom w:val="nil"/>
              <w:right w:val="nil"/>
            </w:tcBorders>
            <w:shd w:val="clear" w:color="auto" w:fill="F1F1F1" w:themeFill="background1" w:themeFillShade="F2"/>
            <w:vAlign w:val="center"/>
          </w:tcPr>
          <w:p w14:paraId="3242EA57">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71BE515A">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F1F1F1" w:themeFill="background1" w:themeFillShade="F2"/>
            <w:vAlign w:val="center"/>
          </w:tcPr>
          <w:p w14:paraId="4EE2D876">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F1F1F1" w:themeFill="background1" w:themeFillShade="F2"/>
            <w:vAlign w:val="center"/>
          </w:tcPr>
          <w:p w14:paraId="69C16F02">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Heliotrope rash</w:t>
            </w:r>
          </w:p>
        </w:tc>
        <w:tc>
          <w:tcPr>
            <w:tcW w:w="1524" w:type="dxa"/>
            <w:tcBorders>
              <w:top w:val="nil"/>
              <w:left w:val="nil"/>
              <w:bottom w:val="nil"/>
              <w:right w:val="nil"/>
            </w:tcBorders>
            <w:shd w:val="clear" w:color="auto" w:fill="F1F1F1" w:themeFill="background1" w:themeFillShade="F2"/>
            <w:vAlign w:val="center"/>
          </w:tcPr>
          <w:p w14:paraId="1DD856D4">
            <w:pPr>
              <w:spacing w:line="240" w:lineRule="auto"/>
              <w:rPr>
                <w:rFonts w:hint="default" w:ascii="Times New Roman" w:hAnsi="Times New Roman" w:eastAsia="宋体" w:cs="Times New Roman"/>
                <w:color w:val="000000"/>
                <w:sz w:val="21"/>
                <w:szCs w:val="21"/>
              </w:rPr>
            </w:pPr>
          </w:p>
        </w:tc>
        <w:tc>
          <w:tcPr>
            <w:tcW w:w="1843" w:type="dxa"/>
            <w:tcBorders>
              <w:top w:val="nil"/>
              <w:left w:val="nil"/>
              <w:bottom w:val="nil"/>
              <w:right w:val="nil"/>
            </w:tcBorders>
            <w:shd w:val="clear" w:color="auto" w:fill="F1F1F1" w:themeFill="background1" w:themeFillShade="F2"/>
            <w:vAlign w:val="center"/>
          </w:tcPr>
          <w:p w14:paraId="2B1E1FC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1.42, (0.32, 6.3</w:t>
            </w:r>
            <w:r>
              <w:rPr>
                <w:rFonts w:hint="default"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bidi="ar"/>
              </w:rPr>
              <w:t>)</w:t>
            </w:r>
          </w:p>
        </w:tc>
        <w:tc>
          <w:tcPr>
            <w:tcW w:w="1666" w:type="dxa"/>
            <w:tcBorders>
              <w:top w:val="nil"/>
              <w:left w:val="nil"/>
              <w:bottom w:val="nil"/>
              <w:right w:val="nil"/>
            </w:tcBorders>
            <w:shd w:val="clear" w:color="auto" w:fill="F1F1F1" w:themeFill="background1" w:themeFillShade="F2"/>
            <w:vAlign w:val="center"/>
          </w:tcPr>
          <w:p w14:paraId="7755D570">
            <w:pPr>
              <w:spacing w:line="240" w:lineRule="auto"/>
              <w:rPr>
                <w:rFonts w:hint="default" w:ascii="Times New Roman" w:hAnsi="Times New Roman" w:eastAsia="宋体" w:cs="Times New Roman"/>
                <w:color w:val="000000"/>
                <w:sz w:val="21"/>
                <w:szCs w:val="21"/>
              </w:rPr>
            </w:pPr>
          </w:p>
        </w:tc>
      </w:tr>
      <w:tr w14:paraId="72DC1003">
        <w:tblPrEx>
          <w:tblCellMar>
            <w:top w:w="0" w:type="dxa"/>
            <w:left w:w="108" w:type="dxa"/>
            <w:bottom w:w="0" w:type="dxa"/>
            <w:right w:w="108" w:type="dxa"/>
          </w:tblCellMar>
        </w:tblPrEx>
        <w:trPr>
          <w:trHeight w:val="288" w:hRule="atLeast"/>
          <w:tblHeader/>
          <w:jc w:val="center"/>
        </w:trPr>
        <w:tc>
          <w:tcPr>
            <w:tcW w:w="1523" w:type="dxa"/>
            <w:tcBorders>
              <w:top w:val="nil"/>
              <w:left w:val="nil"/>
              <w:bottom w:val="nil"/>
              <w:right w:val="nil"/>
            </w:tcBorders>
            <w:shd w:val="clear" w:color="auto" w:fill="auto"/>
            <w:vAlign w:val="center"/>
          </w:tcPr>
          <w:p w14:paraId="237A8D0A">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nil"/>
              <w:right w:val="nil"/>
            </w:tcBorders>
            <w:shd w:val="clear" w:color="auto" w:fill="auto"/>
            <w:vAlign w:val="center"/>
          </w:tcPr>
          <w:p w14:paraId="4BF07A7A">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Neutrophil/lymphocyte ratio (≥4)</w:t>
            </w:r>
          </w:p>
        </w:tc>
        <w:tc>
          <w:tcPr>
            <w:tcW w:w="1524" w:type="dxa"/>
            <w:tcBorders>
              <w:top w:val="nil"/>
              <w:left w:val="nil"/>
              <w:bottom w:val="nil"/>
              <w:right w:val="nil"/>
            </w:tcBorders>
            <w:shd w:val="clear" w:color="auto" w:fill="auto"/>
            <w:vAlign w:val="center"/>
          </w:tcPr>
          <w:p w14:paraId="0C15851B">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DM</w:t>
            </w:r>
          </w:p>
        </w:tc>
        <w:tc>
          <w:tcPr>
            <w:tcW w:w="1843" w:type="dxa"/>
            <w:tcBorders>
              <w:top w:val="nil"/>
              <w:left w:val="nil"/>
              <w:bottom w:val="nil"/>
              <w:right w:val="nil"/>
            </w:tcBorders>
            <w:shd w:val="clear" w:color="auto" w:fill="auto"/>
            <w:vAlign w:val="center"/>
          </w:tcPr>
          <w:p w14:paraId="7CCA9BA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1.8</w:t>
            </w:r>
            <w:r>
              <w:rPr>
                <w:rFonts w:hint="default" w:ascii="Times New Roman" w:hAnsi="Times New Roman" w:eastAsia="宋体" w:cs="Times New Roman"/>
                <w:color w:val="000000"/>
                <w:kern w:val="0"/>
                <w:sz w:val="21"/>
                <w:szCs w:val="21"/>
                <w:lang w:val="en-US" w:eastAsia="zh-CN" w:bidi="ar"/>
              </w:rPr>
              <w:t>9</w:t>
            </w:r>
            <w:r>
              <w:rPr>
                <w:rFonts w:hint="default" w:ascii="Times New Roman" w:hAnsi="Times New Roman" w:eastAsia="宋体" w:cs="Times New Roman"/>
                <w:color w:val="000000"/>
                <w:kern w:val="0"/>
                <w:sz w:val="21"/>
                <w:szCs w:val="21"/>
                <w:lang w:bidi="ar"/>
              </w:rPr>
              <w:t xml:space="preserve"> (0.61, 5.80)</w:t>
            </w:r>
          </w:p>
        </w:tc>
        <w:tc>
          <w:tcPr>
            <w:tcW w:w="1666" w:type="dxa"/>
            <w:tcBorders>
              <w:top w:val="nil"/>
              <w:left w:val="nil"/>
              <w:bottom w:val="nil"/>
              <w:right w:val="nil"/>
            </w:tcBorders>
            <w:shd w:val="clear" w:color="auto" w:fill="auto"/>
            <w:vAlign w:val="center"/>
          </w:tcPr>
          <w:p w14:paraId="0B920BF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r w14:paraId="72DAF7B5">
        <w:tblPrEx>
          <w:tblCellMar>
            <w:top w:w="0" w:type="dxa"/>
            <w:left w:w="108" w:type="dxa"/>
            <w:bottom w:w="0" w:type="dxa"/>
            <w:right w:w="108" w:type="dxa"/>
          </w:tblCellMar>
        </w:tblPrEx>
        <w:trPr>
          <w:trHeight w:val="288" w:hRule="atLeast"/>
          <w:tblHeader/>
          <w:jc w:val="center"/>
        </w:trPr>
        <w:tc>
          <w:tcPr>
            <w:tcW w:w="1523" w:type="dxa"/>
            <w:tcBorders>
              <w:top w:val="nil"/>
              <w:left w:val="nil"/>
              <w:bottom w:val="single" w:color="auto" w:sz="12" w:space="0"/>
              <w:right w:val="nil"/>
            </w:tcBorders>
            <w:shd w:val="clear" w:color="auto" w:fill="F1F1F1" w:themeFill="background1" w:themeFillShade="F2"/>
            <w:vAlign w:val="center"/>
          </w:tcPr>
          <w:p w14:paraId="1EA33938">
            <w:pPr>
              <w:spacing w:line="240" w:lineRule="auto"/>
              <w:rPr>
                <w:rFonts w:hint="default" w:ascii="Times New Roman" w:hAnsi="Times New Roman" w:eastAsia="宋体" w:cs="Times New Roman"/>
                <w:color w:val="000000"/>
                <w:sz w:val="21"/>
                <w:szCs w:val="21"/>
              </w:rPr>
            </w:pPr>
          </w:p>
        </w:tc>
        <w:tc>
          <w:tcPr>
            <w:tcW w:w="3199" w:type="dxa"/>
            <w:tcBorders>
              <w:top w:val="nil"/>
              <w:left w:val="nil"/>
              <w:bottom w:val="single" w:color="auto" w:sz="12" w:space="0"/>
              <w:right w:val="nil"/>
            </w:tcBorders>
            <w:shd w:val="clear" w:color="auto" w:fill="F1F1F1" w:themeFill="background1" w:themeFillShade="F2"/>
            <w:vAlign w:val="center"/>
          </w:tcPr>
          <w:p w14:paraId="1C8D5DCE">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SpO2&lt;90%</w:t>
            </w:r>
          </w:p>
        </w:tc>
        <w:tc>
          <w:tcPr>
            <w:tcW w:w="1524" w:type="dxa"/>
            <w:tcBorders>
              <w:top w:val="nil"/>
              <w:left w:val="nil"/>
              <w:bottom w:val="single" w:color="auto" w:sz="12" w:space="0"/>
              <w:right w:val="nil"/>
            </w:tcBorders>
            <w:shd w:val="clear" w:color="auto" w:fill="F1F1F1" w:themeFill="background1" w:themeFillShade="F2"/>
            <w:vAlign w:val="center"/>
          </w:tcPr>
          <w:p w14:paraId="57F7C57F">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DM</w:t>
            </w:r>
          </w:p>
        </w:tc>
        <w:tc>
          <w:tcPr>
            <w:tcW w:w="1843" w:type="dxa"/>
            <w:tcBorders>
              <w:top w:val="nil"/>
              <w:left w:val="nil"/>
              <w:bottom w:val="single" w:color="auto" w:sz="12" w:space="0"/>
              <w:right w:val="nil"/>
            </w:tcBorders>
            <w:shd w:val="clear" w:color="auto" w:fill="F1F1F1" w:themeFill="background1" w:themeFillShade="F2"/>
            <w:vAlign w:val="center"/>
          </w:tcPr>
          <w:p w14:paraId="2A66CF01">
            <w:pPr>
              <w:spacing w:line="240" w:lineRule="auto"/>
              <w:rPr>
                <w:rFonts w:hint="default" w:ascii="Times New Roman" w:hAnsi="Times New Roman" w:eastAsia="宋体" w:cs="Times New Roman"/>
                <w:color w:val="000000"/>
                <w:sz w:val="21"/>
                <w:szCs w:val="21"/>
              </w:rPr>
            </w:pPr>
            <w:r>
              <w:rPr>
                <w:rStyle w:val="18"/>
                <w:rFonts w:hint="default" w:ascii="Times New Roman" w:hAnsi="Times New Roman" w:eastAsia="宋体" w:cs="Times New Roman"/>
                <w:sz w:val="21"/>
                <w:szCs w:val="21"/>
                <w:lang w:bidi="ar"/>
              </w:rPr>
              <w:t>23.6</w:t>
            </w:r>
            <w:r>
              <w:rPr>
                <w:rStyle w:val="18"/>
                <w:rFonts w:hint="default" w:ascii="Times New Roman" w:hAnsi="Times New Roman" w:eastAsia="宋体" w:cs="Times New Roman"/>
                <w:sz w:val="21"/>
                <w:szCs w:val="21"/>
                <w:lang w:val="en-US" w:eastAsia="zh-CN" w:bidi="ar"/>
              </w:rPr>
              <w:t>1</w:t>
            </w:r>
            <w:r>
              <w:rPr>
                <w:rStyle w:val="18"/>
                <w:rFonts w:hint="default" w:ascii="Times New Roman" w:hAnsi="Times New Roman" w:eastAsia="宋体" w:cs="Times New Roman"/>
                <w:sz w:val="21"/>
                <w:szCs w:val="21"/>
                <w:lang w:bidi="ar"/>
              </w:rPr>
              <w:t xml:space="preserve"> (2.81</w:t>
            </w:r>
            <w:r>
              <w:rPr>
                <w:rStyle w:val="12"/>
                <w:rFonts w:hint="default" w:ascii="Times New Roman" w:hAnsi="Times New Roman" w:eastAsia="宋体" w:cs="Times New Roman"/>
                <w:sz w:val="21"/>
                <w:szCs w:val="21"/>
                <w:lang w:val="en-US" w:eastAsia="zh-CN" w:bidi="ar"/>
              </w:rPr>
              <w:t xml:space="preserve">, </w:t>
            </w:r>
            <w:r>
              <w:rPr>
                <w:rStyle w:val="18"/>
                <w:rFonts w:hint="default" w:ascii="Times New Roman" w:hAnsi="Times New Roman" w:eastAsia="宋体" w:cs="Times New Roman"/>
                <w:sz w:val="21"/>
                <w:szCs w:val="21"/>
                <w:lang w:bidi="ar"/>
              </w:rPr>
              <w:t>198.2</w:t>
            </w:r>
            <w:r>
              <w:rPr>
                <w:rStyle w:val="18"/>
                <w:rFonts w:hint="default" w:ascii="Times New Roman" w:hAnsi="Times New Roman" w:eastAsia="宋体" w:cs="Times New Roman"/>
                <w:sz w:val="21"/>
                <w:szCs w:val="21"/>
                <w:lang w:val="en-US" w:eastAsia="zh-CN" w:bidi="ar"/>
              </w:rPr>
              <w:t>9</w:t>
            </w:r>
            <w:r>
              <w:rPr>
                <w:rStyle w:val="18"/>
                <w:rFonts w:hint="default" w:ascii="Times New Roman" w:hAnsi="Times New Roman" w:eastAsia="宋体" w:cs="Times New Roman"/>
                <w:sz w:val="21"/>
                <w:szCs w:val="21"/>
                <w:lang w:bidi="ar"/>
              </w:rPr>
              <w:t>)</w:t>
            </w:r>
          </w:p>
        </w:tc>
        <w:tc>
          <w:tcPr>
            <w:tcW w:w="1666" w:type="dxa"/>
            <w:tcBorders>
              <w:top w:val="nil"/>
              <w:left w:val="nil"/>
              <w:bottom w:val="single" w:color="auto" w:sz="12" w:space="0"/>
              <w:right w:val="nil"/>
            </w:tcBorders>
            <w:shd w:val="clear" w:color="auto" w:fill="F1F1F1" w:themeFill="background1" w:themeFillShade="F2"/>
            <w:vAlign w:val="center"/>
          </w:tcPr>
          <w:p w14:paraId="0FAE450C">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OR</w:t>
            </w:r>
          </w:p>
        </w:tc>
      </w:tr>
    </w:tbl>
    <w:p w14:paraId="65FAD60C">
      <w:pPr>
        <w:rPr>
          <w:rFonts w:hint="eastAsia"/>
          <w:lang w:val="en-US" w:eastAsia="zh-CN"/>
        </w:rPr>
      </w:pPr>
    </w:p>
    <w:sectPr>
      <w:pgSz w:w="11906" w:h="16838"/>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Symbols">
    <w:altName w:val="Times New Roman"/>
    <w:panose1 w:val="00000000000000000000"/>
    <w:charset w:val="00"/>
    <w:family w:val="auto"/>
    <w:pitch w:val="default"/>
    <w:sig w:usb0="00000000" w:usb1="00000000" w:usb2="00000000" w:usb3="00000000" w:csb0="00000000" w:csb1="00000000"/>
  </w:font>
  <w:font w:name="PMingLiU">
    <w:altName w:val="宋体"/>
    <w:panose1 w:val="00000000000000000000"/>
    <w:charset w:val="86"/>
    <w:family w:val="auto"/>
    <w:pitch w:val="default"/>
    <w:sig w:usb0="00000000" w:usb1="00000000" w:usb2="00000000" w:usb3="00000000" w:csb0="00000000" w:csb1="00000000"/>
  </w:font>
  <w:font w:name="AdvP47DFC8">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F4101">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92831">
                          <w:pPr>
                            <w:pStyle w:val="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5692831">
                    <w:pPr>
                      <w:pStyle w:val="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F2E5EF"/>
    <w:multiLevelType w:val="multilevel"/>
    <w:tmpl w:val="64F2E5EF"/>
    <w:lvl w:ilvl="0" w:tentative="0">
      <w:start w:val="1"/>
      <w:numFmt w:val="decimal"/>
      <w:lvlText w:val="%1."/>
      <w:lvlJc w:val="left"/>
      <w:pPr>
        <w:ind w:left="480" w:hanging="480"/>
      </w:pPr>
      <w:rPr>
        <w:rFonts w:hint="default" w:ascii="Times New Roman" w:hAnsi="Times New Roman" w:cs="Times New Roman"/>
        <w:b w:val="0"/>
      </w:rPr>
    </w:lvl>
    <w:lvl w:ilvl="1" w:tentative="0">
      <w:start w:val="1"/>
      <w:numFmt w:val="bullet"/>
      <w:lvlText w:val="■"/>
      <w:lvlJc w:val="left"/>
      <w:pPr>
        <w:ind w:left="677" w:hanging="480"/>
      </w:pPr>
      <w:rPr>
        <w:rFonts w:ascii="Noto Sans Symbols" w:hAnsi="Noto Sans Symbols" w:eastAsia="Noto Sans Symbols" w:cs="Noto Sans Symbols"/>
      </w:rPr>
    </w:lvl>
    <w:lvl w:ilvl="2" w:tentative="0">
      <w:start w:val="1"/>
      <w:numFmt w:val="bullet"/>
      <w:lvlText w:val="◆"/>
      <w:lvlJc w:val="left"/>
      <w:pPr>
        <w:ind w:left="1157" w:hanging="480"/>
      </w:pPr>
      <w:rPr>
        <w:rFonts w:ascii="Noto Sans Symbols" w:hAnsi="Noto Sans Symbols" w:eastAsia="Noto Sans Symbols" w:cs="Noto Sans Symbols"/>
      </w:rPr>
    </w:lvl>
    <w:lvl w:ilvl="3" w:tentative="0">
      <w:start w:val="1"/>
      <w:numFmt w:val="bullet"/>
      <w:lvlText w:val="●"/>
      <w:lvlJc w:val="left"/>
      <w:pPr>
        <w:ind w:left="1637" w:hanging="480"/>
      </w:pPr>
      <w:rPr>
        <w:rFonts w:ascii="Noto Sans Symbols" w:hAnsi="Noto Sans Symbols" w:eastAsia="Noto Sans Symbols" w:cs="Noto Sans Symbols"/>
      </w:rPr>
    </w:lvl>
    <w:lvl w:ilvl="4" w:tentative="0">
      <w:start w:val="1"/>
      <w:numFmt w:val="bullet"/>
      <w:lvlText w:val="■"/>
      <w:lvlJc w:val="left"/>
      <w:pPr>
        <w:ind w:left="2117" w:hanging="480"/>
      </w:pPr>
      <w:rPr>
        <w:rFonts w:ascii="Noto Sans Symbols" w:hAnsi="Noto Sans Symbols" w:eastAsia="Noto Sans Symbols" w:cs="Noto Sans Symbols"/>
      </w:rPr>
    </w:lvl>
    <w:lvl w:ilvl="5" w:tentative="0">
      <w:start w:val="1"/>
      <w:numFmt w:val="bullet"/>
      <w:lvlText w:val="◆"/>
      <w:lvlJc w:val="left"/>
      <w:pPr>
        <w:ind w:left="2597" w:hanging="480"/>
      </w:pPr>
      <w:rPr>
        <w:rFonts w:ascii="Noto Sans Symbols" w:hAnsi="Noto Sans Symbols" w:eastAsia="Noto Sans Symbols" w:cs="Noto Sans Symbols"/>
      </w:rPr>
    </w:lvl>
    <w:lvl w:ilvl="6" w:tentative="0">
      <w:start w:val="1"/>
      <w:numFmt w:val="bullet"/>
      <w:lvlText w:val="●"/>
      <w:lvlJc w:val="left"/>
      <w:pPr>
        <w:ind w:left="3077" w:hanging="480"/>
      </w:pPr>
      <w:rPr>
        <w:rFonts w:ascii="Noto Sans Symbols" w:hAnsi="Noto Sans Symbols" w:eastAsia="Noto Sans Symbols" w:cs="Noto Sans Symbols"/>
      </w:rPr>
    </w:lvl>
    <w:lvl w:ilvl="7" w:tentative="0">
      <w:start w:val="1"/>
      <w:numFmt w:val="bullet"/>
      <w:lvlText w:val="■"/>
      <w:lvlJc w:val="left"/>
      <w:pPr>
        <w:ind w:left="3557" w:hanging="480"/>
      </w:pPr>
      <w:rPr>
        <w:rFonts w:ascii="Noto Sans Symbols" w:hAnsi="Noto Sans Symbols" w:eastAsia="Noto Sans Symbols" w:cs="Noto Sans Symbols"/>
      </w:rPr>
    </w:lvl>
    <w:lvl w:ilvl="8" w:tentative="0">
      <w:start w:val="1"/>
      <w:numFmt w:val="bullet"/>
      <w:lvlText w:val="◆"/>
      <w:lvlJc w:val="left"/>
      <w:pPr>
        <w:ind w:left="4037" w:hanging="48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jMGNlMzAxZmJmNDc4NWFiYjdhOTA0N2RjYjY5YTkifQ=="/>
  </w:docVars>
  <w:rsids>
    <w:rsidRoot w:val="00000000"/>
    <w:rsid w:val="0F9A13CF"/>
    <w:rsid w:val="100313BA"/>
    <w:rsid w:val="15113CB1"/>
    <w:rsid w:val="154F5CF7"/>
    <w:rsid w:val="177D04EB"/>
    <w:rsid w:val="188A136F"/>
    <w:rsid w:val="1A696E25"/>
    <w:rsid w:val="1E471E1B"/>
    <w:rsid w:val="1FAA03AD"/>
    <w:rsid w:val="21852997"/>
    <w:rsid w:val="25D54A6E"/>
    <w:rsid w:val="2A8522DC"/>
    <w:rsid w:val="2BC32B81"/>
    <w:rsid w:val="2BD903D0"/>
    <w:rsid w:val="3073530A"/>
    <w:rsid w:val="38124342"/>
    <w:rsid w:val="3C522566"/>
    <w:rsid w:val="3D3E2AEA"/>
    <w:rsid w:val="42D24344"/>
    <w:rsid w:val="4C453E95"/>
    <w:rsid w:val="58AF7D41"/>
    <w:rsid w:val="5CAA7368"/>
    <w:rsid w:val="5E0C7F74"/>
    <w:rsid w:val="5EE43D4B"/>
    <w:rsid w:val="61D75138"/>
    <w:rsid w:val="62293CA4"/>
    <w:rsid w:val="646802C9"/>
    <w:rsid w:val="651C1129"/>
    <w:rsid w:val="6850641A"/>
    <w:rsid w:val="689F6C88"/>
    <w:rsid w:val="700215D2"/>
    <w:rsid w:val="713A2FED"/>
    <w:rsid w:val="738004A6"/>
    <w:rsid w:val="7C5E7628"/>
    <w:rsid w:val="7F1A5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9">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qFormat/>
    <w:uiPriority w:val="0"/>
    <w:pPr>
      <w:ind w:left="420" w:leftChars="200"/>
    </w:pPr>
  </w:style>
  <w:style w:type="character" w:customStyle="1" w:styleId="11">
    <w:name w:val="font12"/>
    <w:basedOn w:val="10"/>
    <w:autoRedefine/>
    <w:qFormat/>
    <w:uiPriority w:val="0"/>
    <w:rPr>
      <w:rFonts w:hint="default" w:ascii="Times New Roman" w:hAnsi="Times New Roman" w:cs="Times New Roman"/>
      <w:color w:val="000000"/>
      <w:sz w:val="22"/>
      <w:szCs w:val="22"/>
      <w:u w:val="none"/>
    </w:rPr>
  </w:style>
  <w:style w:type="character" w:customStyle="1" w:styleId="12">
    <w:name w:val="font01"/>
    <w:basedOn w:val="10"/>
    <w:autoRedefine/>
    <w:qFormat/>
    <w:uiPriority w:val="0"/>
    <w:rPr>
      <w:rFonts w:hint="eastAsia" w:ascii="宋体" w:hAnsi="宋体" w:eastAsia="宋体" w:cs="宋体"/>
      <w:color w:val="000000"/>
      <w:sz w:val="22"/>
      <w:szCs w:val="22"/>
      <w:u w:val="none"/>
    </w:rPr>
  </w:style>
  <w:style w:type="character" w:customStyle="1" w:styleId="13">
    <w:name w:val="font131"/>
    <w:basedOn w:val="10"/>
    <w:autoRedefine/>
    <w:qFormat/>
    <w:uiPriority w:val="0"/>
    <w:rPr>
      <w:rFonts w:ascii="Arial" w:hAnsi="Arial" w:cs="Arial"/>
      <w:color w:val="000000"/>
      <w:sz w:val="22"/>
      <w:szCs w:val="22"/>
      <w:u w:val="none"/>
    </w:rPr>
  </w:style>
  <w:style w:type="character" w:customStyle="1" w:styleId="14">
    <w:name w:val="font91"/>
    <w:basedOn w:val="10"/>
    <w:autoRedefine/>
    <w:qFormat/>
    <w:uiPriority w:val="0"/>
    <w:rPr>
      <w:rFonts w:hint="default" w:ascii="Times New Roman" w:hAnsi="Times New Roman" w:cs="Times New Roman"/>
      <w:color w:val="000000"/>
      <w:sz w:val="22"/>
      <w:szCs w:val="22"/>
      <w:u w:val="none"/>
    </w:rPr>
  </w:style>
  <w:style w:type="character" w:customStyle="1" w:styleId="15">
    <w:name w:val="font111"/>
    <w:basedOn w:val="10"/>
    <w:autoRedefine/>
    <w:qFormat/>
    <w:uiPriority w:val="0"/>
    <w:rPr>
      <w:rFonts w:hint="default" w:ascii="Times New Roman" w:hAnsi="Times New Roman" w:cs="Times New Roman"/>
      <w:color w:val="C00000"/>
      <w:sz w:val="22"/>
      <w:szCs w:val="22"/>
      <w:u w:val="none"/>
    </w:rPr>
  </w:style>
  <w:style w:type="character" w:customStyle="1" w:styleId="16">
    <w:name w:val="font141"/>
    <w:basedOn w:val="10"/>
    <w:autoRedefine/>
    <w:qFormat/>
    <w:uiPriority w:val="0"/>
    <w:rPr>
      <w:rFonts w:hint="eastAsia" w:ascii="宋体" w:hAnsi="宋体" w:eastAsia="宋体" w:cs="宋体"/>
      <w:color w:val="000000"/>
      <w:sz w:val="22"/>
      <w:szCs w:val="22"/>
      <w:u w:val="none"/>
    </w:rPr>
  </w:style>
  <w:style w:type="character" w:customStyle="1" w:styleId="17">
    <w:name w:val="font151"/>
    <w:basedOn w:val="10"/>
    <w:autoRedefine/>
    <w:qFormat/>
    <w:uiPriority w:val="0"/>
    <w:rPr>
      <w:rFonts w:hint="eastAsia" w:ascii="宋体" w:hAnsi="宋体" w:eastAsia="宋体" w:cs="宋体"/>
      <w:color w:val="C00000"/>
      <w:sz w:val="22"/>
      <w:szCs w:val="22"/>
      <w:u w:val="none"/>
    </w:rPr>
  </w:style>
  <w:style w:type="character" w:customStyle="1" w:styleId="18">
    <w:name w:val="font11"/>
    <w:basedOn w:val="10"/>
    <w:autoRedefine/>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6.tiff"/><Relationship Id="rId7" Type="http://schemas.openxmlformats.org/officeDocument/2006/relationships/image" Target="media/image3.tiff"/><Relationship Id="rId69" Type="http://schemas.openxmlformats.org/officeDocument/2006/relationships/image" Target="media/image65.tiff"/><Relationship Id="rId68" Type="http://schemas.openxmlformats.org/officeDocument/2006/relationships/image" Target="media/image64.tiff"/><Relationship Id="rId67" Type="http://schemas.openxmlformats.org/officeDocument/2006/relationships/image" Target="media/image63.tiff"/><Relationship Id="rId66" Type="http://schemas.openxmlformats.org/officeDocument/2006/relationships/image" Target="media/image62.tiff"/><Relationship Id="rId65" Type="http://schemas.openxmlformats.org/officeDocument/2006/relationships/image" Target="media/image61.tiff"/><Relationship Id="rId64" Type="http://schemas.openxmlformats.org/officeDocument/2006/relationships/image" Target="media/image60.tiff"/><Relationship Id="rId63" Type="http://schemas.openxmlformats.org/officeDocument/2006/relationships/image" Target="media/image59.tiff"/><Relationship Id="rId62" Type="http://schemas.openxmlformats.org/officeDocument/2006/relationships/image" Target="media/image58.tiff"/><Relationship Id="rId61" Type="http://schemas.openxmlformats.org/officeDocument/2006/relationships/image" Target="media/image57.tiff"/><Relationship Id="rId60" Type="http://schemas.openxmlformats.org/officeDocument/2006/relationships/image" Target="media/image56.tiff"/><Relationship Id="rId6" Type="http://schemas.openxmlformats.org/officeDocument/2006/relationships/image" Target="media/image2.tiff"/><Relationship Id="rId59" Type="http://schemas.openxmlformats.org/officeDocument/2006/relationships/image" Target="media/image55.tiff"/><Relationship Id="rId58" Type="http://schemas.openxmlformats.org/officeDocument/2006/relationships/image" Target="media/image54.tiff"/><Relationship Id="rId57" Type="http://schemas.openxmlformats.org/officeDocument/2006/relationships/image" Target="media/image53.tiff"/><Relationship Id="rId56" Type="http://schemas.openxmlformats.org/officeDocument/2006/relationships/image" Target="media/image52.tiff"/><Relationship Id="rId55" Type="http://schemas.openxmlformats.org/officeDocument/2006/relationships/image" Target="media/image51.tiff"/><Relationship Id="rId54" Type="http://schemas.openxmlformats.org/officeDocument/2006/relationships/image" Target="media/image50.tiff"/><Relationship Id="rId53" Type="http://schemas.openxmlformats.org/officeDocument/2006/relationships/image" Target="media/image49.tiff"/><Relationship Id="rId52" Type="http://schemas.openxmlformats.org/officeDocument/2006/relationships/image" Target="media/image48.tiff"/><Relationship Id="rId51" Type="http://schemas.openxmlformats.org/officeDocument/2006/relationships/image" Target="media/image47.tiff"/><Relationship Id="rId50" Type="http://schemas.openxmlformats.org/officeDocument/2006/relationships/image" Target="media/image46.tiff"/><Relationship Id="rId5" Type="http://schemas.openxmlformats.org/officeDocument/2006/relationships/image" Target="media/image1.tiff"/><Relationship Id="rId49" Type="http://schemas.openxmlformats.org/officeDocument/2006/relationships/image" Target="media/image45.tiff"/><Relationship Id="rId48" Type="http://schemas.openxmlformats.org/officeDocument/2006/relationships/image" Target="media/image44.tiff"/><Relationship Id="rId47" Type="http://schemas.openxmlformats.org/officeDocument/2006/relationships/image" Target="media/image43.tiff"/><Relationship Id="rId46" Type="http://schemas.openxmlformats.org/officeDocument/2006/relationships/image" Target="media/image42.tiff"/><Relationship Id="rId45" Type="http://schemas.openxmlformats.org/officeDocument/2006/relationships/image" Target="media/image41.tiff"/><Relationship Id="rId44" Type="http://schemas.openxmlformats.org/officeDocument/2006/relationships/image" Target="media/image40.tiff"/><Relationship Id="rId43" Type="http://schemas.openxmlformats.org/officeDocument/2006/relationships/image" Target="media/image39.tiff"/><Relationship Id="rId42" Type="http://schemas.openxmlformats.org/officeDocument/2006/relationships/image" Target="media/image38.tiff"/><Relationship Id="rId41" Type="http://schemas.openxmlformats.org/officeDocument/2006/relationships/image" Target="media/image37.tiff"/><Relationship Id="rId40" Type="http://schemas.openxmlformats.org/officeDocument/2006/relationships/image" Target="media/image36.tiff"/><Relationship Id="rId4" Type="http://schemas.openxmlformats.org/officeDocument/2006/relationships/theme" Target="theme/theme1.xml"/><Relationship Id="rId39" Type="http://schemas.openxmlformats.org/officeDocument/2006/relationships/image" Target="media/image35.tiff"/><Relationship Id="rId38" Type="http://schemas.openxmlformats.org/officeDocument/2006/relationships/image" Target="media/image34.tiff"/><Relationship Id="rId37" Type="http://schemas.openxmlformats.org/officeDocument/2006/relationships/image" Target="media/image33.tiff"/><Relationship Id="rId36" Type="http://schemas.openxmlformats.org/officeDocument/2006/relationships/image" Target="media/image32.tiff"/><Relationship Id="rId35" Type="http://schemas.openxmlformats.org/officeDocument/2006/relationships/image" Target="media/image31.tiff"/><Relationship Id="rId34" Type="http://schemas.openxmlformats.org/officeDocument/2006/relationships/image" Target="media/image30.tiff"/><Relationship Id="rId33" Type="http://schemas.openxmlformats.org/officeDocument/2006/relationships/image" Target="media/image29.tiff"/><Relationship Id="rId32" Type="http://schemas.openxmlformats.org/officeDocument/2006/relationships/image" Target="media/image28.tiff"/><Relationship Id="rId31" Type="http://schemas.openxmlformats.org/officeDocument/2006/relationships/image" Target="media/image27.tiff"/><Relationship Id="rId30" Type="http://schemas.openxmlformats.org/officeDocument/2006/relationships/image" Target="media/image26.tiff"/><Relationship Id="rId3" Type="http://schemas.openxmlformats.org/officeDocument/2006/relationships/footer" Target="footer1.xml"/><Relationship Id="rId29" Type="http://schemas.openxmlformats.org/officeDocument/2006/relationships/image" Target="media/image25.tiff"/><Relationship Id="rId28" Type="http://schemas.openxmlformats.org/officeDocument/2006/relationships/image" Target="media/image24.tiff"/><Relationship Id="rId27" Type="http://schemas.openxmlformats.org/officeDocument/2006/relationships/image" Target="media/image23.tiff"/><Relationship Id="rId26" Type="http://schemas.openxmlformats.org/officeDocument/2006/relationships/image" Target="media/image22.tiff"/><Relationship Id="rId25" Type="http://schemas.openxmlformats.org/officeDocument/2006/relationships/image" Target="media/image21.tiff"/><Relationship Id="rId24" Type="http://schemas.openxmlformats.org/officeDocument/2006/relationships/image" Target="media/image20.tiff"/><Relationship Id="rId23" Type="http://schemas.openxmlformats.org/officeDocument/2006/relationships/image" Target="media/image19.tiff"/><Relationship Id="rId22" Type="http://schemas.openxmlformats.org/officeDocument/2006/relationships/image" Target="media/image18.tiff"/><Relationship Id="rId21" Type="http://schemas.openxmlformats.org/officeDocument/2006/relationships/image" Target="media/image17.tiff"/><Relationship Id="rId20" Type="http://schemas.openxmlformats.org/officeDocument/2006/relationships/image" Target="media/image16.tiff"/><Relationship Id="rId2" Type="http://schemas.openxmlformats.org/officeDocument/2006/relationships/settings" Target="settings.xml"/><Relationship Id="rId19" Type="http://schemas.openxmlformats.org/officeDocument/2006/relationships/image" Target="media/image15.tiff"/><Relationship Id="rId18" Type="http://schemas.openxmlformats.org/officeDocument/2006/relationships/image" Target="media/image14.tiff"/><Relationship Id="rId17" Type="http://schemas.openxmlformats.org/officeDocument/2006/relationships/image" Target="media/image13.tiff"/><Relationship Id="rId16" Type="http://schemas.openxmlformats.org/officeDocument/2006/relationships/image" Target="media/image12.tiff"/><Relationship Id="rId15" Type="http://schemas.openxmlformats.org/officeDocument/2006/relationships/image" Target="media/image11.tiff"/><Relationship Id="rId14" Type="http://schemas.openxmlformats.org/officeDocument/2006/relationships/image" Target="media/image10.tiff"/><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6996</Words>
  <Characters>39527</Characters>
  <Lines>0</Lines>
  <Paragraphs>0</Paragraphs>
  <TotalTime>11</TotalTime>
  <ScaleCrop>false</ScaleCrop>
  <LinksUpToDate>false</LinksUpToDate>
  <CharactersWithSpaces>47516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2024-04-10T15:22:00Z</dcterms:created>
  <dc:creator>13038</dc:creator>
  <cp:lastModifiedBy>姚嘉珩</cp:lastModifiedBy>
  <dcterms:modified xsi:type="dcterms:W3CDTF">2024-10-19T12:42:00Z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6156D3B12FE241DAAA6D761C71686CEC_13</vt:lpwstr>
  </property>
</Properties>
</file>