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3A5C" w14:textId="77777777" w:rsidR="00261163" w:rsidRDefault="00261163" w:rsidP="00261163">
      <w:pPr>
        <w:rPr>
          <w:rFonts w:ascii="Palatino Linotype" w:eastAsia="Palatino Linotype" w:hAnsi="Palatino Linotype" w:cs="Palatino Linotype"/>
          <w:b/>
          <w:color w:val="2A2A2A"/>
          <w:sz w:val="24"/>
          <w:szCs w:val="24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2A2A2A"/>
          <w:sz w:val="24"/>
          <w:szCs w:val="24"/>
          <w:highlight w:val="white"/>
        </w:rPr>
        <w:t xml:space="preserve">Supplemental section for </w:t>
      </w:r>
      <w:proofErr w:type="spellStart"/>
      <w:r>
        <w:rPr>
          <w:rFonts w:ascii="Palatino Linotype" w:eastAsia="Palatino Linotype" w:hAnsi="Palatino Linotype" w:cs="Palatino Linotype"/>
          <w:b/>
          <w:color w:val="2A2A2A"/>
          <w:sz w:val="24"/>
          <w:szCs w:val="24"/>
          <w:highlight w:val="white"/>
        </w:rPr>
        <w:t>Toninato</w:t>
      </w:r>
      <w:proofErr w:type="spellEnd"/>
      <w:r>
        <w:rPr>
          <w:rFonts w:ascii="Palatino Linotype" w:eastAsia="Palatino Linotype" w:hAnsi="Palatino Linotype" w:cs="Palatino Linotype"/>
          <w:b/>
          <w:color w:val="2A2A2A"/>
          <w:sz w:val="24"/>
          <w:szCs w:val="24"/>
          <w:highlight w:val="white"/>
        </w:rPr>
        <w:t xml:space="preserve"> et al., FIS</w:t>
      </w:r>
    </w:p>
    <w:p w14:paraId="0E1BC4D0" w14:textId="77777777" w:rsidR="00261163" w:rsidRDefault="00261163" w:rsidP="00261163">
      <w:pPr>
        <w:rPr>
          <w:rFonts w:ascii="Palatino Linotype" w:eastAsia="Palatino Linotype" w:hAnsi="Palatino Linotype" w:cs="Palatino Linotype"/>
          <w:color w:val="2A2A2A"/>
          <w:sz w:val="24"/>
          <w:szCs w:val="24"/>
          <w:highlight w:val="white"/>
        </w:rPr>
      </w:pPr>
      <w:r>
        <w:rPr>
          <w:rFonts w:ascii="Palatino Linotype" w:eastAsia="Palatino Linotype" w:hAnsi="Palatino Linotype" w:cs="Palatino Linotype"/>
          <w:color w:val="2A2A2A"/>
          <w:sz w:val="24"/>
          <w:szCs w:val="24"/>
          <w:highlight w:val="white"/>
        </w:rPr>
        <w:t>This section (Table S1) includes additional information regarding non-linear regression models to characterize the Average Sample Number (ASN) relationship listed in Figure 2 of the paper. Table S1 provides the fitted non-linear functions for each of the sample size regressions.</w:t>
      </w:r>
    </w:p>
    <w:p w14:paraId="5A5A1236" w14:textId="77777777" w:rsidR="00261163" w:rsidRDefault="00261163" w:rsidP="00261163">
      <w:pPr>
        <w:rPr>
          <w:rFonts w:ascii="Palatino Linotype" w:eastAsia="Palatino Linotype" w:hAnsi="Palatino Linotype" w:cs="Palatino Linotype"/>
          <w:color w:val="2A2A2A"/>
          <w:sz w:val="24"/>
          <w:szCs w:val="24"/>
          <w:highlight w:val="white"/>
        </w:rPr>
      </w:pPr>
      <w:r>
        <w:rPr>
          <w:rFonts w:ascii="Palatino Linotype" w:eastAsia="Palatino Linotype" w:hAnsi="Palatino Linotype" w:cs="Palatino Linotype"/>
          <w:color w:val="2A2A2A"/>
          <w:sz w:val="24"/>
          <w:szCs w:val="24"/>
          <w:highlight w:val="white"/>
        </w:rPr>
        <w:t xml:space="preserve"> </w:t>
      </w:r>
    </w:p>
    <w:p w14:paraId="4C7999BA" w14:textId="77777777" w:rsidR="00261163" w:rsidRDefault="00261163" w:rsidP="00261163">
      <w:pPr>
        <w:rPr>
          <w:rFonts w:ascii="Times New Roman" w:eastAsia="Times New Roman" w:hAnsi="Times New Roman" w:cs="Times New Roman"/>
          <w:b/>
          <w:color w:val="2A2A2A"/>
          <w:highlight w:val="white"/>
        </w:rPr>
      </w:pPr>
      <w:r>
        <w:rPr>
          <w:rFonts w:ascii="Times New Roman" w:eastAsia="Times New Roman" w:hAnsi="Times New Roman" w:cs="Times New Roman"/>
          <w:b/>
          <w:color w:val="2A2A2A"/>
        </w:rPr>
        <w:t xml:space="preserve">Table S1. Non-linear equations for the predicted </w:t>
      </w:r>
      <w:r>
        <w:rPr>
          <w:rFonts w:ascii="Times New Roman" w:eastAsia="Times New Roman" w:hAnsi="Times New Roman" w:cs="Times New Roman"/>
          <w:b/>
          <w:color w:val="2A2A2A"/>
          <w:highlight w:val="white"/>
        </w:rPr>
        <w:t xml:space="preserve">sample lines, based on the simulation validation process (see Tables 2-3, Fig. 2, of main </w:t>
      </w:r>
      <w:proofErr w:type="gramStart"/>
      <w:r>
        <w:rPr>
          <w:rFonts w:ascii="Times New Roman" w:eastAsia="Times New Roman" w:hAnsi="Times New Roman" w:cs="Times New Roman"/>
          <w:b/>
          <w:color w:val="2A2A2A"/>
          <w:highlight w:val="white"/>
        </w:rPr>
        <w:t>paper)*</w:t>
      </w:r>
      <w:proofErr w:type="gramEnd"/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9"/>
        <w:gridCol w:w="1266"/>
        <w:gridCol w:w="3420"/>
        <w:gridCol w:w="2070"/>
      </w:tblGrid>
      <w:tr w:rsidR="00261163" w14:paraId="2EAE0C49" w14:textId="77777777" w:rsidTr="00E12256">
        <w:tc>
          <w:tcPr>
            <w:tcW w:w="3409" w:type="dxa"/>
            <w:tcBorders>
              <w:top w:val="single" w:sz="4" w:space="0" w:color="000000"/>
              <w:bottom w:val="single" w:sz="4" w:space="0" w:color="000000"/>
            </w:tcBorders>
          </w:tcPr>
          <w:p w14:paraId="700B54ED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Avg. Sample No.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 w14:paraId="7DC5F890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Precision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2EDD9EE1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Equation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0724ED3E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R</w:t>
            </w:r>
            <w:r>
              <w:rPr>
                <w:rFonts w:ascii="Times New Roman" w:eastAsia="Times New Roman" w:hAnsi="Times New Roman" w:cs="Times New Roman"/>
                <w:color w:val="2A2A2A"/>
                <w:highlight w:val="white"/>
                <w:vertAlign w:val="superscript"/>
              </w:rPr>
              <w:t>2</w:t>
            </w:r>
          </w:p>
        </w:tc>
      </w:tr>
      <w:tr w:rsidR="00261163" w14:paraId="1E4BE063" w14:textId="77777777" w:rsidTr="00E12256">
        <w:trPr>
          <w:trHeight w:val="449"/>
        </w:trPr>
        <w:tc>
          <w:tcPr>
            <w:tcW w:w="3409" w:type="dxa"/>
            <w:tcBorders>
              <w:top w:val="single" w:sz="4" w:space="0" w:color="000000"/>
            </w:tcBorders>
          </w:tcPr>
          <w:p w14:paraId="661A1F2A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Obs. Min. Sample Required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14:paraId="132A7583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0.10</w:t>
            </w: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14:paraId="5EEAE19A" w14:textId="77777777" w:rsidR="00261163" w:rsidRDefault="00261163" w:rsidP="00E12256">
            <w:pPr>
              <w:ind w:firstLine="432"/>
              <w:rPr>
                <w:rFonts w:ascii="Times New Roman" w:eastAsia="Times New Roman" w:hAnsi="Times New Roman" w:cs="Times New Roman"/>
                <w:color w:val="2A2A2A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Y = (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</w:rPr>
              <w:t>179.67)</w:t>
            </w:r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-0.3363x)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+79.93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14:paraId="73DDC7EE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0.98</w:t>
            </w:r>
          </w:p>
        </w:tc>
      </w:tr>
      <w:tr w:rsidR="00261163" w14:paraId="0AD4B947" w14:textId="77777777" w:rsidTr="00E12256">
        <w:trPr>
          <w:trHeight w:val="494"/>
        </w:trPr>
        <w:tc>
          <w:tcPr>
            <w:tcW w:w="3409" w:type="dxa"/>
          </w:tcPr>
          <w:p w14:paraId="5FEBF13B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Obs. Avg. Sample Required</w:t>
            </w:r>
          </w:p>
        </w:tc>
        <w:tc>
          <w:tcPr>
            <w:tcW w:w="1266" w:type="dxa"/>
          </w:tcPr>
          <w:p w14:paraId="79925845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0.10</w:t>
            </w:r>
          </w:p>
        </w:tc>
        <w:tc>
          <w:tcPr>
            <w:tcW w:w="3420" w:type="dxa"/>
          </w:tcPr>
          <w:p w14:paraId="7E514839" w14:textId="77777777" w:rsidR="00261163" w:rsidRDefault="00261163" w:rsidP="00E12256">
            <w:pPr>
              <w:ind w:firstLine="432"/>
              <w:rPr>
                <w:rFonts w:ascii="Times New Roman" w:eastAsia="Times New Roman" w:hAnsi="Times New Roman" w:cs="Times New Roman"/>
                <w:color w:val="2A2A2A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Y = (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</w:rPr>
              <w:t>240.3)</w:t>
            </w:r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-0.4119x)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+60.9</w:t>
            </w:r>
          </w:p>
        </w:tc>
        <w:tc>
          <w:tcPr>
            <w:tcW w:w="2070" w:type="dxa"/>
          </w:tcPr>
          <w:p w14:paraId="0F4CA7F9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0.97</w:t>
            </w:r>
          </w:p>
        </w:tc>
      </w:tr>
      <w:tr w:rsidR="00261163" w14:paraId="31513D19" w14:textId="77777777" w:rsidTr="00E12256">
        <w:trPr>
          <w:trHeight w:val="512"/>
        </w:trPr>
        <w:tc>
          <w:tcPr>
            <w:tcW w:w="3409" w:type="dxa"/>
          </w:tcPr>
          <w:p w14:paraId="1DD486A7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Obs. Max Sample Required</w:t>
            </w:r>
          </w:p>
        </w:tc>
        <w:tc>
          <w:tcPr>
            <w:tcW w:w="1266" w:type="dxa"/>
          </w:tcPr>
          <w:p w14:paraId="7D3E6E6F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0.10</w:t>
            </w:r>
          </w:p>
        </w:tc>
        <w:tc>
          <w:tcPr>
            <w:tcW w:w="3420" w:type="dxa"/>
          </w:tcPr>
          <w:p w14:paraId="5F1F9A40" w14:textId="77777777" w:rsidR="00261163" w:rsidRDefault="00261163" w:rsidP="00E12256">
            <w:pPr>
              <w:ind w:firstLine="432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Y = (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287.05)</w:t>
            </w:r>
            <w:r>
              <w:rPr>
                <w:rFonts w:ascii="Times New Roman" w:eastAsia="Times New Roman" w:hAnsi="Times New Roman" w:cs="Times New Roman"/>
                <w:color w:val="2A2A2A"/>
                <w:highlight w:val="white"/>
                <w:vertAlign w:val="super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A2A2A"/>
                <w:highlight w:val="white"/>
                <w:vertAlign w:val="superscript"/>
              </w:rPr>
              <w:t>-0.4181x)</w:t>
            </w: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+70.25</w:t>
            </w:r>
          </w:p>
        </w:tc>
        <w:tc>
          <w:tcPr>
            <w:tcW w:w="2070" w:type="dxa"/>
          </w:tcPr>
          <w:p w14:paraId="5A6D61E4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0.96</w:t>
            </w:r>
          </w:p>
        </w:tc>
      </w:tr>
      <w:tr w:rsidR="00261163" w14:paraId="7EAB6304" w14:textId="77777777" w:rsidTr="00E12256">
        <w:trPr>
          <w:trHeight w:val="530"/>
        </w:trPr>
        <w:tc>
          <w:tcPr>
            <w:tcW w:w="3409" w:type="dxa"/>
          </w:tcPr>
          <w:p w14:paraId="14A1B6AF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Obs. Min. Sample Required</w:t>
            </w:r>
          </w:p>
        </w:tc>
        <w:tc>
          <w:tcPr>
            <w:tcW w:w="1266" w:type="dxa"/>
          </w:tcPr>
          <w:p w14:paraId="1AEA1FCF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0.25</w:t>
            </w:r>
          </w:p>
        </w:tc>
        <w:tc>
          <w:tcPr>
            <w:tcW w:w="3420" w:type="dxa"/>
          </w:tcPr>
          <w:p w14:paraId="22D2FF93" w14:textId="77777777" w:rsidR="00261163" w:rsidRDefault="00261163" w:rsidP="00E12256">
            <w:pPr>
              <w:ind w:firstLine="432"/>
              <w:rPr>
                <w:rFonts w:ascii="Times New Roman" w:eastAsia="Times New Roman" w:hAnsi="Times New Roman" w:cs="Times New Roman"/>
                <w:color w:val="2A2A2A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Y = (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</w:rPr>
              <w:t>19.076)</w:t>
            </w:r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-0.3563x)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+6.064</w:t>
            </w:r>
          </w:p>
        </w:tc>
        <w:tc>
          <w:tcPr>
            <w:tcW w:w="2070" w:type="dxa"/>
          </w:tcPr>
          <w:p w14:paraId="13A366CC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0.93</w:t>
            </w:r>
          </w:p>
        </w:tc>
      </w:tr>
      <w:tr w:rsidR="00261163" w14:paraId="1B98559A" w14:textId="77777777" w:rsidTr="00E12256">
        <w:trPr>
          <w:trHeight w:val="503"/>
        </w:trPr>
        <w:tc>
          <w:tcPr>
            <w:tcW w:w="3409" w:type="dxa"/>
          </w:tcPr>
          <w:p w14:paraId="10029887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Obs. Avg. Sample Required</w:t>
            </w:r>
          </w:p>
        </w:tc>
        <w:tc>
          <w:tcPr>
            <w:tcW w:w="1266" w:type="dxa"/>
          </w:tcPr>
          <w:p w14:paraId="4EA22120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0.25</w:t>
            </w:r>
          </w:p>
        </w:tc>
        <w:tc>
          <w:tcPr>
            <w:tcW w:w="3420" w:type="dxa"/>
            <w:shd w:val="clear" w:color="auto" w:fill="auto"/>
          </w:tcPr>
          <w:p w14:paraId="3CDD974D" w14:textId="77777777" w:rsidR="00261163" w:rsidRDefault="00261163" w:rsidP="00E12256">
            <w:pPr>
              <w:ind w:firstLine="432"/>
              <w:rPr>
                <w:rFonts w:ascii="Times New Roman" w:eastAsia="Times New Roman" w:hAnsi="Times New Roman" w:cs="Times New Roman"/>
                <w:color w:val="2A2A2A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Y = (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</w:rPr>
              <w:t>33.006)</w:t>
            </w:r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-0.4093x)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+8.894</w:t>
            </w:r>
          </w:p>
        </w:tc>
        <w:tc>
          <w:tcPr>
            <w:tcW w:w="2070" w:type="dxa"/>
          </w:tcPr>
          <w:p w14:paraId="1C02342D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0.97</w:t>
            </w:r>
          </w:p>
        </w:tc>
      </w:tr>
      <w:tr w:rsidR="00261163" w14:paraId="57A194A0" w14:textId="77777777" w:rsidTr="00E12256">
        <w:trPr>
          <w:trHeight w:val="521"/>
        </w:trPr>
        <w:tc>
          <w:tcPr>
            <w:tcW w:w="3409" w:type="dxa"/>
            <w:tcBorders>
              <w:bottom w:val="single" w:sz="4" w:space="0" w:color="000000"/>
            </w:tcBorders>
          </w:tcPr>
          <w:p w14:paraId="3E18B1B6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Obs. Max Sample Required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 w14:paraId="546678DE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0.25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7A37D01C" w14:textId="77777777" w:rsidR="00261163" w:rsidRDefault="00261163" w:rsidP="00E12256">
            <w:pPr>
              <w:ind w:firstLine="432"/>
              <w:rPr>
                <w:rFonts w:ascii="Times New Roman" w:eastAsia="Times New Roman" w:hAnsi="Times New Roman" w:cs="Times New Roman"/>
                <w:color w:val="2A2A2A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Y = (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</w:rPr>
              <w:t>74.8)</w:t>
            </w:r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A2A2A"/>
                <w:vertAlign w:val="superscript"/>
              </w:rPr>
              <w:t>-0.6211x)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+13.99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4A37BEDA" w14:textId="77777777" w:rsidR="00261163" w:rsidRDefault="00261163" w:rsidP="00E12256">
            <w:pPr>
              <w:jc w:val="center"/>
              <w:rPr>
                <w:rFonts w:ascii="Times New Roman" w:eastAsia="Times New Roman" w:hAnsi="Times New Roman" w:cs="Times New Roman"/>
                <w:color w:val="2A2A2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highlight w:val="white"/>
              </w:rPr>
              <w:t>0.89</w:t>
            </w:r>
          </w:p>
        </w:tc>
      </w:tr>
    </w:tbl>
    <w:p w14:paraId="6CCF9963" w14:textId="77777777" w:rsidR="00261163" w:rsidRDefault="00261163" w:rsidP="00261163">
      <w:pPr>
        <w:rPr>
          <w:rFonts w:ascii="Palatino Linotype" w:eastAsia="Palatino Linotype" w:hAnsi="Palatino Linotype" w:cs="Palatino Linotype"/>
          <w:color w:val="2A2A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A2A2A"/>
          <w:highlight w:val="white"/>
        </w:rPr>
        <w:t xml:space="preserve">*Each of the regression functions were fitted using GraphPad Prism 9. </w:t>
      </w:r>
    </w:p>
    <w:p w14:paraId="27D8397B" w14:textId="77777777" w:rsidR="002F52C4" w:rsidRDefault="002F52C4"/>
    <w:sectPr w:rsidR="002F52C4" w:rsidSect="0026116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63"/>
    <w:rsid w:val="00261163"/>
    <w:rsid w:val="002F52C4"/>
    <w:rsid w:val="00E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7565"/>
  <w15:chartTrackingRefBased/>
  <w15:docId w15:val="{139F20B6-EA35-4A7E-8A92-48B8B42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63"/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1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1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1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163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1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63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6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Frontiers Media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West</dc:creator>
  <cp:keywords/>
  <dc:description/>
  <cp:lastModifiedBy>Tim West</cp:lastModifiedBy>
  <cp:revision>1</cp:revision>
  <dcterms:created xsi:type="dcterms:W3CDTF">2024-09-16T16:54:00Z</dcterms:created>
  <dcterms:modified xsi:type="dcterms:W3CDTF">2024-09-16T16:55:00Z</dcterms:modified>
</cp:coreProperties>
</file>