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0180" cy="7425055"/>
            <wp:effectExtent l="0" t="0" r="7620" b="17145"/>
            <wp:docPr id="2" name="图片 2" descr="FIG_S2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_S2_new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742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Fig. S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zh-CN"/>
        </w:rPr>
        <w:t xml:space="preserve">Mitochondrial Comparative Genome Analysis of Orchidaceae Species: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eastAsiaTheme="minorEastAsia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en-US" w:eastAsia="zh-CN"/>
        </w:rPr>
        <w:t xml:space="preserve">Distribution of homologous blocks of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eight </w:t>
      </w:r>
      <w:r>
        <w:rPr>
          <w:rFonts w:ascii="Times New Roman" w:hAnsi="Times New Roman" w:cs="Times New Roman"/>
          <w:sz w:val="24"/>
          <w:szCs w:val="24"/>
          <w:lang w:val="en-US" w:eastAsia="zh-CN"/>
        </w:rPr>
        <w:t xml:space="preserve">Orchidaceae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plants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zh-CN"/>
        </w:rPr>
        <w:t xml:space="preserve">analyzed by Mauve. (b) Evolutionary relationships within the </w:t>
      </w:r>
      <w:r>
        <w:rPr>
          <w:rFonts w:hint="default" w:ascii="Times New Roman Italic" w:hAnsi="Times New Roman Italic" w:cs="Times New Roman Italic"/>
          <w:i/>
          <w:iCs/>
          <w:sz w:val="24"/>
          <w:szCs w:val="24"/>
          <w:lang w:val="en-US" w:eastAsia="zh-CN"/>
        </w:rPr>
        <w:t>Dendrobium</w:t>
      </w:r>
      <w:r>
        <w:rPr>
          <w:rFonts w:ascii="Times New Roman" w:hAnsi="Times New Roman" w:cs="Times New Roman"/>
          <w:sz w:val="24"/>
          <w:szCs w:val="24"/>
          <w:lang w:val="en-US" w:eastAsia="zh-CN"/>
        </w:rPr>
        <w:t xml:space="preserve"> genus, along with the distribution proportions of the genome and repetitive sequences. (c) Collinearity analysis, with red regions representing five identified conserved gene clusters.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DE87F5"/>
    <w:multiLevelType w:val="singleLevel"/>
    <w:tmpl w:val="B9DE87F5"/>
    <w:lvl w:ilvl="0" w:tentative="0">
      <w:start w:val="1"/>
      <w:numFmt w:val="lowerLetter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DF67FA6"/>
    <w:rsid w:val="2AF7F22C"/>
    <w:rsid w:val="CDF67FA6"/>
    <w:rsid w:val="F7BBF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2024-01-04T13:03:00Z</dcterms:created>
  <dc:creator>HZY</dc:creator>
  <cp:lastModifiedBy>HZY</cp:lastModifiedBy>
  <dcterms:modified xsi:type="dcterms:W3CDTF">2024-09-26T00:11:44Z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EABA60BB5D7BC25D4036F46649A13EB5_43</vt:lpwstr>
  </property>
</Properties>
</file>