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B3DD0" w14:textId="5B4F70B4" w:rsidR="00E8337C" w:rsidRDefault="00A11559" w:rsidP="004536F9">
      <w:pPr>
        <w:rPr>
          <w:rFonts w:ascii="Calibri" w:hAnsi="Calibri" w:cs="Calibri"/>
          <w:b/>
          <w:bCs/>
          <w:lang w:val="en-US"/>
        </w:rPr>
      </w:pPr>
      <w:r w:rsidRPr="00A11559">
        <w:rPr>
          <w:rFonts w:ascii="Calibri" w:hAnsi="Calibri" w:cs="Calibri"/>
          <w:b/>
          <w:bCs/>
          <w:lang w:val="en-US"/>
        </w:rPr>
        <w:t>Supplementary Table 1</w:t>
      </w:r>
      <w:r w:rsidR="004536F9">
        <w:rPr>
          <w:rFonts w:ascii="Calibri" w:hAnsi="Calibri" w:cs="Calibri"/>
          <w:b/>
          <w:bCs/>
          <w:lang w:val="en-US"/>
        </w:rPr>
        <w:t xml:space="preserve">: </w:t>
      </w:r>
      <w:r w:rsidR="007425CA" w:rsidRPr="007425CA">
        <w:rPr>
          <w:rFonts w:ascii="Calibri" w:hAnsi="Calibri" w:cs="Calibri"/>
          <w:b/>
          <w:bCs/>
          <w:lang w:val="en-US"/>
        </w:rPr>
        <w:t xml:space="preserve">Appendix A: </w:t>
      </w:r>
      <w:r w:rsidR="00E8337C" w:rsidRPr="007425CA">
        <w:rPr>
          <w:rFonts w:ascii="Calibri" w:hAnsi="Calibri" w:cs="Calibri"/>
          <w:b/>
          <w:bCs/>
          <w:lang w:val="en-US"/>
        </w:rPr>
        <w:t xml:space="preserve">Table ATC codes for </w:t>
      </w:r>
      <w:r w:rsidR="004536F9">
        <w:rPr>
          <w:rFonts w:ascii="Calibri" w:hAnsi="Calibri" w:cs="Calibri"/>
          <w:b/>
          <w:bCs/>
          <w:lang w:val="en-US"/>
        </w:rPr>
        <w:t>ASMs</w:t>
      </w:r>
    </w:p>
    <w:p w14:paraId="0172F85C" w14:textId="77777777" w:rsidR="007425CA" w:rsidRPr="007425CA" w:rsidRDefault="007425CA" w:rsidP="007425CA">
      <w:pPr>
        <w:rPr>
          <w:rFonts w:ascii="Calibri" w:hAnsi="Calibri" w:cs="Calibri"/>
          <w:b/>
          <w:bCs/>
          <w:sz w:val="24"/>
          <w:szCs w:val="24"/>
          <w:lang w:val="en-US" w:eastAsia="fr-FR"/>
        </w:rPr>
      </w:pPr>
    </w:p>
    <w:tbl>
      <w:tblPr>
        <w:tblpPr w:leftFromText="180" w:rightFromText="180" w:vertAnchor="text" w:tblpX="-871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4404"/>
        <w:gridCol w:w="1418"/>
        <w:gridCol w:w="3827"/>
      </w:tblGrid>
      <w:tr w:rsidR="004536F9" w14:paraId="574B3CD3" w14:textId="565DB120" w:rsidTr="004536F9">
        <w:trPr>
          <w:trHeight w:val="71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3A64" w14:textId="4748B7BE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</w:t>
            </w:r>
          </w:p>
        </w:tc>
        <w:tc>
          <w:tcPr>
            <w:tcW w:w="44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E266" w14:textId="77777777" w:rsidR="004536F9" w:rsidRDefault="004536F9" w:rsidP="004536F9">
            <w:pPr>
              <w:ind w:hanging="37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Drug group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D3540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Basic code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BC0D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Drug name</w:t>
            </w:r>
          </w:p>
        </w:tc>
      </w:tr>
      <w:tr w:rsidR="004536F9" w14:paraId="296E0645" w14:textId="1C396EC3" w:rsidTr="004536F9">
        <w:trPr>
          <w:trHeight w:val="251"/>
        </w:trPr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95F76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34297" w14:textId="6B7D45D4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Barbiturates and derivatives: N03AA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E8AE1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27C0E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Methylphenobarbital, </w:t>
            </w:r>
            <w:proofErr w:type="spellStart"/>
            <w:r>
              <w:rPr>
                <w:rFonts w:ascii="Calibri" w:hAnsi="Calibri" w:cs="Calibri"/>
              </w:rPr>
              <w:t>Mephobarbital</w:t>
            </w:r>
            <w:proofErr w:type="spellEnd"/>
          </w:p>
        </w:tc>
      </w:tr>
      <w:tr w:rsidR="004536F9" w14:paraId="1EC356DB" w14:textId="5746A574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35A8E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60375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F5B5E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12A5F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Phenobarbital</w:t>
            </w:r>
          </w:p>
        </w:tc>
      </w:tr>
      <w:tr w:rsidR="004536F9" w14:paraId="0C459E33" w14:textId="3D82D079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E7C8F4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517BA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014D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D2CB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Primidone</w:t>
            </w:r>
          </w:p>
        </w:tc>
      </w:tr>
      <w:tr w:rsidR="004536F9" w14:paraId="304EB05E" w14:textId="1E611DDF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2C618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67011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624DA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8F86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Barbexaclone</w:t>
            </w:r>
            <w:proofErr w:type="spellEnd"/>
          </w:p>
        </w:tc>
      </w:tr>
      <w:tr w:rsidR="004536F9" w14:paraId="7FDF24C1" w14:textId="02733E4B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0D1D4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E8E07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B7E7C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009A6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Metharbital</w:t>
            </w:r>
          </w:p>
        </w:tc>
      </w:tr>
      <w:tr w:rsidR="004536F9" w14:paraId="4FE6427D" w14:textId="44911F50" w:rsidTr="004536F9"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FF45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AAEDF" w14:textId="3FECB6D3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Hydantoin derivatives: N03AB</w:t>
            </w:r>
          </w:p>
          <w:p w14:paraId="1E238C3D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54C7B0F0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0BDBCA8C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60ACB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N03AB01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8CE7C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Ethotoin</w:t>
            </w:r>
            <w:proofErr w:type="spellEnd"/>
          </w:p>
        </w:tc>
      </w:tr>
      <w:tr w:rsidR="004536F9" w14:paraId="58A21226" w14:textId="3BB9BC84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18E46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0BFD9B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CE58B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N03AB02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EF538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Phenytoin</w:t>
            </w:r>
          </w:p>
        </w:tc>
      </w:tr>
      <w:tr w:rsidR="004536F9" w14:paraId="6F5A12FE" w14:textId="15C03F9A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F2D79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05A7D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C5DF3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N03AB03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D2CBC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Amino(diphenylhydantoin) valeric acid</w:t>
            </w:r>
          </w:p>
        </w:tc>
      </w:tr>
      <w:tr w:rsidR="004536F9" w14:paraId="777F2B72" w14:textId="4DA43A2B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978D49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422D4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8FBDB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N03AB04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B60F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Mephenytoin</w:t>
            </w:r>
          </w:p>
        </w:tc>
      </w:tr>
      <w:tr w:rsidR="004536F9" w14:paraId="0CF9BCEB" w14:textId="77777777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652FB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A25A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4240E" w14:textId="557699B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t>N03AB05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80E7E" w14:textId="41F3DEC4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4536F9">
              <w:t>Fosphenytoin</w:t>
            </w:r>
            <w:proofErr w:type="spellEnd"/>
          </w:p>
        </w:tc>
      </w:tr>
      <w:tr w:rsidR="004536F9" w14:paraId="19EB314C" w14:textId="49E39F95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2B7F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493D40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A003" w14:textId="44C113C0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N03AB54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A4BD0" w14:textId="4FCD106B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mephenytoin, combinations</w:t>
            </w:r>
          </w:p>
        </w:tc>
      </w:tr>
      <w:tr w:rsidR="004536F9" w14:paraId="65D09F52" w14:textId="5F215E84" w:rsidTr="004536F9"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EF611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260F" w14:textId="772E8A33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Hydantoin derivatives:  N03AC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BD06F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N03AC01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1B01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Paramethadione</w:t>
            </w:r>
          </w:p>
        </w:tc>
      </w:tr>
      <w:tr w:rsidR="004536F9" w14:paraId="49ECF6EE" w14:textId="46C3430B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7D0234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A5091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1B60C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N03AC02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CF5E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Trimethadione</w:t>
            </w:r>
          </w:p>
        </w:tc>
      </w:tr>
      <w:tr w:rsidR="004536F9" w14:paraId="2DAB783E" w14:textId="4ABE452A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9E1A1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196CF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5B51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N03AC03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2FD48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4536F9">
              <w:rPr>
                <w:rFonts w:ascii="Calibri" w:hAnsi="Calibri" w:cs="Calibri"/>
              </w:rPr>
              <w:t>Ethadione</w:t>
            </w:r>
            <w:proofErr w:type="spellEnd"/>
          </w:p>
        </w:tc>
      </w:tr>
      <w:tr w:rsidR="004536F9" w14:paraId="4B2A125D" w14:textId="6C7087E6" w:rsidTr="004536F9"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0A822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86C6A" w14:textId="64A4FA8C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Succinimide derivatives: N03AD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FAAB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N03AD01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45BFE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Ethosuximide</w:t>
            </w:r>
          </w:p>
        </w:tc>
      </w:tr>
      <w:tr w:rsidR="004536F9" w14:paraId="437FD432" w14:textId="7409785F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F53A0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07F2CB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A5580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N03AD02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DDCE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4536F9">
              <w:rPr>
                <w:rFonts w:ascii="Calibri" w:hAnsi="Calibri" w:cs="Calibri"/>
              </w:rPr>
              <w:t>Phensuximide</w:t>
            </w:r>
            <w:proofErr w:type="spellEnd"/>
          </w:p>
        </w:tc>
      </w:tr>
      <w:tr w:rsidR="004536F9" w14:paraId="7394B282" w14:textId="77777777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DE0867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5371B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FB891" w14:textId="5F7FB640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t>N03AD03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372A" w14:textId="417FA7F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4536F9">
              <w:t>Mesuximide</w:t>
            </w:r>
            <w:proofErr w:type="spellEnd"/>
          </w:p>
        </w:tc>
      </w:tr>
      <w:tr w:rsidR="004536F9" w14:paraId="4238C9D3" w14:textId="1E7DF381" w:rsidTr="004536F9">
        <w:trPr>
          <w:trHeight w:val="287"/>
        </w:trPr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FC4A06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08312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140E6" w14:textId="0D2C5FD0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N03AD51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9F08" w14:textId="189D30C3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ethosuximide, combinations</w:t>
            </w:r>
          </w:p>
        </w:tc>
      </w:tr>
      <w:tr w:rsidR="004536F9" w14:paraId="61449F96" w14:textId="74E383FC" w:rsidTr="004536F9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38E47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6C250" w14:textId="7512AFF4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Benzodiazepine derivatives: N03AE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94C8E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N03AE01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C717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Clonazepam</w:t>
            </w:r>
          </w:p>
        </w:tc>
      </w:tr>
      <w:tr w:rsidR="004536F9" w14:paraId="246C7D6E" w14:textId="0019329C" w:rsidTr="004536F9"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B1C5B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C564A" w14:textId="0A78BBD3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Carboxamide derivatives: N03AF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715D9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N03AF01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DEBD0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Carbamazepine</w:t>
            </w:r>
          </w:p>
        </w:tc>
      </w:tr>
      <w:tr w:rsidR="004536F9" w14:paraId="107EAE7C" w14:textId="4BA1C2F4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4A9F8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97419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7B73B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N03AF02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053D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Oxcarbazepine</w:t>
            </w:r>
          </w:p>
        </w:tc>
      </w:tr>
      <w:tr w:rsidR="004536F9" w14:paraId="37682A9C" w14:textId="60F292DC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F87CC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88F53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F4E9A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N03AF03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2F8E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Rufinamide</w:t>
            </w:r>
          </w:p>
        </w:tc>
      </w:tr>
      <w:tr w:rsidR="004536F9" w14:paraId="72164D2B" w14:textId="6B07EE84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77C36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4FFC8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55F2A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N03AF04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0C159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4536F9">
              <w:rPr>
                <w:rFonts w:ascii="Calibri" w:hAnsi="Calibri" w:cs="Calibri"/>
              </w:rPr>
              <w:t>Eslicarbazepine</w:t>
            </w:r>
            <w:proofErr w:type="spellEnd"/>
          </w:p>
        </w:tc>
      </w:tr>
      <w:tr w:rsidR="004536F9" w14:paraId="23D20048" w14:textId="48C97FCB" w:rsidTr="004536F9"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62A8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0DD34" w14:textId="15148CD0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Fatty acid derivatives: N03AG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D766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N03AG01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E5726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Valproic acid</w:t>
            </w:r>
          </w:p>
        </w:tc>
      </w:tr>
      <w:tr w:rsidR="004536F9" w14:paraId="2C6F45E9" w14:textId="112DA75D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19BD5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A40469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F54E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N03AG02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7DEB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Valpromide</w:t>
            </w:r>
          </w:p>
        </w:tc>
      </w:tr>
      <w:tr w:rsidR="004536F9" w14:paraId="3E31544D" w14:textId="34245A7A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9D58F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2A798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2121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N03AG03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973A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Aminobutyric acid</w:t>
            </w:r>
          </w:p>
        </w:tc>
      </w:tr>
      <w:tr w:rsidR="004536F9" w14:paraId="2F6FDE92" w14:textId="7E2F1FCF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BEBB6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E6182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FA181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N03AG04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8D48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Vigabatrin</w:t>
            </w:r>
          </w:p>
        </w:tc>
      </w:tr>
      <w:tr w:rsidR="004536F9" w14:paraId="2F7921E6" w14:textId="0052EDD3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A5197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903C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358FE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N03AG05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9BE5E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Progabide</w:t>
            </w:r>
          </w:p>
        </w:tc>
      </w:tr>
      <w:tr w:rsidR="004536F9" w14:paraId="54A97AC5" w14:textId="5BA62013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630DF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5DBD51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4B241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N03AG06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73BAF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Tiagabine</w:t>
            </w:r>
          </w:p>
        </w:tc>
      </w:tr>
      <w:tr w:rsidR="004536F9" w14:paraId="592454D7" w14:textId="4093EA75" w:rsidTr="004536F9">
        <w:tc>
          <w:tcPr>
            <w:tcW w:w="8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BB60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4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A2FE" w14:textId="5C3226BC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epileptics: N03AX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9D9A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E0AE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Sultiame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Sulthiame</w:t>
            </w:r>
            <w:proofErr w:type="spellEnd"/>
          </w:p>
        </w:tc>
      </w:tr>
      <w:tr w:rsidR="004536F9" w14:paraId="288EDBAE" w14:textId="7640CDE1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D7B005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88995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E3D5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B3FE4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Phenacemide</w:t>
            </w:r>
          </w:p>
        </w:tc>
      </w:tr>
      <w:tr w:rsidR="004536F9" w14:paraId="7D1A3148" w14:textId="0AECBD90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E717D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482A0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3980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EA343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Lamotrigine</w:t>
            </w:r>
          </w:p>
        </w:tc>
      </w:tr>
      <w:tr w:rsidR="004536F9" w14:paraId="612ABA15" w14:textId="6D5592C0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17F3B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ADFD1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8FF44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578DF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Felbamate</w:t>
            </w:r>
          </w:p>
        </w:tc>
      </w:tr>
      <w:tr w:rsidR="004536F9" w14:paraId="090D3E51" w14:textId="1A8AEF88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1A4E0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8EF8C5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A7DC5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F776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Topiramate</w:t>
            </w:r>
          </w:p>
        </w:tc>
      </w:tr>
      <w:tr w:rsidR="004536F9" w14:paraId="199FBE4F" w14:textId="1D0F141C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C51B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788ED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6789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9D5E6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Gabapentin</w:t>
            </w:r>
          </w:p>
        </w:tc>
      </w:tr>
      <w:tr w:rsidR="004536F9" w14:paraId="3A62B694" w14:textId="5020FFA4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4A9CD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2F3CA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6FCF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159E6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Pheneturide</w:t>
            </w:r>
          </w:p>
        </w:tc>
      </w:tr>
      <w:tr w:rsidR="004536F9" w14:paraId="1F170A31" w14:textId="0E1FBE43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03266D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E61B8F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C0F72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961BB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Levetiracetam</w:t>
            </w:r>
          </w:p>
        </w:tc>
      </w:tr>
      <w:tr w:rsidR="004536F9" w14:paraId="50662F83" w14:textId="196FE8F5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EEC9A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BBD73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FC92E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D2D5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Zonisamide</w:t>
            </w:r>
          </w:p>
        </w:tc>
      </w:tr>
      <w:tr w:rsidR="004536F9" w14:paraId="1D0E530C" w14:textId="0075700D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39916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8CDE75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F2305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3B9A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Pregabalin</w:t>
            </w:r>
          </w:p>
        </w:tc>
      </w:tr>
      <w:tr w:rsidR="004536F9" w14:paraId="257B7D40" w14:textId="3A51C6D3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4AD81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105E7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C592A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58FD4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Stiripentol</w:t>
            </w:r>
            <w:proofErr w:type="spellEnd"/>
          </w:p>
        </w:tc>
      </w:tr>
      <w:tr w:rsidR="004536F9" w14:paraId="47DEF17B" w14:textId="7613E195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80D3CC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4A00E5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051F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E2505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Lacosamide</w:t>
            </w:r>
          </w:p>
        </w:tc>
      </w:tr>
      <w:tr w:rsidR="004536F9" w14:paraId="12A461FA" w14:textId="73FADFD6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E2CC28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BEF784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6CC0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AEDDF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Carisbamate</w:t>
            </w:r>
            <w:proofErr w:type="spellEnd"/>
          </w:p>
        </w:tc>
      </w:tr>
      <w:tr w:rsidR="004536F9" w14:paraId="06974FAF" w14:textId="4E628B52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F5EC1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2EF06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89C02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5E8F7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Retigabine</w:t>
            </w:r>
          </w:p>
        </w:tc>
      </w:tr>
      <w:tr w:rsidR="004536F9" w14:paraId="093CADF6" w14:textId="31E3B03A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89B1A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C32CEF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F834D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N03AX22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CD67A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Perampanel</w:t>
            </w:r>
            <w:proofErr w:type="spellEnd"/>
          </w:p>
        </w:tc>
      </w:tr>
      <w:tr w:rsidR="004536F9" w:rsidRPr="004536F9" w14:paraId="56D9C568" w14:textId="37F7DC8B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A6D36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CAF51" w14:textId="77777777" w:rsid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EBCA0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N03AX23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05E4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Brivaracetam</w:t>
            </w:r>
          </w:p>
        </w:tc>
      </w:tr>
      <w:tr w:rsidR="004536F9" w:rsidRPr="004536F9" w14:paraId="047BA19F" w14:textId="081233DA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70EDA" w14:textId="77777777" w:rsidR="004536F9" w:rsidRP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1CCDD" w14:textId="77777777" w:rsidR="004536F9" w:rsidRP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D03F1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N03AX24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CFD3C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Cannabidiol</w:t>
            </w:r>
          </w:p>
        </w:tc>
      </w:tr>
      <w:tr w:rsidR="004536F9" w:rsidRPr="004536F9" w14:paraId="427E8446" w14:textId="77777777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EDC9B" w14:textId="77777777" w:rsidR="004536F9" w:rsidRP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1CE1A" w14:textId="77777777" w:rsidR="004536F9" w:rsidRP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59DD" w14:textId="4D3DA616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 xml:space="preserve">N03AX25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069BF" w14:textId="40B39CF3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proofErr w:type="spellStart"/>
            <w:r w:rsidRPr="004536F9">
              <w:t>cenobamate</w:t>
            </w:r>
            <w:proofErr w:type="spellEnd"/>
          </w:p>
        </w:tc>
      </w:tr>
      <w:tr w:rsidR="004536F9" w14:paraId="21CECCA5" w14:textId="07FA1B02" w:rsidTr="004536F9">
        <w:tc>
          <w:tcPr>
            <w:tcW w:w="84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F3F46E" w14:textId="77777777" w:rsidR="004536F9" w:rsidRP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44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4E51F" w14:textId="77777777" w:rsidR="004536F9" w:rsidRPr="004536F9" w:rsidRDefault="004536F9" w:rsidP="004536F9">
            <w:pPr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6A2D7" w14:textId="77777777" w:rsidR="004536F9" w:rsidRP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N03AX30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DE03" w14:textId="77777777" w:rsidR="004536F9" w:rsidRDefault="004536F9" w:rsidP="004536F9">
            <w:pPr>
              <w:jc w:val="both"/>
              <w:rPr>
                <w:rFonts w:ascii="Calibri" w:hAnsi="Calibri" w:cs="Calibri"/>
              </w:rPr>
            </w:pPr>
            <w:r w:rsidRPr="004536F9">
              <w:rPr>
                <w:rFonts w:ascii="Calibri" w:hAnsi="Calibri" w:cs="Calibri"/>
              </w:rPr>
              <w:t>Beclamide</w:t>
            </w:r>
          </w:p>
        </w:tc>
      </w:tr>
    </w:tbl>
    <w:p w14:paraId="330E52FC" w14:textId="44D58617" w:rsidR="000801D9" w:rsidRDefault="000801D9"/>
    <w:p w14:paraId="4E85FDDE" w14:textId="1FEE51F5" w:rsidR="003C277E" w:rsidRDefault="003C277E"/>
    <w:p w14:paraId="3A7F39EC" w14:textId="3DDDDEB6" w:rsidR="003C277E" w:rsidRDefault="003C277E"/>
    <w:p w14:paraId="03B5CD01" w14:textId="2AD54F97" w:rsidR="003C277E" w:rsidRPr="003C277E" w:rsidRDefault="003C277E">
      <w:pPr>
        <w:rPr>
          <w:b/>
          <w:bCs/>
        </w:rPr>
      </w:pPr>
      <w:r w:rsidRPr="003C277E">
        <w:rPr>
          <w:b/>
          <w:bCs/>
        </w:rPr>
        <w:t>Supplementary Table 2</w:t>
      </w:r>
      <w:r w:rsidR="004536F9">
        <w:rPr>
          <w:b/>
          <w:bCs/>
        </w:rPr>
        <w:t>: Pregnancy Trimester Definition</w:t>
      </w:r>
    </w:p>
    <w:p w14:paraId="6B58BCF5" w14:textId="77777777" w:rsidR="003C277E" w:rsidRDefault="003C277E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5531"/>
        <w:gridCol w:w="4675"/>
      </w:tblGrid>
      <w:tr w:rsidR="00695962" w:rsidRPr="003C277E" w14:paraId="502BB7A4" w14:textId="77777777" w:rsidTr="00E971A8">
        <w:tc>
          <w:tcPr>
            <w:tcW w:w="5531" w:type="dxa"/>
          </w:tcPr>
          <w:p w14:paraId="2F313FB5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Period of exposure</w:t>
            </w:r>
          </w:p>
        </w:tc>
        <w:tc>
          <w:tcPr>
            <w:tcW w:w="4675" w:type="dxa"/>
          </w:tcPr>
          <w:p w14:paraId="0F65D1BB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Definition</w:t>
            </w:r>
          </w:p>
        </w:tc>
      </w:tr>
      <w:tr w:rsidR="00695962" w:rsidRPr="003C277E" w14:paraId="0C24924A" w14:textId="77777777" w:rsidTr="00E971A8">
        <w:tc>
          <w:tcPr>
            <w:tcW w:w="5531" w:type="dxa"/>
          </w:tcPr>
          <w:p w14:paraId="3830FE12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 w:rsidRPr="003C277E">
              <w:rPr>
                <w:rFonts w:eastAsiaTheme="minorHAnsi"/>
                <w:lang w:eastAsia="en-US"/>
              </w:rPr>
              <w:t>First trimester</w:t>
            </w:r>
          </w:p>
        </w:tc>
        <w:tc>
          <w:tcPr>
            <w:tcW w:w="4675" w:type="dxa"/>
          </w:tcPr>
          <w:p w14:paraId="4A8FDD2B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 w:rsidRPr="003C277E">
              <w:rPr>
                <w:rFonts w:eastAsiaTheme="minorHAnsi"/>
                <w:lang w:eastAsia="en-US"/>
              </w:rPr>
              <w:t>1st day of gestation</w:t>
            </w:r>
            <w:r>
              <w:rPr>
                <w:rFonts w:eastAsiaTheme="minorHAnsi"/>
                <w:lang w:eastAsia="en-US"/>
              </w:rPr>
              <w:t xml:space="preserve"> to 14th week</w:t>
            </w:r>
          </w:p>
        </w:tc>
      </w:tr>
      <w:tr w:rsidR="00695962" w:rsidRPr="003C277E" w14:paraId="2C7D3C07" w14:textId="77777777" w:rsidTr="00E971A8">
        <w:tc>
          <w:tcPr>
            <w:tcW w:w="5531" w:type="dxa"/>
          </w:tcPr>
          <w:p w14:paraId="720CE849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 w:rsidRPr="003C277E">
              <w:rPr>
                <w:rFonts w:eastAsiaTheme="minorHAnsi"/>
                <w:lang w:eastAsia="en-US"/>
              </w:rPr>
              <w:t>Second trimester</w:t>
            </w:r>
          </w:p>
        </w:tc>
        <w:tc>
          <w:tcPr>
            <w:tcW w:w="4675" w:type="dxa"/>
          </w:tcPr>
          <w:p w14:paraId="74383CB1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&gt; </w:t>
            </w:r>
            <w:r w:rsidRPr="003C277E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4</w:t>
            </w:r>
            <w:r w:rsidRPr="003C277E">
              <w:rPr>
                <w:rFonts w:eastAsiaTheme="minorHAnsi"/>
                <w:lang w:eastAsia="en-US"/>
              </w:rPr>
              <w:t xml:space="preserve">th week </w:t>
            </w:r>
            <w:r>
              <w:rPr>
                <w:rFonts w:eastAsiaTheme="minorHAnsi"/>
                <w:lang w:eastAsia="en-US"/>
              </w:rPr>
              <w:t>to</w:t>
            </w:r>
            <w:r w:rsidRPr="003C277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&lt; </w:t>
            </w:r>
            <w:r w:rsidRPr="003C277E">
              <w:rPr>
                <w:rFonts w:eastAsiaTheme="minorHAnsi"/>
                <w:lang w:eastAsia="en-US"/>
              </w:rPr>
              <w:t>25th week</w:t>
            </w:r>
          </w:p>
        </w:tc>
      </w:tr>
      <w:tr w:rsidR="00695962" w:rsidRPr="003C277E" w14:paraId="3A400D2E" w14:textId="77777777" w:rsidTr="00E971A8">
        <w:tc>
          <w:tcPr>
            <w:tcW w:w="5531" w:type="dxa"/>
          </w:tcPr>
          <w:p w14:paraId="5B749768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 w:rsidRPr="003C277E">
              <w:rPr>
                <w:rFonts w:eastAsiaTheme="minorHAnsi"/>
                <w:lang w:eastAsia="en-US"/>
              </w:rPr>
              <w:t>Third trimester</w:t>
            </w:r>
          </w:p>
        </w:tc>
        <w:tc>
          <w:tcPr>
            <w:tcW w:w="4675" w:type="dxa"/>
          </w:tcPr>
          <w:p w14:paraId="22E159D5" w14:textId="11FF6760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 w:cstheme="minorHAnsi"/>
                <w:lang w:eastAsia="en-US"/>
              </w:rPr>
              <w:t>≥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C277E">
              <w:rPr>
                <w:rFonts w:eastAsiaTheme="minorHAnsi"/>
                <w:lang w:eastAsia="en-US"/>
              </w:rPr>
              <w:t xml:space="preserve">26th </w:t>
            </w:r>
            <w:r>
              <w:rPr>
                <w:rFonts w:eastAsiaTheme="minorHAnsi"/>
                <w:lang w:eastAsia="en-US"/>
              </w:rPr>
              <w:t>Week</w:t>
            </w:r>
            <w:r w:rsidRPr="003C277E">
              <w:rPr>
                <w:rFonts w:eastAsiaTheme="minorHAnsi"/>
                <w:lang w:eastAsia="en-US"/>
              </w:rPr>
              <w:t xml:space="preserve"> of pregnancy</w:t>
            </w:r>
          </w:p>
        </w:tc>
      </w:tr>
      <w:tr w:rsidR="00695962" w:rsidRPr="003C277E" w14:paraId="0C32FB6B" w14:textId="77777777" w:rsidTr="00E971A8">
        <w:tc>
          <w:tcPr>
            <w:tcW w:w="5531" w:type="dxa"/>
          </w:tcPr>
          <w:p w14:paraId="46467E85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 w:rsidRPr="003C277E">
              <w:rPr>
                <w:rFonts w:eastAsiaTheme="minorHAnsi"/>
                <w:lang w:eastAsia="en-US"/>
              </w:rPr>
              <w:t>Anytime during the pregnancy</w:t>
            </w:r>
          </w:p>
        </w:tc>
        <w:tc>
          <w:tcPr>
            <w:tcW w:w="4675" w:type="dxa"/>
          </w:tcPr>
          <w:p w14:paraId="197081DF" w14:textId="77777777" w:rsidR="00695962" w:rsidRPr="003C277E" w:rsidRDefault="00695962" w:rsidP="00E971A8">
            <w:pPr>
              <w:rPr>
                <w:rFonts w:eastAsiaTheme="minorHAnsi"/>
                <w:lang w:eastAsia="en-US"/>
              </w:rPr>
            </w:pPr>
            <w:r w:rsidRPr="003C277E">
              <w:rPr>
                <w:rFonts w:eastAsiaTheme="minorHAnsi"/>
                <w:lang w:eastAsia="en-US"/>
              </w:rPr>
              <w:t xml:space="preserve"> 1st day of gestation – end of pregnancy</w:t>
            </w:r>
          </w:p>
        </w:tc>
      </w:tr>
    </w:tbl>
    <w:p w14:paraId="6B72222F" w14:textId="77777777" w:rsidR="004536F9" w:rsidRDefault="004536F9">
      <w:pPr>
        <w:rPr>
          <w:b/>
          <w:bCs/>
        </w:rPr>
      </w:pPr>
    </w:p>
    <w:p w14:paraId="27852CC7" w14:textId="5A618D2F" w:rsidR="003C277E" w:rsidRPr="00D94FA6" w:rsidRDefault="00D94FA6">
      <w:pPr>
        <w:rPr>
          <w:b/>
          <w:bCs/>
        </w:rPr>
      </w:pPr>
      <w:r w:rsidRPr="00D94FA6">
        <w:rPr>
          <w:b/>
          <w:bCs/>
        </w:rPr>
        <w:t xml:space="preserve">Supplementary Table </w:t>
      </w:r>
      <w:r>
        <w:rPr>
          <w:b/>
          <w:bCs/>
        </w:rPr>
        <w:t>3</w:t>
      </w:r>
      <w:r w:rsidR="004536F9">
        <w:rPr>
          <w:b/>
          <w:bCs/>
        </w:rPr>
        <w:t>: Comorbidities Definition</w:t>
      </w:r>
    </w:p>
    <w:p w14:paraId="7C9C2D07" w14:textId="0E7854AA" w:rsidR="00D94FA6" w:rsidRDefault="00D94FA6"/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7795"/>
      </w:tblGrid>
      <w:tr w:rsidR="00D94FA6" w14:paraId="347266D5" w14:textId="77777777" w:rsidTr="004536F9">
        <w:tc>
          <w:tcPr>
            <w:tcW w:w="2411" w:type="dxa"/>
          </w:tcPr>
          <w:p w14:paraId="4BB3991E" w14:textId="3BCA8F01" w:rsidR="00D94FA6" w:rsidRDefault="00D94FA6">
            <w:r w:rsidRPr="00D94FA6">
              <w:t>Diabetes</w:t>
            </w:r>
          </w:p>
        </w:tc>
        <w:tc>
          <w:tcPr>
            <w:tcW w:w="7795" w:type="dxa"/>
          </w:tcPr>
          <w:p w14:paraId="4405FAC6" w14:textId="1D102506" w:rsidR="00FB5A3A" w:rsidRDefault="00FB5A3A" w:rsidP="00FB5A3A">
            <w:r>
              <w:t xml:space="preserve">3-years before conception, </w:t>
            </w:r>
            <w:r w:rsidR="00D94FA6" w:rsidRPr="00D94FA6">
              <w:t xml:space="preserve">one or more hospitalizations with a diagnosis of diabetes </w:t>
            </w:r>
            <w:r>
              <w:t xml:space="preserve">(ICD-9-CM code 250 diabetes mellitus; ICD-10-CA codes E10-E14 diabetes mellitus), </w:t>
            </w:r>
            <w:r w:rsidR="00D94FA6" w:rsidRPr="00D94FA6">
              <w:t>OR two or more physician histories with a diagnosis of diabetes (ICD) OR one or more prescriptions for antidiabetic medications (ATC code</w:t>
            </w:r>
            <w:r>
              <w:t xml:space="preserve"> A10</w:t>
            </w:r>
            <w:r w:rsidR="00D94FA6" w:rsidRPr="00D94FA6">
              <w:t>).</w:t>
            </w:r>
          </w:p>
        </w:tc>
      </w:tr>
      <w:tr w:rsidR="00D94FA6" w14:paraId="5B44D334" w14:textId="77777777" w:rsidTr="004536F9">
        <w:tc>
          <w:tcPr>
            <w:tcW w:w="2411" w:type="dxa"/>
          </w:tcPr>
          <w:p w14:paraId="3A1CE962" w14:textId="739D23C1" w:rsidR="00D94FA6" w:rsidRDefault="00D94FA6">
            <w:r w:rsidRPr="00D94FA6">
              <w:t xml:space="preserve">Mood and anxiety </w:t>
            </w:r>
          </w:p>
          <w:p w14:paraId="23DFB83F" w14:textId="4C02EE57" w:rsidR="00D94FA6" w:rsidRDefault="00D94FA6"/>
        </w:tc>
        <w:tc>
          <w:tcPr>
            <w:tcW w:w="7795" w:type="dxa"/>
          </w:tcPr>
          <w:p w14:paraId="3AF2159F" w14:textId="206B4AC9" w:rsidR="00531F87" w:rsidRDefault="00531F87" w:rsidP="00531F87">
            <w:r>
              <w:t>At least one hospitalization with one year before conception,</w:t>
            </w:r>
          </w:p>
          <w:p w14:paraId="58AC0B92" w14:textId="30FED960" w:rsidR="00531F87" w:rsidRDefault="00531F87" w:rsidP="00531F87">
            <w:r>
              <w:t>-ICD-9-CM codes 296.2-296.8, 300, 309, 311; ICD-10-CA codes F31, F32, F33, F34.1, F38.0, F38.1, F40, F41, F42, F43.1, F43.2, F43.8, F44, F45.0, F45.1, F452, F48, F53.0, F68.0, F93.0, F99 OR One or more physician visits with a diagnosis for depressive disorder, affective psychoses, or adjustment reaction (ICD-9-CM codes 296, 309 or 311) OR Two or more physician visits with a diagnosis for anxiety disorders (ICD-9-CM code 300).</w:t>
            </w:r>
          </w:p>
        </w:tc>
      </w:tr>
      <w:tr w:rsidR="00D94FA6" w:rsidRPr="00653D27" w14:paraId="6AF1899A" w14:textId="77777777" w:rsidTr="004536F9">
        <w:tc>
          <w:tcPr>
            <w:tcW w:w="2411" w:type="dxa"/>
          </w:tcPr>
          <w:p w14:paraId="7A6752B2" w14:textId="1F9663AF" w:rsidR="00D94FA6" w:rsidRDefault="00D94FA6" w:rsidP="00653D27">
            <w:r w:rsidRPr="00D94FA6">
              <w:t>Personality disorders</w:t>
            </w:r>
          </w:p>
        </w:tc>
        <w:tc>
          <w:tcPr>
            <w:tcW w:w="7795" w:type="dxa"/>
          </w:tcPr>
          <w:p w14:paraId="68DC6A93" w14:textId="7D394BF3" w:rsidR="00653D27" w:rsidRPr="00653D27" w:rsidRDefault="00653D27" w:rsidP="00653D27">
            <w:pPr>
              <w:jc w:val="both"/>
              <w:rPr>
                <w:rFonts w:cstheme="minorHAnsi"/>
              </w:rPr>
            </w:pPr>
            <w:r w:rsidRPr="00653D27">
              <w:rPr>
                <w:rFonts w:cstheme="minorHAnsi"/>
              </w:rPr>
              <w:t xml:space="preserve">one or more hospitalization with a diagnosis for personality disorders in one year before birth: ICD-9-CM code: 301; OR ICD-10-CA codes: F21, F34.0, F60, F61, F62, F68.1, F68.8 or F69; OR at least one physician visit with a diagnosis for personality disorders using ICD-9-CM code 301. </w:t>
            </w:r>
          </w:p>
        </w:tc>
      </w:tr>
      <w:tr w:rsidR="00D94FA6" w14:paraId="4F2CC35E" w14:textId="77777777" w:rsidTr="004536F9">
        <w:tc>
          <w:tcPr>
            <w:tcW w:w="2411" w:type="dxa"/>
          </w:tcPr>
          <w:p w14:paraId="4F38D0FB" w14:textId="7D8DFB34" w:rsidR="00D94FA6" w:rsidRDefault="00D94FA6">
            <w:r w:rsidRPr="00D94FA6">
              <w:t>Schizophrenia</w:t>
            </w:r>
          </w:p>
        </w:tc>
        <w:tc>
          <w:tcPr>
            <w:tcW w:w="7795" w:type="dxa"/>
          </w:tcPr>
          <w:p w14:paraId="51B606B9" w14:textId="5FAAC03E" w:rsidR="00653D27" w:rsidRDefault="00653D27" w:rsidP="00653D27">
            <w:r>
              <w:t>one or more hospitalization with a diagnosis for schizophrenia: ICD-9-CM code: 295 (schizophrenic disorders); OR ICD-10-CA codes: F20 (schizophrenia), F21 (schizotypal disorder), F23.2 (acute schizophrenia-like psychotic disorder), F25 (schizoaffective disorders); OR -one or more physician visits with a diagnosis for schizophrenia using ICD-9-CM code 295.</w:t>
            </w:r>
          </w:p>
        </w:tc>
      </w:tr>
      <w:tr w:rsidR="00D94FA6" w14:paraId="6C00171F" w14:textId="77777777" w:rsidTr="004536F9">
        <w:tc>
          <w:tcPr>
            <w:tcW w:w="2411" w:type="dxa"/>
          </w:tcPr>
          <w:p w14:paraId="034FD707" w14:textId="57EE6F55" w:rsidR="00D94FA6" w:rsidRDefault="00D94FA6">
            <w:r w:rsidRPr="00D94FA6">
              <w:t xml:space="preserve">Hypertension </w:t>
            </w:r>
          </w:p>
        </w:tc>
        <w:tc>
          <w:tcPr>
            <w:tcW w:w="7795" w:type="dxa"/>
          </w:tcPr>
          <w:p w14:paraId="28F8CDE8" w14:textId="2282D095" w:rsidR="00653D27" w:rsidRDefault="00653D27" w:rsidP="00653D27">
            <w:r>
              <w:t>at least one hospital diagnosis for hypertension: (ICD-9-CM, 401: essential hypertension= 401-405 OR ICD-10-CA: I10-I14: essential (primary) hypertension); in the year before conception, OR -at least two ambulatory visit diagnoses: (ICD-9-CM codes: 401-405) in the year before conception (COHORTENTRY), OR - at least two dispensations for hypertension medication in the year before conception.</w:t>
            </w:r>
          </w:p>
        </w:tc>
      </w:tr>
      <w:tr w:rsidR="006C01D3" w14:paraId="47F38A67" w14:textId="77777777" w:rsidTr="004536F9">
        <w:tc>
          <w:tcPr>
            <w:tcW w:w="2411" w:type="dxa"/>
          </w:tcPr>
          <w:p w14:paraId="4B22A0DF" w14:textId="396E4D10" w:rsidR="006C01D3" w:rsidRPr="00D94FA6" w:rsidRDefault="006C01D3">
            <w:r>
              <w:t>Pain</w:t>
            </w:r>
          </w:p>
        </w:tc>
        <w:tc>
          <w:tcPr>
            <w:tcW w:w="7795" w:type="dxa"/>
          </w:tcPr>
          <w:p w14:paraId="0A82689A" w14:textId="442CDF91" w:rsidR="006C01D3" w:rsidRDefault="006C01D3" w:rsidP="006C01D3">
            <w:r>
              <w:t xml:space="preserve">one year before conception: one or more hospitalization with a diagnosis of pain (ICD-9 code 338; ICD-10 R52 G89 G50) Neuralgia (ICD-9 729.2; ICD-10 M79.2) </w:t>
            </w:r>
            <w:r>
              <w:lastRenderedPageBreak/>
              <w:t>Migraine and Headaches (ICD-9 346 784; ICD-10 G43 R51) during the 1 year before conception, one or more codes in the physician data ICD-9 338,346,784.</w:t>
            </w:r>
          </w:p>
        </w:tc>
      </w:tr>
    </w:tbl>
    <w:p w14:paraId="3954BF9F" w14:textId="6AD477AA" w:rsidR="00D94FA6" w:rsidRDefault="00D94FA6"/>
    <w:p w14:paraId="7CEDAF7D" w14:textId="14985888" w:rsidR="00D94FA6" w:rsidRPr="00D94FA6" w:rsidRDefault="00D94FA6" w:rsidP="004536F9">
      <w:pPr>
        <w:spacing w:line="480" w:lineRule="auto"/>
        <w:jc w:val="both"/>
        <w:outlineLvl w:val="3"/>
        <w:rPr>
          <w:rFonts w:eastAsiaTheme="majorEastAsia" w:cstheme="minorHAnsi"/>
          <w:spacing w:val="5"/>
          <w:sz w:val="24"/>
          <w:szCs w:val="24"/>
          <w:lang w:eastAsia="en-US"/>
        </w:rPr>
      </w:pPr>
    </w:p>
    <w:sectPr w:rsidR="00D94FA6" w:rsidRPr="00D94F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7C"/>
    <w:rsid w:val="000801D9"/>
    <w:rsid w:val="001350ED"/>
    <w:rsid w:val="001612E9"/>
    <w:rsid w:val="001E751A"/>
    <w:rsid w:val="003C277E"/>
    <w:rsid w:val="00406E42"/>
    <w:rsid w:val="004536F9"/>
    <w:rsid w:val="00531F87"/>
    <w:rsid w:val="00627692"/>
    <w:rsid w:val="00653D27"/>
    <w:rsid w:val="00695962"/>
    <w:rsid w:val="006C01D3"/>
    <w:rsid w:val="007425CA"/>
    <w:rsid w:val="007740AE"/>
    <w:rsid w:val="007E2E4B"/>
    <w:rsid w:val="00820AF6"/>
    <w:rsid w:val="008674B1"/>
    <w:rsid w:val="00973E9E"/>
    <w:rsid w:val="00997C12"/>
    <w:rsid w:val="009F2736"/>
    <w:rsid w:val="00A11559"/>
    <w:rsid w:val="00B27D81"/>
    <w:rsid w:val="00B557AE"/>
    <w:rsid w:val="00CA74E9"/>
    <w:rsid w:val="00D929E7"/>
    <w:rsid w:val="00D94FA6"/>
    <w:rsid w:val="00DC3295"/>
    <w:rsid w:val="00E8337C"/>
    <w:rsid w:val="00F93F1D"/>
    <w:rsid w:val="00FB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4B137"/>
  <w15:chartTrackingRefBased/>
  <w15:docId w15:val="{CA14C41C-47B9-44F7-BDE0-5B8CC0AF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37C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7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4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4B1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4B1"/>
    <w:rPr>
      <w:rFonts w:eastAsiaTheme="minorEastAsia"/>
      <w:b/>
      <w:bCs/>
      <w:sz w:val="20"/>
      <w:szCs w:val="20"/>
      <w:lang w:eastAsia="en-CA"/>
    </w:rPr>
  </w:style>
  <w:style w:type="table" w:styleId="TableGrid">
    <w:name w:val="Table Grid"/>
    <w:basedOn w:val="TableNormal"/>
    <w:uiPriority w:val="39"/>
    <w:rsid w:val="003C2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4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 Peymani</dc:creator>
  <cp:keywords/>
  <dc:description/>
  <cp:lastModifiedBy>Payam Peymani</cp:lastModifiedBy>
  <cp:revision>7</cp:revision>
  <dcterms:created xsi:type="dcterms:W3CDTF">2024-06-28T01:26:00Z</dcterms:created>
  <dcterms:modified xsi:type="dcterms:W3CDTF">2024-07-10T16:42:00Z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7925ec56df1e5182232ad9d641c75e6a34afb2c3ae3638c3370f4d8a82d71c21</vt:lpwstr>
  </property>
</Properties>
</file>