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0173ED9" w14:textId="1D662DA0" w:rsidR="000A15D0" w:rsidRPr="000A15D0" w:rsidRDefault="000A15D0" w:rsidP="000A15D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 w:hint="eastAsia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>
        <w:rPr>
          <w:rFonts w:cs="Times New Roman" w:hint="eastAsia"/>
          <w:b/>
          <w:szCs w:val="24"/>
        </w:rPr>
        <w:t xml:space="preserve"> </w:t>
      </w:r>
      <w:r w:rsidRPr="000A15D0">
        <w:rPr>
          <w:rFonts w:cs="Times New Roman"/>
          <w:szCs w:val="24"/>
        </w:rPr>
        <w:t>Baseline characteristics according to all-cause mortality, NHANES 1999-2004.</w:t>
      </w:r>
    </w:p>
    <w:tbl>
      <w:tblPr>
        <w:tblW w:w="4998" w:type="pct"/>
        <w:jc w:val="center"/>
        <w:tblLook w:val="04A0" w:firstRow="1" w:lastRow="0" w:firstColumn="1" w:lastColumn="0" w:noHBand="0" w:noVBand="1"/>
      </w:tblPr>
      <w:tblGrid>
        <w:gridCol w:w="2719"/>
        <w:gridCol w:w="2233"/>
        <w:gridCol w:w="2232"/>
        <w:gridCol w:w="1119"/>
      </w:tblGrid>
      <w:tr w:rsidR="000A15D0" w:rsidRPr="000A15D0" w14:paraId="6ECD7D53" w14:textId="77777777" w:rsidTr="003B73D2">
        <w:trPr>
          <w:jc w:val="center"/>
        </w:trPr>
        <w:tc>
          <w:tcPr>
            <w:tcW w:w="163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6D2F035" w14:textId="77777777" w:rsidR="000A15D0" w:rsidRPr="000A15D0" w:rsidRDefault="000A15D0" w:rsidP="000A15D0">
            <w:pPr>
              <w:widowControl w:val="0"/>
              <w:spacing w:before="0" w:after="0"/>
              <w:jc w:val="both"/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  <w:t>Variables</w:t>
            </w:r>
          </w:p>
        </w:tc>
        <w:tc>
          <w:tcPr>
            <w:tcW w:w="13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556183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  <w:t>Alive</w:t>
            </w:r>
          </w:p>
          <w:p w14:paraId="02ECC716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  <w:t>(N=973)</w:t>
            </w:r>
          </w:p>
        </w:tc>
        <w:tc>
          <w:tcPr>
            <w:tcW w:w="134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09E5243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  <w:t>Death</w:t>
            </w:r>
          </w:p>
          <w:p w14:paraId="64C6A1D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b/>
                <w:bCs/>
                <w:color w:val="000000"/>
                <w:kern w:val="2"/>
                <w:szCs w:val="24"/>
                <w:lang w:eastAsia="zh-CN"/>
              </w:rPr>
              <w:t>(N=101)</w:t>
            </w:r>
          </w:p>
        </w:tc>
        <w:tc>
          <w:tcPr>
            <w:tcW w:w="674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333AB8BA" w14:textId="05221EF3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b/>
                <w:bCs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Microsoft YaHei" w:cs="Times New Roman"/>
                <w:b/>
                <w:bCs/>
                <w:color w:val="000000"/>
                <w:szCs w:val="24"/>
                <w:lang w:eastAsia="zh-CN"/>
              </w:rPr>
              <w:t xml:space="preserve"> value</w:t>
            </w:r>
          </w:p>
        </w:tc>
      </w:tr>
      <w:tr w:rsidR="000A15D0" w:rsidRPr="000A15D0" w14:paraId="1BC4A45D" w14:textId="77777777" w:rsidTr="003B73D2">
        <w:trPr>
          <w:jc w:val="center"/>
        </w:trPr>
        <w:tc>
          <w:tcPr>
            <w:tcW w:w="1637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C4DDD7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DII (median [IQR])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236629E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0.86 [-0.50, 2.31]</w:t>
            </w:r>
          </w:p>
        </w:tc>
        <w:tc>
          <w:tcPr>
            <w:tcW w:w="229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B72244F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1.12 [-0.30, 2.40]</w:t>
            </w:r>
          </w:p>
        </w:tc>
        <w:tc>
          <w:tcPr>
            <w:tcW w:w="114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4E7CD88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0.349</w:t>
            </w:r>
          </w:p>
        </w:tc>
      </w:tr>
      <w:tr w:rsidR="000A15D0" w:rsidRPr="000A15D0" w14:paraId="13F7AF2B" w14:textId="77777777" w:rsidTr="003B73D2">
        <w:trPr>
          <w:jc w:val="center"/>
        </w:trPr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241F9" w14:textId="77777777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Age (median [IQR])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9E485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39.00 [29.00, 48.00]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908DD8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46.00 [42.00, 54.00]</w:t>
            </w: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9E74E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&lt;0.001</w:t>
            </w:r>
          </w:p>
        </w:tc>
      </w:tr>
      <w:tr w:rsidR="000A15D0" w:rsidRPr="000A15D0" w14:paraId="03CF7EB4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07B1A8" w14:textId="6DB93743" w:rsidR="000A15D0" w:rsidRPr="000A15D0" w:rsidRDefault="003B38FA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Microsoft YaHei" w:cs="Times New Roman"/>
                <w:color w:val="000000"/>
                <w:szCs w:val="24"/>
                <w:lang w:eastAsia="zh-CN"/>
              </w:rPr>
              <w:t>Sex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="000A15D0"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374AE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07333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6716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&lt;0.001</w:t>
            </w:r>
          </w:p>
        </w:tc>
      </w:tr>
      <w:tr w:rsidR="000A15D0" w:rsidRPr="000A15D0" w14:paraId="67FC36D6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C6C59" w14:textId="7589FA60" w:rsidR="000A15D0" w:rsidRPr="000A15D0" w:rsidRDefault="003B38FA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Microsoft YaHei" w:cs="Times New Roman"/>
                <w:color w:val="000000"/>
                <w:szCs w:val="24"/>
                <w:lang w:eastAsia="zh-CN"/>
              </w:rPr>
              <w:t>M</w:t>
            </w:r>
            <w:r w:rsidR="000A15D0"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ale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56B93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401 (41.2)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CA6B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65 (64.4)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3A84B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262DBDB7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D097AB" w14:textId="49572A96" w:rsidR="000A15D0" w:rsidRPr="000A15D0" w:rsidRDefault="003B38FA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>
              <w:rPr>
                <w:rFonts w:eastAsia="Microsoft YaHei" w:cs="Times New Roman"/>
                <w:color w:val="000000"/>
                <w:szCs w:val="24"/>
                <w:lang w:eastAsia="zh-CN"/>
              </w:rPr>
              <w:t>F</w:t>
            </w:r>
            <w:r w:rsidR="000A15D0"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emale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57527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572 (58.8)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4574F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36 (35.6)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9639A2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0E3323CF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3E25B" w14:textId="3009A41F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Race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ethnicity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FA4D6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36F2C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4CC52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0.260</w:t>
            </w:r>
          </w:p>
        </w:tc>
      </w:tr>
      <w:tr w:rsidR="000A15D0" w:rsidRPr="000A15D0" w14:paraId="6F329156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851A" w14:textId="5A6552A1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Non-Hispanic </w:t>
            </w:r>
            <w:r w:rsidR="008B4AB5">
              <w:rPr>
                <w:rFonts w:eastAsia="Microsoft YaHei" w:cs="Times New Roman"/>
                <w:color w:val="000000"/>
                <w:szCs w:val="24"/>
                <w:lang w:eastAsia="zh-CN"/>
              </w:rPr>
              <w:t>W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hite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C2C87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596 (61.3)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5416F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59 (58.4)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C2C0C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14E18CC6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FE8D4D" w14:textId="6AEC4E7A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Non-Hispanic </w:t>
            </w:r>
            <w:r w:rsidR="008B4AB5">
              <w:rPr>
                <w:rFonts w:eastAsia="Microsoft YaHei" w:cs="Times New Roman"/>
                <w:color w:val="000000"/>
                <w:szCs w:val="24"/>
                <w:lang w:eastAsia="zh-CN"/>
              </w:rPr>
              <w:t>B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lack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F7C98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150 (15.4)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BA0D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23 (22.8)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67635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09C45598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E24047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Hispanic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8AE0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191 (19.6)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9DC6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16 (15.8)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1A01D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4D22015C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145134" w14:textId="365F727F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Other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r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ace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>s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7C1F71" w14:textId="06B838A6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36 (3.7)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F0CF1" w14:textId="6461E8DB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3 (3.0)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39B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2672F809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AF9E5" w14:textId="1B2F0E60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Physical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status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71870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50FC6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AF3A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0.119</w:t>
            </w:r>
          </w:p>
        </w:tc>
      </w:tr>
      <w:tr w:rsidR="000A15D0" w:rsidRPr="000A15D0" w14:paraId="361B58FB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A22FFD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Inactive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7B1A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107 (11.0)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7757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18 (17.8)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129BE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075A7D41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171CB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Insufficient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661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653 (67.1)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3748A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64 (63.4)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AAE38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38B3A832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83D119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Recommended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9858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213 (21.9)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85210E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19 (18.8)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1DDB8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5932A0EE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86386" w14:textId="7747332B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Health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insurance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1EF1F4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51B84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D9D27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&lt;0.001</w:t>
            </w:r>
          </w:p>
        </w:tc>
      </w:tr>
      <w:tr w:rsidR="000A15D0" w:rsidRPr="000A15D0" w14:paraId="65019A7D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54BA68" w14:textId="0182DE9A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No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insurance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FE97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198 (20.3)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D6C13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17 (16.8)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804EB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0FBE2981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09590" w14:textId="14A275AB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Public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insurance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67B39" w14:textId="3788CBAF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78 </w:t>
            </w:r>
            <w:proofErr w:type="gramStart"/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( 8.0</w:t>
            </w:r>
            <w:proofErr w:type="gramEnd"/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71FF3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27 (26.7)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59B694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332230A3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4AF642" w14:textId="15FABE26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Private</w:t>
            </w:r>
            <w:r w:rsidR="003B38FA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 </w:t>
            </w: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insurance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D604E4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697 (71.6)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65A2C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57 (56.4)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3E1E6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66C8ECBA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B0AC6A" w14:textId="77777777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Hypertension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D3382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1CE065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94214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&lt;0.001</w:t>
            </w:r>
          </w:p>
        </w:tc>
      </w:tr>
      <w:tr w:rsidR="000A15D0" w:rsidRPr="000A15D0" w14:paraId="10469B02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E9840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93B2AF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715 (73.5)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A987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51 (50.5)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83CF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29056A03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54AB4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FD752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258 (26.5)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44F43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50 (49.5)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919B73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3205CBE9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0C9D5" w14:textId="77777777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Hyperlipidemia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BDAEE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A9B2E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FE876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0.686</w:t>
            </w:r>
          </w:p>
        </w:tc>
      </w:tr>
      <w:tr w:rsidR="000A15D0" w:rsidRPr="000A15D0" w14:paraId="28785E90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C89B4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B92F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440 (45.2)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2AA2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43 (42.6)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6ADDB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67C373AE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0700A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66EC2D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533 (54.8)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F4B32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58 (57.4)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496A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0E03D693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39C834" w14:textId="77777777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T2D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2659B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0C8AB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DF2E65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&lt;0.001</w:t>
            </w:r>
          </w:p>
        </w:tc>
      </w:tr>
      <w:tr w:rsidR="000A15D0" w:rsidRPr="000A15D0" w14:paraId="7677D2E8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B7EDF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4F171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912 (93.7)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4A9CA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80 (79.2)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27037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6D1F4276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E301D1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9B293" w14:textId="4F5D7133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61 </w:t>
            </w:r>
            <w:proofErr w:type="gramStart"/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( 6.3</w:t>
            </w:r>
            <w:proofErr w:type="gramEnd"/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D490CA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21 (20.8)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3519F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67CCDF5F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592E4" w14:textId="77777777" w:rsidR="000A15D0" w:rsidRPr="000A15D0" w:rsidRDefault="000A15D0" w:rsidP="000A15D0">
            <w:pPr>
              <w:spacing w:before="0" w:after="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CKD (%)</w:t>
            </w: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10F90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3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F063E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F46D4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&lt;0.001</w:t>
            </w:r>
          </w:p>
        </w:tc>
      </w:tr>
      <w:tr w:rsidR="000A15D0" w:rsidRPr="000A15D0" w14:paraId="2D8739CB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22DBC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kern w:val="2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No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15732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901 (92.6)</w:t>
            </w: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E119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81 (80.2)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A3DF1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  <w:tr w:rsidR="000A15D0" w:rsidRPr="000A15D0" w14:paraId="06A3DABE" w14:textId="77777777" w:rsidTr="003B73D2">
        <w:trPr>
          <w:jc w:val="center"/>
        </w:trPr>
        <w:tc>
          <w:tcPr>
            <w:tcW w:w="1637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7C0E229" w14:textId="77777777" w:rsidR="000A15D0" w:rsidRPr="000A15D0" w:rsidRDefault="000A15D0" w:rsidP="000A15D0">
            <w:pPr>
              <w:spacing w:before="0" w:after="0"/>
              <w:ind w:firstLineChars="100" w:firstLine="240"/>
              <w:jc w:val="both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Yes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7DB10852" w14:textId="4ECC909C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 xml:space="preserve">72 </w:t>
            </w:r>
            <w:proofErr w:type="gramStart"/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( 7.4</w:t>
            </w:r>
            <w:proofErr w:type="gramEnd"/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B99324B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  <w:r w:rsidRPr="000A15D0">
              <w:rPr>
                <w:rFonts w:eastAsia="Microsoft YaHei" w:cs="Times New Roman"/>
                <w:color w:val="000000"/>
                <w:szCs w:val="24"/>
                <w:lang w:eastAsia="zh-CN"/>
              </w:rPr>
              <w:t>20 (19.8)</w:t>
            </w:r>
          </w:p>
        </w:tc>
        <w:tc>
          <w:tcPr>
            <w:tcW w:w="67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F2B2E82" w14:textId="77777777" w:rsidR="000A15D0" w:rsidRPr="000A15D0" w:rsidRDefault="000A15D0" w:rsidP="000A15D0">
            <w:pPr>
              <w:spacing w:before="0" w:after="0"/>
              <w:textAlignment w:val="center"/>
              <w:rPr>
                <w:rFonts w:eastAsia="Microsoft YaHei" w:cs="Times New Roman"/>
                <w:color w:val="000000"/>
                <w:szCs w:val="24"/>
                <w:lang w:eastAsia="zh-CN"/>
              </w:rPr>
            </w:pPr>
          </w:p>
        </w:tc>
      </w:tr>
    </w:tbl>
    <w:p w14:paraId="570B5043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6812FEBE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3BC3A826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5C168D93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68421D16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4B62C948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27D0A567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0A661685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097AA557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4125B6D9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  <w:sectPr w:rsidR="000A15D0" w:rsidRPr="000A15D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EE47E2B" w14:textId="5D89EB89" w:rsidR="000A15D0" w:rsidRPr="000A15D0" w:rsidRDefault="000A15D0" w:rsidP="000A15D0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lastRenderedPageBreak/>
        <w:t xml:space="preserve">Supplementary </w:t>
      </w:r>
      <w:r>
        <w:rPr>
          <w:rFonts w:cs="Times New Roman" w:hint="eastAsia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</w:rPr>
        <w:t>2</w:t>
      </w:r>
      <w:r w:rsidRPr="0001436A">
        <w:rPr>
          <w:rFonts w:cs="Times New Roman"/>
          <w:b/>
          <w:szCs w:val="24"/>
        </w:rPr>
        <w:t>.</w:t>
      </w:r>
      <w:r>
        <w:rPr>
          <w:rFonts w:cs="Times New Roman" w:hint="eastAsia"/>
          <w:b/>
          <w:szCs w:val="24"/>
        </w:rPr>
        <w:t xml:space="preserve"> </w:t>
      </w:r>
      <w:r w:rsidRPr="000A15D0">
        <w:rPr>
          <w:rFonts w:cs="Times New Roman"/>
          <w:szCs w:val="24"/>
        </w:rPr>
        <w:t>Association between the DII scores and all-cause mortality among patients with dermatitis (age ≥ 20 &amp; age &lt; 30 years old), NHANES 1999-2004.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59"/>
        <w:gridCol w:w="1844"/>
        <w:gridCol w:w="2255"/>
        <w:gridCol w:w="2302"/>
        <w:gridCol w:w="1817"/>
      </w:tblGrid>
      <w:tr w:rsidR="000A15D0" w:rsidRPr="000A15D0" w14:paraId="1F1E4095" w14:textId="77777777" w:rsidTr="008B4AB5">
        <w:trPr>
          <w:jc w:val="center"/>
        </w:trPr>
        <w:tc>
          <w:tcPr>
            <w:tcW w:w="7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EC92191" w14:textId="77777777" w:rsidR="000A15D0" w:rsidRPr="000A15D0" w:rsidRDefault="000A15D0" w:rsidP="000A15D0">
            <w:pPr>
              <w:widowControl w:val="0"/>
              <w:spacing w:before="0" w:after="0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94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519B1BD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0</w:t>
            </w:r>
          </w:p>
          <w:p w14:paraId="45C44F17" w14:textId="274D0965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71AFE60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1</w:t>
            </w:r>
          </w:p>
          <w:p w14:paraId="019D5443" w14:textId="0B0070AC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  <w:tc>
          <w:tcPr>
            <w:tcW w:w="117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BB6485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2</w:t>
            </w:r>
          </w:p>
          <w:p w14:paraId="6B01D558" w14:textId="347FD029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  <w:tc>
          <w:tcPr>
            <w:tcW w:w="93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0628EF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3</w:t>
            </w:r>
          </w:p>
          <w:p w14:paraId="20134A83" w14:textId="5A57CC4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</w:tr>
      <w:tr w:rsidR="000A15D0" w:rsidRPr="000A15D0" w14:paraId="79A48C98" w14:textId="77777777" w:rsidTr="008B4AB5">
        <w:trPr>
          <w:jc w:val="center"/>
        </w:trPr>
        <w:tc>
          <w:tcPr>
            <w:tcW w:w="7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A0686C" w14:textId="77777777" w:rsidR="000A15D0" w:rsidRPr="000A15D0" w:rsidRDefault="000A15D0" w:rsidP="000A15D0">
            <w:pPr>
              <w:widowControl w:val="0"/>
              <w:spacing w:before="0" w:after="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Continuous</w:t>
            </w:r>
          </w:p>
        </w:tc>
        <w:tc>
          <w:tcPr>
            <w:tcW w:w="94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D2DE5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0.76 (0.52, 1.13) 0.172</w:t>
            </w:r>
          </w:p>
        </w:tc>
        <w:tc>
          <w:tcPr>
            <w:tcW w:w="115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A860AF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0.79 (0.52, 1.21) 0.282</w:t>
            </w:r>
          </w:p>
        </w:tc>
        <w:tc>
          <w:tcPr>
            <w:tcW w:w="11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91F270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0.78 (0.52, 1.17) 0.230</w:t>
            </w:r>
          </w:p>
        </w:tc>
        <w:tc>
          <w:tcPr>
            <w:tcW w:w="9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0E9CDD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0.73 (0.48, 1.09) 0.125</w:t>
            </w:r>
          </w:p>
        </w:tc>
      </w:tr>
      <w:tr w:rsidR="000A15D0" w:rsidRPr="000A15D0" w14:paraId="1F6D5EE0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B299E8" w14:textId="77777777" w:rsidR="000A15D0" w:rsidRPr="000A15D0" w:rsidRDefault="000A15D0" w:rsidP="000A15D0">
            <w:pPr>
              <w:widowControl w:val="0"/>
              <w:spacing w:before="0" w:after="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DII tertile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C72855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63108F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7F02F6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A15602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</w:tr>
      <w:tr w:rsidR="000A15D0" w:rsidRPr="000A15D0" w14:paraId="60639EAA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DD6A2D" w14:textId="77777777" w:rsidR="000A15D0" w:rsidRPr="000A15D0" w:rsidRDefault="000A15D0" w:rsidP="000A15D0">
            <w:pPr>
              <w:widowControl w:val="0"/>
              <w:spacing w:before="0" w:after="0"/>
              <w:ind w:firstLineChars="100" w:firstLine="24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1st tertile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F2007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BCAB0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9D008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AEAE5A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</w:tr>
      <w:tr w:rsidR="000A15D0" w:rsidRPr="000A15D0" w14:paraId="48EBF9E9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CAD638" w14:textId="77777777" w:rsidR="000A15D0" w:rsidRPr="000A15D0" w:rsidRDefault="000A15D0" w:rsidP="000A15D0">
            <w:pPr>
              <w:widowControl w:val="0"/>
              <w:spacing w:before="0" w:after="0"/>
              <w:ind w:firstLineChars="100" w:firstLine="24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2nd tertile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902DA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1.86 (0.92, 3.75) 0.085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F3D3C" w14:textId="2DD9820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0.28</w:t>
            </w:r>
            <w:r w:rsidR="003B38FA">
              <w:rPr>
                <w:rFonts w:eastAsia="SimSun" w:cs="Times New Roman"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(0.03, 2.56) 0.260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1D110B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0.22 (0.02, 2.39) 0.214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23C290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0.27 (0.02, 2.99) 0.283</w:t>
            </w:r>
          </w:p>
        </w:tc>
      </w:tr>
      <w:tr w:rsidR="000A15D0" w:rsidRPr="000A15D0" w14:paraId="19F548BD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DF3331" w14:textId="77777777" w:rsidR="000A15D0" w:rsidRPr="000A15D0" w:rsidRDefault="000A15D0" w:rsidP="000A15D0">
            <w:pPr>
              <w:widowControl w:val="0"/>
              <w:spacing w:before="0" w:after="0"/>
              <w:ind w:firstLineChars="100" w:firstLine="24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3rd tertile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BBA695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2.00 (1.00, 4.02) 0.052</w:t>
            </w:r>
          </w:p>
        </w:tc>
        <w:tc>
          <w:tcPr>
            <w:tcW w:w="1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F27C6B" w14:textId="416E15FD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0.73</w:t>
            </w:r>
            <w:r w:rsidR="003B38FA">
              <w:rPr>
                <w:rFonts w:eastAsia="SimSun" w:cs="Times New Roman"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(0.12, 4.43) 0.735</w:t>
            </w:r>
          </w:p>
        </w:tc>
        <w:tc>
          <w:tcPr>
            <w:tcW w:w="11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9BE9FD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0.58 (0.08, 4.20) 0.587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C75EF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0.36 (0.04, 3.47) 0.376</w:t>
            </w:r>
          </w:p>
        </w:tc>
      </w:tr>
      <w:tr w:rsidR="000A15D0" w:rsidRPr="000A15D0" w14:paraId="1E4FF7FB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1F43840" w14:textId="77777777" w:rsidR="000A15D0" w:rsidRPr="000A15D0" w:rsidRDefault="000A15D0" w:rsidP="000A15D0">
            <w:pPr>
              <w:widowControl w:val="0"/>
              <w:spacing w:before="0" w:after="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i/>
                <w:kern w:val="2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 xml:space="preserve"> for trend</w:t>
            </w:r>
          </w:p>
        </w:tc>
        <w:tc>
          <w:tcPr>
            <w:tcW w:w="94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11ED4EE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0.396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6DB74AB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0.596</w:t>
            </w:r>
          </w:p>
        </w:tc>
        <w:tc>
          <w:tcPr>
            <w:tcW w:w="11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C17A587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0.509</w:t>
            </w:r>
          </w:p>
        </w:tc>
        <w:tc>
          <w:tcPr>
            <w:tcW w:w="93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360AF9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0.299</w:t>
            </w:r>
          </w:p>
        </w:tc>
      </w:tr>
    </w:tbl>
    <w:p w14:paraId="7CE925E1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175F36CE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3AC63F4C" w14:textId="50F2E1B3" w:rsidR="000A15D0" w:rsidRPr="000A15D0" w:rsidRDefault="000A15D0" w:rsidP="000A15D0">
      <w:pPr>
        <w:keepNext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>
        <w:rPr>
          <w:rFonts w:cs="Times New Roman" w:hint="eastAsia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>
        <w:rPr>
          <w:rFonts w:cs="Times New Roman" w:hint="eastAsia"/>
          <w:b/>
          <w:szCs w:val="24"/>
        </w:rPr>
        <w:t>3</w:t>
      </w:r>
      <w:r w:rsidRPr="0001436A">
        <w:rPr>
          <w:rFonts w:cs="Times New Roman"/>
          <w:b/>
          <w:szCs w:val="24"/>
        </w:rPr>
        <w:t>.</w:t>
      </w:r>
      <w:r w:rsidRPr="000A15D0">
        <w:rPr>
          <w:rFonts w:cs="Times New Roman"/>
          <w:b/>
          <w:szCs w:val="24"/>
        </w:rPr>
        <w:t xml:space="preserve"> </w:t>
      </w:r>
      <w:r w:rsidRPr="000A15D0">
        <w:rPr>
          <w:rFonts w:cs="Times New Roman"/>
          <w:szCs w:val="24"/>
        </w:rPr>
        <w:t>Association between the DII scores and all-cause mortality among patients with dermatitis (age ≥ 30 &amp; age &lt; 45 years old), NHANES 1999-2004.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561"/>
        <w:gridCol w:w="1838"/>
        <w:gridCol w:w="2126"/>
        <w:gridCol w:w="2126"/>
        <w:gridCol w:w="2126"/>
      </w:tblGrid>
      <w:tr w:rsidR="000A15D0" w:rsidRPr="000A15D0" w14:paraId="4E1341AD" w14:textId="77777777" w:rsidTr="008B4AB5">
        <w:trPr>
          <w:jc w:val="center"/>
        </w:trPr>
        <w:tc>
          <w:tcPr>
            <w:tcW w:w="798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627724DE" w14:textId="77777777" w:rsidR="000A15D0" w:rsidRPr="000A15D0" w:rsidRDefault="000A15D0" w:rsidP="000A15D0">
            <w:pPr>
              <w:widowControl w:val="0"/>
              <w:spacing w:before="0" w:after="0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9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FCE45D2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0</w:t>
            </w:r>
          </w:p>
          <w:p w14:paraId="775955B6" w14:textId="1323E6EF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  <w:tc>
          <w:tcPr>
            <w:tcW w:w="10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93A31CF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1</w:t>
            </w:r>
          </w:p>
          <w:p w14:paraId="0895B46F" w14:textId="4F1C8A73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  <w:tc>
          <w:tcPr>
            <w:tcW w:w="10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237BED1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2</w:t>
            </w:r>
          </w:p>
          <w:p w14:paraId="5FA0567A" w14:textId="148CCD6D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  <w:tc>
          <w:tcPr>
            <w:tcW w:w="1087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5227E95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Model 3</w:t>
            </w:r>
          </w:p>
          <w:p w14:paraId="375EE210" w14:textId="65A3D80E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 xml:space="preserve">HR (95% CI) </w:t>
            </w:r>
            <w:r w:rsidRPr="000A15D0">
              <w:rPr>
                <w:rFonts w:eastAsia="Microsoft YaHei" w:cs="Times New Roman" w:hint="eastAsia"/>
                <w:b/>
                <w:bCs/>
                <w:i/>
                <w:color w:val="000000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b/>
                <w:bCs/>
                <w:i/>
                <w:iCs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b/>
                <w:bCs/>
                <w:kern w:val="2"/>
                <w:szCs w:val="24"/>
                <w:lang w:eastAsia="zh-CN" w:bidi="ar"/>
              </w:rPr>
              <w:t>value</w:t>
            </w:r>
          </w:p>
        </w:tc>
      </w:tr>
      <w:tr w:rsidR="000A15D0" w:rsidRPr="000A15D0" w14:paraId="52614821" w14:textId="77777777" w:rsidTr="008B4AB5">
        <w:trPr>
          <w:jc w:val="center"/>
        </w:trPr>
        <w:tc>
          <w:tcPr>
            <w:tcW w:w="7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CB56B9" w14:textId="77777777" w:rsidR="000A15D0" w:rsidRPr="000A15D0" w:rsidRDefault="000A15D0" w:rsidP="000A15D0">
            <w:pPr>
              <w:widowControl w:val="0"/>
              <w:spacing w:before="0" w:after="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Continuous</w:t>
            </w:r>
          </w:p>
        </w:tc>
        <w:tc>
          <w:tcPr>
            <w:tcW w:w="94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CADEFC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1.01 (0.85, 1.21) 0.874</w:t>
            </w:r>
          </w:p>
        </w:tc>
        <w:tc>
          <w:tcPr>
            <w:tcW w:w="10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D932FB" w14:textId="4C48786C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1.09</w:t>
            </w:r>
            <w:r w:rsidR="003B38FA">
              <w:rPr>
                <w:rFonts w:eastAsia="SimSun" w:cs="Times New Roman"/>
                <w:kern w:val="2"/>
                <w:szCs w:val="24"/>
                <w:lang w:eastAsia="zh-CN" w:bidi="ar"/>
              </w:rPr>
              <w:t xml:space="preserve"> </w:t>
            </w: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(0.90, 1.32) 0.374</w:t>
            </w:r>
          </w:p>
        </w:tc>
        <w:tc>
          <w:tcPr>
            <w:tcW w:w="10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857AF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1.05 (0.88, 1.25) 0.598</w:t>
            </w:r>
          </w:p>
        </w:tc>
        <w:tc>
          <w:tcPr>
            <w:tcW w:w="108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CAF68D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1.04 (0.86, 1.26) 0.684</w:t>
            </w:r>
          </w:p>
        </w:tc>
      </w:tr>
      <w:tr w:rsidR="000A15D0" w:rsidRPr="000A15D0" w14:paraId="2FFC681B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18E9B5" w14:textId="77777777" w:rsidR="000A15D0" w:rsidRPr="000A15D0" w:rsidRDefault="000A15D0" w:rsidP="000A15D0">
            <w:pPr>
              <w:widowControl w:val="0"/>
              <w:spacing w:before="0" w:after="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DII tertile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ACF25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79AB2A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A8333D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C281DA" w14:textId="77777777" w:rsidR="000A15D0" w:rsidRPr="000A15D0" w:rsidRDefault="000A15D0" w:rsidP="000A15D0">
            <w:pPr>
              <w:widowControl w:val="0"/>
              <w:spacing w:before="0" w:after="0"/>
              <w:jc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</w:p>
        </w:tc>
      </w:tr>
      <w:tr w:rsidR="000A15D0" w:rsidRPr="000A15D0" w14:paraId="1697A5CA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29A78" w14:textId="77777777" w:rsidR="000A15D0" w:rsidRPr="000A15D0" w:rsidRDefault="000A15D0" w:rsidP="000A15D0">
            <w:pPr>
              <w:widowControl w:val="0"/>
              <w:spacing w:before="0" w:after="0"/>
              <w:ind w:firstLineChars="100" w:firstLine="24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1st tertile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5CAC1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428E34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62770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33BAF1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ref = 1.00</w:t>
            </w:r>
          </w:p>
        </w:tc>
      </w:tr>
      <w:tr w:rsidR="000A15D0" w:rsidRPr="000A15D0" w14:paraId="48ED2D8D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C001FC" w14:textId="77777777" w:rsidR="000A15D0" w:rsidRPr="000A15D0" w:rsidRDefault="000A15D0" w:rsidP="000A15D0">
            <w:pPr>
              <w:widowControl w:val="0"/>
              <w:spacing w:before="0" w:after="0"/>
              <w:ind w:firstLineChars="100" w:firstLine="24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2nd tertile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1904F4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0.61 (0.27, 1.39) 0.237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DFC766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0.60 (0.26, 1.39) 0.233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18E31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0.61 (0.26, 1.42) 0.250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E8A421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0.71 (0.30, 1.68) 0.442</w:t>
            </w:r>
          </w:p>
        </w:tc>
      </w:tr>
      <w:tr w:rsidR="000A15D0" w:rsidRPr="000A15D0" w14:paraId="34E74612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F95077" w14:textId="77777777" w:rsidR="000A15D0" w:rsidRPr="000A15D0" w:rsidRDefault="000A15D0" w:rsidP="000A15D0">
            <w:pPr>
              <w:widowControl w:val="0"/>
              <w:spacing w:before="0" w:after="0"/>
              <w:ind w:firstLineChars="100" w:firstLine="24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3rd tertile</w:t>
            </w:r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0C1B0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0.91 (0.43, 1.91) 0.795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6382AE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1.29 (0.59, 2.83) 0.530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995642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1.02 (0.47, 2.24) 0.955</w:t>
            </w:r>
          </w:p>
        </w:tc>
        <w:tc>
          <w:tcPr>
            <w:tcW w:w="10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EDDFE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 w:bidi="ar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 w:bidi="ar"/>
              </w:rPr>
              <w:t>1.03 (0.45, 2.36) 0.938</w:t>
            </w:r>
          </w:p>
        </w:tc>
      </w:tr>
      <w:tr w:rsidR="000A15D0" w:rsidRPr="000A15D0" w14:paraId="7D817D27" w14:textId="77777777" w:rsidTr="008B4AB5">
        <w:trPr>
          <w:jc w:val="center"/>
        </w:trPr>
        <w:tc>
          <w:tcPr>
            <w:tcW w:w="79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2777F07D" w14:textId="77777777" w:rsidR="000A15D0" w:rsidRPr="000A15D0" w:rsidRDefault="000A15D0" w:rsidP="000A15D0">
            <w:pPr>
              <w:widowControl w:val="0"/>
              <w:spacing w:before="0" w:after="0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i/>
                <w:kern w:val="2"/>
                <w:szCs w:val="24"/>
                <w:lang w:eastAsia="zh-CN"/>
              </w:rPr>
              <w:t>P</w:t>
            </w: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 xml:space="preserve"> for trend</w:t>
            </w:r>
          </w:p>
        </w:tc>
        <w:tc>
          <w:tcPr>
            <w:tcW w:w="94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F51BDFB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0.770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3DF22678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0.664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DBA8CBC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0.953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48B5B22E" w14:textId="77777777" w:rsidR="000A15D0" w:rsidRPr="000A15D0" w:rsidRDefault="000A15D0" w:rsidP="000A15D0">
            <w:pPr>
              <w:widowControl w:val="0"/>
              <w:spacing w:before="0" w:after="0"/>
              <w:jc w:val="center"/>
              <w:textAlignment w:val="center"/>
              <w:rPr>
                <w:rFonts w:eastAsia="SimSun" w:cs="Times New Roman"/>
                <w:kern w:val="2"/>
                <w:szCs w:val="24"/>
                <w:lang w:eastAsia="zh-CN"/>
              </w:rPr>
            </w:pPr>
            <w:r w:rsidRPr="000A15D0">
              <w:rPr>
                <w:rFonts w:eastAsia="SimSun" w:cs="Times New Roman"/>
                <w:kern w:val="2"/>
                <w:szCs w:val="24"/>
                <w:lang w:eastAsia="zh-CN"/>
              </w:rPr>
              <w:t>0.986</w:t>
            </w:r>
          </w:p>
        </w:tc>
      </w:tr>
    </w:tbl>
    <w:p w14:paraId="6BAB3754" w14:textId="77777777" w:rsidR="000A15D0" w:rsidRPr="000A15D0" w:rsidRDefault="000A15D0" w:rsidP="000A15D0">
      <w:pPr>
        <w:widowControl w:val="0"/>
        <w:spacing w:before="0" w:after="0"/>
        <w:jc w:val="both"/>
        <w:rPr>
          <w:rFonts w:eastAsia="SimSun" w:cs="Times New Roman"/>
          <w:kern w:val="2"/>
          <w:szCs w:val="24"/>
          <w:lang w:eastAsia="zh-CN"/>
        </w:rPr>
      </w:pPr>
    </w:p>
    <w:p w14:paraId="22767C97" w14:textId="77777777" w:rsidR="000A15D0" w:rsidRPr="000A15D0" w:rsidRDefault="000A15D0" w:rsidP="000A15D0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</w:p>
    <w:p w14:paraId="36967610" w14:textId="77777777" w:rsidR="000A15D0" w:rsidRPr="000A15D0" w:rsidRDefault="000A15D0" w:rsidP="000A15D0">
      <w:pPr>
        <w:widowControl w:val="0"/>
        <w:spacing w:before="0" w:after="0"/>
        <w:jc w:val="both"/>
        <w:rPr>
          <w:rFonts w:ascii="Calibri" w:eastAsia="SimSun" w:hAnsi="Calibri" w:cs="Times New Roman"/>
          <w:kern w:val="2"/>
          <w:sz w:val="21"/>
          <w:szCs w:val="24"/>
          <w:lang w:eastAsia="zh-CN"/>
        </w:rPr>
      </w:pPr>
      <w:r w:rsidRPr="000A15D0">
        <w:rPr>
          <w:rFonts w:ascii="Calibri" w:eastAsia="SimSun" w:hAnsi="Calibri" w:cs="Times New Roman"/>
          <w:noProof/>
          <w:kern w:val="2"/>
          <w:sz w:val="21"/>
          <w:szCs w:val="24"/>
          <w:lang w:eastAsia="zh-CN"/>
        </w:rPr>
        <w:lastRenderedPageBreak/>
        <w:drawing>
          <wp:inline distT="0" distB="0" distL="114300" distR="114300" wp14:anchorId="2B33E4E8" wp14:editId="00E16011">
            <wp:extent cx="6845935" cy="4523740"/>
            <wp:effectExtent l="0" t="0" r="12065" b="1016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845935" cy="452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C090C" w14:textId="647238CD" w:rsidR="000A15D0" w:rsidRPr="000A15D0" w:rsidRDefault="000A15D0" w:rsidP="000A15D0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>
        <w:rPr>
          <w:rFonts w:cs="Times New Roman"/>
          <w:b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0A15D0">
        <w:rPr>
          <w:rFonts w:cs="Times New Roman" w:hint="eastAsia"/>
          <w:b/>
          <w:szCs w:val="24"/>
        </w:rPr>
        <w:t xml:space="preserve"> </w:t>
      </w:r>
      <w:r w:rsidRPr="000A15D0">
        <w:rPr>
          <w:rFonts w:cs="Times New Roman" w:hint="eastAsia"/>
          <w:szCs w:val="24"/>
        </w:rPr>
        <w:t xml:space="preserve">Kaplan-Meier survival curves for all-cause mortality based on the Dietary Inflammatory Index among </w:t>
      </w:r>
      <w:r w:rsidRPr="000A15D0">
        <w:rPr>
          <w:rFonts w:cs="Times New Roman"/>
          <w:szCs w:val="24"/>
        </w:rPr>
        <w:t>dermatitis</w:t>
      </w:r>
      <w:r w:rsidRPr="000A15D0">
        <w:rPr>
          <w:rFonts w:cs="Times New Roman" w:hint="eastAsia"/>
          <w:szCs w:val="24"/>
        </w:rPr>
        <w:t xml:space="preserve"> patients</w:t>
      </w:r>
    </w:p>
    <w:p w14:paraId="4916FCC9" w14:textId="77777777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A3895" w14:textId="77777777" w:rsidR="00443763" w:rsidRDefault="00443763" w:rsidP="00117666">
      <w:pPr>
        <w:spacing w:after="0"/>
      </w:pPr>
      <w:r>
        <w:separator/>
      </w:r>
    </w:p>
  </w:endnote>
  <w:endnote w:type="continuationSeparator" w:id="0">
    <w:p w14:paraId="0C1A0773" w14:textId="77777777" w:rsidR="00443763" w:rsidRDefault="00443763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8D2143" w:rsidRPr="00577C4C" w:rsidRDefault="00C52A7B">
    <w:pPr>
      <w:rPr>
        <w:color w:val="C0000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8D214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4D054D26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8D2143" w:rsidRPr="00577C4C" w:rsidRDefault="00C52A7B">
    <w:pPr>
      <w:rPr>
        <w:b/>
        <w:sz w:val="20"/>
        <w:szCs w:val="24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8D2143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0A15D0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085E15EB" w14:textId="77777777" w:rsidR="00000000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0A15D0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57218" w14:textId="77777777" w:rsidR="00443763" w:rsidRDefault="00443763" w:rsidP="00117666">
      <w:pPr>
        <w:spacing w:after="0"/>
      </w:pPr>
      <w:r>
        <w:separator/>
      </w:r>
    </w:p>
  </w:footnote>
  <w:footnote w:type="continuationSeparator" w:id="0">
    <w:p w14:paraId="03D1DAB3" w14:textId="77777777" w:rsidR="00443763" w:rsidRDefault="00443763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8D2143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8D2143" w:rsidRDefault="0093429D" w:rsidP="0093429D">
    <w:r w:rsidRPr="005A1D84">
      <w:rPr>
        <w:b/>
        <w:noProof/>
        <w:color w:val="A6A6A6" w:themeColor="background1" w:themeShade="A6"/>
        <w:lang w:eastAsia="zh-CN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05129819">
    <w:abstractNumId w:val="0"/>
  </w:num>
  <w:num w:numId="2" w16cid:durableId="1045720976">
    <w:abstractNumId w:val="4"/>
  </w:num>
  <w:num w:numId="3" w16cid:durableId="271716250">
    <w:abstractNumId w:val="1"/>
  </w:num>
  <w:num w:numId="4" w16cid:durableId="1310287256">
    <w:abstractNumId w:val="5"/>
  </w:num>
  <w:num w:numId="5" w16cid:durableId="18027246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0972352">
    <w:abstractNumId w:val="3"/>
  </w:num>
  <w:num w:numId="7" w16cid:durableId="379746743">
    <w:abstractNumId w:val="6"/>
  </w:num>
  <w:num w:numId="8" w16cid:durableId="1507793709">
    <w:abstractNumId w:val="6"/>
  </w:num>
  <w:num w:numId="9" w16cid:durableId="1979187476">
    <w:abstractNumId w:val="6"/>
  </w:num>
  <w:num w:numId="10" w16cid:durableId="1784887095">
    <w:abstractNumId w:val="6"/>
  </w:num>
  <w:num w:numId="11" w16cid:durableId="1764036336">
    <w:abstractNumId w:val="6"/>
  </w:num>
  <w:num w:numId="12" w16cid:durableId="1695034881">
    <w:abstractNumId w:val="6"/>
  </w:num>
  <w:num w:numId="13" w16cid:durableId="447358716">
    <w:abstractNumId w:val="3"/>
  </w:num>
  <w:num w:numId="14" w16cid:durableId="516232242">
    <w:abstractNumId w:val="2"/>
  </w:num>
  <w:num w:numId="15" w16cid:durableId="1907446861">
    <w:abstractNumId w:val="2"/>
  </w:num>
  <w:num w:numId="16" w16cid:durableId="145167043">
    <w:abstractNumId w:val="2"/>
  </w:num>
  <w:num w:numId="17" w16cid:durableId="718356099">
    <w:abstractNumId w:val="2"/>
  </w:num>
  <w:num w:numId="18" w16cid:durableId="1194005336">
    <w:abstractNumId w:val="2"/>
  </w:num>
  <w:num w:numId="19" w16cid:durableId="1623920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AzNjYzNrUwNrE0MjBW0lEKTi0uzszPAykwrAUAWJa/JCwAAAA="/>
  </w:docVars>
  <w:rsids>
    <w:rsidRoot w:val="00803D24"/>
    <w:rsid w:val="0001436A"/>
    <w:rsid w:val="00034304"/>
    <w:rsid w:val="00035434"/>
    <w:rsid w:val="00052A14"/>
    <w:rsid w:val="00077D53"/>
    <w:rsid w:val="000A15D0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B38FA"/>
    <w:rsid w:val="003D2D47"/>
    <w:rsid w:val="003D2F2D"/>
    <w:rsid w:val="00401590"/>
    <w:rsid w:val="00443763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561F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8B4AB5"/>
    <w:rsid w:val="008D2143"/>
    <w:rsid w:val="009151AA"/>
    <w:rsid w:val="0093429D"/>
    <w:rsid w:val="00943573"/>
    <w:rsid w:val="00961A3C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BA0F45"/>
    <w:rsid w:val="00C16A0F"/>
    <w:rsid w:val="00C25ABE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AB9543E3-F73D-4701-86BE-6982EAD0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5.xml><?xml version="1.0" encoding="utf-8"?>
<ds:datastoreItem xmlns:ds="http://schemas.openxmlformats.org/officeDocument/2006/customXml" ds:itemID="{1F3962AD-6EB5-4EEE-8E7F-4737C62C9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Folakemi Adenugba</cp:lastModifiedBy>
  <cp:revision>2</cp:revision>
  <cp:lastPrinted>2013-10-03T12:51:00Z</cp:lastPrinted>
  <dcterms:created xsi:type="dcterms:W3CDTF">2024-09-30T10:28:00Z</dcterms:created>
  <dcterms:modified xsi:type="dcterms:W3CDTF">2024-09-30T10:28:00Z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