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F4E08" w14:textId="77777777" w:rsidR="00334D29" w:rsidRPr="00334D29" w:rsidRDefault="00334D29" w:rsidP="00334D29">
      <w:pPr>
        <w:spacing w:line="360" w:lineRule="auto"/>
        <w:jc w:val="both"/>
        <w:rPr>
          <w:rFonts w:ascii="Calibri" w:hAnsi="Calibri" w:cs="Calibri"/>
          <w:b/>
          <w:bCs/>
          <w:color w:val="000000" w:themeColor="text1"/>
          <w:lang w:val="en-US"/>
        </w:rPr>
      </w:pPr>
      <w:r w:rsidRPr="00334D29">
        <w:rPr>
          <w:rFonts w:ascii="Calibri" w:hAnsi="Calibri" w:cs="Calibri"/>
          <w:b/>
          <w:bCs/>
          <w:color w:val="000000" w:themeColor="text1"/>
          <w:lang w:val="en-US"/>
        </w:rPr>
        <w:t>SUPPLEMENTAL MATERIAL</w:t>
      </w:r>
    </w:p>
    <w:p w14:paraId="7491533B" w14:textId="77777777" w:rsidR="00334D29" w:rsidRPr="00334D29" w:rsidRDefault="00334D29" w:rsidP="00334D29">
      <w:pPr>
        <w:spacing w:line="360" w:lineRule="auto"/>
        <w:jc w:val="both"/>
        <w:rPr>
          <w:rFonts w:ascii="Calibri" w:hAnsi="Calibri" w:cs="Calibri"/>
          <w:b/>
          <w:bCs/>
          <w:color w:val="000000" w:themeColor="text1"/>
          <w:lang w:val="en-US"/>
        </w:rPr>
      </w:pPr>
    </w:p>
    <w:p w14:paraId="063305D5" w14:textId="77777777" w:rsidR="00334D29" w:rsidRPr="001D6ED8" w:rsidRDefault="00334D29" w:rsidP="00334D29">
      <w:pPr>
        <w:spacing w:line="360" w:lineRule="auto"/>
        <w:jc w:val="both"/>
        <w:rPr>
          <w:rFonts w:ascii="Calibri" w:hAnsi="Calibri" w:cs="Calibri"/>
          <w:b/>
          <w:bCs/>
          <w:color w:val="000000" w:themeColor="text1"/>
          <w:lang w:val="en-US"/>
        </w:rPr>
      </w:pPr>
      <w:r w:rsidRPr="001D6ED8">
        <w:rPr>
          <w:rFonts w:ascii="Calibri" w:hAnsi="Calibri" w:cs="Calibri"/>
          <w:b/>
          <w:bCs/>
          <w:color w:val="000000" w:themeColor="text1"/>
          <w:lang w:val="en-US"/>
        </w:rPr>
        <w:t>Supplemental Table 1: Kidney Disease Improving Global Outcomes (KDIGO) definition of acute kidney injury.</w:t>
      </w:r>
    </w:p>
    <w:p w14:paraId="6E73788B" w14:textId="77777777" w:rsidR="00334D29" w:rsidRPr="001D6ED8" w:rsidRDefault="00334D29" w:rsidP="00334D29">
      <w:pPr>
        <w:spacing w:line="360" w:lineRule="auto"/>
        <w:jc w:val="both"/>
        <w:rPr>
          <w:rFonts w:ascii="Calibri" w:hAnsi="Calibri" w:cs="Calibri"/>
          <w:b/>
          <w:bCs/>
          <w:color w:val="000000" w:themeColor="text1"/>
          <w:lang w:val="en-US"/>
        </w:rPr>
      </w:pPr>
    </w:p>
    <w:tbl>
      <w:tblPr>
        <w:tblStyle w:val="Tablaconcuadrcula1"/>
        <w:tblW w:w="0" w:type="auto"/>
        <w:tblInd w:w="250" w:type="dxa"/>
        <w:tblLook w:val="04A0" w:firstRow="1" w:lastRow="0" w:firstColumn="1" w:lastColumn="0" w:noHBand="0" w:noVBand="1"/>
      </w:tblPr>
      <w:tblGrid>
        <w:gridCol w:w="755"/>
        <w:gridCol w:w="4799"/>
        <w:gridCol w:w="2880"/>
      </w:tblGrid>
      <w:tr w:rsidR="00334D29" w:rsidRPr="001D6ED8" w14:paraId="0CE2283B" w14:textId="77777777" w:rsidTr="009007F9">
        <w:tc>
          <w:tcPr>
            <w:tcW w:w="720" w:type="dxa"/>
            <w:vAlign w:val="center"/>
          </w:tcPr>
          <w:p w14:paraId="5EE4673A" w14:textId="77777777" w:rsidR="00334D29" w:rsidRPr="001D6ED8" w:rsidRDefault="00334D29" w:rsidP="009007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proofErr w:type="spellStart"/>
            <w:r w:rsidRPr="001D6ED8">
              <w:rPr>
                <w:rFonts w:ascii="Calibri" w:hAnsi="Calibri" w:cs="Calibri"/>
                <w:color w:val="000000" w:themeColor="text1"/>
              </w:rPr>
              <w:t>Stage</w:t>
            </w:r>
            <w:proofErr w:type="spellEnd"/>
          </w:p>
        </w:tc>
        <w:tc>
          <w:tcPr>
            <w:tcW w:w="4799" w:type="dxa"/>
            <w:vAlign w:val="center"/>
          </w:tcPr>
          <w:p w14:paraId="7B590A49" w14:textId="77777777" w:rsidR="00334D29" w:rsidRPr="001D6ED8" w:rsidRDefault="00334D29" w:rsidP="009007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proofErr w:type="spellStart"/>
            <w:r w:rsidRPr="001D6ED8">
              <w:rPr>
                <w:rFonts w:ascii="Calibri" w:hAnsi="Calibri" w:cs="Calibri"/>
                <w:color w:val="000000" w:themeColor="text1"/>
              </w:rPr>
              <w:t>Serum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</w:rPr>
              <w:t>creatinine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</w:rPr>
              <w:t>criteria</w:t>
            </w:r>
            <w:proofErr w:type="spellEnd"/>
          </w:p>
        </w:tc>
        <w:tc>
          <w:tcPr>
            <w:tcW w:w="2880" w:type="dxa"/>
            <w:vAlign w:val="center"/>
          </w:tcPr>
          <w:p w14:paraId="21EC9A24" w14:textId="77777777" w:rsidR="00334D29" w:rsidRPr="001D6ED8" w:rsidRDefault="00334D29" w:rsidP="009007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proofErr w:type="spellStart"/>
            <w:r w:rsidRPr="001D6ED8">
              <w:rPr>
                <w:rFonts w:ascii="Calibri" w:hAnsi="Calibri" w:cs="Calibri"/>
                <w:color w:val="000000" w:themeColor="text1"/>
              </w:rPr>
              <w:t>Urine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</w:rPr>
              <w:t xml:space="preserve"> output 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</w:rPr>
              <w:t>criteria</w:t>
            </w:r>
            <w:proofErr w:type="spellEnd"/>
          </w:p>
        </w:tc>
      </w:tr>
      <w:tr w:rsidR="00334D29" w:rsidRPr="001D6ED8" w14:paraId="40AB34C0" w14:textId="77777777" w:rsidTr="009007F9">
        <w:trPr>
          <w:trHeight w:val="606"/>
        </w:trPr>
        <w:tc>
          <w:tcPr>
            <w:tcW w:w="720" w:type="dxa"/>
            <w:vAlign w:val="center"/>
          </w:tcPr>
          <w:p w14:paraId="5B2E080B" w14:textId="77777777" w:rsidR="00334D29" w:rsidRPr="001D6ED8" w:rsidRDefault="00334D29" w:rsidP="009007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1D6ED8">
              <w:rPr>
                <w:rFonts w:ascii="Calibri" w:hAnsi="Calibri" w:cs="Calibri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4799" w:type="dxa"/>
            <w:vAlign w:val="center"/>
          </w:tcPr>
          <w:p w14:paraId="0FF77912" w14:textId="77777777" w:rsidR="00334D29" w:rsidRPr="001D6ED8" w:rsidRDefault="00334D29" w:rsidP="009007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hd w:val="clear" w:color="auto" w:fill="FFFFFF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shd w:val="clear" w:color="auto" w:fill="FFFFFF"/>
                <w:lang w:val="en-US"/>
              </w:rPr>
              <w:t xml:space="preserve">Rise in serum creatinine ≥26.5 </w:t>
            </w:r>
            <w:r w:rsidRPr="001D6ED8">
              <w:rPr>
                <w:rFonts w:ascii="Calibri" w:hAnsi="Calibri" w:cs="Calibri"/>
                <w:color w:val="000000" w:themeColor="text1"/>
                <w:shd w:val="clear" w:color="auto" w:fill="FFFFFF"/>
              </w:rPr>
              <w:t>μ</w:t>
            </w:r>
            <w:r w:rsidRPr="001D6ED8">
              <w:rPr>
                <w:rFonts w:ascii="Calibri" w:hAnsi="Calibri" w:cs="Calibri"/>
                <w:color w:val="000000" w:themeColor="text1"/>
                <w:shd w:val="clear" w:color="auto" w:fill="FFFFFF"/>
                <w:lang w:val="en-US"/>
              </w:rPr>
              <w:t>mol/L in 48 h, or rise 1.5-1.9 times from baseline</w:t>
            </w:r>
          </w:p>
        </w:tc>
        <w:tc>
          <w:tcPr>
            <w:tcW w:w="2880" w:type="dxa"/>
            <w:vAlign w:val="center"/>
          </w:tcPr>
          <w:p w14:paraId="23EC70AC" w14:textId="77777777" w:rsidR="00334D29" w:rsidRPr="001D6ED8" w:rsidRDefault="00334D29" w:rsidP="009007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1D6ED8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0.5 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  <w:shd w:val="clear" w:color="auto" w:fill="FFFFFF"/>
              </w:rPr>
              <w:t>mL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/kg/h 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  <w:shd w:val="clear" w:color="auto" w:fill="FFFFFF"/>
              </w:rPr>
              <w:t>for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 6-12 h</w:t>
            </w:r>
          </w:p>
        </w:tc>
      </w:tr>
      <w:tr w:rsidR="00334D29" w:rsidRPr="001D6ED8" w14:paraId="26CE9093" w14:textId="77777777" w:rsidTr="009007F9">
        <w:trPr>
          <w:trHeight w:val="686"/>
        </w:trPr>
        <w:tc>
          <w:tcPr>
            <w:tcW w:w="720" w:type="dxa"/>
            <w:vAlign w:val="center"/>
          </w:tcPr>
          <w:p w14:paraId="0313816C" w14:textId="77777777" w:rsidR="00334D29" w:rsidRPr="001D6ED8" w:rsidRDefault="00334D29" w:rsidP="009007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1D6ED8">
              <w:rPr>
                <w:rFonts w:ascii="Calibri" w:hAnsi="Calibri" w:cs="Calibri"/>
                <w:color w:val="000000" w:themeColor="text1"/>
                <w:shd w:val="clear" w:color="auto" w:fill="FFFFFF"/>
              </w:rPr>
              <w:t>2</w:t>
            </w:r>
          </w:p>
        </w:tc>
        <w:tc>
          <w:tcPr>
            <w:tcW w:w="4799" w:type="dxa"/>
            <w:vAlign w:val="center"/>
          </w:tcPr>
          <w:p w14:paraId="1E58AD48" w14:textId="77777777" w:rsidR="00334D29" w:rsidRPr="001D6ED8" w:rsidRDefault="00334D29" w:rsidP="009007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hd w:val="clear" w:color="auto" w:fill="FFFFFF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shd w:val="clear" w:color="auto" w:fill="FFFFFF"/>
                <w:lang w:val="en-US"/>
              </w:rPr>
              <w:t>Rise in serum creatinine 2.0-2.9 times from baseline</w:t>
            </w:r>
          </w:p>
        </w:tc>
        <w:tc>
          <w:tcPr>
            <w:tcW w:w="2880" w:type="dxa"/>
            <w:vAlign w:val="center"/>
          </w:tcPr>
          <w:p w14:paraId="4AFC5A9B" w14:textId="77777777" w:rsidR="00334D29" w:rsidRPr="001D6ED8" w:rsidRDefault="00334D29" w:rsidP="009007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1D6ED8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0.5 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  <w:shd w:val="clear" w:color="auto" w:fill="FFFFFF"/>
              </w:rPr>
              <w:t>mL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/kg/h 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  <w:shd w:val="clear" w:color="auto" w:fill="FFFFFF"/>
              </w:rPr>
              <w:t>for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 ≥12 h</w:t>
            </w:r>
          </w:p>
          <w:p w14:paraId="4E2CC6AC" w14:textId="77777777" w:rsidR="00334D29" w:rsidRPr="001D6ED8" w:rsidRDefault="00334D29" w:rsidP="009007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</w:p>
        </w:tc>
      </w:tr>
      <w:tr w:rsidR="00334D29" w:rsidRPr="00D845A4" w14:paraId="4680830A" w14:textId="77777777" w:rsidTr="009007F9">
        <w:tc>
          <w:tcPr>
            <w:tcW w:w="720" w:type="dxa"/>
            <w:vAlign w:val="center"/>
          </w:tcPr>
          <w:p w14:paraId="5D8D13F1" w14:textId="77777777" w:rsidR="00334D29" w:rsidRPr="001D6ED8" w:rsidRDefault="00334D29" w:rsidP="009007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1D6ED8">
              <w:rPr>
                <w:rFonts w:ascii="Calibri" w:hAnsi="Calibri" w:cs="Calibri"/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4799" w:type="dxa"/>
            <w:vAlign w:val="center"/>
          </w:tcPr>
          <w:p w14:paraId="0842FBC4" w14:textId="77777777" w:rsidR="00334D29" w:rsidRPr="001D6ED8" w:rsidRDefault="00334D29" w:rsidP="009007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hd w:val="clear" w:color="auto" w:fill="FFFFFF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shd w:val="clear" w:color="auto" w:fill="FFFFFF"/>
                <w:lang w:val="en-US"/>
              </w:rPr>
              <w:t xml:space="preserve">Rise in serum creatinine 3 times from baseline, or increase in serum creatinine to ≥353.6 </w:t>
            </w:r>
            <w:r w:rsidRPr="001D6ED8">
              <w:rPr>
                <w:rFonts w:ascii="Calibri" w:hAnsi="Calibri" w:cs="Calibri"/>
                <w:color w:val="000000" w:themeColor="text1"/>
                <w:shd w:val="clear" w:color="auto" w:fill="FFFFFF"/>
              </w:rPr>
              <w:t>μ</w:t>
            </w:r>
            <w:r w:rsidRPr="001D6ED8">
              <w:rPr>
                <w:rFonts w:ascii="Calibri" w:hAnsi="Calibri" w:cs="Calibri"/>
                <w:color w:val="000000" w:themeColor="text1"/>
                <w:shd w:val="clear" w:color="auto" w:fill="FFFFFF"/>
                <w:lang w:val="en-US"/>
              </w:rPr>
              <w:t>mol/L, or initiation of RRT irrespective of serum creatinine</w:t>
            </w:r>
          </w:p>
        </w:tc>
        <w:tc>
          <w:tcPr>
            <w:tcW w:w="2880" w:type="dxa"/>
            <w:vAlign w:val="center"/>
          </w:tcPr>
          <w:p w14:paraId="0CC1414F" w14:textId="77777777" w:rsidR="00334D29" w:rsidRPr="001D6ED8" w:rsidRDefault="00334D29" w:rsidP="009007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hd w:val="clear" w:color="auto" w:fill="FFFFFF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shd w:val="clear" w:color="auto" w:fill="FFFFFF"/>
                <w:lang w:val="en-US"/>
              </w:rPr>
              <w:t>0.3 mL/kg/h for 24 h</w:t>
            </w:r>
          </w:p>
          <w:p w14:paraId="6CF32287" w14:textId="77777777" w:rsidR="00334D29" w:rsidRPr="001D6ED8" w:rsidRDefault="00334D29" w:rsidP="009007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 w:themeColor="text1"/>
                <w:shd w:val="clear" w:color="auto" w:fill="FFFFFF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shd w:val="clear" w:color="auto" w:fill="FFFFFF"/>
                <w:lang w:val="en-US"/>
              </w:rPr>
              <w:t>or anuria for 12 h</w:t>
            </w:r>
          </w:p>
        </w:tc>
      </w:tr>
    </w:tbl>
    <w:p w14:paraId="4B2FE2FC" w14:textId="77777777" w:rsidR="00334D29" w:rsidRPr="001D6ED8" w:rsidRDefault="00334D29" w:rsidP="00334D29">
      <w:pPr>
        <w:spacing w:line="360" w:lineRule="auto"/>
        <w:ind w:left="708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  <w:r w:rsidRPr="001D6ED8">
        <w:rPr>
          <w:rFonts w:ascii="Calibri" w:hAnsi="Calibri" w:cs="Calibri"/>
          <w:i/>
          <w:iCs/>
          <w:color w:val="000000" w:themeColor="text1"/>
          <w:lang w:val="en-US"/>
        </w:rPr>
        <w:t>* Rises in serum creatinine are known or presumed to have occurred in the preceding 7 days</w:t>
      </w:r>
    </w:p>
    <w:p w14:paraId="0723BAE9" w14:textId="77777777" w:rsidR="00334D29" w:rsidRPr="001D6ED8" w:rsidRDefault="00334D29" w:rsidP="00334D29">
      <w:pPr>
        <w:spacing w:line="360" w:lineRule="auto"/>
        <w:ind w:left="708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  <w:r w:rsidRPr="001D6ED8">
        <w:rPr>
          <w:rFonts w:ascii="Calibri" w:hAnsi="Calibri" w:cs="Calibri"/>
          <w:i/>
          <w:iCs/>
          <w:color w:val="000000" w:themeColor="text1"/>
          <w:lang w:val="en-US"/>
        </w:rPr>
        <w:t>RRT: Renal Replacement Therapy</w:t>
      </w:r>
    </w:p>
    <w:p w14:paraId="00C63C90" w14:textId="77777777" w:rsidR="00334D29" w:rsidRPr="001D6ED8" w:rsidRDefault="00334D29" w:rsidP="00334D29">
      <w:pPr>
        <w:spacing w:line="360" w:lineRule="auto"/>
        <w:ind w:left="708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</w:p>
    <w:p w14:paraId="500E1177" w14:textId="77777777" w:rsidR="00334D29" w:rsidRDefault="00334D29" w:rsidP="00334D29">
      <w:pPr>
        <w:spacing w:line="360" w:lineRule="auto"/>
        <w:ind w:left="708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</w:p>
    <w:p w14:paraId="2200FDEC" w14:textId="529322B3" w:rsidR="00FC6482" w:rsidRPr="001D6ED8" w:rsidRDefault="00FC6482" w:rsidP="00FC6482">
      <w:pPr>
        <w:spacing w:line="360" w:lineRule="auto"/>
        <w:jc w:val="both"/>
        <w:rPr>
          <w:rFonts w:ascii="Calibri" w:hAnsi="Calibri" w:cs="Calibri"/>
          <w:b/>
          <w:bCs/>
          <w:color w:val="000000" w:themeColor="text1"/>
          <w:lang w:val="en-US"/>
        </w:rPr>
      </w:pPr>
      <w:r w:rsidRPr="001D6ED8">
        <w:rPr>
          <w:rFonts w:ascii="Calibri" w:hAnsi="Calibri" w:cs="Calibri"/>
          <w:b/>
          <w:bCs/>
          <w:color w:val="000000" w:themeColor="text1"/>
          <w:lang w:val="en-US"/>
        </w:rPr>
        <w:t xml:space="preserve">Supplemental Table </w:t>
      </w:r>
      <w:r>
        <w:rPr>
          <w:rFonts w:ascii="Calibri" w:hAnsi="Calibri" w:cs="Calibri"/>
          <w:b/>
          <w:bCs/>
          <w:color w:val="000000" w:themeColor="text1"/>
          <w:lang w:val="en-US"/>
        </w:rPr>
        <w:t>2</w:t>
      </w:r>
      <w:r w:rsidRPr="001D6ED8">
        <w:rPr>
          <w:rFonts w:ascii="Calibri" w:hAnsi="Calibri" w:cs="Calibri"/>
          <w:b/>
          <w:bCs/>
          <w:color w:val="000000" w:themeColor="text1"/>
          <w:lang w:val="en-US"/>
        </w:rPr>
        <w:t>. Spectroscopic bioimpedance analysis</w:t>
      </w:r>
    </w:p>
    <w:tbl>
      <w:tblPr>
        <w:tblStyle w:val="Tablaconcuadrcula1"/>
        <w:tblW w:w="0" w:type="auto"/>
        <w:tblLayout w:type="fixed"/>
        <w:tblLook w:val="06A0" w:firstRow="1" w:lastRow="0" w:firstColumn="1" w:lastColumn="0" w:noHBand="1" w:noVBand="1"/>
      </w:tblPr>
      <w:tblGrid>
        <w:gridCol w:w="3539"/>
        <w:gridCol w:w="2835"/>
        <w:gridCol w:w="2641"/>
      </w:tblGrid>
      <w:tr w:rsidR="00FC6482" w:rsidRPr="001D6ED8" w14:paraId="686CFB02" w14:textId="77777777" w:rsidTr="00614C49">
        <w:trPr>
          <w:trHeight w:val="300"/>
        </w:trPr>
        <w:tc>
          <w:tcPr>
            <w:tcW w:w="3539" w:type="dxa"/>
            <w:shd w:val="clear" w:color="auto" w:fill="FFFFFF" w:themeFill="background1"/>
          </w:tcPr>
          <w:p w14:paraId="1B19FF02" w14:textId="77777777" w:rsidR="00FC6482" w:rsidRPr="001D6ED8" w:rsidRDefault="00FC6482" w:rsidP="00614C49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F58B303" w14:textId="77777777" w:rsidR="00FC6482" w:rsidRPr="001D6ED8" w:rsidRDefault="00FC6482" w:rsidP="00614C49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D6ED8">
              <w:rPr>
                <w:rFonts w:ascii="Calibri" w:hAnsi="Calibri" w:cs="Calibri"/>
                <w:color w:val="000000" w:themeColor="text1"/>
              </w:rPr>
              <w:t>Nephrology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</w:rPr>
              <w:t>intervention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18D85847" w14:textId="77777777" w:rsidR="00FC6482" w:rsidRPr="001D6ED8" w:rsidRDefault="00FC6482" w:rsidP="00614C49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D6ED8">
              <w:rPr>
                <w:rFonts w:ascii="Calibri" w:hAnsi="Calibri" w:cs="Calibri"/>
                <w:color w:val="000000" w:themeColor="text1"/>
              </w:rPr>
              <w:t>n= 59</w:t>
            </w:r>
          </w:p>
        </w:tc>
        <w:tc>
          <w:tcPr>
            <w:tcW w:w="2641" w:type="dxa"/>
            <w:shd w:val="clear" w:color="auto" w:fill="FFFFFF" w:themeFill="background1"/>
          </w:tcPr>
          <w:p w14:paraId="3EBF5BA2" w14:textId="77777777" w:rsidR="00FC6482" w:rsidRPr="001D6ED8" w:rsidRDefault="00FC6482" w:rsidP="00614C49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D6ED8">
              <w:rPr>
                <w:rFonts w:ascii="Calibri" w:hAnsi="Calibri" w:cs="Calibri"/>
                <w:color w:val="000000" w:themeColor="text1"/>
              </w:rPr>
              <w:t xml:space="preserve">Standard 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</w:rPr>
              <w:t>of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</w:rPr>
              <w:t xml:space="preserve"> care</w:t>
            </w:r>
          </w:p>
          <w:p w14:paraId="4E2B2666" w14:textId="77777777" w:rsidR="00FC6482" w:rsidRPr="001D6ED8" w:rsidRDefault="00FC6482" w:rsidP="00614C49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1D6ED8">
              <w:rPr>
                <w:rFonts w:ascii="Calibri" w:hAnsi="Calibri" w:cs="Calibri"/>
                <w:color w:val="000000" w:themeColor="text1"/>
              </w:rPr>
              <w:t>n =54</w:t>
            </w:r>
          </w:p>
        </w:tc>
      </w:tr>
      <w:tr w:rsidR="00FC6482" w:rsidRPr="001D6ED8" w14:paraId="3C22AF78" w14:textId="77777777" w:rsidTr="00614C49">
        <w:trPr>
          <w:trHeight w:val="300"/>
        </w:trPr>
        <w:tc>
          <w:tcPr>
            <w:tcW w:w="3539" w:type="dxa"/>
            <w:shd w:val="clear" w:color="auto" w:fill="FFFFFF" w:themeFill="background1"/>
          </w:tcPr>
          <w:p w14:paraId="37E66168" w14:textId="77777777" w:rsidR="00FC6482" w:rsidRPr="001D6ED8" w:rsidRDefault="00FC6482" w:rsidP="00614C49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D6ED8">
              <w:rPr>
                <w:rFonts w:ascii="Calibri" w:hAnsi="Calibri" w:cs="Calibri"/>
                <w:color w:val="000000" w:themeColor="text1"/>
              </w:rPr>
              <w:t>Weight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</w:rPr>
              <w:t xml:space="preserve"> (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</w:rPr>
              <w:t>Kilograms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Pr="001D6ED8">
              <w:rPr>
                <w:rFonts w:ascii="Calibri" w:hAnsi="Calibri" w:cs="Calibri"/>
                <w:i/>
                <w:iCs/>
                <w:color w:val="000000" w:themeColor="text1"/>
              </w:rPr>
              <w:t xml:space="preserve">mean </w:t>
            </w:r>
            <w:r w:rsidRPr="001D6ED8">
              <w:rPr>
                <w:rFonts w:ascii="Calibri" w:hAnsi="Calibri" w:cs="Calibri"/>
                <w:color w:val="000000" w:themeColor="text1"/>
              </w:rPr>
              <w:t>(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</w:rPr>
              <w:t>sd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</w:rPr>
              <w:t>))</w:t>
            </w:r>
          </w:p>
        </w:tc>
        <w:tc>
          <w:tcPr>
            <w:tcW w:w="2835" w:type="dxa"/>
            <w:shd w:val="clear" w:color="auto" w:fill="FFFFFF" w:themeFill="background1"/>
          </w:tcPr>
          <w:p w14:paraId="1C3398EB" w14:textId="77777777" w:rsidR="00FC6482" w:rsidRPr="001D6ED8" w:rsidRDefault="00FC6482" w:rsidP="00614C4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D6ED8">
              <w:rPr>
                <w:rFonts w:ascii="Calibri" w:hAnsi="Calibri" w:cs="Calibri"/>
                <w:color w:val="000000" w:themeColor="text1"/>
              </w:rPr>
              <w:t>76.6 (14.5)</w:t>
            </w:r>
          </w:p>
        </w:tc>
        <w:tc>
          <w:tcPr>
            <w:tcW w:w="2641" w:type="dxa"/>
            <w:shd w:val="clear" w:color="auto" w:fill="FFFFFF" w:themeFill="background1"/>
          </w:tcPr>
          <w:p w14:paraId="027E2373" w14:textId="77777777" w:rsidR="00FC6482" w:rsidRPr="001D6ED8" w:rsidRDefault="00FC6482" w:rsidP="00614C4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D6ED8">
              <w:rPr>
                <w:rFonts w:ascii="Calibri" w:hAnsi="Calibri" w:cs="Calibri"/>
                <w:color w:val="000000" w:themeColor="text1"/>
              </w:rPr>
              <w:t>75.8 (16.7)</w:t>
            </w:r>
          </w:p>
        </w:tc>
      </w:tr>
      <w:tr w:rsidR="00FC6482" w:rsidRPr="001D6ED8" w14:paraId="17DAA7BD" w14:textId="77777777" w:rsidTr="00614C49">
        <w:trPr>
          <w:trHeight w:val="300"/>
        </w:trPr>
        <w:tc>
          <w:tcPr>
            <w:tcW w:w="3539" w:type="dxa"/>
            <w:shd w:val="clear" w:color="auto" w:fill="FFFFFF" w:themeFill="background1"/>
          </w:tcPr>
          <w:p w14:paraId="19B26D62" w14:textId="77777777" w:rsidR="00FC6482" w:rsidRPr="001D6ED8" w:rsidRDefault="00FC6482" w:rsidP="00614C49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NH Weight (</w:t>
            </w:r>
            <w:proofErr w:type="spellStart"/>
            <w:proofErr w:type="gramStart"/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Kilograms,</w:t>
            </w:r>
            <w:r w:rsidRPr="001D6ED8">
              <w:rPr>
                <w:rFonts w:ascii="Calibri" w:hAnsi="Calibri" w:cs="Calibri"/>
                <w:i/>
                <w:iCs/>
                <w:color w:val="000000" w:themeColor="text1"/>
                <w:lang w:val="en-US"/>
              </w:rPr>
              <w:t>mean</w:t>
            </w:r>
            <w:proofErr w:type="spellEnd"/>
            <w:proofErr w:type="gramEnd"/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 xml:space="preserve"> (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sd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))</w:t>
            </w:r>
          </w:p>
        </w:tc>
        <w:tc>
          <w:tcPr>
            <w:tcW w:w="2835" w:type="dxa"/>
            <w:shd w:val="clear" w:color="auto" w:fill="FFFFFF" w:themeFill="background1"/>
          </w:tcPr>
          <w:p w14:paraId="6D1B0A76" w14:textId="77777777" w:rsidR="00FC6482" w:rsidRPr="001D6ED8" w:rsidRDefault="00FC6482" w:rsidP="00614C4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D6ED8">
              <w:rPr>
                <w:rFonts w:ascii="Calibri" w:hAnsi="Calibri" w:cs="Calibri"/>
                <w:color w:val="000000" w:themeColor="text1"/>
              </w:rPr>
              <w:t>76.6 (14.9)</w:t>
            </w:r>
          </w:p>
        </w:tc>
        <w:tc>
          <w:tcPr>
            <w:tcW w:w="2641" w:type="dxa"/>
            <w:shd w:val="clear" w:color="auto" w:fill="FFFFFF" w:themeFill="background1"/>
          </w:tcPr>
          <w:p w14:paraId="416D441B" w14:textId="77777777" w:rsidR="00FC6482" w:rsidRPr="001D6ED8" w:rsidRDefault="00FC6482" w:rsidP="00614C4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proofErr w:type="gramStart"/>
            <w:r w:rsidRPr="001D6ED8">
              <w:rPr>
                <w:rFonts w:ascii="Calibri" w:hAnsi="Calibri" w:cs="Calibri"/>
                <w:color w:val="000000" w:themeColor="text1"/>
              </w:rPr>
              <w:t>76.5  (</w:t>
            </w:r>
            <w:proofErr w:type="gramEnd"/>
            <w:r w:rsidRPr="001D6ED8">
              <w:rPr>
                <w:rFonts w:ascii="Calibri" w:hAnsi="Calibri" w:cs="Calibri"/>
                <w:color w:val="000000" w:themeColor="text1"/>
              </w:rPr>
              <w:t>17.2)</w:t>
            </w:r>
          </w:p>
        </w:tc>
      </w:tr>
      <w:tr w:rsidR="00FC6482" w:rsidRPr="001D6ED8" w14:paraId="037BB299" w14:textId="77777777" w:rsidTr="00614C49">
        <w:trPr>
          <w:trHeight w:val="300"/>
        </w:trPr>
        <w:tc>
          <w:tcPr>
            <w:tcW w:w="3539" w:type="dxa"/>
            <w:shd w:val="clear" w:color="auto" w:fill="FFFFFF" w:themeFill="background1"/>
          </w:tcPr>
          <w:p w14:paraId="3A61AEAA" w14:textId="77777777" w:rsidR="00FC6482" w:rsidRPr="001D6ED8" w:rsidRDefault="00FC6482" w:rsidP="00614C49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LTI (Kilograms/m</w:t>
            </w:r>
            <w:proofErr w:type="gramStart"/>
            <w:r w:rsidRPr="001D6ED8">
              <w:rPr>
                <w:rFonts w:ascii="Calibri" w:hAnsi="Calibri" w:cs="Calibri"/>
                <w:color w:val="000000" w:themeColor="text1"/>
                <w:vertAlign w:val="superscript"/>
                <w:lang w:val="en-US"/>
              </w:rPr>
              <w:t>2</w:t>
            </w: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,</w:t>
            </w:r>
            <w:r w:rsidRPr="001D6ED8">
              <w:rPr>
                <w:rFonts w:ascii="Calibri" w:hAnsi="Calibri" w:cs="Calibri"/>
                <w:i/>
                <w:iCs/>
                <w:color w:val="000000" w:themeColor="text1"/>
                <w:lang w:val="en-US"/>
              </w:rPr>
              <w:t>mean</w:t>
            </w:r>
            <w:proofErr w:type="gramEnd"/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 xml:space="preserve"> (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sd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))</w:t>
            </w:r>
          </w:p>
        </w:tc>
        <w:tc>
          <w:tcPr>
            <w:tcW w:w="2835" w:type="dxa"/>
            <w:shd w:val="clear" w:color="auto" w:fill="FFFFFF" w:themeFill="background1"/>
          </w:tcPr>
          <w:p w14:paraId="507681A7" w14:textId="77777777" w:rsidR="00FC6482" w:rsidRPr="001D6ED8" w:rsidRDefault="00FC6482" w:rsidP="00614C4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D6ED8">
              <w:rPr>
                <w:rFonts w:ascii="Calibri" w:hAnsi="Calibri" w:cs="Calibri"/>
                <w:color w:val="000000" w:themeColor="text1"/>
              </w:rPr>
              <w:t>14.4 (2.7)</w:t>
            </w:r>
          </w:p>
        </w:tc>
        <w:tc>
          <w:tcPr>
            <w:tcW w:w="2641" w:type="dxa"/>
            <w:shd w:val="clear" w:color="auto" w:fill="FFFFFF" w:themeFill="background1"/>
          </w:tcPr>
          <w:p w14:paraId="6D58D1F6" w14:textId="77777777" w:rsidR="00FC6482" w:rsidRPr="001D6ED8" w:rsidRDefault="00FC6482" w:rsidP="00614C4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D6ED8">
              <w:rPr>
                <w:rFonts w:ascii="Calibri" w:hAnsi="Calibri" w:cs="Calibri"/>
                <w:color w:val="000000" w:themeColor="text1"/>
              </w:rPr>
              <w:t>15.1 (3)</w:t>
            </w:r>
          </w:p>
        </w:tc>
      </w:tr>
      <w:tr w:rsidR="00FC6482" w:rsidRPr="001D6ED8" w14:paraId="4C648804" w14:textId="77777777" w:rsidTr="00614C49">
        <w:trPr>
          <w:trHeight w:val="300"/>
        </w:trPr>
        <w:tc>
          <w:tcPr>
            <w:tcW w:w="3539" w:type="dxa"/>
            <w:shd w:val="clear" w:color="auto" w:fill="FFFFFF" w:themeFill="background1"/>
          </w:tcPr>
          <w:p w14:paraId="3B7F3E2C" w14:textId="77777777" w:rsidR="00FC6482" w:rsidRPr="001D6ED8" w:rsidRDefault="00FC6482" w:rsidP="00614C49">
            <w:pPr>
              <w:spacing w:line="259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FTI (Kilograms/m</w:t>
            </w:r>
            <w:proofErr w:type="gramStart"/>
            <w:r w:rsidRPr="001D6ED8">
              <w:rPr>
                <w:rFonts w:ascii="Calibri" w:hAnsi="Calibri" w:cs="Calibri"/>
                <w:color w:val="000000" w:themeColor="text1"/>
                <w:vertAlign w:val="superscript"/>
                <w:lang w:val="en-US"/>
              </w:rPr>
              <w:t>2</w:t>
            </w: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,</w:t>
            </w:r>
            <w:r w:rsidRPr="001D6ED8">
              <w:rPr>
                <w:rFonts w:ascii="Calibri" w:hAnsi="Calibri" w:cs="Calibri"/>
                <w:i/>
                <w:iCs/>
                <w:color w:val="000000" w:themeColor="text1"/>
                <w:lang w:val="en-US"/>
              </w:rPr>
              <w:t>mean</w:t>
            </w:r>
            <w:proofErr w:type="gramEnd"/>
            <w:r w:rsidRPr="001D6ED8">
              <w:rPr>
                <w:rFonts w:ascii="Calibri" w:hAnsi="Calibri" w:cs="Calibri"/>
                <w:i/>
                <w:iCs/>
                <w:color w:val="000000" w:themeColor="text1"/>
                <w:lang w:val="en-US"/>
              </w:rPr>
              <w:t xml:space="preserve"> </w:t>
            </w: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(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sd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))</w:t>
            </w:r>
          </w:p>
        </w:tc>
        <w:tc>
          <w:tcPr>
            <w:tcW w:w="2835" w:type="dxa"/>
            <w:shd w:val="clear" w:color="auto" w:fill="FFFFFF" w:themeFill="background1"/>
          </w:tcPr>
          <w:p w14:paraId="1B80E65E" w14:textId="77777777" w:rsidR="00FC6482" w:rsidRPr="001D6ED8" w:rsidRDefault="00FC6482" w:rsidP="00614C4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D6ED8">
              <w:rPr>
                <w:rFonts w:ascii="Calibri" w:hAnsi="Calibri" w:cs="Calibri"/>
                <w:color w:val="000000" w:themeColor="text1"/>
              </w:rPr>
              <w:t>14.5 (5.2)</w:t>
            </w:r>
          </w:p>
        </w:tc>
        <w:tc>
          <w:tcPr>
            <w:tcW w:w="2641" w:type="dxa"/>
            <w:shd w:val="clear" w:color="auto" w:fill="FFFFFF" w:themeFill="background1"/>
          </w:tcPr>
          <w:p w14:paraId="3B126975" w14:textId="77777777" w:rsidR="00FC6482" w:rsidRPr="001D6ED8" w:rsidRDefault="00FC6482" w:rsidP="00614C4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D6ED8">
              <w:rPr>
                <w:rFonts w:ascii="Calibri" w:hAnsi="Calibri" w:cs="Calibri"/>
                <w:color w:val="000000" w:themeColor="text1"/>
              </w:rPr>
              <w:t>15.1 (4.7)</w:t>
            </w:r>
          </w:p>
        </w:tc>
      </w:tr>
      <w:tr w:rsidR="00FC6482" w:rsidRPr="001D6ED8" w14:paraId="0382C7DE" w14:textId="77777777" w:rsidTr="00614C49">
        <w:trPr>
          <w:trHeight w:val="300"/>
        </w:trPr>
        <w:tc>
          <w:tcPr>
            <w:tcW w:w="3539" w:type="dxa"/>
            <w:shd w:val="clear" w:color="auto" w:fill="FFFFFF" w:themeFill="background1"/>
          </w:tcPr>
          <w:p w14:paraId="47C2EB7A" w14:textId="77777777" w:rsidR="00FC6482" w:rsidRPr="001D6ED8" w:rsidRDefault="00FC6482" w:rsidP="00614C49">
            <w:pPr>
              <w:rPr>
                <w:rFonts w:ascii="Calibri" w:hAnsi="Calibri" w:cs="Calibri"/>
                <w:color w:val="000000" w:themeColor="text1"/>
              </w:rPr>
            </w:pPr>
            <w:r w:rsidRPr="001D6ED8">
              <w:rPr>
                <w:rFonts w:ascii="Calibri" w:hAnsi="Calibri" w:cs="Calibri"/>
                <w:color w:val="000000" w:themeColor="text1"/>
              </w:rPr>
              <w:t>TBW (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</w:rPr>
              <w:t>liters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Pr="001D6ED8">
              <w:rPr>
                <w:rFonts w:ascii="Calibri" w:hAnsi="Calibri" w:cs="Calibri"/>
                <w:i/>
                <w:iCs/>
                <w:color w:val="000000" w:themeColor="text1"/>
              </w:rPr>
              <w:t>mean</w:t>
            </w:r>
            <w:r w:rsidRPr="001D6ED8">
              <w:rPr>
                <w:rFonts w:ascii="Calibri" w:hAnsi="Calibri" w:cs="Calibri"/>
                <w:color w:val="000000" w:themeColor="text1"/>
              </w:rPr>
              <w:t xml:space="preserve"> (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</w:rPr>
              <w:t>sd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</w:rPr>
              <w:t>))</w:t>
            </w:r>
          </w:p>
        </w:tc>
        <w:tc>
          <w:tcPr>
            <w:tcW w:w="2835" w:type="dxa"/>
            <w:shd w:val="clear" w:color="auto" w:fill="FFFFFF" w:themeFill="background1"/>
          </w:tcPr>
          <w:p w14:paraId="1BD081FC" w14:textId="77777777" w:rsidR="00FC6482" w:rsidRPr="001D6ED8" w:rsidRDefault="00FC6482" w:rsidP="00614C4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D6ED8">
              <w:rPr>
                <w:rFonts w:ascii="Calibri" w:hAnsi="Calibri" w:cs="Calibri"/>
                <w:color w:val="000000" w:themeColor="text1"/>
              </w:rPr>
              <w:t>35.9 (7.4)</w:t>
            </w:r>
          </w:p>
        </w:tc>
        <w:tc>
          <w:tcPr>
            <w:tcW w:w="2641" w:type="dxa"/>
            <w:shd w:val="clear" w:color="auto" w:fill="FFFFFF" w:themeFill="background1"/>
          </w:tcPr>
          <w:p w14:paraId="29177225" w14:textId="77777777" w:rsidR="00FC6482" w:rsidRPr="001D6ED8" w:rsidRDefault="00FC6482" w:rsidP="00614C4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D6ED8">
              <w:rPr>
                <w:rFonts w:ascii="Calibri" w:hAnsi="Calibri" w:cs="Calibri"/>
                <w:color w:val="000000" w:themeColor="text1"/>
              </w:rPr>
              <w:t>37.4 (8.9)</w:t>
            </w:r>
          </w:p>
        </w:tc>
      </w:tr>
      <w:tr w:rsidR="00FC6482" w:rsidRPr="001D6ED8" w14:paraId="5C5236F2" w14:textId="77777777" w:rsidTr="00614C49">
        <w:trPr>
          <w:trHeight w:val="300"/>
        </w:trPr>
        <w:tc>
          <w:tcPr>
            <w:tcW w:w="3539" w:type="dxa"/>
            <w:shd w:val="clear" w:color="auto" w:fill="FFFFFF" w:themeFill="background1"/>
          </w:tcPr>
          <w:p w14:paraId="4B3A3BA2" w14:textId="77777777" w:rsidR="00FC6482" w:rsidRPr="001D6ED8" w:rsidRDefault="00FC6482" w:rsidP="00614C49">
            <w:pPr>
              <w:rPr>
                <w:rFonts w:ascii="Calibri" w:hAnsi="Calibri" w:cs="Calibri"/>
                <w:color w:val="000000" w:themeColor="text1"/>
              </w:rPr>
            </w:pPr>
            <w:r w:rsidRPr="001D6ED8">
              <w:rPr>
                <w:rFonts w:ascii="Calibri" w:hAnsi="Calibri" w:cs="Calibri"/>
                <w:color w:val="000000" w:themeColor="text1"/>
              </w:rPr>
              <w:t>ECW (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</w:rPr>
              <w:t>liters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Pr="001D6ED8">
              <w:rPr>
                <w:rFonts w:ascii="Calibri" w:hAnsi="Calibri" w:cs="Calibri"/>
                <w:i/>
                <w:iCs/>
                <w:color w:val="000000" w:themeColor="text1"/>
              </w:rPr>
              <w:t>mean</w:t>
            </w:r>
            <w:r w:rsidRPr="001D6ED8">
              <w:rPr>
                <w:rFonts w:ascii="Calibri" w:hAnsi="Calibri" w:cs="Calibri"/>
                <w:color w:val="000000" w:themeColor="text1"/>
              </w:rPr>
              <w:t xml:space="preserve"> (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</w:rPr>
              <w:t>sd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</w:rPr>
              <w:t>))</w:t>
            </w:r>
          </w:p>
        </w:tc>
        <w:tc>
          <w:tcPr>
            <w:tcW w:w="2835" w:type="dxa"/>
            <w:shd w:val="clear" w:color="auto" w:fill="FFFFFF" w:themeFill="background1"/>
          </w:tcPr>
          <w:p w14:paraId="140E813C" w14:textId="77777777" w:rsidR="00FC6482" w:rsidRPr="001D6ED8" w:rsidRDefault="00FC6482" w:rsidP="00614C4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D6ED8">
              <w:rPr>
                <w:rFonts w:ascii="Calibri" w:hAnsi="Calibri" w:cs="Calibri"/>
                <w:color w:val="000000" w:themeColor="text1"/>
              </w:rPr>
              <w:t>16.3 (3.2)</w:t>
            </w:r>
          </w:p>
        </w:tc>
        <w:tc>
          <w:tcPr>
            <w:tcW w:w="2641" w:type="dxa"/>
            <w:shd w:val="clear" w:color="auto" w:fill="FFFFFF" w:themeFill="background1"/>
          </w:tcPr>
          <w:p w14:paraId="0B8083F0" w14:textId="77777777" w:rsidR="00FC6482" w:rsidRPr="001D6ED8" w:rsidRDefault="00FC6482" w:rsidP="00614C4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D6ED8">
              <w:rPr>
                <w:rFonts w:ascii="Calibri" w:hAnsi="Calibri" w:cs="Calibri"/>
                <w:color w:val="000000" w:themeColor="text1"/>
              </w:rPr>
              <w:t>17.1 (3.9)</w:t>
            </w:r>
          </w:p>
        </w:tc>
      </w:tr>
      <w:tr w:rsidR="00FC6482" w:rsidRPr="001D6ED8" w14:paraId="5E4F02B8" w14:textId="77777777" w:rsidTr="00614C49">
        <w:trPr>
          <w:trHeight w:val="300"/>
        </w:trPr>
        <w:tc>
          <w:tcPr>
            <w:tcW w:w="3539" w:type="dxa"/>
            <w:shd w:val="clear" w:color="auto" w:fill="FFFFFF" w:themeFill="background1"/>
          </w:tcPr>
          <w:p w14:paraId="5912DAEC" w14:textId="77777777" w:rsidR="00FC6482" w:rsidRPr="001D6ED8" w:rsidRDefault="00FC6482" w:rsidP="00614C49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001D6ED8">
              <w:rPr>
                <w:rFonts w:ascii="Calibri" w:hAnsi="Calibri" w:cs="Calibri"/>
                <w:color w:val="000000" w:themeColor="text1"/>
              </w:rPr>
              <w:t>ICW (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</w:rPr>
              <w:t>liters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Pr="001D6ED8">
              <w:rPr>
                <w:rFonts w:ascii="Calibri" w:hAnsi="Calibri" w:cs="Calibri"/>
                <w:i/>
                <w:iCs/>
                <w:color w:val="000000" w:themeColor="text1"/>
              </w:rPr>
              <w:t>mean</w:t>
            </w:r>
            <w:r w:rsidRPr="001D6ED8">
              <w:rPr>
                <w:rFonts w:ascii="Calibri" w:hAnsi="Calibri" w:cs="Calibri"/>
                <w:color w:val="000000" w:themeColor="text1"/>
              </w:rPr>
              <w:t xml:space="preserve"> (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</w:rPr>
              <w:t>sd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</w:rPr>
              <w:t>))</w:t>
            </w:r>
          </w:p>
        </w:tc>
        <w:tc>
          <w:tcPr>
            <w:tcW w:w="2835" w:type="dxa"/>
            <w:shd w:val="clear" w:color="auto" w:fill="FFFFFF" w:themeFill="background1"/>
          </w:tcPr>
          <w:p w14:paraId="436576FC" w14:textId="77777777" w:rsidR="00FC6482" w:rsidRPr="001D6ED8" w:rsidRDefault="00FC6482" w:rsidP="00614C4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D6ED8">
              <w:rPr>
                <w:rFonts w:ascii="Calibri" w:hAnsi="Calibri" w:cs="Calibri"/>
                <w:color w:val="000000" w:themeColor="text1"/>
              </w:rPr>
              <w:t>19.5 (4.3)</w:t>
            </w:r>
          </w:p>
        </w:tc>
        <w:tc>
          <w:tcPr>
            <w:tcW w:w="2641" w:type="dxa"/>
            <w:shd w:val="clear" w:color="auto" w:fill="FFFFFF" w:themeFill="background1"/>
          </w:tcPr>
          <w:p w14:paraId="269286ED" w14:textId="77777777" w:rsidR="00FC6482" w:rsidRPr="001D6ED8" w:rsidRDefault="00FC6482" w:rsidP="00614C4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D6ED8">
              <w:rPr>
                <w:rFonts w:ascii="Calibri" w:hAnsi="Calibri" w:cs="Calibri"/>
                <w:color w:val="000000" w:themeColor="text1"/>
              </w:rPr>
              <w:t>20.4 (5.2)</w:t>
            </w:r>
          </w:p>
        </w:tc>
      </w:tr>
      <w:tr w:rsidR="00FC6482" w:rsidRPr="001D6ED8" w14:paraId="33632340" w14:textId="77777777" w:rsidTr="00614C49">
        <w:trPr>
          <w:trHeight w:val="300"/>
        </w:trPr>
        <w:tc>
          <w:tcPr>
            <w:tcW w:w="3539" w:type="dxa"/>
            <w:shd w:val="clear" w:color="auto" w:fill="FFFFFF" w:themeFill="background1"/>
          </w:tcPr>
          <w:p w14:paraId="182837C5" w14:textId="77777777" w:rsidR="00FC6482" w:rsidRPr="001D6ED8" w:rsidRDefault="00FC6482" w:rsidP="00614C49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D6ED8">
              <w:rPr>
                <w:rFonts w:ascii="Calibri" w:hAnsi="Calibri" w:cs="Calibri"/>
                <w:color w:val="000000" w:themeColor="text1"/>
              </w:rPr>
              <w:t>Quality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</w:rPr>
              <w:t xml:space="preserve"> (%,</w:t>
            </w:r>
            <w:r w:rsidRPr="001D6ED8">
              <w:rPr>
                <w:rFonts w:ascii="Calibri" w:hAnsi="Calibri" w:cs="Calibri"/>
                <w:i/>
                <w:iCs/>
                <w:color w:val="000000" w:themeColor="text1"/>
              </w:rPr>
              <w:t xml:space="preserve"> mean</w:t>
            </w:r>
            <w:r w:rsidRPr="001D6ED8">
              <w:rPr>
                <w:rFonts w:ascii="Calibri" w:hAnsi="Calibri" w:cs="Calibri"/>
                <w:color w:val="000000" w:themeColor="text1"/>
              </w:rPr>
              <w:t xml:space="preserve"> (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</w:rPr>
              <w:t>sd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</w:rPr>
              <w:t>))</w:t>
            </w:r>
          </w:p>
        </w:tc>
        <w:tc>
          <w:tcPr>
            <w:tcW w:w="2835" w:type="dxa"/>
            <w:shd w:val="clear" w:color="auto" w:fill="FFFFFF" w:themeFill="background1"/>
          </w:tcPr>
          <w:p w14:paraId="59F03BC2" w14:textId="77777777" w:rsidR="00FC6482" w:rsidRPr="001D6ED8" w:rsidRDefault="00FC6482" w:rsidP="00614C4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D6ED8">
              <w:rPr>
                <w:rFonts w:ascii="Calibri" w:hAnsi="Calibri" w:cs="Calibri"/>
                <w:color w:val="000000" w:themeColor="text1"/>
              </w:rPr>
              <w:t>93.4 (4.5)</w:t>
            </w:r>
          </w:p>
        </w:tc>
        <w:tc>
          <w:tcPr>
            <w:tcW w:w="2641" w:type="dxa"/>
            <w:shd w:val="clear" w:color="auto" w:fill="FFFFFF" w:themeFill="background1"/>
          </w:tcPr>
          <w:p w14:paraId="70316E58" w14:textId="77777777" w:rsidR="00FC6482" w:rsidRPr="001D6ED8" w:rsidRDefault="00FC6482" w:rsidP="00614C4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1D6ED8">
              <w:rPr>
                <w:rFonts w:ascii="Calibri" w:hAnsi="Calibri" w:cs="Calibri"/>
                <w:color w:val="000000" w:themeColor="text1"/>
              </w:rPr>
              <w:t>92.3 (3.4)</w:t>
            </w:r>
          </w:p>
        </w:tc>
      </w:tr>
    </w:tbl>
    <w:p w14:paraId="7D4C1CB2" w14:textId="77777777" w:rsidR="00FC6482" w:rsidRPr="001D6ED8" w:rsidRDefault="00FC6482" w:rsidP="00FC6482">
      <w:pPr>
        <w:spacing w:line="360" w:lineRule="auto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  <w:r w:rsidRPr="001D6ED8">
        <w:rPr>
          <w:rFonts w:ascii="Calibri" w:hAnsi="Calibri" w:cs="Calibri"/>
          <w:i/>
          <w:iCs/>
          <w:color w:val="000000" w:themeColor="text1"/>
          <w:lang w:val="en-US"/>
        </w:rPr>
        <w:t xml:space="preserve">ECW: Extracellular water, FTI: fat tissue index, ICW: Intracellular water, LTI: lean tissue </w:t>
      </w:r>
      <w:proofErr w:type="gramStart"/>
      <w:r w:rsidRPr="001D6ED8">
        <w:rPr>
          <w:rFonts w:ascii="Calibri" w:hAnsi="Calibri" w:cs="Calibri"/>
          <w:i/>
          <w:iCs/>
          <w:color w:val="000000" w:themeColor="text1"/>
          <w:lang w:val="en-US"/>
        </w:rPr>
        <w:t>index,  NH</w:t>
      </w:r>
      <w:proofErr w:type="gramEnd"/>
      <w:r w:rsidRPr="001D6ED8">
        <w:rPr>
          <w:rFonts w:ascii="Calibri" w:hAnsi="Calibri" w:cs="Calibri"/>
          <w:i/>
          <w:iCs/>
          <w:color w:val="000000" w:themeColor="text1"/>
          <w:lang w:val="en-US"/>
        </w:rPr>
        <w:t>: normohydrated, TBW: Total body water.</w:t>
      </w:r>
    </w:p>
    <w:p w14:paraId="46C0E211" w14:textId="77777777" w:rsidR="00334D29" w:rsidRDefault="00334D29" w:rsidP="00334D29">
      <w:pPr>
        <w:spacing w:line="360" w:lineRule="auto"/>
        <w:ind w:left="708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</w:p>
    <w:p w14:paraId="70AD7154" w14:textId="77777777" w:rsidR="00334D29" w:rsidRDefault="00334D29" w:rsidP="00334D29">
      <w:pPr>
        <w:spacing w:line="360" w:lineRule="auto"/>
        <w:ind w:left="708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</w:p>
    <w:p w14:paraId="448B8377" w14:textId="5EFEC003" w:rsidR="007642A6" w:rsidRPr="001D6ED8" w:rsidRDefault="007642A6" w:rsidP="007642A6">
      <w:pPr>
        <w:spacing w:line="360" w:lineRule="auto"/>
        <w:jc w:val="both"/>
        <w:rPr>
          <w:rFonts w:ascii="Calibri" w:hAnsi="Calibri" w:cs="Calibri"/>
          <w:b/>
          <w:bCs/>
          <w:color w:val="000000" w:themeColor="text1"/>
          <w:lang w:val="en-US"/>
        </w:rPr>
      </w:pPr>
      <w:r w:rsidRPr="001D6ED8">
        <w:rPr>
          <w:rFonts w:ascii="Calibri" w:hAnsi="Calibri" w:cs="Calibri"/>
          <w:b/>
          <w:bCs/>
          <w:color w:val="000000" w:themeColor="text1"/>
          <w:lang w:val="en-US"/>
        </w:rPr>
        <w:lastRenderedPageBreak/>
        <w:t xml:space="preserve">Supplemental Table </w:t>
      </w:r>
      <w:r w:rsidR="00FC6482">
        <w:rPr>
          <w:rFonts w:ascii="Calibri" w:hAnsi="Calibri" w:cs="Calibri"/>
          <w:b/>
          <w:bCs/>
          <w:color w:val="000000" w:themeColor="text1"/>
          <w:lang w:val="en-US"/>
        </w:rPr>
        <w:t>3</w:t>
      </w:r>
      <w:r w:rsidRPr="001D6ED8">
        <w:rPr>
          <w:rFonts w:ascii="Calibri" w:hAnsi="Calibri" w:cs="Calibri"/>
          <w:b/>
          <w:bCs/>
          <w:color w:val="000000" w:themeColor="text1"/>
          <w:lang w:val="en-US"/>
        </w:rPr>
        <w:t>. Nephrology interventions definitions and accomplishment criteria.</w:t>
      </w:r>
    </w:p>
    <w:tbl>
      <w:tblPr>
        <w:tblStyle w:val="Tablaconcuadrcula5oscura-nfasis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6A0" w:firstRow="1" w:lastRow="0" w:firstColumn="1" w:lastColumn="0" w:noHBand="1" w:noVBand="1"/>
      </w:tblPr>
      <w:tblGrid>
        <w:gridCol w:w="1696"/>
        <w:gridCol w:w="4395"/>
        <w:gridCol w:w="2924"/>
      </w:tblGrid>
      <w:tr w:rsidR="007642A6" w:rsidRPr="001D6ED8" w14:paraId="59A708B7" w14:textId="77777777" w:rsidTr="00614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3F3FB4" w14:textId="77777777" w:rsidR="007642A6" w:rsidRPr="001D6ED8" w:rsidRDefault="007642A6" w:rsidP="00614C49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B9D35" w14:textId="77777777" w:rsidR="007642A6" w:rsidRPr="001D6ED8" w:rsidRDefault="007642A6" w:rsidP="00614C4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D6ED8">
              <w:rPr>
                <w:rFonts w:ascii="Calibri" w:hAnsi="Calibri" w:cs="Calibri"/>
                <w:color w:val="000000" w:themeColor="text1"/>
              </w:rPr>
              <w:t>Definition</w:t>
            </w:r>
            <w:proofErr w:type="spellEnd"/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AB24C" w14:textId="77777777" w:rsidR="007642A6" w:rsidRPr="001D6ED8" w:rsidRDefault="007642A6" w:rsidP="00614C4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D6ED8">
              <w:rPr>
                <w:rFonts w:ascii="Calibri" w:hAnsi="Calibri" w:cs="Calibri"/>
                <w:color w:val="000000" w:themeColor="text1"/>
              </w:rPr>
              <w:t>Accomplishment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</w:rPr>
              <w:t>criteria</w:t>
            </w:r>
            <w:proofErr w:type="spellEnd"/>
          </w:p>
        </w:tc>
      </w:tr>
      <w:tr w:rsidR="007642A6" w:rsidRPr="001D6ED8" w14:paraId="6ADE205C" w14:textId="77777777" w:rsidTr="00614C4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FFF" w:themeFill="background1"/>
          </w:tcPr>
          <w:p w14:paraId="78063F1A" w14:textId="77777777" w:rsidR="007642A6" w:rsidRPr="001D6ED8" w:rsidRDefault="007642A6" w:rsidP="00614C49">
            <w:pPr>
              <w:spacing w:line="360" w:lineRule="auto"/>
              <w:jc w:val="both"/>
              <w:rPr>
                <w:rFonts w:ascii="Calibri" w:hAnsi="Calibri" w:cs="Calibri"/>
                <w:b w:val="0"/>
                <w:bCs w:val="0"/>
                <w:color w:val="000000" w:themeColor="text1"/>
              </w:rPr>
            </w:pPr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</w:rPr>
              <w:t xml:space="preserve">Acidosis </w:t>
            </w:r>
            <w:proofErr w:type="spellStart"/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</w:rPr>
              <w:t>correction</w:t>
            </w:r>
            <w:proofErr w:type="spellEnd"/>
          </w:p>
        </w:tc>
        <w:tc>
          <w:tcPr>
            <w:tcW w:w="4395" w:type="dxa"/>
            <w:shd w:val="clear" w:color="auto" w:fill="FFFFFF" w:themeFill="background1"/>
          </w:tcPr>
          <w:p w14:paraId="22AFB47E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 xml:space="preserve">For metabolic acidosis with a pH&lt; 7.35 and a HCO3 plasma level below 20 mmol/L, 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alcali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 xml:space="preserve"> supplements were 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precribed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.</w:t>
            </w:r>
          </w:p>
        </w:tc>
        <w:tc>
          <w:tcPr>
            <w:tcW w:w="2924" w:type="dxa"/>
            <w:shd w:val="clear" w:color="auto" w:fill="FFFFFF" w:themeFill="background1"/>
            <w:vAlign w:val="center"/>
          </w:tcPr>
          <w:p w14:paraId="49AC1CEA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1D6ED8">
              <w:rPr>
                <w:rFonts w:ascii="Calibri" w:hAnsi="Calibri" w:cs="Calibri"/>
                <w:color w:val="000000" w:themeColor="text1"/>
              </w:rPr>
              <w:t xml:space="preserve">HCO3 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</w:rPr>
              <w:t>level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</w:rPr>
              <w:t xml:space="preserve"> &gt; 20 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</w:rPr>
              <w:t>mmoL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</w:rPr>
              <w:t>/L</w:t>
            </w:r>
          </w:p>
        </w:tc>
      </w:tr>
      <w:tr w:rsidR="007642A6" w:rsidRPr="001D6ED8" w14:paraId="1287869D" w14:textId="77777777" w:rsidTr="00614C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FFF" w:themeFill="background1"/>
          </w:tcPr>
          <w:p w14:paraId="668C6414" w14:textId="77777777" w:rsidR="007642A6" w:rsidRPr="001D6ED8" w:rsidRDefault="007642A6" w:rsidP="00614C49">
            <w:pPr>
              <w:spacing w:line="360" w:lineRule="auto"/>
              <w:jc w:val="both"/>
              <w:rPr>
                <w:rFonts w:ascii="Calibri" w:hAnsi="Calibri" w:cs="Calibri"/>
                <w:b w:val="0"/>
                <w:bCs w:val="0"/>
                <w:color w:val="000000" w:themeColor="text1"/>
              </w:rPr>
            </w:pPr>
            <w:proofErr w:type="spellStart"/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</w:rPr>
              <w:t>Diet</w:t>
            </w:r>
            <w:proofErr w:type="spellEnd"/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</w:rPr>
              <w:t>assessment</w:t>
            </w:r>
            <w:proofErr w:type="spellEnd"/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2E83A71" w14:textId="67A361B6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Evaluation of dietary intake and education was performed in case of bad habits</w:t>
            </w:r>
            <w:r w:rsidR="00D845A4" w:rsidRPr="00D845A4">
              <w:rPr>
                <w:rFonts w:ascii="Calibri" w:hAnsi="Calibri" w:cs="Calibri"/>
                <w:color w:val="000000" w:themeColor="text1"/>
                <w:vertAlign w:val="superscript"/>
                <w:lang w:val="en-US"/>
              </w:rPr>
              <w:t>1</w:t>
            </w:r>
          </w:p>
        </w:tc>
        <w:tc>
          <w:tcPr>
            <w:tcW w:w="2924" w:type="dxa"/>
            <w:shd w:val="clear" w:color="auto" w:fill="FFFFFF" w:themeFill="background1"/>
            <w:vAlign w:val="center"/>
          </w:tcPr>
          <w:p w14:paraId="1216DF77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D6ED8">
              <w:rPr>
                <w:rFonts w:ascii="Calibri" w:hAnsi="Calibri" w:cs="Calibri"/>
                <w:color w:val="000000" w:themeColor="text1"/>
              </w:rPr>
              <w:t>Improvement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</w:rPr>
              <w:t>of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</w:rPr>
              <w:t>dietary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</w:rPr>
              <w:t>habits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7642A6" w:rsidRPr="001D6ED8" w14:paraId="509CDB52" w14:textId="77777777" w:rsidTr="00614C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FFF" w:themeFill="background1"/>
          </w:tcPr>
          <w:p w14:paraId="7443F938" w14:textId="77777777" w:rsidR="007642A6" w:rsidRPr="001D6ED8" w:rsidRDefault="007642A6" w:rsidP="00614C49">
            <w:pPr>
              <w:spacing w:line="360" w:lineRule="auto"/>
              <w:jc w:val="both"/>
              <w:rPr>
                <w:rFonts w:ascii="Calibri" w:hAnsi="Calibri" w:cs="Calibri"/>
                <w:b w:val="0"/>
                <w:bCs w:val="0"/>
                <w:color w:val="000000" w:themeColor="text1"/>
              </w:rPr>
            </w:pPr>
            <w:proofErr w:type="spellStart"/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</w:rPr>
              <w:t>Tobacco</w:t>
            </w:r>
            <w:proofErr w:type="spellEnd"/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</w:rPr>
              <w:t>assesment</w:t>
            </w:r>
            <w:proofErr w:type="spellEnd"/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EBCBE6B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Smoking habits were questioned, and immediate cessation of consumption was indicated.</w:t>
            </w:r>
          </w:p>
        </w:tc>
        <w:tc>
          <w:tcPr>
            <w:tcW w:w="2924" w:type="dxa"/>
            <w:shd w:val="clear" w:color="auto" w:fill="FFFFFF" w:themeFill="background1"/>
            <w:vAlign w:val="center"/>
          </w:tcPr>
          <w:p w14:paraId="59E2106C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D6ED8">
              <w:rPr>
                <w:rFonts w:ascii="Calibri" w:hAnsi="Calibri" w:cs="Calibri"/>
                <w:color w:val="000000" w:themeColor="text1"/>
              </w:rPr>
              <w:t>Cessation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</w:rPr>
              <w:t>of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</w:rPr>
              <w:t>consumption</w:t>
            </w:r>
            <w:proofErr w:type="spellEnd"/>
          </w:p>
        </w:tc>
      </w:tr>
      <w:tr w:rsidR="007642A6" w:rsidRPr="001D6ED8" w14:paraId="46716948" w14:textId="77777777" w:rsidTr="00614C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FFF" w:themeFill="background1"/>
          </w:tcPr>
          <w:p w14:paraId="2C96BBB2" w14:textId="77777777" w:rsidR="007642A6" w:rsidRPr="001D6ED8" w:rsidRDefault="007642A6" w:rsidP="00614C49">
            <w:pPr>
              <w:spacing w:line="360" w:lineRule="auto"/>
              <w:jc w:val="both"/>
              <w:rPr>
                <w:rFonts w:ascii="Calibri" w:hAnsi="Calibri" w:cs="Calibri"/>
                <w:b w:val="0"/>
                <w:bCs w:val="0"/>
                <w:color w:val="000000" w:themeColor="text1"/>
              </w:rPr>
            </w:pPr>
            <w:proofErr w:type="spellStart"/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</w:rPr>
              <w:t>Glicaemia</w:t>
            </w:r>
            <w:proofErr w:type="spellEnd"/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</w:rPr>
              <w:t>assessment</w:t>
            </w:r>
            <w:proofErr w:type="spellEnd"/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DAB6C83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 xml:space="preserve">In the case of meeting the diabetes diagnostic criteria, treatment was 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iniciated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. In case of previous diabetes with bad control, treatment was changed.</w:t>
            </w:r>
          </w:p>
        </w:tc>
        <w:tc>
          <w:tcPr>
            <w:tcW w:w="2924" w:type="dxa"/>
            <w:shd w:val="clear" w:color="auto" w:fill="FFFFFF" w:themeFill="background1"/>
            <w:vAlign w:val="center"/>
          </w:tcPr>
          <w:p w14:paraId="246EB70E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1D6ED8">
              <w:rPr>
                <w:rFonts w:ascii="Calibri" w:hAnsi="Calibri" w:cs="Calibri"/>
                <w:color w:val="000000" w:themeColor="text1"/>
              </w:rPr>
              <w:t>HbA1c ≤ 7%</w:t>
            </w:r>
          </w:p>
        </w:tc>
      </w:tr>
      <w:tr w:rsidR="007642A6" w:rsidRPr="001D6ED8" w14:paraId="17553F50" w14:textId="77777777" w:rsidTr="00614C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FFF" w:themeFill="background1"/>
          </w:tcPr>
          <w:p w14:paraId="07E0B6CB" w14:textId="77777777" w:rsidR="007642A6" w:rsidRPr="001D6ED8" w:rsidRDefault="007642A6" w:rsidP="00614C49">
            <w:pPr>
              <w:spacing w:line="360" w:lineRule="auto"/>
              <w:jc w:val="both"/>
              <w:rPr>
                <w:rFonts w:ascii="Calibri" w:hAnsi="Calibri" w:cs="Calibri"/>
                <w:b w:val="0"/>
                <w:bCs w:val="0"/>
                <w:color w:val="000000" w:themeColor="text1"/>
              </w:rPr>
            </w:pPr>
            <w:proofErr w:type="spellStart"/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</w:rPr>
              <w:t>Obesity</w:t>
            </w:r>
            <w:proofErr w:type="spellEnd"/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</w:rPr>
              <w:t>reduction</w:t>
            </w:r>
            <w:proofErr w:type="spellEnd"/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2D12FBC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Evaluation of dietary intake and caloric restriction and education was performed in case if BMI &gt;30.</w:t>
            </w:r>
          </w:p>
        </w:tc>
        <w:tc>
          <w:tcPr>
            <w:tcW w:w="2924" w:type="dxa"/>
            <w:shd w:val="clear" w:color="auto" w:fill="FFFFFF" w:themeFill="background1"/>
            <w:vAlign w:val="center"/>
          </w:tcPr>
          <w:p w14:paraId="3E211CA8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1D6ED8">
              <w:rPr>
                <w:rFonts w:ascii="Calibri" w:hAnsi="Calibri" w:cs="Calibri"/>
                <w:color w:val="000000" w:themeColor="text1"/>
              </w:rPr>
              <w:t>BMI &lt; 30</w:t>
            </w:r>
          </w:p>
        </w:tc>
      </w:tr>
      <w:tr w:rsidR="007642A6" w:rsidRPr="00D845A4" w14:paraId="74063702" w14:textId="77777777" w:rsidTr="00614C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FFF" w:themeFill="background1"/>
          </w:tcPr>
          <w:p w14:paraId="3C6A9137" w14:textId="77777777" w:rsidR="007642A6" w:rsidRPr="001D6ED8" w:rsidRDefault="007642A6" w:rsidP="00614C49">
            <w:pPr>
              <w:spacing w:line="360" w:lineRule="auto"/>
              <w:jc w:val="both"/>
              <w:rPr>
                <w:rFonts w:ascii="Calibri" w:hAnsi="Calibri" w:cs="Calibri"/>
                <w:b w:val="0"/>
                <w:bCs w:val="0"/>
                <w:color w:val="000000" w:themeColor="text1"/>
              </w:rPr>
            </w:pPr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</w:rPr>
              <w:t xml:space="preserve">Proteinuria </w:t>
            </w:r>
            <w:proofErr w:type="spellStart"/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</w:rPr>
              <w:t>reduction</w:t>
            </w:r>
            <w:proofErr w:type="spellEnd"/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F51CAD0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 xml:space="preserve">In case of PCR ≥ 150 or ACR ≥ 30mg/g, 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ACEi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 xml:space="preserve"> or ARBs were initiated.</w:t>
            </w:r>
          </w:p>
        </w:tc>
        <w:tc>
          <w:tcPr>
            <w:tcW w:w="2924" w:type="dxa"/>
            <w:shd w:val="clear" w:color="auto" w:fill="FFFFFF" w:themeFill="background1"/>
            <w:vAlign w:val="center"/>
          </w:tcPr>
          <w:p w14:paraId="5FDE739D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PCR or ACR &lt; 30mg/g</w:t>
            </w:r>
          </w:p>
        </w:tc>
      </w:tr>
      <w:tr w:rsidR="007642A6" w:rsidRPr="00D845A4" w14:paraId="7A4FED1B" w14:textId="77777777" w:rsidTr="00614C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FFF" w:themeFill="background1"/>
          </w:tcPr>
          <w:p w14:paraId="2D7933ED" w14:textId="77777777" w:rsidR="007642A6" w:rsidRPr="001D6ED8" w:rsidRDefault="007642A6" w:rsidP="00614C49">
            <w:pPr>
              <w:spacing w:line="360" w:lineRule="auto"/>
              <w:jc w:val="both"/>
              <w:rPr>
                <w:rFonts w:ascii="Calibri" w:hAnsi="Calibri" w:cs="Calibri"/>
                <w:b w:val="0"/>
                <w:bCs w:val="0"/>
                <w:color w:val="000000" w:themeColor="text1"/>
              </w:rPr>
            </w:pPr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</w:rPr>
              <w:t xml:space="preserve">Salt </w:t>
            </w:r>
            <w:proofErr w:type="spellStart"/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</w:rPr>
              <w:t>intake</w:t>
            </w:r>
            <w:proofErr w:type="spellEnd"/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</w:rPr>
              <w:t>assessment</w:t>
            </w:r>
            <w:proofErr w:type="spellEnd"/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DC9C9AA" w14:textId="2CD36006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 xml:space="preserve">Urinary sodium excretion was used to assess salt intake, if the level of sodium/creatinine ratio in spot urine was greater than 25.8 mol/mol, dietary restriction to less than 5 g per day was recommended </w:t>
            </w:r>
            <w:r w:rsidR="00D845A4" w:rsidRPr="00D845A4">
              <w:rPr>
                <w:rFonts w:ascii="Calibri" w:hAnsi="Calibri" w:cs="Calibri"/>
                <w:color w:val="000000" w:themeColor="text1"/>
                <w:vertAlign w:val="superscript"/>
                <w:lang w:val="en-US"/>
              </w:rPr>
              <w:t>2</w:t>
            </w:r>
          </w:p>
        </w:tc>
        <w:tc>
          <w:tcPr>
            <w:tcW w:w="2924" w:type="dxa"/>
            <w:shd w:val="clear" w:color="auto" w:fill="FFFFFF" w:themeFill="background1"/>
            <w:vAlign w:val="center"/>
          </w:tcPr>
          <w:p w14:paraId="614A4BEF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Sodium/creatinine ratio in spot urine &lt; 25.8 mol/mol</w:t>
            </w:r>
          </w:p>
        </w:tc>
      </w:tr>
      <w:tr w:rsidR="007642A6" w:rsidRPr="00D845A4" w14:paraId="4DBC2B76" w14:textId="77777777" w:rsidTr="00614C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FFF" w:themeFill="background1"/>
          </w:tcPr>
          <w:p w14:paraId="67482A7B" w14:textId="77777777" w:rsidR="007642A6" w:rsidRPr="001D6ED8" w:rsidRDefault="007642A6" w:rsidP="00614C49">
            <w:pPr>
              <w:spacing w:line="360" w:lineRule="auto"/>
              <w:jc w:val="both"/>
              <w:rPr>
                <w:rFonts w:ascii="Calibri" w:hAnsi="Calibri" w:cs="Calibri"/>
                <w:b w:val="0"/>
                <w:bCs w:val="0"/>
                <w:color w:val="000000" w:themeColor="text1"/>
              </w:rPr>
            </w:pPr>
            <w:proofErr w:type="spellStart"/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</w:rPr>
              <w:t>Diuretic</w:t>
            </w:r>
            <w:proofErr w:type="spellEnd"/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</w:rPr>
              <w:t>adjustment</w:t>
            </w:r>
            <w:proofErr w:type="spellEnd"/>
          </w:p>
        </w:tc>
        <w:tc>
          <w:tcPr>
            <w:tcW w:w="4395" w:type="dxa"/>
            <w:shd w:val="clear" w:color="auto" w:fill="FFFFFF" w:themeFill="background1"/>
          </w:tcPr>
          <w:p w14:paraId="56928C52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 xml:space="preserve">With the aim of achieving 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euvolaemia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 xml:space="preserve"> based on clinical data or bioimpedance parameters, the diuretic dose was titrated to the lowest effective dose or potentially discontinued.</w:t>
            </w:r>
          </w:p>
        </w:tc>
        <w:tc>
          <w:tcPr>
            <w:tcW w:w="2924" w:type="dxa"/>
            <w:shd w:val="clear" w:color="auto" w:fill="FFFFFF" w:themeFill="background1"/>
            <w:vAlign w:val="center"/>
          </w:tcPr>
          <w:p w14:paraId="4F1E053F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 xml:space="preserve">Achievement of 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euvolaemia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 xml:space="preserve"> based on clinical data and/or bioimpedance parameters</w:t>
            </w:r>
          </w:p>
        </w:tc>
      </w:tr>
      <w:tr w:rsidR="007642A6" w:rsidRPr="00D845A4" w14:paraId="7A3F7309" w14:textId="77777777" w:rsidTr="00614C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FFF" w:themeFill="background1"/>
          </w:tcPr>
          <w:p w14:paraId="46DC2515" w14:textId="77777777" w:rsidR="007642A6" w:rsidRPr="001D6ED8" w:rsidRDefault="007642A6" w:rsidP="00614C49">
            <w:pPr>
              <w:spacing w:line="360" w:lineRule="auto"/>
              <w:jc w:val="both"/>
              <w:rPr>
                <w:rFonts w:ascii="Calibri" w:hAnsi="Calibri" w:cs="Calibri"/>
                <w:b w:val="0"/>
                <w:bCs w:val="0"/>
                <w:color w:val="000000" w:themeColor="text1"/>
              </w:rPr>
            </w:pPr>
            <w:proofErr w:type="spellStart"/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</w:rPr>
              <w:t>Statin</w:t>
            </w:r>
            <w:proofErr w:type="spellEnd"/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</w:rPr>
              <w:t>adjustement</w:t>
            </w:r>
            <w:proofErr w:type="spellEnd"/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068780F5" w14:textId="623B84C9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 xml:space="preserve">In the case of LDL cholesterol level ≥ 100mg/dl or HDL ≤ 40mg/dL, treatment with statin was 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iniciated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 xml:space="preserve">. In case of previous 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dyslipemia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 xml:space="preserve"> with bad control, treatment was changed </w:t>
            </w: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fldChar w:fldCharType="begin" w:fldLock="1"/>
            </w: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instrText>ADDIN CSL_CITATION {"citationItems":[{"id":"ITEM-1","itemData":{"DOI":"10.1093/eurheartj/ehw272","ISSN":"15229645","PMID":"27567407","author":[{"dropping-particle":"","family":"Catapano","given":"Alberico L.","non-dropping-particle":"","parse-names":false,"suffix":""},{"dropping-particle":"","family":"Graham","given":"Ian","non-dropping-particle":"","parse-names":false,"suffix":""},{"dropping-particle":"","family":"Backer","given":"Guy","non-dropping-particle":"De","parse-names":false,"suffix":""},{"dropping-particle":"","family":"Wiklund","given":"Olov","non-dropping-particle":"","parse-names":false,"suffix":""},{"dropping-particle":"","family":"John Chapman","given":"M.","non-dropping-particle":"","parse-names":false,"suffix":""},{"dropping-particle":"","family":"Drexel","given":"Heinz","non-dropping-particle":"","parse-names":false,"suffix":""},{"dropping-particle":"","family":"Hoes","given":"Arno W.","non-dropping-particle":"","parse-names":false,"suffix":""},{"dropping-particle":"","family":"Jennings","given":"Catriona S.","non-dropping-particle":"","parse-names":false,"suffix":""},{"dropping-particle":"","family":"Landmesser","given":"Ulf","non-dropping-particle":"","parse-names":false,"suffix":""},{"dropping-particle":"","family":"Pedersen","given":"Terje R.","non-dropping-particle":"","parse-names":false,"suffix":""},{"dropping-particle":"","family":"Reiner","given":"Željko","non-dropping-particle":"","parse-names":false,"suffix":""},{"dropping-particle":"","family":"Riccardi","given":"Gabriele","non-dropping-particle":"","parse-names":false,"suffix":""},{"dropping-particle":"","family":"Taskinen","given":"Marja Riita","non-dropping-particle":"","parse-names":false,"suffix":""},{"dropping-particle":"","family":"Tokgozoglu","given":"Lale","non-dropping-particle":"","parse-names":false,"suffix":""},{"dropping-particle":"","family":"Monique Verschuren","given":"W. M.","non-dropping-particle":"","parse-names":false,"suffix":""},{"dropping-particle":"","family":"Vlachopoulos","given":"Charalambos","non-dropping-particle":"","parse-names":false,"suffix":""},{"dropping-particle":"","family":"Wood","given":"David A.","non-dropping-particle":"","parse-names":false,"suffix":""},{"dropping-particle":"","family":"Zamorano","given":"Jose Luis","non-dropping-particle":"","parse-names":false,"suffix":""},{"dropping-particle":"","family":"Badimon","given":"Lina","non-dropping-particle":"","parse-names":false,"suffix":""},{"dropping-particle":"","family":"Funck-Brentano","given":"Christian","non-dropping-particle":"","parse-names":false,"suffix":""},{"dropping-particle":"","family":"Agewall","given":"Stefan","non-dropping-particle":"","parse-names":false,"suffix":""},{"dropping-particle":"","family":"Barón-Esquivias","given":"Gonzalo","non-dropping-particle":"","parse-names":false,"suffix":""},{"dropping-particle":"","family":"Borén","given":"Jan","non-dropping-particle":"","parse-names":false,"suffix":""},{"dropping-particle":"","family":"Bruckert","given":"Eric","non-dropping-particle":"","parse-names":false,"suffix":""},{"dropping-particle":"","family":"Cordero","given":"Alberto","non-dropping-particle":"","parse-names":false,"suffix":""},{"dropping-particle":"","family":"Corsini","given":"Alberto","non-dropping-particle":"","parse-names":false,"suffix":""},{"dropping-particle":"","family":"Giannuzzi","given":"Pantaleo","non-dropping-particle":"","parse-names":false,"suffix":""},{"dropping-particle":"","family":"Gueyffier","given":"François","non-dropping-particle":"","parse-names":false,"suffix":""},{"dropping-particle":"","family":"Krstačić","given":"Goran","non-dropping-particle":"","parse-names":false,"suffix":""},{"dropping-particle":"","family":"Lettino","given":"Maddalena","non-dropping-particle":"","parse-names":false,"suffix":""},{"dropping-particle":"","family":"Lionis","given":"Christos","non-dropping-particle":"","parse-names":false,"suffix":""},{"dropping-particle":"","family":"Lip","given":"Gregory Y.H.","non-dropping-particle":"","parse-names":false,"suffix":""},{"dropping-particle":"","family":"Marques-Vidal","given":"Pedro","non-dropping-particle":"","parse-names":false,"suffix":""},{"dropping-particle":"","family":"Milicic","given":"Davor","non-dropping-particle":"","parse-names":false,"suffix":""},{"dropping-particle":"","family":"Pedro-Botet","given":"Juan","non-dropping-particle":"","parse-names":false,"suffix":""},{"dropping-particle":"","family":"Piepoli","given":"Massimo F.","non-dropping-particle":"","parse-names":false,"suffix":""},{"dropping-particle":"","family":"Rigopoulos","given":"Angelos G.","non-dropping-particle":"","parse-names":false,"suffix":""},{"dropping-particle":"","family":"Ruschitzka","given":"Frank","non-dropping-particle":"","parse-names":false,"suffix":""},{"dropping-particle":"","family":"Tuñón","given":"José","non-dropping-particle":"","parse-names":false,"suffix":""},{"dropping-particle":"","family":"Eckardstein","given":"Arnold","non-dropping-particle":"von","parse-names":false,"suffix":""},{"dropping-particle":"","family":"Vrablik","given":"Michal","non-dropping-particle":"","parse-names":false,"suffix":""},{"dropping-particle":"","family":"Weiss","given":"Thomas W.","non-dropping-particle":"","parse-names":false,"suffix":""},{"dropping-particle":"","family":"Williams","given":"Bryan","non-dropping-particle":"","parse-names":false,"suffix":""},{"dropping-particle":"","family":"Windecker","given":"Stephan","non-dropping-particle":"","parse-names":false,"suffix":""},{"dropping-particle":"","family":"Zimlichman","given":"Reuven","non-dropping-particle":"","parse-names":false,"suffix":""},{"dropping-particle":"","family":"Aboyans","given":"Victor","non-dropping-particle":"","parse-names":false,"suffix":""},{"dropping-particle":"","family":"Achenbach","given":"Stephan","non-dropping-particle":"","parse-names":false,"suffix":""},{"dropping-particle":"","family":"Baumgartner","given":"Helmut","non-dropping-particle":"","parse-names":false,"suffix":""},{"dropping-particle":"","family":"Bax","given":"Jeroen J.","non-dropping-particle":"","parse-names":false,"suffix":""},{"dropping-particle":"","family":"Bueno","given":"Héctor","non-dropping-particle":"","parse-names":false,"suffix":""},{"dropping-particle":"","family":"Carerj","given":"Scipione","non-dropping-particle":"","parse-names":false,"suffix":""},{"dropping-particle":"","family":"Dean","given":"Veronica","non-dropping-particle":"","parse-names":false,"suffix":""},{"dropping-particle":"","family":"Erol","given":"Çetin","non-dropping-particle":"","parse-names":false,"suffix":""},{"dropping-particle":"","family":"Fitzsimons","given":"Donna","non-dropping-particle":"","parse-names":false,"suffix":""},{"dropping-particle":"","family":"Gaemperli","given":"Oliver","non-dropping-particle":"","parse-names":false,"suffix":""},{"dropping-particle":"","family":"Kirchhof","given":"Paulus","non-dropping-particle":"","parse-names":false,"suffix":""},{"dropping-particle":"","family":"Kolh","given":"Philippe","non-dropping-particle":"","parse-names":false,"suffix":""},{"dropping-particle":"","family":"Lancellotti","given":"Patrizio","non-dropping-particle":"","parse-names":false,"suffix":""},{"dropping-particle":"","family":"Nihoyannopoulos","given":"Petros","non-dropping-particle":"","parse-names":false,"suffix":""},{"dropping-particle":"","family":"Ponikowski","given":"Piotr","non-dropping-particle":"","parse-names":false,"suffix":""},{"dropping-particle":"","family":"Roffi","given":"Marco","non-dropping-particle":"","parse-names":false,"suffix":""},{"dropping-particle":"","family":"Torbicki","given":"Adam","non-dropping-particle":"","parse-names":false,"suffix":""},{"dropping-particle":"","family":"Vaz Carneiro","given":"António","non-dropping-particle":"","parse-names":false,"suffix":""},{"dropping-particle":"","family":"Zelveian","given":"Parounak H.","non-dropping-particle":"","parse-names":false,"suffix":""},{"dropping-particle":"","family":"Siostrzonek","given":"Peter","non-dropping-particle":"","parse-names":false,"suffix":""},{"dropping-particle":"","family":"Ibrahimov","given":"Firdovsi","non-dropping-particle":"","parse-names":false,"suffix":""},{"dropping-particle":"","family":"Sujayeva","given":"Volha","non-dropping-particle":"","parse-names":false,"suffix":""},{"dropping-particle":"","family":"Claeys","given":"Marc J.","non-dropping-particle":"","parse-names":false,"suffix":""},{"dropping-particle":"","family":"Pojskić","given":"Belma","non-dropping-particle":"","parse-names":false,"suffix":""},{"dropping-particle":"","family":"Postadzhiyan","given":"Arman","non-dropping-particle":"","parse-names":false,"suffix":""},{"dropping-particle":"","family":"Miličić","given":"Davor","non-dropping-particle":"","parse-names":false,"suffix":""},{"dropping-particle":"","family":"Georgiou","given":"George C.","non-dropping-particle":"","parse-names":false,"suffix":""},{"dropping-particle":"","family":"Rosolova","given":"Hana","non-dropping-particle":"","parse-names":false,"suffix":""},{"dropping-particle":"","family":"Klausen","given":"Christian","non-dropping-particle":"","parse-names":false,"suffix":""},{"dropping-particle":"","family":"Viigimaa","given":"Margus","non-dropping-particle":"","parse-names":false,"suffix":""},{"dropping-particle":"","family":"Kervinen","given":"Kari","non-dropping-particle":"","parse-names":false,"suffix":""},{"dropping-particle":"","family":"Kedev","given":"Sasko","non-dropping-particle":"","parse-names":false,"suffix":""},{"dropping-particle":"","family":"Ferrières","given":"Jean","non-dropping-particle":"","parse-names":false,"suffix":""},{"dropping-particle":"","family":"Petriashvili","given":"Shalva","non-dropping-particle":"","parse-names":false,"suffix":""},{"dropping-particle":"","family":"Kintscher","given":"Ulrich","non-dropping-particle":"","parse-names":false,"suffix":""},{"dropping-particle":"","family":"Rallidis","given":"Loukianos","non-dropping-particle":"","parse-names":false,"suffix":""},{"dropping-particle":"","family":"Kiss","given":"Róbert Gábor","non-dropping-particle":"","parse-names":false,"suffix":""},{"dropping-particle":"","family":"Guðnason","given":"Thorarinn","non-dropping-particle":"","parse-names":false,"suffix":""},{"dropping-particle":"","family":"Maher","given":"Vincent","non-dropping-particle":"","parse-names":false,"suffix":""},{"dropping-particle":"","family":"Henkin","given":"Yaakov","non-dropping-particle":"","parse-names":false,"suffix":""},{"dropping-particle":"","family":"Mureddu","given":"Gian Francesco","non-dropping-particle":"","parse-names":false,"suffix":""},{"dropping-particle":"","family":"Mussagaliyeva","given":"Aisulu","non-dropping-particle":"","parse-names":false,"suffix":""},{"dropping-particle":"","family":"Ibrahimi","given":"Pranvera","non-dropping-particle":"","parse-names":false,"suffix":""},{"dropping-particle":"","family":"Mirrakhimov","given":"Erkin","non-dropping-particle":"","parse-names":false,"suffix":""},{"dropping-particle":"","family":"Latkovskis","given":"Gustavs","non-dropping-particle":"","parse-names":false,"suffix":""},{"dropping-particle":"Ben","family":"Lamin","given":"Hisham","non-dropping-particle":"","parse-names":false,"suffix":""},{"dropping-particle":"","family":"Slapikas","given":"Rimvydas","non-dropping-particle":"","parse-names":false,"suffix":""},{"dropping-particle":"","family":"Visser","given":"Laurent","non-dropping-particle":"","parse-names":false,"suffix":""},{"dropping-particle":"","family":"Dingli","given":"Philip","non-dropping-particle":"","parse-names":false,"suffix":""},{"dropping-particle":"","family":"Ivanov","given":"Victoria","non-dropping-particle":"","parse-names":false,"suffix":""},{"dropping-particle":"","family":"Wittekoek","given":"Janneke","non-dropping-particle":"","parse-names":false,"suffix":""},{"dropping-particle":"","family":"Hovland","given":"Anders","non-dropping-particle":"","parse-names":false,"suffix":""},{"dropping-particle":"","family":"Rynkiewicz","given":"Andrzej","non-dropping-particle":"","parse-names":false,"suffix":""},{"dropping-particle":"","family":"Rato","given":"Quiteria","non-dropping-particle":"","parse-names":false,"suffix":""},{"dropping-particle":"","family":"Ezhov","given":"Marat","non-dropping-particle":"","parse-names":false,"suffix":""},{"dropping-particle":"","family":"Zavatta","given":"Marco","non-dropping-particle":"","parse-names":false,"suffix":""},{"dropping-particle":"","family":"Nedeljkovic","given":"Milan A.","non-dropping-particle":"","parse-names":false,"suffix":""},{"dropping-particle":"","family":"Pella","given":"Daniel","non-dropping-particle":"","parse-names":false,"suffix":""},{"dropping-particle":"","family":"Fras","given":"Zlatko","non-dropping-particle":"","parse-names":false,"suffix":""},{"dropping-particle":"","family":"Marzal","given":"Domingo","non-dropping-particle":"","parse-names":false,"suffix":""},{"dropping-particle":"","family":"Nilsson","given":"Lennart","non-dropping-particle":"","parse-names":false,"suffix":""},{"dropping-particle":"","family":"Mach","given":"Francois","non-dropping-particle":"","parse-names":false,"suffix":""},{"dropping-particle":"","family":"Addad","given":"Faouzi","non-dropping-particle":"","parse-names":false,"suffix":""},{"dropping-particle":"","family":"Kayıkcıoglu","given":"Meral","non-dropping-particle":"","parse-names":false,"suffix":""},{"dropping-particle":"","family":"Mitchenko","given":"Olena","non-dropping-particle":"","parse-names":false,"suffix":""},{"dropping-particle":"","family":"Wald","given":"David","non-dropping-particle":"","parse-names":false,"suffix":""}],"container-title":"European Heart Journal","id":"ITEM-1","issue":"39","issued":{"date-parts":[["2016"]]},"page":"2999-3058l","title":"2016 ESC/EAS Guidelines for the Management of Dyslipidaemias","type":"article-journal","volume":"37"},"uris":["http://www.mendeley.com/documents/?uuid=b2a52a8c-9494-475c-ac86-b6f25c28f7c1"]}],"mendeley":{"formattedCitation":"&lt;sup&gt;28&lt;/sup&gt;","plainTextFormattedCitation":"28","previouslyFormattedCitation":"&lt;sup&gt;28&lt;/sup&gt;"},"properties":{"noteIndex":0},"schema":"https://github.com/citation-style-language/schema/raw/master/csl-citation.json"}</w:instrText>
            </w: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fldChar w:fldCharType="separate"/>
            </w:r>
            <w:r w:rsidR="00D845A4">
              <w:rPr>
                <w:rFonts w:ascii="Calibri" w:hAnsi="Calibri" w:cs="Calibri"/>
                <w:noProof/>
                <w:color w:val="000000" w:themeColor="text1"/>
                <w:vertAlign w:val="superscript"/>
                <w:lang w:val="en-US"/>
              </w:rPr>
              <w:t>3</w:t>
            </w: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fldChar w:fldCharType="end"/>
            </w:r>
          </w:p>
        </w:tc>
        <w:tc>
          <w:tcPr>
            <w:tcW w:w="2924" w:type="dxa"/>
            <w:shd w:val="clear" w:color="auto" w:fill="FFFFFF" w:themeFill="background1"/>
            <w:vAlign w:val="center"/>
          </w:tcPr>
          <w:p w14:paraId="176AE0D1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LDL cholesterol level ≤ 100mg/dl or HDL ≥ 40mg/dL</w:t>
            </w:r>
          </w:p>
        </w:tc>
      </w:tr>
      <w:tr w:rsidR="007642A6" w:rsidRPr="00D845A4" w14:paraId="1280743A" w14:textId="77777777" w:rsidTr="00614C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FFF" w:themeFill="background1"/>
          </w:tcPr>
          <w:p w14:paraId="6F2D1A8D" w14:textId="77777777" w:rsidR="007642A6" w:rsidRPr="001D6ED8" w:rsidRDefault="007642A6" w:rsidP="00614C49">
            <w:pPr>
              <w:spacing w:line="360" w:lineRule="auto"/>
              <w:jc w:val="both"/>
              <w:rPr>
                <w:rFonts w:ascii="Calibri" w:hAnsi="Calibri" w:cs="Calibri"/>
                <w:b w:val="0"/>
                <w:bCs w:val="0"/>
                <w:color w:val="000000" w:themeColor="text1"/>
                <w:lang w:val="en-US"/>
              </w:rPr>
            </w:pPr>
            <w:proofErr w:type="spellStart"/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  <w:lang w:val="en-US"/>
              </w:rPr>
              <w:t>ACEi</w:t>
            </w:r>
            <w:proofErr w:type="spellEnd"/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  <w:lang w:val="en-US"/>
              </w:rPr>
              <w:t xml:space="preserve"> or ARBs adjustment</w:t>
            </w:r>
          </w:p>
        </w:tc>
        <w:tc>
          <w:tcPr>
            <w:tcW w:w="4395" w:type="dxa"/>
            <w:shd w:val="clear" w:color="auto" w:fill="FFFFFF" w:themeFill="background1"/>
          </w:tcPr>
          <w:p w14:paraId="30607DD9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 xml:space="preserve">If self-measurement of blood pressure levels were &gt;145/85mmHg or proteinuria was </w:t>
            </w: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lastRenderedPageBreak/>
              <w:t xml:space="preserve">detected, the treatment was initiated or increased. </w:t>
            </w:r>
          </w:p>
          <w:p w14:paraId="00C8B398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If self-measurement of blood pressure levels were &lt;110/60mmHg, the treatment reduced or withdrawn.</w:t>
            </w:r>
          </w:p>
        </w:tc>
        <w:tc>
          <w:tcPr>
            <w:tcW w:w="2924" w:type="dxa"/>
            <w:shd w:val="clear" w:color="auto" w:fill="FFFFFF" w:themeFill="background1"/>
            <w:vAlign w:val="center"/>
          </w:tcPr>
          <w:p w14:paraId="2E9E85D1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lastRenderedPageBreak/>
              <w:t>Treatment adherence and achievement a level of self-</w:t>
            </w: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lastRenderedPageBreak/>
              <w:t>measurement of blood pressure levels between 145/85 and 110/60mmHg</w:t>
            </w:r>
          </w:p>
        </w:tc>
      </w:tr>
      <w:tr w:rsidR="007642A6" w:rsidRPr="00D845A4" w14:paraId="3D4C2C05" w14:textId="77777777" w:rsidTr="00614C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FFF" w:themeFill="background1"/>
          </w:tcPr>
          <w:p w14:paraId="64F7971E" w14:textId="77777777" w:rsidR="007642A6" w:rsidRPr="001D6ED8" w:rsidRDefault="007642A6" w:rsidP="00614C49">
            <w:pPr>
              <w:spacing w:line="360" w:lineRule="auto"/>
              <w:jc w:val="both"/>
              <w:rPr>
                <w:rFonts w:ascii="Calibri" w:hAnsi="Calibri" w:cs="Calibri"/>
                <w:b w:val="0"/>
                <w:bCs w:val="0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  <w:lang w:val="en-US"/>
              </w:rPr>
              <w:lastRenderedPageBreak/>
              <w:t>Other antihypertension drugs adjustment</w:t>
            </w:r>
          </w:p>
        </w:tc>
        <w:tc>
          <w:tcPr>
            <w:tcW w:w="4395" w:type="dxa"/>
            <w:shd w:val="clear" w:color="auto" w:fill="FFFFFF" w:themeFill="background1"/>
          </w:tcPr>
          <w:p w14:paraId="096D4B62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 xml:space="preserve">Based on blood pressure levels if </w:t>
            </w:r>
            <w:proofErr w:type="spellStart"/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ACEi</w:t>
            </w:r>
            <w:proofErr w:type="spellEnd"/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 xml:space="preserve"> or ARBs could not be adjusted the treatment was modified:</w:t>
            </w:r>
          </w:p>
          <w:p w14:paraId="40F19291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- in case of &gt;145/85, treatment was increased.</w:t>
            </w:r>
          </w:p>
          <w:p w14:paraId="0E90A5B6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- in case of &lt;110/60, treatment was decreased</w:t>
            </w:r>
          </w:p>
        </w:tc>
        <w:tc>
          <w:tcPr>
            <w:tcW w:w="2924" w:type="dxa"/>
            <w:shd w:val="clear" w:color="auto" w:fill="FFFFFF" w:themeFill="background1"/>
            <w:vAlign w:val="center"/>
          </w:tcPr>
          <w:p w14:paraId="5E31F335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Treatment adherence and achievement a level of self-measurement of blood pressure levels between 145/85 and 110/60mmHg</w:t>
            </w:r>
          </w:p>
        </w:tc>
      </w:tr>
      <w:tr w:rsidR="007642A6" w:rsidRPr="00D845A4" w14:paraId="4B19D1F7" w14:textId="77777777" w:rsidTr="00614C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FFF" w:themeFill="background1"/>
          </w:tcPr>
          <w:p w14:paraId="2E4187A5" w14:textId="77777777" w:rsidR="007642A6" w:rsidRPr="001D6ED8" w:rsidRDefault="007642A6" w:rsidP="00614C49">
            <w:pPr>
              <w:spacing w:line="360" w:lineRule="auto"/>
              <w:jc w:val="both"/>
              <w:rPr>
                <w:rFonts w:ascii="Calibri" w:hAnsi="Calibri" w:cs="Calibri"/>
                <w:b w:val="0"/>
                <w:bCs w:val="0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  <w:lang w:val="en-US"/>
              </w:rPr>
              <w:t>Antiplatelet adjustment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2FD97E4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Evaluation of compliance with antiplatelet therapy if indicated. In case of non-compliance, reinforcement of the need to take the drug.</w:t>
            </w:r>
          </w:p>
        </w:tc>
        <w:tc>
          <w:tcPr>
            <w:tcW w:w="2924" w:type="dxa"/>
            <w:shd w:val="clear" w:color="auto" w:fill="FFFFFF" w:themeFill="background1"/>
            <w:vAlign w:val="center"/>
          </w:tcPr>
          <w:p w14:paraId="75B8BC39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Treatment adherence</w:t>
            </w:r>
          </w:p>
        </w:tc>
      </w:tr>
      <w:tr w:rsidR="007642A6" w:rsidRPr="00D845A4" w14:paraId="4D594BC5" w14:textId="77777777" w:rsidTr="00614C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FFF" w:themeFill="background1"/>
          </w:tcPr>
          <w:p w14:paraId="3898C2ED" w14:textId="77777777" w:rsidR="007642A6" w:rsidRPr="001D6ED8" w:rsidRDefault="007642A6" w:rsidP="00614C49">
            <w:pPr>
              <w:spacing w:line="360" w:lineRule="auto"/>
              <w:jc w:val="both"/>
              <w:rPr>
                <w:rFonts w:ascii="Calibri" w:hAnsi="Calibri" w:cs="Calibri"/>
                <w:b w:val="0"/>
                <w:bCs w:val="0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  <w:lang w:val="en-US"/>
              </w:rPr>
              <w:t>Hypouricemia drugs initiation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77AE1E7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If serum uric acid values were ≥ 7.2 mg/dL, hypouricemia drugs were initiated</w:t>
            </w:r>
          </w:p>
        </w:tc>
        <w:tc>
          <w:tcPr>
            <w:tcW w:w="2924" w:type="dxa"/>
            <w:shd w:val="clear" w:color="auto" w:fill="FFFFFF" w:themeFill="background1"/>
            <w:vAlign w:val="center"/>
          </w:tcPr>
          <w:p w14:paraId="203932A9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Serum uric acid ≤ 7.2 mg/dL</w:t>
            </w:r>
          </w:p>
        </w:tc>
      </w:tr>
      <w:tr w:rsidR="007642A6" w:rsidRPr="00D845A4" w14:paraId="67BCF339" w14:textId="77777777" w:rsidTr="00614C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FFF" w:themeFill="background1"/>
          </w:tcPr>
          <w:p w14:paraId="75BC9E41" w14:textId="77777777" w:rsidR="007642A6" w:rsidRPr="001D6ED8" w:rsidRDefault="007642A6" w:rsidP="00614C49">
            <w:pPr>
              <w:spacing w:line="360" w:lineRule="auto"/>
              <w:jc w:val="both"/>
              <w:rPr>
                <w:rFonts w:ascii="Calibri" w:hAnsi="Calibri" w:cs="Calibri"/>
                <w:b w:val="0"/>
                <w:bCs w:val="0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  <w:lang w:val="en-US"/>
              </w:rPr>
              <w:t>NSAID withdraw</w:t>
            </w:r>
          </w:p>
        </w:tc>
        <w:tc>
          <w:tcPr>
            <w:tcW w:w="4395" w:type="dxa"/>
            <w:shd w:val="clear" w:color="auto" w:fill="FFFFFF" w:themeFill="background1"/>
          </w:tcPr>
          <w:p w14:paraId="60100DB6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NSAID use was questioned, and immediate cessation of consumption was indicated.</w:t>
            </w:r>
          </w:p>
        </w:tc>
        <w:tc>
          <w:tcPr>
            <w:tcW w:w="2924" w:type="dxa"/>
            <w:shd w:val="clear" w:color="auto" w:fill="FFFFFF" w:themeFill="background1"/>
            <w:vAlign w:val="center"/>
          </w:tcPr>
          <w:p w14:paraId="62EAE0BF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Cessation of NSAID consumption</w:t>
            </w:r>
          </w:p>
        </w:tc>
      </w:tr>
      <w:tr w:rsidR="007642A6" w:rsidRPr="00D845A4" w14:paraId="027437A4" w14:textId="77777777" w:rsidTr="00614C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FFF" w:themeFill="background1"/>
          </w:tcPr>
          <w:p w14:paraId="56CBCADD" w14:textId="77777777" w:rsidR="007642A6" w:rsidRPr="001D6ED8" w:rsidRDefault="007642A6" w:rsidP="00614C49">
            <w:pPr>
              <w:spacing w:line="360" w:lineRule="auto"/>
              <w:jc w:val="both"/>
              <w:rPr>
                <w:rFonts w:ascii="Calibri" w:hAnsi="Calibri" w:cs="Calibri"/>
                <w:b w:val="0"/>
                <w:bCs w:val="0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b w:val="0"/>
                <w:bCs w:val="0"/>
                <w:color w:val="000000" w:themeColor="text1"/>
                <w:lang w:val="en-US"/>
              </w:rPr>
              <w:t>Anemia assessment</w:t>
            </w:r>
          </w:p>
        </w:tc>
        <w:tc>
          <w:tcPr>
            <w:tcW w:w="4395" w:type="dxa"/>
            <w:shd w:val="clear" w:color="auto" w:fill="FFFFFF" w:themeFill="background1"/>
          </w:tcPr>
          <w:p w14:paraId="63327579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If:</w:t>
            </w:r>
          </w:p>
          <w:p w14:paraId="21D18018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- hemoglobin (Hb) levels were &lt;8 g/dL, blood transfusion was prescribed,</w:t>
            </w:r>
          </w:p>
          <w:p w14:paraId="7D2BEA16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 xml:space="preserve">- ferritin levels were ≤ 300 mcg/L with passing saturation of less than 20% and Hb ≥ 10g/dL oral iron therapy was initiated, </w:t>
            </w:r>
          </w:p>
          <w:p w14:paraId="18C0583D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- ferritin levels were ≤ 300 mcg/L with passing saturation of less than 20% and Hb ≤ 10g/dL intravenous iron therapy was prescribed.</w:t>
            </w:r>
          </w:p>
          <w:p w14:paraId="2605D495" w14:textId="3629B16D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*</w:t>
            </w:r>
            <w:r w:rsidRPr="001D6ED8">
              <w:rPr>
                <w:color w:val="000000" w:themeColor="text1"/>
                <w:lang w:val="en-US"/>
              </w:rPr>
              <w:t xml:space="preserve"> </w:t>
            </w: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 xml:space="preserve">Identification and correction of hematinic deficiencies (iron, B12, or folate) or hypothyroidism, if present, was the first step </w:t>
            </w:r>
            <w:r w:rsidR="00D845A4">
              <w:rPr>
                <w:rFonts w:ascii="Calibri" w:hAnsi="Calibri" w:cs="Calibri"/>
                <w:color w:val="000000" w:themeColor="text1"/>
                <w:vertAlign w:val="superscript"/>
                <w:lang w:val="en-US"/>
              </w:rPr>
              <w:t>4</w:t>
            </w:r>
          </w:p>
        </w:tc>
        <w:tc>
          <w:tcPr>
            <w:tcW w:w="2924" w:type="dxa"/>
            <w:shd w:val="clear" w:color="auto" w:fill="FFFFFF" w:themeFill="background1"/>
            <w:vAlign w:val="center"/>
          </w:tcPr>
          <w:p w14:paraId="48B9295A" w14:textId="77777777" w:rsidR="007642A6" w:rsidRPr="001D6ED8" w:rsidRDefault="007642A6" w:rsidP="00614C4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1D6ED8">
              <w:rPr>
                <w:rFonts w:ascii="Calibri" w:hAnsi="Calibri" w:cs="Calibri"/>
                <w:color w:val="000000" w:themeColor="text1"/>
                <w:lang w:val="en-US"/>
              </w:rPr>
              <w:t>Hb≥12 g/dL and ferritin levels ≥ 300 mcg/L with passing saturation ≥ 20%,</w:t>
            </w:r>
          </w:p>
        </w:tc>
      </w:tr>
    </w:tbl>
    <w:p w14:paraId="3F874F2B" w14:textId="77777777" w:rsidR="007642A6" w:rsidRPr="001D6ED8" w:rsidRDefault="007642A6" w:rsidP="007642A6">
      <w:pPr>
        <w:spacing w:line="360" w:lineRule="auto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  <w:proofErr w:type="spellStart"/>
      <w:r w:rsidRPr="001D6ED8">
        <w:rPr>
          <w:rFonts w:ascii="Calibri" w:hAnsi="Calibri" w:cs="Calibri"/>
          <w:color w:val="000000" w:themeColor="text1"/>
          <w:lang w:val="en-US"/>
        </w:rPr>
        <w:t>ACEi</w:t>
      </w:r>
      <w:proofErr w:type="spellEnd"/>
      <w:r w:rsidRPr="001D6ED8">
        <w:rPr>
          <w:rFonts w:ascii="Calibri" w:hAnsi="Calibri" w:cs="Calibri"/>
          <w:color w:val="000000" w:themeColor="text1"/>
          <w:lang w:val="en-US"/>
        </w:rPr>
        <w:t xml:space="preserve">: angiotensin converting enzyme inhibitor; </w:t>
      </w:r>
      <w:r w:rsidRPr="001D6ED8">
        <w:rPr>
          <w:rFonts w:ascii="Calibri" w:hAnsi="Calibri" w:cs="Calibri"/>
          <w:i/>
          <w:iCs/>
          <w:color w:val="000000" w:themeColor="text1"/>
          <w:lang w:val="en-US"/>
        </w:rPr>
        <w:t xml:space="preserve">ACR: </w:t>
      </w:r>
      <w:proofErr w:type="spellStart"/>
      <w:r w:rsidRPr="001D6ED8">
        <w:rPr>
          <w:rFonts w:ascii="Calibri" w:hAnsi="Calibri" w:cs="Calibri"/>
          <w:i/>
          <w:iCs/>
          <w:color w:val="000000" w:themeColor="text1"/>
          <w:lang w:val="en-US"/>
        </w:rPr>
        <w:t>Albumine</w:t>
      </w:r>
      <w:proofErr w:type="spellEnd"/>
      <w:r w:rsidRPr="001D6ED8">
        <w:rPr>
          <w:rFonts w:ascii="Calibri" w:hAnsi="Calibri" w:cs="Calibri"/>
          <w:i/>
          <w:iCs/>
          <w:color w:val="000000" w:themeColor="text1"/>
          <w:lang w:val="en-US"/>
        </w:rPr>
        <w:t xml:space="preserve">-to-creatinine ratio; </w:t>
      </w:r>
      <w:r w:rsidRPr="001D6ED8">
        <w:rPr>
          <w:rFonts w:ascii="Calibri" w:hAnsi="Calibri" w:cs="Calibri"/>
          <w:color w:val="000000" w:themeColor="text1"/>
          <w:lang w:val="en-US"/>
        </w:rPr>
        <w:t xml:space="preserve">ARBs: angiotensin II receptor blocker; BMI: Body Mass Index; HDL: High Density Lipoprotein Cholesterol; LDL: Low Density Lipoprotein Cholesterol; </w:t>
      </w:r>
      <w:r w:rsidRPr="001D6ED8">
        <w:rPr>
          <w:rFonts w:ascii="Calibri" w:hAnsi="Calibri" w:cs="Calibri"/>
          <w:i/>
          <w:iCs/>
          <w:color w:val="000000" w:themeColor="text1"/>
          <w:lang w:val="en-US"/>
        </w:rPr>
        <w:t>NSAID: Non-steroidal anti-inflammatory drug; PCR: Protein-Creatinine-Ratio</w:t>
      </w:r>
    </w:p>
    <w:p w14:paraId="50360C87" w14:textId="77777777" w:rsidR="007642A6" w:rsidRDefault="007642A6" w:rsidP="00334D29">
      <w:pPr>
        <w:spacing w:line="360" w:lineRule="auto"/>
        <w:jc w:val="both"/>
        <w:rPr>
          <w:rFonts w:ascii="Calibri" w:hAnsi="Calibri" w:cs="Calibri"/>
          <w:b/>
          <w:bCs/>
          <w:color w:val="000000" w:themeColor="text1"/>
          <w:lang w:val="en-US"/>
        </w:rPr>
      </w:pPr>
    </w:p>
    <w:p w14:paraId="48791423" w14:textId="77777777" w:rsidR="007642A6" w:rsidRDefault="007642A6" w:rsidP="00334D29">
      <w:pPr>
        <w:spacing w:line="360" w:lineRule="auto"/>
        <w:jc w:val="both"/>
        <w:rPr>
          <w:rFonts w:ascii="Calibri" w:hAnsi="Calibri" w:cs="Calibri"/>
          <w:b/>
          <w:bCs/>
          <w:color w:val="000000" w:themeColor="text1"/>
          <w:lang w:val="en-US"/>
        </w:rPr>
      </w:pPr>
    </w:p>
    <w:p w14:paraId="550B7CEC" w14:textId="77777777" w:rsidR="007642A6" w:rsidRDefault="007642A6" w:rsidP="00334D29">
      <w:pPr>
        <w:spacing w:line="360" w:lineRule="auto"/>
        <w:jc w:val="both"/>
        <w:rPr>
          <w:rFonts w:ascii="Calibri" w:hAnsi="Calibri" w:cs="Calibri"/>
          <w:b/>
          <w:bCs/>
          <w:color w:val="000000" w:themeColor="text1"/>
          <w:lang w:val="en-US"/>
        </w:rPr>
      </w:pPr>
    </w:p>
    <w:p w14:paraId="6C18A544" w14:textId="77777777" w:rsidR="007642A6" w:rsidRDefault="007642A6" w:rsidP="00334D29">
      <w:pPr>
        <w:spacing w:line="360" w:lineRule="auto"/>
        <w:jc w:val="both"/>
        <w:rPr>
          <w:rFonts w:ascii="Calibri" w:hAnsi="Calibri" w:cs="Calibri"/>
          <w:b/>
          <w:bCs/>
          <w:color w:val="000000" w:themeColor="text1"/>
          <w:lang w:val="en-US"/>
        </w:rPr>
      </w:pPr>
    </w:p>
    <w:p w14:paraId="795DA0D4" w14:textId="77777777" w:rsidR="00334D29" w:rsidRPr="001D6ED8" w:rsidRDefault="00334D29" w:rsidP="00334D29">
      <w:pPr>
        <w:spacing w:line="360" w:lineRule="auto"/>
        <w:ind w:left="708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</w:p>
    <w:p w14:paraId="17EFE585" w14:textId="77777777" w:rsidR="00334D29" w:rsidRDefault="00334D29" w:rsidP="00334D29">
      <w:pPr>
        <w:spacing w:line="360" w:lineRule="auto"/>
        <w:ind w:left="708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</w:p>
    <w:p w14:paraId="6944E692" w14:textId="77777777" w:rsidR="00334D29" w:rsidRDefault="00334D29" w:rsidP="00334D29">
      <w:pPr>
        <w:spacing w:line="360" w:lineRule="auto"/>
        <w:ind w:left="708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</w:p>
    <w:p w14:paraId="134E6547" w14:textId="77777777" w:rsidR="00334D29" w:rsidRDefault="00334D29" w:rsidP="00334D29">
      <w:pPr>
        <w:spacing w:line="360" w:lineRule="auto"/>
        <w:ind w:left="708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</w:p>
    <w:p w14:paraId="41902065" w14:textId="77777777" w:rsidR="00334D29" w:rsidRDefault="00334D29" w:rsidP="00334D29">
      <w:pPr>
        <w:spacing w:line="360" w:lineRule="auto"/>
        <w:ind w:left="708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</w:p>
    <w:p w14:paraId="5137A718" w14:textId="77777777" w:rsidR="00334D29" w:rsidRDefault="00334D29" w:rsidP="00334D29">
      <w:pPr>
        <w:spacing w:line="360" w:lineRule="auto"/>
        <w:ind w:left="708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</w:p>
    <w:p w14:paraId="5F122CD7" w14:textId="77777777" w:rsidR="00334D29" w:rsidRDefault="00334D29" w:rsidP="00334D29">
      <w:pPr>
        <w:spacing w:line="360" w:lineRule="auto"/>
        <w:ind w:left="708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</w:p>
    <w:p w14:paraId="574F2E3D" w14:textId="77777777" w:rsidR="00334D29" w:rsidRDefault="00334D29" w:rsidP="00334D29">
      <w:pPr>
        <w:spacing w:line="360" w:lineRule="auto"/>
        <w:ind w:left="708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</w:p>
    <w:p w14:paraId="13ADB6D9" w14:textId="77777777" w:rsidR="00334D29" w:rsidRDefault="00334D29" w:rsidP="00334D29">
      <w:pPr>
        <w:spacing w:line="360" w:lineRule="auto"/>
        <w:ind w:left="708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</w:p>
    <w:p w14:paraId="0A4C70C3" w14:textId="77777777" w:rsidR="00334D29" w:rsidRDefault="00334D29" w:rsidP="00334D29">
      <w:pPr>
        <w:spacing w:line="360" w:lineRule="auto"/>
        <w:ind w:left="708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</w:p>
    <w:p w14:paraId="318E98B8" w14:textId="77777777" w:rsidR="00334D29" w:rsidRDefault="00334D29" w:rsidP="00334D29">
      <w:pPr>
        <w:spacing w:line="360" w:lineRule="auto"/>
        <w:ind w:left="708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</w:p>
    <w:p w14:paraId="4685A74E" w14:textId="77777777" w:rsidR="00334D29" w:rsidRDefault="00334D29" w:rsidP="00334D29">
      <w:pPr>
        <w:spacing w:line="360" w:lineRule="auto"/>
        <w:ind w:left="708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</w:p>
    <w:p w14:paraId="10703AB9" w14:textId="77777777" w:rsidR="00334D29" w:rsidRDefault="00334D29" w:rsidP="00334D29">
      <w:pPr>
        <w:spacing w:line="360" w:lineRule="auto"/>
        <w:ind w:left="708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</w:p>
    <w:p w14:paraId="3C898773" w14:textId="77777777" w:rsidR="00334D29" w:rsidRDefault="00334D29" w:rsidP="00334D29">
      <w:pPr>
        <w:spacing w:line="360" w:lineRule="auto"/>
        <w:ind w:left="708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</w:p>
    <w:p w14:paraId="031E221E" w14:textId="77777777" w:rsidR="00334D29" w:rsidRDefault="00334D29" w:rsidP="00334D29">
      <w:pPr>
        <w:spacing w:line="360" w:lineRule="auto"/>
        <w:ind w:left="708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</w:p>
    <w:p w14:paraId="360F9C7C" w14:textId="77777777" w:rsidR="00334D29" w:rsidRDefault="00334D29" w:rsidP="00334D29">
      <w:pPr>
        <w:spacing w:line="360" w:lineRule="auto"/>
        <w:ind w:left="708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</w:p>
    <w:p w14:paraId="0FF314BF" w14:textId="77777777" w:rsidR="00334D29" w:rsidRDefault="00334D29" w:rsidP="00334D29">
      <w:pPr>
        <w:spacing w:line="360" w:lineRule="auto"/>
        <w:ind w:left="708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</w:p>
    <w:p w14:paraId="7B6FA9BE" w14:textId="77777777" w:rsidR="00334D29" w:rsidRDefault="00334D29" w:rsidP="00334D29">
      <w:pPr>
        <w:spacing w:line="360" w:lineRule="auto"/>
        <w:ind w:left="708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</w:p>
    <w:p w14:paraId="05CFCD5F" w14:textId="77777777" w:rsidR="00334D29" w:rsidRDefault="00334D29" w:rsidP="00334D29">
      <w:pPr>
        <w:spacing w:line="360" w:lineRule="auto"/>
        <w:ind w:left="708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</w:p>
    <w:p w14:paraId="100665FE" w14:textId="77777777" w:rsidR="00334D29" w:rsidRDefault="00334D29" w:rsidP="00334D29">
      <w:pPr>
        <w:spacing w:line="360" w:lineRule="auto"/>
        <w:ind w:left="708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</w:p>
    <w:p w14:paraId="608388C1" w14:textId="77777777" w:rsidR="00334D29" w:rsidRPr="001D6ED8" w:rsidRDefault="00334D29" w:rsidP="00334D29">
      <w:pPr>
        <w:spacing w:line="360" w:lineRule="auto"/>
        <w:ind w:left="708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</w:p>
    <w:p w14:paraId="287167EB" w14:textId="77777777" w:rsidR="00334D29" w:rsidRPr="001D6ED8" w:rsidRDefault="00334D29" w:rsidP="00334D29">
      <w:pPr>
        <w:spacing w:line="360" w:lineRule="auto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</w:p>
    <w:p w14:paraId="21AC5ED7" w14:textId="77777777" w:rsidR="00334D29" w:rsidRPr="001D6ED8" w:rsidRDefault="00334D29" w:rsidP="00334D29">
      <w:pPr>
        <w:spacing w:after="160" w:line="259" w:lineRule="auto"/>
        <w:rPr>
          <w:rFonts w:ascii="Calibri" w:hAnsi="Calibri" w:cs="Calibri"/>
          <w:b/>
          <w:bCs/>
          <w:color w:val="000000" w:themeColor="text1"/>
          <w:lang w:val="en-US"/>
        </w:rPr>
      </w:pPr>
      <w:r w:rsidRPr="001D6ED8">
        <w:rPr>
          <w:rFonts w:ascii="Calibri" w:hAnsi="Calibri" w:cs="Calibri"/>
          <w:b/>
          <w:bCs/>
          <w:color w:val="000000" w:themeColor="text1"/>
          <w:lang w:val="en-US"/>
        </w:rPr>
        <w:br w:type="page"/>
      </w:r>
    </w:p>
    <w:p w14:paraId="6CBF27FB" w14:textId="77777777" w:rsidR="00334D29" w:rsidRPr="001D6ED8" w:rsidRDefault="00334D29" w:rsidP="00334D29">
      <w:pPr>
        <w:spacing w:line="360" w:lineRule="auto"/>
        <w:jc w:val="both"/>
        <w:rPr>
          <w:rFonts w:ascii="Calibri" w:hAnsi="Calibri" w:cs="Calibri"/>
          <w:b/>
          <w:bCs/>
          <w:color w:val="000000" w:themeColor="text1"/>
          <w:lang w:val="en-US"/>
        </w:rPr>
        <w:sectPr w:rsidR="00334D29" w:rsidRPr="001D6ED8" w:rsidSect="00893F14">
          <w:headerReference w:type="default" r:id="rId7"/>
          <w:footerReference w:type="default" r:id="rId8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7C6DCC21" w14:textId="77777777" w:rsidR="00334D29" w:rsidRPr="001D6ED8" w:rsidRDefault="00334D29" w:rsidP="00334D29">
      <w:pPr>
        <w:spacing w:line="360" w:lineRule="auto"/>
        <w:jc w:val="both"/>
        <w:rPr>
          <w:rFonts w:ascii="Calibri" w:hAnsi="Calibri" w:cs="Calibri"/>
          <w:b/>
          <w:bCs/>
          <w:color w:val="000000" w:themeColor="text1"/>
          <w:lang w:val="en-US"/>
        </w:rPr>
      </w:pPr>
      <w:r w:rsidRPr="001D6ED8">
        <w:rPr>
          <w:rFonts w:ascii="Calibri" w:hAnsi="Calibri" w:cs="Calibri"/>
          <w:b/>
          <w:bCs/>
          <w:color w:val="000000" w:themeColor="text1"/>
          <w:lang w:val="en-US"/>
        </w:rPr>
        <w:lastRenderedPageBreak/>
        <w:t>Supplemental Table 4. Comparison of measured variables before and after Nephrology intervention.</w:t>
      </w:r>
    </w:p>
    <w:tbl>
      <w:tblPr>
        <w:tblStyle w:val="Tablaconcuadrcula5oscura-nfasis1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6A0" w:firstRow="1" w:lastRow="0" w:firstColumn="1" w:lastColumn="0" w:noHBand="1" w:noVBand="1"/>
      </w:tblPr>
      <w:tblGrid>
        <w:gridCol w:w="2122"/>
        <w:gridCol w:w="1701"/>
        <w:gridCol w:w="1842"/>
        <w:gridCol w:w="1701"/>
        <w:gridCol w:w="1701"/>
        <w:gridCol w:w="993"/>
        <w:gridCol w:w="907"/>
        <w:gridCol w:w="907"/>
        <w:gridCol w:w="1871"/>
      </w:tblGrid>
      <w:tr w:rsidR="00334D29" w:rsidRPr="00D845A4" w14:paraId="3257658D" w14:textId="77777777" w:rsidTr="00900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B3D093F" w14:textId="77777777" w:rsidR="00334D29" w:rsidRPr="001D6ED8" w:rsidRDefault="00334D29" w:rsidP="009007F9">
            <w:pPr>
              <w:jc w:val="bot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88816" w14:textId="77777777" w:rsidR="00334D29" w:rsidRPr="001D6ED8" w:rsidRDefault="00334D29" w:rsidP="009007F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  <w:lang w:val="en-US"/>
              </w:rPr>
              <w:t>Standard of care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9716E" w14:textId="77777777" w:rsidR="00334D29" w:rsidRPr="001D6ED8" w:rsidRDefault="00334D29" w:rsidP="009007F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  <w:lang w:val="en-US"/>
              </w:rPr>
              <w:t>Nephrology Intervention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18711" w14:textId="77777777" w:rsidR="00334D29" w:rsidRPr="001D6ED8" w:rsidRDefault="00334D29" w:rsidP="009007F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  <w:lang w:val="en-US"/>
              </w:rPr>
              <w:t>Mean of differences from Randomization</w:t>
            </w:r>
          </w:p>
        </w:tc>
      </w:tr>
      <w:tr w:rsidR="00334D29" w:rsidRPr="001D6ED8" w14:paraId="3DF5BF02" w14:textId="77777777" w:rsidTr="009007F9">
        <w:trPr>
          <w:trHeight w:val="1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FABE9" w14:textId="77777777" w:rsidR="00334D29" w:rsidRPr="001D6ED8" w:rsidRDefault="00334D29" w:rsidP="009007F9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2F3BE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  <w:lang w:val="en-US"/>
              </w:rPr>
              <w:t>Randomization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DA1A7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  <w:lang w:val="en-US"/>
              </w:rPr>
              <w:t>Hospital Admission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F7781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  <w:lang w:val="en-US"/>
              </w:rPr>
              <w:t>Randomization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8892C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  <w:lang w:val="en-US"/>
              </w:rPr>
              <w:t>Hospital Admission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339D1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  <w:lang w:val="en-US"/>
              </w:rPr>
              <w:t>Standard of care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E0927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  <w:lang w:val="en-US"/>
              </w:rPr>
              <w:t>Nephrology Intervention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1EB52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  <w:lang w:val="en-US"/>
              </w:rPr>
              <w:t>p-value</w:t>
            </w:r>
            <w:r w:rsidRPr="001D6ED8">
              <w:rPr>
                <w:rFonts w:asciiTheme="minorHAnsi" w:hAnsiTheme="minorHAnsi" w:cstheme="minorHAnsi"/>
                <w:color w:val="000000" w:themeColor="text1"/>
                <w:vertAlign w:val="superscript"/>
                <w:lang w:val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D6D93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  <w:lang w:val="en-US"/>
              </w:rPr>
              <w:t>Effect Size [CI95%]</w:t>
            </w:r>
            <w:r w:rsidRPr="001D6ED8">
              <w:rPr>
                <w:color w:val="000000" w:themeColor="text1"/>
                <w:vertAlign w:val="superscript"/>
                <w:lang w:val="en-US"/>
              </w:rPr>
              <w:t>2</w:t>
            </w:r>
          </w:p>
          <w:p w14:paraId="7F71707F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334D29" w:rsidRPr="001D6ED8" w14:paraId="45000D18" w14:textId="77777777" w:rsidTr="009007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7AD87C5" w14:textId="77777777" w:rsidR="00334D29" w:rsidRPr="001D6ED8" w:rsidRDefault="00334D29" w:rsidP="009007F9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Weight (Kg, mean (</w:t>
            </w:r>
            <w:proofErr w:type="spellStart"/>
            <w:r w:rsidRPr="001D6ED8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sd</w:t>
            </w:r>
            <w:proofErr w:type="spellEnd"/>
            <w:r w:rsidRPr="001D6ED8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))</w:t>
            </w:r>
          </w:p>
        </w:tc>
        <w:tc>
          <w:tcPr>
            <w:tcW w:w="1701" w:type="dxa"/>
            <w:shd w:val="clear" w:color="auto" w:fill="FFFFFF" w:themeFill="background1"/>
          </w:tcPr>
          <w:p w14:paraId="773E5473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  <w:lang w:val="en-US"/>
              </w:rPr>
              <w:t>76,86 (13.7)</w:t>
            </w:r>
          </w:p>
        </w:tc>
        <w:tc>
          <w:tcPr>
            <w:tcW w:w="1842" w:type="dxa"/>
            <w:shd w:val="clear" w:color="auto" w:fill="FFFFFF" w:themeFill="background1"/>
          </w:tcPr>
          <w:p w14:paraId="2D3AAF59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  <w:lang w:val="en-US"/>
              </w:rPr>
              <w:t>75,8 (16.7)</w:t>
            </w:r>
          </w:p>
        </w:tc>
        <w:tc>
          <w:tcPr>
            <w:tcW w:w="1701" w:type="dxa"/>
            <w:shd w:val="clear" w:color="auto" w:fill="FFFFFF" w:themeFill="background1"/>
          </w:tcPr>
          <w:p w14:paraId="3F65AEA4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  <w:lang w:val="en-US"/>
              </w:rPr>
              <w:t>76.3 (13.9)</w:t>
            </w:r>
          </w:p>
        </w:tc>
        <w:tc>
          <w:tcPr>
            <w:tcW w:w="1701" w:type="dxa"/>
            <w:shd w:val="clear" w:color="auto" w:fill="FFFFFF" w:themeFill="background1"/>
          </w:tcPr>
          <w:p w14:paraId="3AE9A418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  <w:lang w:val="en-US"/>
              </w:rPr>
              <w:t>76.6 (14.5)</w:t>
            </w:r>
          </w:p>
        </w:tc>
        <w:tc>
          <w:tcPr>
            <w:tcW w:w="993" w:type="dxa"/>
            <w:shd w:val="clear" w:color="auto" w:fill="FFFFFF" w:themeFill="background1"/>
          </w:tcPr>
          <w:p w14:paraId="3048F061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0.01 (6.79)</w:t>
            </w:r>
          </w:p>
        </w:tc>
        <w:tc>
          <w:tcPr>
            <w:tcW w:w="907" w:type="dxa"/>
            <w:shd w:val="clear" w:color="auto" w:fill="FFFFFF" w:themeFill="background1"/>
          </w:tcPr>
          <w:p w14:paraId="793A93E6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-0.60 (4.07)</w:t>
            </w:r>
          </w:p>
        </w:tc>
        <w:tc>
          <w:tcPr>
            <w:tcW w:w="907" w:type="dxa"/>
            <w:shd w:val="clear" w:color="auto" w:fill="FFFFFF" w:themeFill="background1"/>
          </w:tcPr>
          <w:p w14:paraId="5748D684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0.571</w:t>
            </w:r>
          </w:p>
        </w:tc>
        <w:tc>
          <w:tcPr>
            <w:tcW w:w="1871" w:type="dxa"/>
            <w:shd w:val="clear" w:color="auto" w:fill="FFFFFF" w:themeFill="background1"/>
          </w:tcPr>
          <w:p w14:paraId="205A5874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0.02 [-0.25;0.28]</w:t>
            </w:r>
          </w:p>
        </w:tc>
      </w:tr>
      <w:tr w:rsidR="00334D29" w:rsidRPr="001D6ED8" w14:paraId="2BFE6B9A" w14:textId="77777777" w:rsidTr="009007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0318FA" w14:textId="77777777" w:rsidR="00334D29" w:rsidRPr="001D6ED8" w:rsidRDefault="00334D29" w:rsidP="009007F9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BMI (Kg/m</w:t>
            </w:r>
            <w:r w:rsidRPr="001D6ED8">
              <w:rPr>
                <w:rFonts w:asciiTheme="minorHAnsi" w:hAnsiTheme="minorHAnsi" w:cstheme="minorHAnsi"/>
                <w:b w:val="0"/>
                <w:bCs w:val="0"/>
                <w:color w:val="000000" w:themeColor="text1"/>
                <w:vertAlign w:val="superscript"/>
                <w:lang w:val="en-US"/>
              </w:rPr>
              <w:t>2</w:t>
            </w:r>
            <w:r w:rsidRPr="001D6ED8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, mean (</w:t>
            </w:r>
            <w:proofErr w:type="spellStart"/>
            <w:r w:rsidRPr="001D6ED8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sd</w:t>
            </w:r>
            <w:proofErr w:type="spellEnd"/>
            <w:r w:rsidRPr="001D6ED8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))</w:t>
            </w:r>
          </w:p>
        </w:tc>
        <w:tc>
          <w:tcPr>
            <w:tcW w:w="1701" w:type="dxa"/>
            <w:shd w:val="clear" w:color="auto" w:fill="FFFFFF" w:themeFill="background1"/>
          </w:tcPr>
          <w:p w14:paraId="47E1FEB2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28.0 (3.9)</w:t>
            </w:r>
          </w:p>
        </w:tc>
        <w:tc>
          <w:tcPr>
            <w:tcW w:w="1842" w:type="dxa"/>
            <w:shd w:val="clear" w:color="auto" w:fill="FFFFFF" w:themeFill="background1"/>
          </w:tcPr>
          <w:p w14:paraId="43F4BE44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27.6 (4.4)</w:t>
            </w:r>
          </w:p>
        </w:tc>
        <w:tc>
          <w:tcPr>
            <w:tcW w:w="1701" w:type="dxa"/>
            <w:shd w:val="clear" w:color="auto" w:fill="FFFFFF" w:themeFill="background1"/>
          </w:tcPr>
          <w:p w14:paraId="1F341B1C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28.1 (4.0)</w:t>
            </w:r>
          </w:p>
        </w:tc>
        <w:tc>
          <w:tcPr>
            <w:tcW w:w="1701" w:type="dxa"/>
            <w:shd w:val="clear" w:color="auto" w:fill="FFFFFF" w:themeFill="background1"/>
          </w:tcPr>
          <w:p w14:paraId="2D00C3EF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29.0 (4.4)</w:t>
            </w:r>
          </w:p>
        </w:tc>
        <w:tc>
          <w:tcPr>
            <w:tcW w:w="993" w:type="dxa"/>
            <w:shd w:val="clear" w:color="auto" w:fill="FFFFFF" w:themeFill="background1"/>
          </w:tcPr>
          <w:p w14:paraId="11697B99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0.08 (2.35)</w:t>
            </w:r>
          </w:p>
        </w:tc>
        <w:tc>
          <w:tcPr>
            <w:tcW w:w="907" w:type="dxa"/>
            <w:shd w:val="clear" w:color="auto" w:fill="FFFFFF" w:themeFill="background1"/>
          </w:tcPr>
          <w:p w14:paraId="16B752E8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-0.20 (1.42)</w:t>
            </w:r>
          </w:p>
        </w:tc>
        <w:tc>
          <w:tcPr>
            <w:tcW w:w="907" w:type="dxa"/>
            <w:shd w:val="clear" w:color="auto" w:fill="FFFFFF" w:themeFill="background1"/>
          </w:tcPr>
          <w:p w14:paraId="11F45C36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0.449</w:t>
            </w:r>
          </w:p>
        </w:tc>
        <w:tc>
          <w:tcPr>
            <w:tcW w:w="1871" w:type="dxa"/>
            <w:shd w:val="clear" w:color="auto" w:fill="FFFFFF" w:themeFill="background1"/>
          </w:tcPr>
          <w:p w14:paraId="6682337F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0.01 [-0.25;0.28]</w:t>
            </w:r>
          </w:p>
        </w:tc>
      </w:tr>
      <w:tr w:rsidR="00334D29" w:rsidRPr="001D6ED8" w14:paraId="472B92BF" w14:textId="77777777" w:rsidTr="009007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72ABF7" w14:textId="77777777" w:rsidR="00334D29" w:rsidRPr="001D6ED8" w:rsidRDefault="00334D29" w:rsidP="009007F9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Serum creatinine (mmol/L, mean (</w:t>
            </w:r>
            <w:proofErr w:type="spellStart"/>
            <w:r w:rsidRPr="001D6ED8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sd</w:t>
            </w:r>
            <w:proofErr w:type="spellEnd"/>
            <w:r w:rsidRPr="001D6ED8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))</w:t>
            </w:r>
          </w:p>
        </w:tc>
        <w:tc>
          <w:tcPr>
            <w:tcW w:w="1701" w:type="dxa"/>
            <w:shd w:val="clear" w:color="auto" w:fill="FFFFFF" w:themeFill="background1"/>
          </w:tcPr>
          <w:p w14:paraId="7C3C0555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89.0 (29.9)</w:t>
            </w:r>
          </w:p>
        </w:tc>
        <w:tc>
          <w:tcPr>
            <w:tcW w:w="1842" w:type="dxa"/>
            <w:shd w:val="clear" w:color="auto" w:fill="FFFFFF" w:themeFill="background1"/>
          </w:tcPr>
          <w:p w14:paraId="25A58F95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83.9 (28.1)</w:t>
            </w:r>
          </w:p>
        </w:tc>
        <w:tc>
          <w:tcPr>
            <w:tcW w:w="1701" w:type="dxa"/>
            <w:shd w:val="clear" w:color="auto" w:fill="FFFFFF" w:themeFill="background1"/>
          </w:tcPr>
          <w:p w14:paraId="5B820ACA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89.6 (27.8)</w:t>
            </w:r>
          </w:p>
        </w:tc>
        <w:tc>
          <w:tcPr>
            <w:tcW w:w="1701" w:type="dxa"/>
            <w:shd w:val="clear" w:color="auto" w:fill="FFFFFF" w:themeFill="background1"/>
          </w:tcPr>
          <w:p w14:paraId="26E4C20C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85.6 (28.7)</w:t>
            </w:r>
          </w:p>
        </w:tc>
        <w:tc>
          <w:tcPr>
            <w:tcW w:w="993" w:type="dxa"/>
            <w:shd w:val="clear" w:color="auto" w:fill="FFFFFF" w:themeFill="background1"/>
          </w:tcPr>
          <w:p w14:paraId="30F517F5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-4.70 (14.9)</w:t>
            </w:r>
          </w:p>
        </w:tc>
        <w:tc>
          <w:tcPr>
            <w:tcW w:w="907" w:type="dxa"/>
            <w:shd w:val="clear" w:color="auto" w:fill="FFFFFF" w:themeFill="background1"/>
          </w:tcPr>
          <w:p w14:paraId="45A4E46D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-4.49 (13.5)</w:t>
            </w:r>
          </w:p>
        </w:tc>
        <w:tc>
          <w:tcPr>
            <w:tcW w:w="907" w:type="dxa"/>
            <w:shd w:val="clear" w:color="auto" w:fill="FFFFFF" w:themeFill="background1"/>
          </w:tcPr>
          <w:p w14:paraId="61DBFBF1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0.885</w:t>
            </w:r>
          </w:p>
        </w:tc>
        <w:tc>
          <w:tcPr>
            <w:tcW w:w="1871" w:type="dxa"/>
            <w:shd w:val="clear" w:color="auto" w:fill="FFFFFF" w:themeFill="background1"/>
          </w:tcPr>
          <w:p w14:paraId="4F5D3E4B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0.16 [0.01;0.31]</w:t>
            </w:r>
          </w:p>
        </w:tc>
      </w:tr>
      <w:tr w:rsidR="00334D29" w:rsidRPr="001D6ED8" w14:paraId="22B5244F" w14:textId="77777777" w:rsidTr="009007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A97882" w14:textId="77777777" w:rsidR="00334D29" w:rsidRPr="001D6ED8" w:rsidRDefault="00334D29" w:rsidP="009007F9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Urine protein-Creatinine-Ratio (mg/g, median (IQR))</w:t>
            </w:r>
          </w:p>
        </w:tc>
        <w:tc>
          <w:tcPr>
            <w:tcW w:w="1701" w:type="dxa"/>
            <w:shd w:val="clear" w:color="auto" w:fill="FFFFFF" w:themeFill="background1"/>
          </w:tcPr>
          <w:p w14:paraId="19810C3D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2.1 [0.9;5.3]</w:t>
            </w:r>
          </w:p>
        </w:tc>
        <w:tc>
          <w:tcPr>
            <w:tcW w:w="1842" w:type="dxa"/>
            <w:shd w:val="clear" w:color="auto" w:fill="FFFFFF" w:themeFill="background1"/>
          </w:tcPr>
          <w:p w14:paraId="06BF4120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2.1 [0.8;4.2]</w:t>
            </w:r>
          </w:p>
        </w:tc>
        <w:tc>
          <w:tcPr>
            <w:tcW w:w="1701" w:type="dxa"/>
            <w:shd w:val="clear" w:color="auto" w:fill="FFFFFF" w:themeFill="background1"/>
          </w:tcPr>
          <w:p w14:paraId="72322E9B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3.2 [1.3;7.6]</w:t>
            </w:r>
          </w:p>
        </w:tc>
        <w:tc>
          <w:tcPr>
            <w:tcW w:w="1701" w:type="dxa"/>
            <w:shd w:val="clear" w:color="auto" w:fill="FFFFFF" w:themeFill="background1"/>
          </w:tcPr>
          <w:p w14:paraId="0A32E32D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2.1 [1.00;3.8]</w:t>
            </w:r>
          </w:p>
        </w:tc>
        <w:tc>
          <w:tcPr>
            <w:tcW w:w="993" w:type="dxa"/>
            <w:shd w:val="clear" w:color="auto" w:fill="FFFFFF" w:themeFill="background1"/>
          </w:tcPr>
          <w:p w14:paraId="5D41FA5B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-14.35 (67.5)</w:t>
            </w:r>
          </w:p>
        </w:tc>
        <w:tc>
          <w:tcPr>
            <w:tcW w:w="907" w:type="dxa"/>
            <w:shd w:val="clear" w:color="auto" w:fill="FFFFFF" w:themeFill="background1"/>
          </w:tcPr>
          <w:p w14:paraId="472E5A10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-1.38 (12.4)</w:t>
            </w:r>
          </w:p>
        </w:tc>
        <w:tc>
          <w:tcPr>
            <w:tcW w:w="907" w:type="dxa"/>
            <w:shd w:val="clear" w:color="auto" w:fill="FFFFFF" w:themeFill="background1"/>
          </w:tcPr>
          <w:p w14:paraId="5841EBF5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0.078</w:t>
            </w:r>
          </w:p>
        </w:tc>
        <w:tc>
          <w:tcPr>
            <w:tcW w:w="1871" w:type="dxa"/>
            <w:shd w:val="clear" w:color="auto" w:fill="FFFFFF" w:themeFill="background1"/>
          </w:tcPr>
          <w:p w14:paraId="7405EF2A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0.23 [0.02;0.44]</w:t>
            </w:r>
          </w:p>
        </w:tc>
      </w:tr>
      <w:tr w:rsidR="00334D29" w:rsidRPr="001D6ED8" w14:paraId="12BE2516" w14:textId="77777777" w:rsidTr="009007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A3E9C87" w14:textId="77777777" w:rsidR="00334D29" w:rsidRPr="001D6ED8" w:rsidRDefault="00334D29" w:rsidP="009007F9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Total cholesterol (mmol/L, mean (</w:t>
            </w:r>
            <w:proofErr w:type="spellStart"/>
            <w:r w:rsidRPr="001D6ED8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sd</w:t>
            </w:r>
            <w:proofErr w:type="spellEnd"/>
            <w:r w:rsidRPr="001D6ED8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))</w:t>
            </w:r>
          </w:p>
        </w:tc>
        <w:tc>
          <w:tcPr>
            <w:tcW w:w="1701" w:type="dxa"/>
            <w:shd w:val="clear" w:color="auto" w:fill="FFFFFF" w:themeFill="background1"/>
          </w:tcPr>
          <w:p w14:paraId="6F07B8DD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4.5 (1.1)</w:t>
            </w:r>
          </w:p>
        </w:tc>
        <w:tc>
          <w:tcPr>
            <w:tcW w:w="1842" w:type="dxa"/>
            <w:shd w:val="clear" w:color="auto" w:fill="FFFFFF" w:themeFill="background1"/>
          </w:tcPr>
          <w:p w14:paraId="164BDD9D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3.9 (1)</w:t>
            </w:r>
          </w:p>
        </w:tc>
        <w:tc>
          <w:tcPr>
            <w:tcW w:w="1701" w:type="dxa"/>
            <w:shd w:val="clear" w:color="auto" w:fill="FFFFFF" w:themeFill="background1"/>
          </w:tcPr>
          <w:p w14:paraId="77819617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4.5 (0.9)</w:t>
            </w:r>
          </w:p>
        </w:tc>
        <w:tc>
          <w:tcPr>
            <w:tcW w:w="1701" w:type="dxa"/>
            <w:shd w:val="clear" w:color="auto" w:fill="FFFFFF" w:themeFill="background1"/>
          </w:tcPr>
          <w:p w14:paraId="4167EA30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3.9 (0.9)</w:t>
            </w:r>
          </w:p>
        </w:tc>
        <w:tc>
          <w:tcPr>
            <w:tcW w:w="993" w:type="dxa"/>
            <w:shd w:val="clear" w:color="auto" w:fill="FFFFFF" w:themeFill="background1"/>
          </w:tcPr>
          <w:p w14:paraId="4A901AC3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-0.57 (0.80)</w:t>
            </w:r>
          </w:p>
        </w:tc>
        <w:tc>
          <w:tcPr>
            <w:tcW w:w="907" w:type="dxa"/>
            <w:shd w:val="clear" w:color="auto" w:fill="FFFFFF" w:themeFill="background1"/>
          </w:tcPr>
          <w:p w14:paraId="155F9730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-0.52 (0.82)</w:t>
            </w:r>
          </w:p>
        </w:tc>
        <w:tc>
          <w:tcPr>
            <w:tcW w:w="907" w:type="dxa"/>
            <w:shd w:val="clear" w:color="auto" w:fill="FFFFFF" w:themeFill="background1"/>
          </w:tcPr>
          <w:p w14:paraId="0F37D8F1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0.664</w:t>
            </w:r>
          </w:p>
        </w:tc>
        <w:tc>
          <w:tcPr>
            <w:tcW w:w="1871" w:type="dxa"/>
            <w:shd w:val="clear" w:color="auto" w:fill="FFFFFF" w:themeFill="background1"/>
          </w:tcPr>
          <w:p w14:paraId="6C8A5A7B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0.55 [0.36;0.75]</w:t>
            </w:r>
          </w:p>
        </w:tc>
      </w:tr>
      <w:tr w:rsidR="00334D29" w:rsidRPr="001D6ED8" w14:paraId="5B57CD8A" w14:textId="77777777" w:rsidTr="009007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A16EF9" w14:textId="77777777" w:rsidR="00334D29" w:rsidRPr="001D6ED8" w:rsidRDefault="00334D29" w:rsidP="009007F9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LDL cholesterol (mmol/L, mean (</w:t>
            </w:r>
            <w:proofErr w:type="spellStart"/>
            <w:r w:rsidRPr="001D6ED8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sd</w:t>
            </w:r>
            <w:proofErr w:type="spellEnd"/>
            <w:r w:rsidRPr="001D6ED8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))</w:t>
            </w:r>
          </w:p>
        </w:tc>
        <w:tc>
          <w:tcPr>
            <w:tcW w:w="1701" w:type="dxa"/>
            <w:shd w:val="clear" w:color="auto" w:fill="FFFFFF" w:themeFill="background1"/>
          </w:tcPr>
          <w:p w14:paraId="032AFFDB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2.4 (0.8)</w:t>
            </w:r>
          </w:p>
        </w:tc>
        <w:tc>
          <w:tcPr>
            <w:tcW w:w="1842" w:type="dxa"/>
            <w:shd w:val="clear" w:color="auto" w:fill="FFFFFF" w:themeFill="background1"/>
          </w:tcPr>
          <w:p w14:paraId="23A62D48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2.1 (0.9)</w:t>
            </w:r>
          </w:p>
        </w:tc>
        <w:tc>
          <w:tcPr>
            <w:tcW w:w="1701" w:type="dxa"/>
            <w:shd w:val="clear" w:color="auto" w:fill="FFFFFF" w:themeFill="background1"/>
          </w:tcPr>
          <w:p w14:paraId="3923E9E4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2.7 (1)</w:t>
            </w:r>
          </w:p>
        </w:tc>
        <w:tc>
          <w:tcPr>
            <w:tcW w:w="1701" w:type="dxa"/>
            <w:shd w:val="clear" w:color="auto" w:fill="FFFFFF" w:themeFill="background1"/>
          </w:tcPr>
          <w:p w14:paraId="31D0AC4A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2.1 (0.8)</w:t>
            </w:r>
          </w:p>
        </w:tc>
        <w:tc>
          <w:tcPr>
            <w:tcW w:w="993" w:type="dxa"/>
            <w:shd w:val="clear" w:color="auto" w:fill="FFFFFF" w:themeFill="background1"/>
          </w:tcPr>
          <w:p w14:paraId="2D6E7245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-0.55 (0.92)</w:t>
            </w:r>
          </w:p>
        </w:tc>
        <w:tc>
          <w:tcPr>
            <w:tcW w:w="907" w:type="dxa"/>
            <w:shd w:val="clear" w:color="auto" w:fill="FFFFFF" w:themeFill="background1"/>
          </w:tcPr>
          <w:p w14:paraId="01227D50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-0.29 (0.75)</w:t>
            </w:r>
          </w:p>
        </w:tc>
        <w:tc>
          <w:tcPr>
            <w:tcW w:w="907" w:type="dxa"/>
            <w:shd w:val="clear" w:color="auto" w:fill="FFFFFF" w:themeFill="background1"/>
          </w:tcPr>
          <w:p w14:paraId="232E1B0A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0.042</w:t>
            </w:r>
          </w:p>
        </w:tc>
        <w:tc>
          <w:tcPr>
            <w:tcW w:w="1871" w:type="dxa"/>
            <w:shd w:val="clear" w:color="auto" w:fill="FFFFFF" w:themeFill="background1"/>
          </w:tcPr>
          <w:p w14:paraId="3AD01238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0.49 [0.28;0.7]</w:t>
            </w:r>
          </w:p>
        </w:tc>
      </w:tr>
      <w:tr w:rsidR="00334D29" w:rsidRPr="001D6ED8" w14:paraId="567FC5C0" w14:textId="77777777" w:rsidTr="009007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2750B89" w14:textId="77777777" w:rsidR="00334D29" w:rsidRPr="001D6ED8" w:rsidRDefault="00334D29" w:rsidP="009007F9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Uric acid (mmol/L, mean (</w:t>
            </w:r>
            <w:proofErr w:type="spellStart"/>
            <w:r w:rsidRPr="001D6ED8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sd</w:t>
            </w:r>
            <w:proofErr w:type="spellEnd"/>
            <w:r w:rsidRPr="001D6ED8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))</w:t>
            </w:r>
          </w:p>
        </w:tc>
        <w:tc>
          <w:tcPr>
            <w:tcW w:w="1701" w:type="dxa"/>
            <w:shd w:val="clear" w:color="auto" w:fill="FFFFFF" w:themeFill="background1"/>
          </w:tcPr>
          <w:p w14:paraId="6F486FE4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352 (99.1)</w:t>
            </w:r>
          </w:p>
        </w:tc>
        <w:tc>
          <w:tcPr>
            <w:tcW w:w="1842" w:type="dxa"/>
            <w:shd w:val="clear" w:color="auto" w:fill="FFFFFF" w:themeFill="background1"/>
          </w:tcPr>
          <w:p w14:paraId="48F977F6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344 (97.0)</w:t>
            </w:r>
          </w:p>
        </w:tc>
        <w:tc>
          <w:tcPr>
            <w:tcW w:w="1701" w:type="dxa"/>
            <w:shd w:val="clear" w:color="auto" w:fill="FFFFFF" w:themeFill="background1"/>
          </w:tcPr>
          <w:p w14:paraId="257BF535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354 (95.6)</w:t>
            </w:r>
          </w:p>
        </w:tc>
        <w:tc>
          <w:tcPr>
            <w:tcW w:w="1701" w:type="dxa"/>
            <w:shd w:val="clear" w:color="auto" w:fill="FFFFFF" w:themeFill="background1"/>
          </w:tcPr>
          <w:p w14:paraId="1F7AA7C1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343 (97.8)</w:t>
            </w:r>
          </w:p>
        </w:tc>
        <w:tc>
          <w:tcPr>
            <w:tcW w:w="993" w:type="dxa"/>
            <w:shd w:val="clear" w:color="auto" w:fill="FFFFFF" w:themeFill="background1"/>
          </w:tcPr>
          <w:p w14:paraId="3F82651D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-6.80 (62.5)</w:t>
            </w:r>
          </w:p>
        </w:tc>
        <w:tc>
          <w:tcPr>
            <w:tcW w:w="907" w:type="dxa"/>
            <w:shd w:val="clear" w:color="auto" w:fill="FFFFFF" w:themeFill="background1"/>
          </w:tcPr>
          <w:p w14:paraId="086DE6C0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-2.74 (63.5)</w:t>
            </w:r>
          </w:p>
        </w:tc>
        <w:tc>
          <w:tcPr>
            <w:tcW w:w="907" w:type="dxa"/>
            <w:shd w:val="clear" w:color="auto" w:fill="FFFFFF" w:themeFill="background1"/>
          </w:tcPr>
          <w:p w14:paraId="7B3A05B9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0.652</w:t>
            </w:r>
          </w:p>
        </w:tc>
        <w:tc>
          <w:tcPr>
            <w:tcW w:w="1871" w:type="dxa"/>
            <w:shd w:val="clear" w:color="auto" w:fill="FFFFFF" w:themeFill="background1"/>
          </w:tcPr>
          <w:p w14:paraId="7BFA9053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0.05 [-0.15;0.25]</w:t>
            </w:r>
          </w:p>
        </w:tc>
      </w:tr>
      <w:tr w:rsidR="00334D29" w:rsidRPr="001D6ED8" w14:paraId="2EE045BD" w14:textId="77777777" w:rsidTr="009007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D22B7E" w14:textId="77777777" w:rsidR="00334D29" w:rsidRPr="001D6ED8" w:rsidRDefault="00334D29" w:rsidP="009007F9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Hemoglobin (g/L, mean (</w:t>
            </w:r>
            <w:proofErr w:type="spellStart"/>
            <w:r w:rsidRPr="001D6ED8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sd</w:t>
            </w:r>
            <w:proofErr w:type="spellEnd"/>
            <w:r w:rsidRPr="001D6ED8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))</w:t>
            </w:r>
          </w:p>
        </w:tc>
        <w:tc>
          <w:tcPr>
            <w:tcW w:w="1701" w:type="dxa"/>
            <w:shd w:val="clear" w:color="auto" w:fill="FFFFFF" w:themeFill="background1"/>
          </w:tcPr>
          <w:p w14:paraId="5FDB6B52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140 (17.1)</w:t>
            </w:r>
          </w:p>
        </w:tc>
        <w:tc>
          <w:tcPr>
            <w:tcW w:w="1842" w:type="dxa"/>
            <w:shd w:val="clear" w:color="auto" w:fill="FFFFFF" w:themeFill="background1"/>
          </w:tcPr>
          <w:p w14:paraId="7FB10E03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130 (17.7)</w:t>
            </w:r>
          </w:p>
        </w:tc>
        <w:tc>
          <w:tcPr>
            <w:tcW w:w="1701" w:type="dxa"/>
            <w:shd w:val="clear" w:color="auto" w:fill="FFFFFF" w:themeFill="background1"/>
          </w:tcPr>
          <w:p w14:paraId="46739881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141 (15.8)</w:t>
            </w:r>
          </w:p>
        </w:tc>
        <w:tc>
          <w:tcPr>
            <w:tcW w:w="1701" w:type="dxa"/>
            <w:shd w:val="clear" w:color="auto" w:fill="FFFFFF" w:themeFill="background1"/>
          </w:tcPr>
          <w:p w14:paraId="5BAE59D0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133 (16.9)</w:t>
            </w:r>
          </w:p>
        </w:tc>
        <w:tc>
          <w:tcPr>
            <w:tcW w:w="993" w:type="dxa"/>
            <w:shd w:val="clear" w:color="auto" w:fill="FFFFFF" w:themeFill="background1"/>
          </w:tcPr>
          <w:p w14:paraId="4AB86F4E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-7.90 (13.3)</w:t>
            </w:r>
          </w:p>
        </w:tc>
        <w:tc>
          <w:tcPr>
            <w:tcW w:w="907" w:type="dxa"/>
            <w:shd w:val="clear" w:color="auto" w:fill="FFFFFF" w:themeFill="background1"/>
          </w:tcPr>
          <w:p w14:paraId="2092EF03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-9.30 (13.0)</w:t>
            </w:r>
          </w:p>
        </w:tc>
        <w:tc>
          <w:tcPr>
            <w:tcW w:w="907" w:type="dxa"/>
            <w:shd w:val="clear" w:color="auto" w:fill="FFFFFF" w:themeFill="background1"/>
          </w:tcPr>
          <w:p w14:paraId="3FE7FA3E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0.333</w:t>
            </w:r>
          </w:p>
        </w:tc>
        <w:tc>
          <w:tcPr>
            <w:tcW w:w="1871" w:type="dxa"/>
            <w:shd w:val="clear" w:color="auto" w:fill="FFFFFF" w:themeFill="background1"/>
          </w:tcPr>
          <w:p w14:paraId="4177E02F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0.51 [0.35;0.66]</w:t>
            </w:r>
          </w:p>
        </w:tc>
      </w:tr>
      <w:tr w:rsidR="00334D29" w:rsidRPr="001D6ED8" w14:paraId="3D11C28E" w14:textId="77777777" w:rsidTr="009007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E03541" w14:textId="77777777" w:rsidR="00334D29" w:rsidRPr="001D6ED8" w:rsidRDefault="00334D29" w:rsidP="009007F9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Ferritin (ng/mL, median (IQR))</w:t>
            </w:r>
          </w:p>
        </w:tc>
        <w:tc>
          <w:tcPr>
            <w:tcW w:w="1701" w:type="dxa"/>
            <w:shd w:val="clear" w:color="auto" w:fill="FFFFFF" w:themeFill="background1"/>
          </w:tcPr>
          <w:p w14:paraId="7067F765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118 [64.7;202]</w:t>
            </w:r>
          </w:p>
        </w:tc>
        <w:tc>
          <w:tcPr>
            <w:tcW w:w="1842" w:type="dxa"/>
            <w:shd w:val="clear" w:color="auto" w:fill="FFFFFF" w:themeFill="background1"/>
          </w:tcPr>
          <w:p w14:paraId="5F8AD666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106 [58.2;175]</w:t>
            </w:r>
          </w:p>
        </w:tc>
        <w:tc>
          <w:tcPr>
            <w:tcW w:w="1701" w:type="dxa"/>
            <w:shd w:val="clear" w:color="auto" w:fill="FFFFFF" w:themeFill="background1"/>
          </w:tcPr>
          <w:p w14:paraId="6C4FF8DE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128 [65.2;227]</w:t>
            </w:r>
          </w:p>
        </w:tc>
        <w:tc>
          <w:tcPr>
            <w:tcW w:w="1701" w:type="dxa"/>
            <w:shd w:val="clear" w:color="auto" w:fill="FFFFFF" w:themeFill="background1"/>
          </w:tcPr>
          <w:p w14:paraId="530B597A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116 [67.7;227]</w:t>
            </w:r>
          </w:p>
        </w:tc>
        <w:tc>
          <w:tcPr>
            <w:tcW w:w="993" w:type="dxa"/>
            <w:shd w:val="clear" w:color="auto" w:fill="FFFFFF" w:themeFill="background1"/>
          </w:tcPr>
          <w:p w14:paraId="75748ED5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-12.37 (127)</w:t>
            </w:r>
          </w:p>
        </w:tc>
        <w:tc>
          <w:tcPr>
            <w:tcW w:w="907" w:type="dxa"/>
            <w:shd w:val="clear" w:color="auto" w:fill="FFFFFF" w:themeFill="background1"/>
          </w:tcPr>
          <w:p w14:paraId="139888B4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-22.84 (62.3)</w:t>
            </w:r>
          </w:p>
        </w:tc>
        <w:tc>
          <w:tcPr>
            <w:tcW w:w="907" w:type="dxa"/>
            <w:shd w:val="clear" w:color="auto" w:fill="FFFFFF" w:themeFill="background1"/>
          </w:tcPr>
          <w:p w14:paraId="5DC116AA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0.483</w:t>
            </w:r>
          </w:p>
        </w:tc>
        <w:tc>
          <w:tcPr>
            <w:tcW w:w="1871" w:type="dxa"/>
            <w:shd w:val="clear" w:color="auto" w:fill="FFFFFF" w:themeFill="background1"/>
          </w:tcPr>
          <w:p w14:paraId="538F5737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0.12 [-0.09;0.32]</w:t>
            </w:r>
          </w:p>
        </w:tc>
      </w:tr>
      <w:tr w:rsidR="00334D29" w:rsidRPr="001D6ED8" w14:paraId="7A25606B" w14:textId="77777777" w:rsidTr="009007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6198CD" w14:textId="77777777" w:rsidR="00334D29" w:rsidRPr="001D6ED8" w:rsidRDefault="00334D29" w:rsidP="009007F9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Hba1c (%, mean (</w:t>
            </w:r>
            <w:proofErr w:type="spellStart"/>
            <w:r w:rsidRPr="001D6ED8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sd</w:t>
            </w:r>
            <w:proofErr w:type="spellEnd"/>
            <w:r w:rsidRPr="001D6ED8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))</w:t>
            </w:r>
          </w:p>
        </w:tc>
        <w:tc>
          <w:tcPr>
            <w:tcW w:w="1701" w:type="dxa"/>
            <w:shd w:val="clear" w:color="auto" w:fill="FFFFFF" w:themeFill="background1"/>
          </w:tcPr>
          <w:p w14:paraId="542FDACC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5.9 (0.9)</w:t>
            </w:r>
          </w:p>
        </w:tc>
        <w:tc>
          <w:tcPr>
            <w:tcW w:w="1842" w:type="dxa"/>
            <w:shd w:val="clear" w:color="auto" w:fill="FFFFFF" w:themeFill="background1"/>
          </w:tcPr>
          <w:p w14:paraId="4AE9945B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5.9 (0.9)</w:t>
            </w:r>
          </w:p>
        </w:tc>
        <w:tc>
          <w:tcPr>
            <w:tcW w:w="1701" w:type="dxa"/>
            <w:shd w:val="clear" w:color="auto" w:fill="FFFFFF" w:themeFill="background1"/>
          </w:tcPr>
          <w:p w14:paraId="7DED5580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5.9 (0.9)</w:t>
            </w:r>
          </w:p>
        </w:tc>
        <w:tc>
          <w:tcPr>
            <w:tcW w:w="1701" w:type="dxa"/>
            <w:shd w:val="clear" w:color="auto" w:fill="FFFFFF" w:themeFill="background1"/>
          </w:tcPr>
          <w:p w14:paraId="14F605AA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5.9 (0.8)</w:t>
            </w:r>
          </w:p>
        </w:tc>
        <w:tc>
          <w:tcPr>
            <w:tcW w:w="993" w:type="dxa"/>
            <w:shd w:val="clear" w:color="auto" w:fill="FFFFFF" w:themeFill="background1"/>
          </w:tcPr>
          <w:p w14:paraId="3D440F78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-0.08 (0.35)</w:t>
            </w:r>
          </w:p>
        </w:tc>
        <w:tc>
          <w:tcPr>
            <w:tcW w:w="907" w:type="dxa"/>
            <w:shd w:val="clear" w:color="auto" w:fill="FFFFFF" w:themeFill="background1"/>
          </w:tcPr>
          <w:p w14:paraId="771237B9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0.02 (0.58)</w:t>
            </w:r>
          </w:p>
        </w:tc>
        <w:tc>
          <w:tcPr>
            <w:tcW w:w="907" w:type="dxa"/>
            <w:shd w:val="clear" w:color="auto" w:fill="FFFFFF" w:themeFill="background1"/>
          </w:tcPr>
          <w:p w14:paraId="10F098D7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0.157</w:t>
            </w:r>
          </w:p>
        </w:tc>
        <w:tc>
          <w:tcPr>
            <w:tcW w:w="1871" w:type="dxa"/>
            <w:shd w:val="clear" w:color="auto" w:fill="FFFFFF" w:themeFill="background1"/>
          </w:tcPr>
          <w:p w14:paraId="7924217B" w14:textId="77777777" w:rsidR="00334D29" w:rsidRPr="001D6ED8" w:rsidRDefault="00334D29" w:rsidP="00900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D6ED8">
              <w:rPr>
                <w:rFonts w:asciiTheme="minorHAnsi" w:hAnsiTheme="minorHAnsi" w:cstheme="minorHAnsi"/>
                <w:color w:val="000000" w:themeColor="text1"/>
              </w:rPr>
              <w:t>0.03 [-0.19;0.24]</w:t>
            </w:r>
          </w:p>
        </w:tc>
      </w:tr>
    </w:tbl>
    <w:p w14:paraId="06F0E914" w14:textId="77777777" w:rsidR="00334D29" w:rsidRPr="001D6ED8" w:rsidRDefault="00334D29" w:rsidP="00334D29">
      <w:pPr>
        <w:spacing w:line="360" w:lineRule="auto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  <w:r w:rsidRPr="001D6ED8">
        <w:rPr>
          <w:rFonts w:ascii="Calibri" w:hAnsi="Calibri" w:cs="Calibri"/>
          <w:i/>
          <w:iCs/>
          <w:color w:val="000000" w:themeColor="text1"/>
          <w:lang w:val="en-US"/>
        </w:rPr>
        <w:t>* Hba1c: Glycated hemoglobin; LDL: Low Density Lipoprotein Cholesterol; SD: standard deviation</w:t>
      </w:r>
    </w:p>
    <w:p w14:paraId="32DE63F6" w14:textId="3E8075EC" w:rsidR="00334D29" w:rsidRDefault="00334D29" w:rsidP="00334D29">
      <w:pPr>
        <w:spacing w:line="360" w:lineRule="auto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  <w:r w:rsidRPr="001D6ED8">
        <w:rPr>
          <w:rFonts w:ascii="Calibri" w:hAnsi="Calibri" w:cs="Calibri"/>
          <w:i/>
          <w:iCs/>
          <w:color w:val="000000" w:themeColor="text1"/>
          <w:vertAlign w:val="superscript"/>
          <w:lang w:val="en-US"/>
        </w:rPr>
        <w:t>1</w:t>
      </w:r>
      <w:r w:rsidRPr="001D6ED8">
        <w:rPr>
          <w:rFonts w:ascii="Calibri" w:hAnsi="Calibri" w:cs="Calibri"/>
          <w:i/>
          <w:iCs/>
          <w:color w:val="000000" w:themeColor="text1"/>
          <w:lang w:val="en-US"/>
        </w:rPr>
        <w:t xml:space="preserve">T-Test, </w:t>
      </w:r>
      <w:r w:rsidRPr="001D6ED8">
        <w:rPr>
          <w:rFonts w:ascii="Calibri" w:hAnsi="Calibri" w:cs="Calibri"/>
          <w:i/>
          <w:iCs/>
          <w:color w:val="000000" w:themeColor="text1"/>
          <w:vertAlign w:val="superscript"/>
          <w:lang w:val="en-US"/>
        </w:rPr>
        <w:t xml:space="preserve">2 </w:t>
      </w:r>
      <w:r w:rsidRPr="001D6ED8">
        <w:rPr>
          <w:rFonts w:ascii="Calibri" w:hAnsi="Calibri" w:cs="Calibri"/>
          <w:i/>
          <w:iCs/>
          <w:color w:val="000000" w:themeColor="text1"/>
          <w:lang w:val="en-US"/>
        </w:rPr>
        <w:t>Cohen’s d</w:t>
      </w:r>
    </w:p>
    <w:p w14:paraId="1080817E" w14:textId="7129AF73" w:rsidR="00D845A4" w:rsidRPr="00D845A4" w:rsidRDefault="00D845A4" w:rsidP="00D845A4">
      <w:pPr>
        <w:widowControl w:val="0"/>
        <w:autoSpaceDE w:val="0"/>
        <w:autoSpaceDN w:val="0"/>
        <w:adjustRightInd w:val="0"/>
        <w:spacing w:line="480" w:lineRule="auto"/>
        <w:ind w:left="640" w:hanging="640"/>
        <w:rPr>
          <w:noProof/>
          <w:lang w:val="en-US"/>
        </w:rPr>
      </w:pPr>
      <w:proofErr w:type="spellStart"/>
      <w:r w:rsidRPr="00D845A4">
        <w:rPr>
          <w:b/>
          <w:bCs/>
          <w:color w:val="000000" w:themeColor="text1"/>
        </w:rPr>
        <w:lastRenderedPageBreak/>
        <w:t>References</w:t>
      </w:r>
      <w:proofErr w:type="spellEnd"/>
      <w:r w:rsidRPr="00D845A4">
        <w:rPr>
          <w:b/>
          <w:bCs/>
          <w:color w:val="000000" w:themeColor="text1"/>
        </w:rPr>
        <w:fldChar w:fldCharType="begin" w:fldLock="1"/>
      </w:r>
      <w:r w:rsidRPr="00D845A4">
        <w:rPr>
          <w:b/>
          <w:bCs/>
          <w:color w:val="000000" w:themeColor="text1"/>
          <w:lang w:val="en-US"/>
        </w:rPr>
        <w:instrText xml:space="preserve">ADDIN Mendeley Bibliography CSL_BIBLIOGRAPHY </w:instrText>
      </w:r>
      <w:r w:rsidRPr="00D845A4">
        <w:rPr>
          <w:b/>
          <w:bCs/>
          <w:color w:val="000000" w:themeColor="text1"/>
        </w:rPr>
        <w:fldChar w:fldCharType="separate"/>
      </w:r>
    </w:p>
    <w:p w14:paraId="16E8E996" w14:textId="77777777" w:rsidR="00D845A4" w:rsidRPr="00D845A4" w:rsidRDefault="00D845A4" w:rsidP="00D845A4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noProof/>
          <w:lang w:val="en-US"/>
        </w:rPr>
      </w:pPr>
      <w:r w:rsidRPr="00D845A4">
        <w:rPr>
          <w:noProof/>
          <w:lang w:val="en-US"/>
        </w:rPr>
        <w:tab/>
        <w:t xml:space="preserve">Waxman A. WHO global strategy on diet, physical activity and health. </w:t>
      </w:r>
      <w:r w:rsidRPr="00D845A4">
        <w:rPr>
          <w:i/>
          <w:iCs/>
          <w:noProof/>
          <w:lang w:val="en-US"/>
        </w:rPr>
        <w:t>Food Nutr Bull</w:t>
      </w:r>
      <w:r w:rsidRPr="00D845A4">
        <w:rPr>
          <w:noProof/>
          <w:lang w:val="en-US"/>
        </w:rPr>
        <w:t>. 2004;25(3):292-302.</w:t>
      </w:r>
      <w:r w:rsidRPr="00D845A4">
        <w:rPr>
          <w:noProof/>
          <w:lang w:val="en-US"/>
        </w:rPr>
        <w:t xml:space="preserve"> </w:t>
      </w:r>
      <w:r w:rsidRPr="00D845A4">
        <w:rPr>
          <w:noProof/>
          <w:lang w:val="en-US"/>
        </w:rPr>
        <w:t>doi:10.1177/156482650402500310</w:t>
      </w:r>
      <w:r w:rsidRPr="00D845A4">
        <w:rPr>
          <w:noProof/>
          <w:lang w:val="en-US"/>
        </w:rPr>
        <w:t xml:space="preserve"> </w:t>
      </w:r>
    </w:p>
    <w:p w14:paraId="37F3B20F" w14:textId="77777777" w:rsidR="00D845A4" w:rsidRPr="00D845A4" w:rsidRDefault="00D845A4" w:rsidP="00D845A4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noProof/>
          <w:lang w:val="en-US"/>
        </w:rPr>
      </w:pPr>
      <w:r w:rsidRPr="00D845A4">
        <w:rPr>
          <w:noProof/>
          <w:lang w:val="en-US"/>
        </w:rPr>
        <w:t xml:space="preserve">Jackson SL, Cogswell ME, Zhao L, Terry A, Wang C, Wright J, et al. Association between urinary sodium and potassium excretion and blood pressure among adults in the United States: National Health and Nutrition Examination Survey , 2014. </w:t>
      </w:r>
      <w:r w:rsidRPr="00D845A4">
        <w:rPr>
          <w:i/>
          <w:iCs/>
          <w:noProof/>
          <w:lang w:val="en-US"/>
        </w:rPr>
        <w:t>Ciruclation</w:t>
      </w:r>
      <w:r w:rsidRPr="00D845A4">
        <w:rPr>
          <w:noProof/>
          <w:lang w:val="en-US"/>
        </w:rPr>
        <w:t xml:space="preserve"> 2019;137(3):237-246. doi:10.1161/CIRCULATIONAHA.117.029193.Association</w:t>
      </w:r>
    </w:p>
    <w:p w14:paraId="331257B4" w14:textId="77777777" w:rsidR="00D845A4" w:rsidRPr="00D845A4" w:rsidRDefault="00D845A4" w:rsidP="00D845A4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noProof/>
          <w:lang w:val="en-US"/>
        </w:rPr>
      </w:pPr>
      <w:r w:rsidRPr="00D845A4">
        <w:rPr>
          <w:noProof/>
          <w:lang w:val="en-US"/>
        </w:rPr>
        <w:t xml:space="preserve">Catapano AL, Graham I, De Backer G, Wiklund O, Chapman JM, Drexel. H, et al. 2016 ESC/EAS Guidelines for the Management of Dyslipidaemias. </w:t>
      </w:r>
      <w:r w:rsidRPr="00D845A4">
        <w:rPr>
          <w:i/>
          <w:iCs/>
          <w:noProof/>
          <w:lang w:val="en-US"/>
        </w:rPr>
        <w:t>Eur Heart J</w:t>
      </w:r>
      <w:r w:rsidRPr="00D845A4">
        <w:rPr>
          <w:noProof/>
          <w:lang w:val="en-US"/>
        </w:rPr>
        <w:t>. 2016;37(39):2999-3058l. doi:10.1093/eurheartj/ehw272</w:t>
      </w:r>
    </w:p>
    <w:p w14:paraId="074131F8" w14:textId="2F859783" w:rsidR="00D845A4" w:rsidRPr="00D845A4" w:rsidRDefault="00D845A4" w:rsidP="00D845A4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noProof/>
          <w:lang w:val="en-US"/>
        </w:rPr>
      </w:pPr>
      <w:r w:rsidRPr="00D845A4">
        <w:rPr>
          <w:noProof/>
          <w:lang w:val="en-US"/>
        </w:rPr>
        <w:t xml:space="preserve">Anand IS, Gupta P. Anemia and Iron Deficiency in Heart Failure: Current Concepts and Emerging Therapies. </w:t>
      </w:r>
      <w:r w:rsidRPr="00D845A4">
        <w:rPr>
          <w:i/>
          <w:iCs/>
          <w:noProof/>
          <w:lang w:val="en-US"/>
        </w:rPr>
        <w:t>Circulation</w:t>
      </w:r>
      <w:r w:rsidRPr="00D845A4">
        <w:rPr>
          <w:noProof/>
          <w:lang w:val="en-US"/>
        </w:rPr>
        <w:t>. 2018;138(1):80-98. doi:10.1161/CIRCULATIONAHA.118.030099</w:t>
      </w:r>
    </w:p>
    <w:p w14:paraId="165F6F3B" w14:textId="6B26ADF0" w:rsidR="00D845A4" w:rsidRPr="00334D29" w:rsidRDefault="00D845A4" w:rsidP="00D845A4">
      <w:pPr>
        <w:spacing w:line="360" w:lineRule="auto"/>
        <w:jc w:val="both"/>
        <w:rPr>
          <w:rFonts w:ascii="Calibri" w:hAnsi="Calibri" w:cs="Calibri"/>
          <w:i/>
          <w:iCs/>
          <w:color w:val="000000" w:themeColor="text1"/>
          <w:lang w:val="en-US"/>
        </w:rPr>
      </w:pPr>
      <w:r w:rsidRPr="00D845A4">
        <w:rPr>
          <w:b/>
          <w:bCs/>
          <w:color w:val="000000" w:themeColor="text1"/>
        </w:rPr>
        <w:fldChar w:fldCharType="end"/>
      </w:r>
    </w:p>
    <w:sectPr w:rsidR="00D845A4" w:rsidRPr="00334D29" w:rsidSect="00EB4914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14EB9" w14:textId="77777777" w:rsidR="005D04A1" w:rsidRDefault="005D04A1">
      <w:r>
        <w:separator/>
      </w:r>
    </w:p>
  </w:endnote>
  <w:endnote w:type="continuationSeparator" w:id="0">
    <w:p w14:paraId="3ACC462A" w14:textId="77777777" w:rsidR="005D04A1" w:rsidRDefault="005D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EDDAACF" w14:paraId="28B2C3D8" w14:textId="77777777" w:rsidTr="79228135">
      <w:tc>
        <w:tcPr>
          <w:tcW w:w="3005" w:type="dxa"/>
        </w:tcPr>
        <w:p w14:paraId="2FE5CE0A" w14:textId="77777777" w:rsidR="00853C9D" w:rsidRDefault="00853C9D" w:rsidP="1EDDAACF">
          <w:pPr>
            <w:pStyle w:val="Encabezado"/>
            <w:ind w:left="-115"/>
          </w:pPr>
        </w:p>
      </w:tc>
      <w:tc>
        <w:tcPr>
          <w:tcW w:w="3005" w:type="dxa"/>
        </w:tcPr>
        <w:p w14:paraId="1E1E2489" w14:textId="77777777" w:rsidR="00853C9D" w:rsidRDefault="00853C9D" w:rsidP="1EDDAACF">
          <w:pPr>
            <w:pStyle w:val="Encabezado"/>
            <w:jc w:val="center"/>
          </w:pPr>
        </w:p>
      </w:tc>
      <w:tc>
        <w:tcPr>
          <w:tcW w:w="3005" w:type="dxa"/>
        </w:tcPr>
        <w:p w14:paraId="056C5984" w14:textId="77777777" w:rsidR="00853C9D" w:rsidRDefault="00000000" w:rsidP="1EDDAACF">
          <w:pPr>
            <w:pStyle w:val="Encabezado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6D0FF35B" w14:textId="77777777" w:rsidR="00853C9D" w:rsidRDefault="00853C9D" w:rsidP="1EDDAA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1EA77" w14:textId="77777777" w:rsidR="005D04A1" w:rsidRDefault="005D04A1">
      <w:r>
        <w:separator/>
      </w:r>
    </w:p>
  </w:footnote>
  <w:footnote w:type="continuationSeparator" w:id="0">
    <w:p w14:paraId="78A232A1" w14:textId="77777777" w:rsidR="005D04A1" w:rsidRDefault="005D0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EDDAACF" w14:paraId="7A1886F6" w14:textId="77777777" w:rsidTr="79228135">
      <w:tc>
        <w:tcPr>
          <w:tcW w:w="3005" w:type="dxa"/>
        </w:tcPr>
        <w:p w14:paraId="693E73A9" w14:textId="77777777" w:rsidR="00853C9D" w:rsidRDefault="00853C9D" w:rsidP="1EDDAACF">
          <w:pPr>
            <w:pStyle w:val="Encabezado"/>
            <w:ind w:left="-115"/>
          </w:pPr>
        </w:p>
      </w:tc>
      <w:tc>
        <w:tcPr>
          <w:tcW w:w="3005" w:type="dxa"/>
        </w:tcPr>
        <w:p w14:paraId="1BE80ADD" w14:textId="77777777" w:rsidR="00853C9D" w:rsidRDefault="00853C9D" w:rsidP="1EDDAACF">
          <w:pPr>
            <w:pStyle w:val="Encabezado"/>
            <w:jc w:val="center"/>
          </w:pPr>
        </w:p>
      </w:tc>
      <w:tc>
        <w:tcPr>
          <w:tcW w:w="3005" w:type="dxa"/>
        </w:tcPr>
        <w:p w14:paraId="2FF58C6A" w14:textId="77777777" w:rsidR="00853C9D" w:rsidRDefault="00853C9D" w:rsidP="1EDDAACF">
          <w:pPr>
            <w:pStyle w:val="Encabezado"/>
            <w:ind w:right="-115"/>
            <w:jc w:val="right"/>
          </w:pPr>
        </w:p>
      </w:tc>
    </w:tr>
  </w:tbl>
  <w:p w14:paraId="19FE7E03" w14:textId="77777777" w:rsidR="00853C9D" w:rsidRDefault="00853C9D" w:rsidP="1EDDAA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0BDB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66C7AF0"/>
    <w:multiLevelType w:val="multilevel"/>
    <w:tmpl w:val="4FC21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7624020">
    <w:abstractNumId w:val="0"/>
  </w:num>
  <w:num w:numId="2" w16cid:durableId="656416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29"/>
    <w:rsid w:val="001820A8"/>
    <w:rsid w:val="00334D29"/>
    <w:rsid w:val="005D04A1"/>
    <w:rsid w:val="007642A6"/>
    <w:rsid w:val="00853C9D"/>
    <w:rsid w:val="008D47B9"/>
    <w:rsid w:val="00B903C2"/>
    <w:rsid w:val="00D845A4"/>
    <w:rsid w:val="00E211D1"/>
    <w:rsid w:val="00FC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689FC7"/>
  <w15:chartTrackingRefBased/>
  <w15:docId w15:val="{CB0EEC37-C9B7-AB4D-A625-BE77C0F6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D29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334D29"/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34D2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customStyle="1" w:styleId="HeaderChar1">
    <w:name w:val="Header Char1"/>
    <w:basedOn w:val="Fuentedeprrafopredeter"/>
    <w:uiPriority w:val="99"/>
    <w:semiHidden/>
    <w:rsid w:val="00334D29"/>
    <w:rPr>
      <w:rFonts w:ascii="Times New Roman" w:eastAsia="Times New Roman" w:hAnsi="Times New Roman" w:cs="Times New Roman"/>
      <w:kern w:val="0"/>
      <w:lang w:val="es-ES" w:eastAsia="es-ES_tradnl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4D29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34D2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customStyle="1" w:styleId="FooterChar1">
    <w:name w:val="Footer Char1"/>
    <w:basedOn w:val="Fuentedeprrafopredeter"/>
    <w:uiPriority w:val="99"/>
    <w:semiHidden/>
    <w:rsid w:val="00334D29"/>
    <w:rPr>
      <w:rFonts w:ascii="Times New Roman" w:eastAsia="Times New Roman" w:hAnsi="Times New Roman" w:cs="Times New Roman"/>
      <w:kern w:val="0"/>
      <w:lang w:val="es-ES" w:eastAsia="es-ES_tradnl"/>
      <w14:ligatures w14:val="none"/>
    </w:rPr>
  </w:style>
  <w:style w:type="table" w:styleId="Tablaconcuadrcula5oscura-nfasis1">
    <w:name w:val="Grid Table 5 Dark Accent 1"/>
    <w:basedOn w:val="Tablanormal"/>
    <w:uiPriority w:val="50"/>
    <w:rsid w:val="00334D29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334D29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334D29"/>
    <w:rPr>
      <w:rFonts w:eastAsia="Times New Roman"/>
      <w:kern w:val="0"/>
      <w:lang w:val="es-ES_tradnl" w:eastAsia="es-E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33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3388</Words>
  <Characters>18637</Characters>
  <Application>Microsoft Office Word</Application>
  <DocSecurity>0</DocSecurity>
  <Lines>155</Lines>
  <Paragraphs>43</Paragraphs>
  <ScaleCrop>false</ScaleCrop>
  <Company/>
  <LinksUpToDate>false</LinksUpToDate>
  <CharactersWithSpaces>21982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 Codina Sanchez</dc:creator>
  <cp:keywords/>
  <dc:description/>
  <cp:lastModifiedBy>Sergi Codina</cp:lastModifiedBy>
  <cp:revision>4</cp:revision>
  <dcterms:created xsi:type="dcterms:W3CDTF">2023-12-07T18:34:00Z</dcterms:created>
  <dcterms:modified xsi:type="dcterms:W3CDTF">2024-11-07T16:10:00Z</dcterms:modified>
</cp:coreProperties>
</file>