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489E" w14:textId="27E5EDF0" w:rsidR="006E32F3" w:rsidRPr="002329A6" w:rsidRDefault="006E32F3" w:rsidP="002329A6">
      <w:pPr>
        <w:spacing w:after="0" w:line="480" w:lineRule="auto"/>
        <w:contextualSpacing/>
        <w:jc w:val="center"/>
        <w:rPr>
          <w:rFonts w:ascii="Times New Roman" w:hAnsi="Times New Roman" w:cs="Times New Roman"/>
          <w:b/>
          <w:sz w:val="24"/>
          <w:szCs w:val="24"/>
        </w:rPr>
      </w:pPr>
      <w:r w:rsidRPr="002329A6">
        <w:rPr>
          <w:rFonts w:ascii="Times New Roman" w:hAnsi="Times New Roman" w:cs="Times New Roman"/>
          <w:b/>
          <w:sz w:val="24"/>
          <w:szCs w:val="24"/>
        </w:rPr>
        <w:t>Supplementary Material</w:t>
      </w:r>
    </w:p>
    <w:p w14:paraId="05F71AF9" w14:textId="77777777" w:rsidR="008D2ECB" w:rsidRDefault="008D2ECB" w:rsidP="008E72A9">
      <w:pPr>
        <w:spacing w:after="0" w:line="240" w:lineRule="auto"/>
        <w:rPr>
          <w:rFonts w:ascii="Times New Roman" w:hAnsi="Times New Roman" w:cs="Times New Roman"/>
          <w:b/>
          <w:bCs/>
          <w:sz w:val="24"/>
          <w:szCs w:val="24"/>
        </w:rPr>
      </w:pPr>
      <w:r w:rsidRPr="002329A6">
        <w:rPr>
          <w:rFonts w:ascii="Times New Roman" w:hAnsi="Times New Roman" w:cs="Times New Roman"/>
          <w:b/>
          <w:bCs/>
          <w:sz w:val="24"/>
          <w:szCs w:val="24"/>
        </w:rPr>
        <w:t>Definition of Self-Regulation</w:t>
      </w:r>
    </w:p>
    <w:p w14:paraId="12B4B6DF" w14:textId="77777777" w:rsidR="008E72A9" w:rsidRPr="002329A6" w:rsidRDefault="008E72A9" w:rsidP="008E72A9">
      <w:pPr>
        <w:spacing w:after="0" w:line="240" w:lineRule="auto"/>
        <w:rPr>
          <w:rFonts w:ascii="Times New Roman" w:hAnsi="Times New Roman" w:cs="Times New Roman"/>
          <w:b/>
          <w:bCs/>
          <w:sz w:val="24"/>
          <w:szCs w:val="24"/>
        </w:rPr>
      </w:pPr>
    </w:p>
    <w:p w14:paraId="73D26EF6" w14:textId="5C4B49B4" w:rsidR="008D2ECB" w:rsidRPr="002329A6" w:rsidRDefault="008D2ECB" w:rsidP="008E72A9">
      <w:pPr>
        <w:spacing w:after="0" w:line="240" w:lineRule="auto"/>
        <w:ind w:firstLine="720"/>
        <w:rPr>
          <w:rFonts w:ascii="Times New Roman" w:hAnsi="Times New Roman" w:cs="Times New Roman"/>
          <w:b/>
          <w:sz w:val="24"/>
          <w:szCs w:val="24"/>
        </w:rPr>
      </w:pPr>
      <w:r w:rsidRPr="002329A6">
        <w:rPr>
          <w:rFonts w:ascii="Times New Roman" w:hAnsi="Times New Roman" w:cs="Times New Roman"/>
          <w:sz w:val="24"/>
          <w:szCs w:val="24"/>
        </w:rPr>
        <w:t xml:space="preserve">Underlying and supporting the development of pre-academic skills is the development of </w:t>
      </w:r>
      <w:r w:rsidR="00ED058C" w:rsidRPr="002329A6">
        <w:rPr>
          <w:rFonts w:ascii="Times New Roman" w:hAnsi="Times New Roman" w:cs="Times New Roman"/>
          <w:sz w:val="24"/>
          <w:szCs w:val="24"/>
        </w:rPr>
        <w:t xml:space="preserve">self-regulation </w:t>
      </w:r>
      <w:r w:rsidRPr="002329A6">
        <w:rPr>
          <w:rFonts w:ascii="Times New Roman" w:hAnsi="Times New Roman" w:cs="Times New Roman"/>
          <w:sz w:val="24"/>
          <w:szCs w:val="24"/>
        </w:rPr>
        <w:t xml:space="preserve">skills </w:t>
      </w:r>
      <w:r w:rsidR="00397084">
        <w:rPr>
          <w:rFonts w:ascii="Times New Roman" w:hAnsi="Times New Roman" w:cs="Times New Roman"/>
          <w:sz w:val="24"/>
          <w:szCs w:val="24"/>
        </w:rPr>
        <w:fldChar w:fldCharType="begin"/>
      </w:r>
      <w:r w:rsidR="00397084">
        <w:rPr>
          <w:rFonts w:ascii="Times New Roman" w:hAnsi="Times New Roman" w:cs="Times New Roman"/>
          <w:sz w:val="24"/>
          <w:szCs w:val="24"/>
        </w:rPr>
        <w:instrText xml:space="preserve"> ADDIN ZOTERO_ITEM CSL_CITATION {"citationID":"UKXszJ38","properties":{"formattedCitation":"(Blair &amp; Razza, 2007)","plainCitation":"(Blair &amp; Razza, 2007)","noteIndex":0},"citationItems":[{"id":1003,"uris":["http://zotero.org/users/4280287/items/539ZJ6EA"],"itemData":{"id":1003,"type":"article-journal","abstract":"This study examined the role of self-regulation in emerging academic ability in one hundred and forty-one 3- to 5-year-old children from low-income homes. Measures of effortful control, false belief understanding, and the inhibitory control and attention-shifting aspects of executive function in preschool were related to measures of math and literacy ability in kindergarten. Results indicated that the various aspects of child self-regulation accounted for unique variance in the academic outcomes independent of general intelligence and that the inhibitory control aspect of executive function was a prominent correlate of both early math and reading ability. Findings suggest that curricula designed to improve self-regulation skills as well as enhance early academic abilities may be most effective in helping children succeed in school.","container-title":"Child Development","DOI":"10.1111/j.1467-8624.2007.01019.x","ISSN":"0009-3920","issue":"2","journalAbbreviation":"Child Dev","language":"eng","note":"PMID: 17381795","page":"647-663","source":"PubMed","title":"Relating effortful control, executive function, and false belief understanding to emerging math and literacy ability in kindergarten","volume":"78","author":[{"family":"Blair","given":"Clancy"},{"family":"Razza","given":"Rachel Peters"}],"issued":{"date-parts":[["2007",4]]}}}],"schema":"https://github.com/citation-style-language/schema/raw/master/csl-citation.json"} </w:instrText>
      </w:r>
      <w:r w:rsidR="00397084">
        <w:rPr>
          <w:rFonts w:ascii="Times New Roman" w:hAnsi="Times New Roman" w:cs="Times New Roman"/>
          <w:sz w:val="24"/>
          <w:szCs w:val="24"/>
        </w:rPr>
        <w:fldChar w:fldCharType="separate"/>
      </w:r>
      <w:r w:rsidR="00397084" w:rsidRPr="00397084">
        <w:rPr>
          <w:rFonts w:ascii="Times New Roman" w:hAnsi="Times New Roman" w:cs="Times New Roman"/>
          <w:sz w:val="24"/>
        </w:rPr>
        <w:t>(Blair &amp; Razza, 2007)</w:t>
      </w:r>
      <w:r w:rsidR="00397084">
        <w:rPr>
          <w:rFonts w:ascii="Times New Roman" w:hAnsi="Times New Roman" w:cs="Times New Roman"/>
          <w:sz w:val="24"/>
          <w:szCs w:val="24"/>
        </w:rPr>
        <w:fldChar w:fldCharType="end"/>
      </w:r>
      <w:r w:rsidRPr="002329A6">
        <w:rPr>
          <w:rFonts w:ascii="Times New Roman" w:hAnsi="Times New Roman" w:cs="Times New Roman"/>
          <w:sz w:val="24"/>
          <w:szCs w:val="24"/>
        </w:rPr>
        <w:t xml:space="preserve">. Self-regulation has been studied using various terms </w:t>
      </w:r>
      <w:r w:rsidRPr="002329A6">
        <w:rPr>
          <w:rFonts w:ascii="Times New Roman" w:hAnsi="Times New Roman" w:cs="Times New Roman"/>
          <w:sz w:val="24"/>
          <w:szCs w:val="24"/>
        </w:rPr>
        <w:fldChar w:fldCharType="begin"/>
      </w:r>
      <w:r w:rsidR="00560E1F">
        <w:rPr>
          <w:rFonts w:ascii="Times New Roman" w:hAnsi="Times New Roman" w:cs="Times New Roman"/>
          <w:sz w:val="24"/>
          <w:szCs w:val="24"/>
        </w:rPr>
        <w:instrText xml:space="preserve"> ADDIN ZOTERO_ITEM CSL_CITATION {"citationID":"blXlpzrG","properties":{"formattedCitation":"(Zhou et al., 2012)","plainCitation":"(Zhou et al., 2012)","noteIndex":0},"citationItems":[{"id":149,"uris":["http://zotero.org/users/4280287/items/N7NL4YQB",["http://zotero.org/users/4280287/items/N7NL4YQB"]],"itemData":{"id":149,"type":"article-journal","abstract":"Abstract— Effortful control (EC) and executive function (EF) are 2 constructs related to children’s self-regulation that have historically been the subject of research in separate fields, with EC primarily the focus of temperament research and EF the focus of cognitive neuroscience and clinical psychology. This article selectively reviews and compares the EC and EF literature. The review indicates considerable similarities and overlaps in the definitions, core components, and measurement of EC and EF. Differences between the 2 literatures seem to primarily reflect differences in research focus as influenced by each field’s “tradition” rather than “real” differences in EC and EF as developmental constructs. Thus, developing an integrated theory of self-regulation encompassing the EC and EF perspectives is critical for reducing overlap and confusion in future research. The article provides a number of recommendations on how to integrate the theory and methodology of EC and EF in future research for (a) the components and organization of self-regulation, (b) the relation of self-regulation to children’s adaptive functions, (c) the neurological basis of self-regulation and its development, and (d) the development and evaluation of interventions targeting children’s self-regulation.","container-title":"Child Development Perspectives","DOI":"10.1111/j.1750-8606.2011.00176.x","ISSN":"1750-8606","issue":"2","language":"en","license":"© 2011 The Authors. Child Development Perspectives © 2011 The Society for Research in Child Development","note":"_eprint: https://srcd.onlinelibrary.wiley.com/doi/pdf/10.1111/j.1750-8606.2011.00176.x","page":"112-121","source":"Wiley Online Library","title":"Commonalities and Differences in the Research on Children’s Effortful Control and Executive Function: A Call for an Integrated Model of Self-Regulation","title-short":"Commonalities and Differences in the Research on Children’s Effortful Control and Executive Function","volume":"6","author":[{"family":"Zhou","given":"Qing"},{"family":"Chen","given":"Stephen H."},{"family":"Main","given":"Alexandra"}],"issued":{"date-parts":[["2012"]]}}}],"schema":"https://github.com/citation-style-language/schema/raw/master/csl-citation.json"} </w:instrText>
      </w:r>
      <w:r w:rsidRPr="002329A6">
        <w:rPr>
          <w:rFonts w:ascii="Times New Roman" w:hAnsi="Times New Roman" w:cs="Times New Roman"/>
          <w:sz w:val="24"/>
          <w:szCs w:val="24"/>
        </w:rPr>
        <w:fldChar w:fldCharType="separate"/>
      </w:r>
      <w:r w:rsidRPr="002329A6">
        <w:rPr>
          <w:rFonts w:ascii="Times New Roman" w:hAnsi="Times New Roman" w:cs="Times New Roman"/>
          <w:sz w:val="24"/>
          <w:szCs w:val="24"/>
        </w:rPr>
        <w:t>(Zhou et al., 2012)</w:t>
      </w:r>
      <w:r w:rsidRPr="002329A6">
        <w:rPr>
          <w:rFonts w:ascii="Times New Roman" w:hAnsi="Times New Roman" w:cs="Times New Roman"/>
          <w:sz w:val="24"/>
          <w:szCs w:val="24"/>
        </w:rPr>
        <w:fldChar w:fldCharType="end"/>
      </w:r>
      <w:r w:rsidRPr="002329A6">
        <w:rPr>
          <w:rFonts w:ascii="Times New Roman" w:hAnsi="Times New Roman" w:cs="Times New Roman"/>
          <w:sz w:val="24"/>
          <w:szCs w:val="24"/>
        </w:rPr>
        <w:t xml:space="preserve">. Executive function (EF) skills, for example, include interlinked cognitive capacities that </w:t>
      </w:r>
      <w:r w:rsidR="00B77EE3">
        <w:rPr>
          <w:rFonts w:ascii="Times New Roman" w:hAnsi="Times New Roman" w:cs="Times New Roman"/>
          <w:sz w:val="24"/>
          <w:szCs w:val="24"/>
        </w:rPr>
        <w:t>facilitate</w:t>
      </w:r>
      <w:r w:rsidRPr="002329A6">
        <w:rPr>
          <w:rFonts w:ascii="Times New Roman" w:hAnsi="Times New Roman" w:cs="Times New Roman"/>
          <w:sz w:val="24"/>
          <w:szCs w:val="24"/>
        </w:rPr>
        <w:t xml:space="preserve"> focus</w:t>
      </w:r>
      <w:r w:rsidR="00B77EE3">
        <w:rPr>
          <w:rFonts w:ascii="Times New Roman" w:hAnsi="Times New Roman" w:cs="Times New Roman"/>
          <w:sz w:val="24"/>
          <w:szCs w:val="24"/>
        </w:rPr>
        <w:t>ing</w:t>
      </w:r>
      <w:r w:rsidRPr="002329A6">
        <w:rPr>
          <w:rFonts w:ascii="Times New Roman" w:hAnsi="Times New Roman" w:cs="Times New Roman"/>
          <w:sz w:val="24"/>
          <w:szCs w:val="24"/>
        </w:rPr>
        <w:t xml:space="preserve"> and </w:t>
      </w:r>
      <w:r w:rsidR="00B77EE3">
        <w:rPr>
          <w:rFonts w:ascii="Times New Roman" w:hAnsi="Times New Roman" w:cs="Times New Roman"/>
          <w:sz w:val="24"/>
          <w:szCs w:val="24"/>
        </w:rPr>
        <w:t>regulating</w:t>
      </w:r>
      <w:r w:rsidRPr="002329A6">
        <w:rPr>
          <w:rFonts w:ascii="Times New Roman" w:hAnsi="Times New Roman" w:cs="Times New Roman"/>
          <w:sz w:val="24"/>
          <w:szCs w:val="24"/>
        </w:rPr>
        <w:t xml:space="preserve"> attention and follow</w:t>
      </w:r>
      <w:r w:rsidR="00B77EE3">
        <w:rPr>
          <w:rFonts w:ascii="Times New Roman" w:hAnsi="Times New Roman" w:cs="Times New Roman"/>
          <w:sz w:val="24"/>
          <w:szCs w:val="24"/>
        </w:rPr>
        <w:t>ing</w:t>
      </w:r>
      <w:r w:rsidRPr="002329A6">
        <w:rPr>
          <w:rFonts w:ascii="Times New Roman" w:hAnsi="Times New Roman" w:cs="Times New Roman"/>
          <w:sz w:val="24"/>
          <w:szCs w:val="24"/>
        </w:rPr>
        <w:t>-through on goal-driven behaviors</w:t>
      </w:r>
      <w:r w:rsidR="00785B52">
        <w:rPr>
          <w:rFonts w:ascii="Times New Roman" w:hAnsi="Times New Roman" w:cs="Times New Roman"/>
          <w:sz w:val="24"/>
          <w:szCs w:val="24"/>
        </w:rPr>
        <w:t xml:space="preserve"> </w:t>
      </w:r>
      <w:r w:rsidR="00785B52">
        <w:rPr>
          <w:rFonts w:ascii="Times New Roman" w:hAnsi="Times New Roman" w:cs="Times New Roman"/>
          <w:sz w:val="24"/>
          <w:szCs w:val="24"/>
        </w:rPr>
        <w:fldChar w:fldCharType="begin"/>
      </w:r>
      <w:r w:rsidR="00785B52">
        <w:rPr>
          <w:rFonts w:ascii="Times New Roman" w:hAnsi="Times New Roman" w:cs="Times New Roman"/>
          <w:sz w:val="24"/>
          <w:szCs w:val="24"/>
        </w:rPr>
        <w:instrText xml:space="preserve"> ADDIN ZOTERO_ITEM CSL_CITATION {"citationID":"LFkPlEH2","properties":{"formattedCitation":"(Zelazo &amp; Carlson, 2012)","plainCitation":"(Zelazo &amp; Carlson, 2012)","noteIndex":0},"citationItems":[{"id":1035,"uris":["http://zotero.org/users/4280287/items/3D2IHSKV"],"itemData":{"id":1035,"type":"article-journal","abstract":"Executive function (EF), which refers to the more deliberate, top-down neurocognitive processes involved in self-regulation, develops most rapidly during the preschool years, together with the growth of neural networks involving prefrontal cortex but continues to develop well into adulthood. Both EF and the neural systems supporting EF vary as a function of motivational significance, and this article discusses the distinction between the top-down processes that operate in motivationally and emotionally significant situations (“hot EF”) and the top-down processes that operate is more affectively neutral contexts (“cool EF”). Emerging evidence indicates that both hot and cool EF are surprisingly malleable, with implications for intervention and prevention.","container-title":"Child Development Perspectives","DOI":"10.1111/j.1750-8606.2012.00246.x","ISSN":"1750-8606","issue":"4","language":"en","license":"© 2012 The Authors. Child Development Perspectives © 2012 The Society for Research in Child Development","page":"354-360","source":"Wiley Online Library","title":"Hot and Cool Executive Function in Childhood and Adolescence: Development and Plasticity","title-short":"Hot and Cool Executive Function in Childhood and Adolescence","volume":"6","author":[{"family":"Zelazo","given":"Philip David"},{"family":"Carlson","given":"Stephanie M."}],"issued":{"date-parts":[["2012",12,1]]}}}],"schema":"https://github.com/citation-style-language/schema/raw/master/csl-citation.json"} </w:instrText>
      </w:r>
      <w:r w:rsidR="00785B52">
        <w:rPr>
          <w:rFonts w:ascii="Times New Roman" w:hAnsi="Times New Roman" w:cs="Times New Roman"/>
          <w:sz w:val="24"/>
          <w:szCs w:val="24"/>
        </w:rPr>
        <w:fldChar w:fldCharType="separate"/>
      </w:r>
      <w:r w:rsidR="00785B52" w:rsidRPr="00785B52">
        <w:rPr>
          <w:rFonts w:ascii="Times New Roman" w:hAnsi="Times New Roman" w:cs="Times New Roman"/>
          <w:sz w:val="24"/>
        </w:rPr>
        <w:t>(Zelazo &amp; Carlson, 2012)</w:t>
      </w:r>
      <w:r w:rsidR="00785B52">
        <w:rPr>
          <w:rFonts w:ascii="Times New Roman" w:hAnsi="Times New Roman" w:cs="Times New Roman"/>
          <w:sz w:val="24"/>
          <w:szCs w:val="24"/>
        </w:rPr>
        <w:fldChar w:fldCharType="end"/>
      </w:r>
      <w:r w:rsidRPr="002329A6">
        <w:rPr>
          <w:rFonts w:ascii="Times New Roman" w:hAnsi="Times New Roman" w:cs="Times New Roman"/>
          <w:sz w:val="24"/>
          <w:szCs w:val="24"/>
        </w:rPr>
        <w:t>. EF skills include the ability to hold and update information in mind over short periods of time (working memory), suppress dominant or learned responses (inhibitory control), and shift attention between different stimulus–response rules (cognitive flexibility</w:t>
      </w:r>
      <w:r w:rsidR="00B27B98">
        <w:rPr>
          <w:rFonts w:ascii="Times New Roman" w:hAnsi="Times New Roman" w:cs="Times New Roman"/>
          <w:sz w:val="24"/>
          <w:szCs w:val="24"/>
        </w:rPr>
        <w:t>)</w:t>
      </w:r>
      <w:r w:rsidR="00437B3E">
        <w:rPr>
          <w:rFonts w:ascii="Times New Roman" w:hAnsi="Times New Roman" w:cs="Times New Roman"/>
          <w:sz w:val="24"/>
          <w:szCs w:val="24"/>
        </w:rPr>
        <w:t xml:space="preserve"> </w:t>
      </w:r>
      <w:r w:rsidR="00437B3E">
        <w:rPr>
          <w:rFonts w:ascii="Times New Roman" w:hAnsi="Times New Roman" w:cs="Times New Roman"/>
          <w:sz w:val="24"/>
          <w:szCs w:val="24"/>
        </w:rPr>
        <w:fldChar w:fldCharType="begin"/>
      </w:r>
      <w:r w:rsidR="00C72D75">
        <w:rPr>
          <w:rFonts w:ascii="Times New Roman" w:hAnsi="Times New Roman" w:cs="Times New Roman"/>
          <w:sz w:val="24"/>
          <w:szCs w:val="24"/>
        </w:rPr>
        <w:instrText xml:space="preserve"> ADDIN ZOTERO_ITEM CSL_CITATION {"citationID":"VPejRwxF","properties":{"formattedCitation":"(Best &amp; Miller, 2010; Carlson, 2005; Garon et al., 2008)","plainCitation":"(Best &amp; Miller, 2010; Carlson, 2005; Garon et al., 2008)","noteIndex":0},"citationItems":[{"id":1004,"uris":["http://zotero.org/users/4280287/items/H9ESNZ2K"],"itemData":{"id":1004,"type":"article-journal","abstract":"This review paper examines theoretical and methodological issues in the construction of a developmental perspective on executive function (EF) in childhood and adolescence. Unlike most reviews of EF, which focus on preschoolers, this review focuses on studies that include large age ranges. It outlines the development of the foundational components of EF—inhibition, working memory, and shifting. Cognitive and neurophysiological assessments show that although EF emerges during the first few years of life, it continues to strengthen significantly throughout childhood and adolescence. The components vary somewhat in their developmental trajectories. The paper relates the findings to longstanding issues of development (e.g., developmental sequences, trajectories, and processes) and suggests research needed for constructing a developmental framework encompassing early childhood through adolescence.","container-title":"Child development","DOI":"10.1111/j.1467-8624.2010.01499.x","ISSN":"0009-3920","issue":"6","journalAbbreviation":"Child Dev","note":"PMID: 21077853\nPMCID: PMC3058827","page":"1641-1660","source":"PubMed Central","title":"A Developmental Perspective on Executive Function","volume":"81","author":[{"family":"Best","given":"John R."},{"family":"Miller","given":"Patricia H."}],"issued":{"date-parts":[["2010"]]}}},{"id":1032,"uris":["http://zotero.org/users/4280287/items/CM6CDYRI"],"itemData":{"id":1032,"type":"article-journal","abstract":"Changes in executive functioning in the preschool years are recognized as playing a critical role in cognitive and social development, yet comprehensive data and recommendations about measurement of these changes are lacking. The performance of 602 preschool children on several executive function tasks was analyzed and reported as (a) age trends in performance and (b) task difficulty scales at 2, 3, 4, and 5 to 6 years of age. This analysis informs theories of executive function development and offers researchers an evidence-based guide to task selection and design.","container-title":"Developmental Neuropsychology","DOI":"10.1207/s15326942dn2802_3","ISSN":"8756-5641","issue":"2","journalAbbreviation":"Dev Neuropsychol","language":"eng","note":"PMID: 16144429","page":"595-616","source":"PubMed","title":"Developmentally sensitive measures of executive function in preschool children","volume":"28","author":[{"family":"Carlson","given":"Stephanie M."}],"issued":{"date-parts":[["2005"]]}}},{"id":1045,"uris":["http://zotero.org/users/4280287/items/W4J9SSVX"],"itemData":{"id":1045,"type":"article-journal","abstract":"During the last 2 decades, major advances have been made in understanding the development of executive functions (EFs) in early childhood. This article reviews the EF literature during the preschool period using an integrative framework. The framework adopted considers EF to be a unitary construct with partially dissociable components (A. Miyake et al., 2000). The authors focus on 3 EF components: working memory, response inhibition, and shifting. For the present purposes, the central executive is conceived of as a central attention system that is involved in all EF component operations. Research to date suggests that elementary forms of the core EF components are present early during the preschool period. Changes in EF during the latter half of the preschool period appear to be due to the development of attention and integration of component EFs. Finally, the review outlines a number of areas that warrant further investigation if researchers are to move forward in understanding early EF development.","container-title":"Psychological Bulletin","DOI":"10.1037/0033-2909.134.1.31","ISSN":"0033-2909","issue":"1","journalAbbreviation":"Psychol Bull","language":"eng","note":"PMID: 18193994","page":"31-60","source":"PubMed","title":"Executive function in preschoolers: a review using an integrative framework","title-short":"Executive function in preschoolers","volume":"134","author":[{"family":"Garon","given":"Nancy"},{"family":"Bryson","given":"Susan E."},{"family":"Smith","given":"Isabel M."}],"issued":{"date-parts":[["2008",1]]}}}],"schema":"https://github.com/citation-style-language/schema/raw/master/csl-citation.json"} </w:instrText>
      </w:r>
      <w:r w:rsidR="00437B3E">
        <w:rPr>
          <w:rFonts w:ascii="Times New Roman" w:hAnsi="Times New Roman" w:cs="Times New Roman"/>
          <w:sz w:val="24"/>
          <w:szCs w:val="24"/>
        </w:rPr>
        <w:fldChar w:fldCharType="separate"/>
      </w:r>
      <w:r w:rsidR="00C72D75" w:rsidRPr="00C72D75">
        <w:rPr>
          <w:rFonts w:ascii="Times New Roman" w:hAnsi="Times New Roman" w:cs="Times New Roman"/>
          <w:sz w:val="24"/>
        </w:rPr>
        <w:t>(Best &amp; Miller, 2010; Carlson, 2005; Garon et al., 2008)</w:t>
      </w:r>
      <w:r w:rsidR="00437B3E">
        <w:rPr>
          <w:rFonts w:ascii="Times New Roman" w:hAnsi="Times New Roman" w:cs="Times New Roman"/>
          <w:sz w:val="24"/>
          <w:szCs w:val="24"/>
        </w:rPr>
        <w:fldChar w:fldCharType="end"/>
      </w:r>
      <w:r w:rsidRPr="002329A6">
        <w:rPr>
          <w:rFonts w:ascii="Times New Roman" w:hAnsi="Times New Roman" w:cs="Times New Roman"/>
          <w:sz w:val="24"/>
          <w:szCs w:val="24"/>
        </w:rPr>
        <w:t xml:space="preserve">. </w:t>
      </w:r>
      <w:r w:rsidR="00711192">
        <w:rPr>
          <w:rFonts w:ascii="Times New Roman" w:hAnsi="Times New Roman" w:cs="Times New Roman"/>
          <w:sz w:val="24"/>
          <w:szCs w:val="24"/>
        </w:rPr>
        <w:t>S</w:t>
      </w:r>
      <w:r w:rsidRPr="002329A6">
        <w:rPr>
          <w:rFonts w:ascii="Times New Roman" w:hAnsi="Times New Roman" w:cs="Times New Roman"/>
          <w:sz w:val="24"/>
          <w:szCs w:val="24"/>
        </w:rPr>
        <w:t xml:space="preserve">elf-regulation skills allow children to pay attention, navigate changing environments and tasks, avoid distractions, and regulate their emotions </w:t>
      </w:r>
      <w:r w:rsidRPr="002329A6">
        <w:rPr>
          <w:rFonts w:ascii="Times New Roman" w:hAnsi="Times New Roman" w:cs="Times New Roman"/>
          <w:sz w:val="24"/>
          <w:szCs w:val="24"/>
        </w:rPr>
        <w:fldChar w:fldCharType="begin"/>
      </w:r>
      <w:r w:rsidR="00560E1F">
        <w:rPr>
          <w:rFonts w:ascii="Times New Roman" w:hAnsi="Times New Roman" w:cs="Times New Roman"/>
          <w:sz w:val="24"/>
          <w:szCs w:val="24"/>
        </w:rPr>
        <w:instrText xml:space="preserve"> ADDIN ZOTERO_ITEM CSL_CITATION {"citationID":"zduROf9B","properties":{"formattedCitation":"(McClelland et al., 2018; Montroy et al., 2016)","plainCitation":"(McClelland et al., 2018; Montroy et al., 2016)","noteIndex":0},"citationItems":[{"id":148,"uris":["http://zotero.org/users/4280287/items/X7G57AWL",["http://zotero.org/users/4280287/items/X7G57AWL"]],"itemData":{"id":148,"type":"chapter","container-title":"Handbook of life course health development","page":"275-298","publisher":"Springer, Cham","title":"Self-regulation","author":[{"family":"McClelland","given":"Megan M."},{"family":"Geldhof","given":"John"},{"family":"Morrison","given":"Fred"},{"family":"Gestsdóttir","given":"Steinunn"},{"family":"Cameron","given":"Claire"},{"family":"Bowers","given":"Ed"},{"family":"Duckworth","given":"Angela"},{"family":"Little","given":"Todd"},{"family":"Grammer","given":"Jennie"}],"editor":[{"family":"Halfon","given":"Neal"},{"family":"Forrest","given":"Christopher B."},{"family":"Lerner","given":"Richard M."},{"family":"Faustman","given":"Elaine M."}],"issued":{"date-parts":[["2018"]]}}},{"id":1056,"uris":["http://zotero.org/users/4280287/items/XENTLRCU",["http://zotero.org/users/4280287/items/XENTLRCU"]],"itemData":{"id":1056,"type":"article-journal","abstract":"The development of early childhood self-regulation is often considered an early life marker for later life successes. Yet little longitudinal research has evaluated whether there are different trajectories of self-regulation development across children. This study investigates the development of behavioral self-regulation between the ages of 3 and 7 years, with a direct focus on possible heterogeneity in the developmental trajectories, and a set of potential indicators that distinguish unique behavioral self-regulation trajectories. Across 3 diverse samples, 1,386 children were assessed on behavioral self-regulation from preschool through first grade. Results indicated that majority of children develop self-regulation rapidly during early childhood, and that children follow 3 distinct developmental patterns of growth. These 3 trajectories were distinguishable based on timing of rapid gains, as well as child gender, early language skills, and maternal education levels. Findings highlight early developmental differences in how self-regulation unfolds, with implications for offering individualized support across children. (PsycINFO Database Record","container-title":"Developmental Psychology","DOI":"10.1037/dev0000159","ISSN":"1939-0599","issue":"11","journalAbbreviation":"Dev Psychol","language":"eng","note":"PMID: 27709999\nPMCID: PMC5123795","page":"1744-1762","source":"PubMed","title":"The development of self-regulation across early childhood","volume":"52","author":[{"family":"Montroy","given":"Janelle J."},{"family":"Bowles","given":"Ryan P."},{"family":"Skibbe","given":"Lori E."},{"family":"McClelland","given":"Megan M."},{"family":"Morrison","given":"Frederick J."}],"issued":{"date-parts":[["2016"]]}}}],"schema":"https://github.com/citation-style-language/schema/raw/master/csl-citation.json"} </w:instrText>
      </w:r>
      <w:r w:rsidRPr="002329A6">
        <w:rPr>
          <w:rFonts w:ascii="Times New Roman" w:hAnsi="Times New Roman" w:cs="Times New Roman"/>
          <w:sz w:val="24"/>
          <w:szCs w:val="24"/>
        </w:rPr>
        <w:fldChar w:fldCharType="separate"/>
      </w:r>
      <w:r w:rsidR="00560E1F" w:rsidRPr="00560E1F">
        <w:rPr>
          <w:rFonts w:ascii="Times New Roman" w:hAnsi="Times New Roman" w:cs="Times New Roman"/>
          <w:sz w:val="24"/>
        </w:rPr>
        <w:t>(McClelland et al., 2018; Montroy et al., 2016)</w:t>
      </w:r>
      <w:r w:rsidRPr="002329A6">
        <w:rPr>
          <w:rFonts w:ascii="Times New Roman" w:hAnsi="Times New Roman" w:cs="Times New Roman"/>
          <w:sz w:val="24"/>
          <w:szCs w:val="24"/>
        </w:rPr>
        <w:fldChar w:fldCharType="end"/>
      </w:r>
      <w:r w:rsidRPr="002329A6">
        <w:rPr>
          <w:rFonts w:ascii="Times New Roman" w:hAnsi="Times New Roman" w:cs="Times New Roman"/>
          <w:sz w:val="24"/>
          <w:szCs w:val="24"/>
        </w:rPr>
        <w:t>.</w:t>
      </w:r>
    </w:p>
    <w:p w14:paraId="3ABD14BE" w14:textId="77777777" w:rsidR="008E72A9" w:rsidRDefault="008E72A9" w:rsidP="008E72A9">
      <w:pPr>
        <w:spacing w:after="0" w:line="240" w:lineRule="auto"/>
        <w:rPr>
          <w:rFonts w:ascii="Times New Roman" w:hAnsi="Times New Roman" w:cs="Times New Roman"/>
          <w:b/>
          <w:sz w:val="24"/>
          <w:szCs w:val="24"/>
        </w:rPr>
      </w:pPr>
    </w:p>
    <w:p w14:paraId="6AF7CF85" w14:textId="39D8518B" w:rsidR="008D2ECB" w:rsidRDefault="008D2ECB" w:rsidP="008E72A9">
      <w:pPr>
        <w:spacing w:after="0" w:line="240" w:lineRule="auto"/>
        <w:rPr>
          <w:rFonts w:ascii="Times New Roman" w:hAnsi="Times New Roman" w:cs="Times New Roman"/>
          <w:b/>
          <w:sz w:val="24"/>
          <w:szCs w:val="24"/>
        </w:rPr>
      </w:pPr>
      <w:r w:rsidRPr="002329A6">
        <w:rPr>
          <w:rFonts w:ascii="Times New Roman" w:hAnsi="Times New Roman" w:cs="Times New Roman"/>
          <w:b/>
          <w:sz w:val="24"/>
          <w:szCs w:val="24"/>
        </w:rPr>
        <w:t>G</w:t>
      </w:r>
      <w:r w:rsidR="00E83737">
        <w:rPr>
          <w:rFonts w:ascii="Times New Roman" w:hAnsi="Times New Roman" w:cs="Times New Roman"/>
          <w:b/>
          <w:sz w:val="24"/>
          <w:szCs w:val="24"/>
        </w:rPr>
        <w:t xml:space="preserve">etting </w:t>
      </w:r>
      <w:r w:rsidRPr="002329A6">
        <w:rPr>
          <w:rFonts w:ascii="Times New Roman" w:hAnsi="Times New Roman" w:cs="Times New Roman"/>
          <w:b/>
          <w:sz w:val="24"/>
          <w:szCs w:val="24"/>
        </w:rPr>
        <w:t>R</w:t>
      </w:r>
      <w:r w:rsidR="00E83737">
        <w:rPr>
          <w:rFonts w:ascii="Times New Roman" w:hAnsi="Times New Roman" w:cs="Times New Roman"/>
          <w:b/>
          <w:sz w:val="24"/>
          <w:szCs w:val="24"/>
        </w:rPr>
        <w:t>eady for School (GRS)</w:t>
      </w:r>
      <w:r w:rsidRPr="002329A6">
        <w:rPr>
          <w:rFonts w:ascii="Times New Roman" w:hAnsi="Times New Roman" w:cs="Times New Roman"/>
          <w:b/>
          <w:sz w:val="24"/>
          <w:szCs w:val="24"/>
        </w:rPr>
        <w:t xml:space="preserve"> Classroom Component </w:t>
      </w:r>
    </w:p>
    <w:p w14:paraId="3C731B05" w14:textId="77777777" w:rsidR="008E72A9" w:rsidRPr="002329A6" w:rsidRDefault="008E72A9" w:rsidP="008E72A9">
      <w:pPr>
        <w:spacing w:after="0" w:line="240" w:lineRule="auto"/>
        <w:rPr>
          <w:rFonts w:ascii="Times New Roman" w:hAnsi="Times New Roman" w:cs="Times New Roman"/>
          <w:bCs/>
          <w:sz w:val="24"/>
          <w:szCs w:val="24"/>
        </w:rPr>
      </w:pPr>
    </w:p>
    <w:p w14:paraId="3FE120C5" w14:textId="6FE8B986" w:rsidR="008D2ECB" w:rsidRPr="002329A6" w:rsidRDefault="008D2ECB" w:rsidP="008E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u w:color="0000E8"/>
        </w:rPr>
      </w:pPr>
      <w:r w:rsidRPr="002329A6">
        <w:rPr>
          <w:rFonts w:ascii="Times New Roman" w:hAnsi="Times New Roman" w:cs="Times New Roman"/>
          <w:sz w:val="24"/>
          <w:szCs w:val="24"/>
          <w:u w:color="0000E8"/>
        </w:rPr>
        <w:tab/>
        <w:t xml:space="preserve">The GRS classroom curriculum provides supplemental activities promoting emergent literacy, math, and self-regulation skills organized into nine units following a developmentally appropriate sequence </w:t>
      </w:r>
      <w:r w:rsidR="00560E1F">
        <w:rPr>
          <w:rFonts w:ascii="Times New Roman" w:hAnsi="Times New Roman" w:cs="Times New Roman"/>
          <w:sz w:val="24"/>
          <w:szCs w:val="24"/>
          <w:u w:color="0000E8"/>
        </w:rPr>
        <w:fldChar w:fldCharType="begin"/>
      </w:r>
      <w:r w:rsidR="00102873">
        <w:rPr>
          <w:rFonts w:ascii="Times New Roman" w:hAnsi="Times New Roman" w:cs="Times New Roman"/>
          <w:sz w:val="24"/>
          <w:szCs w:val="24"/>
          <w:u w:color="0000E8"/>
        </w:rPr>
        <w:instrText xml:space="preserve"> ADDIN ZOTERO_ITEM CSL_CITATION {"citationID":"kSTtowp5","properties":{"formattedCitation":"(Marti, Melvin, et al., 2018)","plainCitation":"(Marti, Melvin, et al., 2018)","noteIndex":0},"citationItems":[{"id":811,"uris":["http://zotero.org/users/4280287/items/XGYPU9FB"],"itemData":{"id":811,"type":"article-journal","abstract":"Getting Ready for School (GRS) is a new school readiness intervention for teachers and parents, designed to help children develop early literacy, math, and self-regulation skills. GRS was implemented in 19 Head Start classrooms. In the present study we examined variability in different aspects of intervention fidelity including dosage, adherence, and child engagement. In addition, we studied the association among classroom, teacher and student characteristics and fidelity, and whether measures of fidelity were associated with children’s growth in math, early literacy, and self-regulation skills across the preschool year. Findings indicate that on average teachers reported completing almost 80% of the activities assigned, and that they were observed to adhere fairly well to the lessons. Child engagement was observed to be moderate to high across classrooms. Classroom quality, as measured by the CLASS, and age of children were positively associated with adherence. Teachers that had participated in GRS for two years were more likely to complete more activities. Different components of fidelity were associated with child outcomes. Percentage completion of math and literacy activities were positively associated with growth in math and literacy skills. Children in classrooms in which teachers adhered more faithfully to the curriculum made significantly greater gains in literacy, math, and self-regulation skills. Child engagement was positively associated with a measure of executive function. Results highlight the importance of examining implementation fidelity. Implications for preschool teachers are discussed.","container-title":"Early Childhood Research Quarterly","DOI":"10.1016/j.ecresq.2018.02.010","ISSN":"0885-2006","journalAbbreviation":"Early Childhood Research Quarterly","page":"55-71","source":"ScienceDirect","title":"Intervention fidelity of Getting Ready for School: Associations with classroom and teacher characteristics and preschooler’s school readiness skills","title-short":"Intervention fidelity of Getting Ready for School","volume":"44","author":[{"family":"Marti","given":"Maria"},{"family":"Melvin","given":"Samantha"},{"family":"Noble","given":"Kimberly G."},{"family":"Duch","given":"Helena"}],"issued":{"date-parts":[["2018",7,1]]}}}],"schema":"https://github.com/citation-style-language/schema/raw/master/csl-citation.json"} </w:instrText>
      </w:r>
      <w:r w:rsidR="00560E1F">
        <w:rPr>
          <w:rFonts w:ascii="Times New Roman" w:hAnsi="Times New Roman" w:cs="Times New Roman"/>
          <w:sz w:val="24"/>
          <w:szCs w:val="24"/>
          <w:u w:color="0000E8"/>
        </w:rPr>
        <w:fldChar w:fldCharType="separate"/>
      </w:r>
      <w:r w:rsidR="00102873" w:rsidRPr="00102873">
        <w:rPr>
          <w:rFonts w:ascii="Times New Roman" w:hAnsi="Times New Roman" w:cs="Times New Roman"/>
          <w:sz w:val="24"/>
        </w:rPr>
        <w:t>(Marti, Melvin, et al., 2018)</w:t>
      </w:r>
      <w:r w:rsidR="00560E1F">
        <w:rPr>
          <w:rFonts w:ascii="Times New Roman" w:hAnsi="Times New Roman" w:cs="Times New Roman"/>
          <w:sz w:val="24"/>
          <w:szCs w:val="24"/>
          <w:u w:color="0000E8"/>
        </w:rPr>
        <w:fldChar w:fldCharType="end"/>
      </w:r>
      <w:r w:rsidRPr="002329A6">
        <w:rPr>
          <w:rFonts w:ascii="Times New Roman" w:hAnsi="Times New Roman" w:cs="Times New Roman"/>
          <w:sz w:val="24"/>
          <w:szCs w:val="24"/>
          <w:u w:color="0000E8"/>
        </w:rPr>
        <w:t xml:space="preserve">. GRS literacy activities include a daily </w:t>
      </w:r>
      <w:r w:rsidRPr="0098766E">
        <w:rPr>
          <w:rFonts w:ascii="Times New Roman" w:hAnsi="Times New Roman" w:cs="Times New Roman"/>
          <w:i/>
          <w:iCs/>
          <w:sz w:val="24"/>
          <w:szCs w:val="24"/>
          <w:u w:color="0000E8"/>
        </w:rPr>
        <w:t>Morning Message</w:t>
      </w:r>
      <w:r w:rsidRPr="002329A6">
        <w:rPr>
          <w:rFonts w:ascii="Times New Roman" w:hAnsi="Times New Roman" w:cs="Times New Roman"/>
          <w:sz w:val="24"/>
          <w:szCs w:val="24"/>
          <w:u w:color="0000E8"/>
        </w:rPr>
        <w:t xml:space="preserve"> activity that grows in complexity each unit to target conventions of print and that is integrated in the circle time routine, a</w:t>
      </w:r>
      <w:r w:rsidR="0098766E">
        <w:rPr>
          <w:rFonts w:ascii="Times New Roman" w:hAnsi="Times New Roman" w:cs="Times New Roman"/>
          <w:sz w:val="24"/>
          <w:szCs w:val="24"/>
          <w:u w:color="0000E8"/>
        </w:rPr>
        <w:t>nd</w:t>
      </w:r>
      <w:r w:rsidRPr="002329A6">
        <w:rPr>
          <w:rFonts w:ascii="Times New Roman" w:hAnsi="Times New Roman" w:cs="Times New Roman"/>
          <w:sz w:val="24"/>
          <w:szCs w:val="24"/>
          <w:u w:color="0000E8"/>
        </w:rPr>
        <w:t xml:space="preserve"> stand-alone literacy activities that foster children’s acquisition of vocabulary, narrative-building skills, phonological awareness, and print knowledge. To support the acquisition of math skills, GRS includes activities involving one-to-one correspondence, counting, sorting and comparison, pattern identification, and measurement that grow in complexity. To support the development of self-regulation, a set of activities, routines and strategies from the Social Emotional Cognitive Understanding and Regulation (SECURe) curriculum </w:t>
      </w:r>
      <w:r w:rsidR="00E677E4">
        <w:rPr>
          <w:rFonts w:ascii="Times New Roman" w:hAnsi="Times New Roman" w:cs="Times New Roman"/>
          <w:sz w:val="24"/>
          <w:szCs w:val="24"/>
          <w:u w:color="0000E8"/>
        </w:rPr>
        <w:fldChar w:fldCharType="begin"/>
      </w:r>
      <w:r w:rsidR="00E677E4">
        <w:rPr>
          <w:rFonts w:ascii="Times New Roman" w:hAnsi="Times New Roman" w:cs="Times New Roman"/>
          <w:sz w:val="24"/>
          <w:szCs w:val="24"/>
          <w:u w:color="0000E8"/>
        </w:rPr>
        <w:instrText xml:space="preserve"> ADDIN ZOTERO_ITEM CSL_CITATION {"citationID":"JYDs4iPl","properties":{"formattedCitation":"(Jones et al., 2014)","plainCitation":"(Jones et al., 2014)","noteIndex":0},"citationItems":[{"id":4253,"uris":["http://zotero.org/users/4280287/items/3SF5XGHV"],"itemData":{"id":4253,"type":"report","abstract":"This paper presents initial results from a pilot evaluation of the pre-K component of a new school-based intervention strategy (Social, Emotional, and Cognitive Understanding and Regulation in education, SECURe) for pre-kindergarten through 3rd grade that is designed to build skills in social-emotional learning (focusing on executive function and self-regulation as core developmental processes) and literacy. The SECURe intervention was conceived and developed based on the need to target low-income children's needs in school settings, given research suggesting that disparities in poor vs. non-poor children's educational outcomes widen as they move through early elementary grades. Researchers present findings in the context of findings from the K-3 pilot of SECURe, and discuss the process of developing and evaluating a cross-grade intervention, as well as the implications of this work for intervention in preschool and elementary settings. The SECURe K-3 and SECURe Pre-K studies took place over two consecutive years (2011-2012, and 2012-2013) in six public elementary schools in Phoenix, Arizona. In the SECURe Pre-K study, preschool classrooms receiving the SECURe intervention were Head Start classrooms that were co-located in elementary schools. Participants in the SECURe Pre-K study included 189 children (51% boys) in twelve Head Start classrooms. Data were gathered from children, their teachers, and in their classrooms over three waves in the 2012-13 academic year: fall, winter, and spring. The participating school district provided the following data for all preschool children and classrooms in the district: monthly attendance and tardy statistics; IEP status; DECA scores (Devereaux Early Childhood Assessment of social-emotional skills conducted by classroom teacher at school entry); Dial3 scores (a general developmental assessment conducted by classroom teacher at school entry); TSG information (Teaching Strategies Gold); and CLASS scores (Classroom Assessment Scoring System). Researchers also conducted observations in SECURe classrooms at the winter and spring waves. These observations included completing the TSRS (Teaching Style Rating Scale) for each teacher, and a SECURe observation checklist for each classroom. Using simple hierarchical regression models with classrooms nested in schools (6), preliminary findings show: (1) differences favoring the SECURe Pre-K classrooms in spring of the preschool year for Emotional Support (p&lt;0.07, ES = 0.88) and for Classroom Organization (p&lt;0.07, ES = 0.89); and (2) differences favoring SECURe Pre-K children or the TSG social-emotional scale (p&lt;0.01, ES = 0.72) in spring, controlling the fall score. This study was funded as a preliminary pilot designed to provide initial exploratory evidence of feasibility and effectiveness (as is consistent with the NIH R21 and IES Goal 2 mechanisms).","language":"en","note":"ERIC Number: ED562750","publisher":"Society for Research on Educational Effectiveness","source":"ERIC","title":"Preliminary Impacts of SECURe PreK on Child- and Classroom-Level Outcomes","URL":"https://eric.ed.gov/?id=ED562750","author":[{"family":"Jones","given":"Stephanie M."},{"family":"Kargman","given":"Marie"},{"family":"Kargman","given":"Max"},{"family":"Bailey","given":"Rebecca"}],"accessed":{"date-parts":[["2024",7,15]]},"issued":{"date-parts":[["2014"]]}}}],"schema":"https://github.com/citation-style-language/schema/raw/master/csl-citation.json"} </w:instrText>
      </w:r>
      <w:r w:rsidR="00E677E4">
        <w:rPr>
          <w:rFonts w:ascii="Times New Roman" w:hAnsi="Times New Roman" w:cs="Times New Roman"/>
          <w:sz w:val="24"/>
          <w:szCs w:val="24"/>
          <w:u w:color="0000E8"/>
        </w:rPr>
        <w:fldChar w:fldCharType="separate"/>
      </w:r>
      <w:r w:rsidR="00E677E4" w:rsidRPr="00E677E4">
        <w:rPr>
          <w:rFonts w:ascii="Times New Roman" w:hAnsi="Times New Roman" w:cs="Times New Roman"/>
          <w:sz w:val="24"/>
        </w:rPr>
        <w:t>(Jones et al., 2014)</w:t>
      </w:r>
      <w:r w:rsidR="00E677E4">
        <w:rPr>
          <w:rFonts w:ascii="Times New Roman" w:hAnsi="Times New Roman" w:cs="Times New Roman"/>
          <w:sz w:val="24"/>
          <w:szCs w:val="24"/>
          <w:u w:color="0000E8"/>
        </w:rPr>
        <w:fldChar w:fldCharType="end"/>
      </w:r>
      <w:r w:rsidRPr="002329A6">
        <w:rPr>
          <w:rFonts w:ascii="Times New Roman" w:hAnsi="Times New Roman" w:cs="Times New Roman"/>
          <w:sz w:val="24"/>
          <w:szCs w:val="24"/>
          <w:u w:color="0000E8"/>
        </w:rPr>
        <w:t xml:space="preserve"> was integrated into the GRS curriculum. The preparatory unit of the GRS curriculum includes 6 strategies designed to promote positive interactions between teachers and children and among children. The activities are: </w:t>
      </w:r>
      <w:r w:rsidRPr="002329A6">
        <w:rPr>
          <w:rFonts w:ascii="Times New Roman" w:hAnsi="Times New Roman" w:cs="Times New Roman"/>
          <w:i/>
          <w:iCs/>
          <w:sz w:val="24"/>
          <w:szCs w:val="24"/>
          <w:u w:color="0000E8"/>
        </w:rPr>
        <w:t xml:space="preserve">Focus binoculars </w:t>
      </w:r>
      <w:r w:rsidRPr="002329A6">
        <w:rPr>
          <w:rFonts w:ascii="Times New Roman" w:hAnsi="Times New Roman" w:cs="Times New Roman"/>
          <w:sz w:val="24"/>
          <w:szCs w:val="24"/>
          <w:u w:color="0000E8"/>
        </w:rPr>
        <w:t xml:space="preserve">(a strategy to focus attention), </w:t>
      </w:r>
      <w:r w:rsidRPr="002329A6">
        <w:rPr>
          <w:rFonts w:ascii="Times New Roman" w:hAnsi="Times New Roman" w:cs="Times New Roman"/>
          <w:i/>
          <w:iCs/>
          <w:sz w:val="24"/>
          <w:szCs w:val="24"/>
          <w:u w:color="0000E8"/>
        </w:rPr>
        <w:t>I Message</w:t>
      </w:r>
      <w:r w:rsidRPr="002329A6">
        <w:rPr>
          <w:rFonts w:ascii="Times New Roman" w:hAnsi="Times New Roman" w:cs="Times New Roman"/>
          <w:sz w:val="24"/>
          <w:szCs w:val="24"/>
          <w:u w:color="0000E8"/>
        </w:rPr>
        <w:t xml:space="preserve"> (a strategy to express emotions), </w:t>
      </w:r>
      <w:r w:rsidRPr="002329A6">
        <w:rPr>
          <w:rFonts w:ascii="Times New Roman" w:hAnsi="Times New Roman" w:cs="Times New Roman"/>
          <w:i/>
          <w:iCs/>
          <w:sz w:val="24"/>
          <w:szCs w:val="24"/>
          <w:u w:color="0000E8"/>
        </w:rPr>
        <w:t>Taking Turns Bag</w:t>
      </w:r>
      <w:r w:rsidRPr="002329A6">
        <w:rPr>
          <w:rFonts w:ascii="Times New Roman" w:hAnsi="Times New Roman" w:cs="Times New Roman"/>
          <w:sz w:val="24"/>
          <w:szCs w:val="24"/>
          <w:u w:color="0000E8"/>
        </w:rPr>
        <w:t xml:space="preserve"> (a strategy to encourage turn taking), </w:t>
      </w:r>
      <w:r w:rsidRPr="002329A6">
        <w:rPr>
          <w:rFonts w:ascii="Times New Roman" w:hAnsi="Times New Roman" w:cs="Times New Roman"/>
          <w:i/>
          <w:iCs/>
          <w:sz w:val="24"/>
          <w:szCs w:val="24"/>
          <w:u w:color="0000E8"/>
        </w:rPr>
        <w:t>Shake Break Cool Down</w:t>
      </w:r>
      <w:r w:rsidRPr="002329A6">
        <w:rPr>
          <w:rFonts w:ascii="Times New Roman" w:hAnsi="Times New Roman" w:cs="Times New Roman"/>
          <w:sz w:val="24"/>
          <w:szCs w:val="24"/>
          <w:u w:color="0000E8"/>
        </w:rPr>
        <w:t xml:space="preserve"> (a movement routine to use before starting group activities), the </w:t>
      </w:r>
      <w:r w:rsidRPr="002329A6">
        <w:rPr>
          <w:rFonts w:ascii="Times New Roman" w:hAnsi="Times New Roman" w:cs="Times New Roman"/>
          <w:i/>
          <w:iCs/>
          <w:sz w:val="24"/>
          <w:szCs w:val="24"/>
          <w:u w:color="0000E8"/>
        </w:rPr>
        <w:t>Thinking Spot</w:t>
      </w:r>
      <w:r w:rsidRPr="002329A6">
        <w:rPr>
          <w:rFonts w:ascii="Times New Roman" w:hAnsi="Times New Roman" w:cs="Times New Roman"/>
          <w:sz w:val="24"/>
          <w:szCs w:val="24"/>
          <w:u w:color="0000E8"/>
        </w:rPr>
        <w:t xml:space="preserve"> (a quiet area to calm down or have a quiet moment), and </w:t>
      </w:r>
      <w:r w:rsidRPr="002329A6">
        <w:rPr>
          <w:rFonts w:ascii="Times New Roman" w:hAnsi="Times New Roman" w:cs="Times New Roman"/>
          <w:i/>
          <w:iCs/>
          <w:sz w:val="24"/>
          <w:szCs w:val="24"/>
          <w:u w:color="0000E8"/>
        </w:rPr>
        <w:t>This Is the Way We Ask to Play song</w:t>
      </w:r>
      <w:r w:rsidRPr="002329A6">
        <w:rPr>
          <w:rFonts w:ascii="Times New Roman" w:hAnsi="Times New Roman" w:cs="Times New Roman"/>
          <w:sz w:val="24"/>
          <w:szCs w:val="24"/>
          <w:u w:color="0000E8"/>
        </w:rPr>
        <w:t xml:space="preserve">.  These activities are meant to be introduced across the first 3-4 weeks of the intervention and then used throughout the intervention. The curriculum also included nine </w:t>
      </w:r>
      <w:r w:rsidRPr="0098766E">
        <w:rPr>
          <w:rFonts w:ascii="Times New Roman" w:hAnsi="Times New Roman" w:cs="Times New Roman"/>
          <w:i/>
          <w:iCs/>
          <w:sz w:val="24"/>
          <w:szCs w:val="24"/>
          <w:u w:color="0000E8"/>
        </w:rPr>
        <w:t>Brain Games</w:t>
      </w:r>
      <w:r w:rsidRPr="002329A6">
        <w:rPr>
          <w:rFonts w:ascii="Times New Roman" w:hAnsi="Times New Roman" w:cs="Times New Roman"/>
          <w:sz w:val="24"/>
          <w:szCs w:val="24"/>
          <w:u w:color="0000E8"/>
        </w:rPr>
        <w:t xml:space="preserve">: fun, engaging, often-familiar games designed to build EF skills </w:t>
      </w:r>
      <w:r w:rsidR="00617EDB">
        <w:rPr>
          <w:rFonts w:ascii="Times New Roman" w:hAnsi="Times New Roman" w:cs="Times New Roman"/>
          <w:sz w:val="24"/>
          <w:szCs w:val="24"/>
          <w:u w:color="0000E8"/>
        </w:rPr>
        <w:t>and</w:t>
      </w:r>
      <w:r w:rsidRPr="002329A6">
        <w:rPr>
          <w:rFonts w:ascii="Times New Roman" w:hAnsi="Times New Roman" w:cs="Times New Roman"/>
          <w:sz w:val="24"/>
          <w:szCs w:val="24"/>
          <w:u w:color="0000E8"/>
        </w:rPr>
        <w:t xml:space="preserve"> increasing in complexity over time. Each </w:t>
      </w:r>
      <w:r w:rsidR="0098766E">
        <w:rPr>
          <w:rFonts w:ascii="Times New Roman" w:hAnsi="Times New Roman" w:cs="Times New Roman"/>
          <w:sz w:val="24"/>
          <w:szCs w:val="24"/>
          <w:u w:color="0000E8"/>
        </w:rPr>
        <w:t>B</w:t>
      </w:r>
      <w:r w:rsidRPr="002329A6">
        <w:rPr>
          <w:rFonts w:ascii="Times New Roman" w:hAnsi="Times New Roman" w:cs="Times New Roman"/>
          <w:sz w:val="24"/>
          <w:szCs w:val="24"/>
          <w:u w:color="0000E8"/>
        </w:rPr>
        <w:t xml:space="preserve">rain </w:t>
      </w:r>
      <w:r w:rsidR="0098766E">
        <w:rPr>
          <w:rFonts w:ascii="Times New Roman" w:hAnsi="Times New Roman" w:cs="Times New Roman"/>
          <w:sz w:val="24"/>
          <w:szCs w:val="24"/>
          <w:u w:color="0000E8"/>
        </w:rPr>
        <w:t>G</w:t>
      </w:r>
      <w:r w:rsidRPr="002329A6">
        <w:rPr>
          <w:rFonts w:ascii="Times New Roman" w:hAnsi="Times New Roman" w:cs="Times New Roman"/>
          <w:sz w:val="24"/>
          <w:szCs w:val="24"/>
          <w:u w:color="0000E8"/>
        </w:rPr>
        <w:t xml:space="preserve">ame has three versions that increase in difficulty and incorporate literacy or math concepts (such as a modified “Freeze Dance” where children had to stop and find a letter, shape, or number). The games </w:t>
      </w:r>
      <w:r w:rsidR="00532BDC">
        <w:rPr>
          <w:rFonts w:ascii="Times New Roman" w:hAnsi="Times New Roman" w:cs="Times New Roman"/>
          <w:sz w:val="24"/>
          <w:szCs w:val="24"/>
          <w:u w:color="0000E8"/>
        </w:rPr>
        <w:t>we</w:t>
      </w:r>
      <w:r w:rsidRPr="002329A6">
        <w:rPr>
          <w:rFonts w:ascii="Times New Roman" w:hAnsi="Times New Roman" w:cs="Times New Roman"/>
          <w:sz w:val="24"/>
          <w:szCs w:val="24"/>
          <w:u w:color="0000E8"/>
        </w:rPr>
        <w:t xml:space="preserve">re designed based on research suggesting that activities with a focus on EF may foster generalized regulation of attention and behavior in the classroom (Rueda et al., 2005). In addition, the curriculum included one activity per unit that promotes emotional knowledge, expression, management, and cooperation by using </w:t>
      </w:r>
      <w:r w:rsidRPr="002329A6">
        <w:rPr>
          <w:rFonts w:ascii="Times New Roman" w:hAnsi="Times New Roman" w:cs="Times New Roman"/>
          <w:sz w:val="24"/>
          <w:szCs w:val="24"/>
          <w:u w:color="0000E8"/>
        </w:rPr>
        <w:lastRenderedPageBreak/>
        <w:t>books available in the classroom. These activities integrate some of the strategies implemented in the preparation unit. Some of these skills are also integrated in the literacy and math activities. For example, doing a rhyming activity with feelings words and then discussing how it is okay to feel different ways and how we can manage such emotions.</w:t>
      </w:r>
    </w:p>
    <w:p w14:paraId="3AB2FE5B" w14:textId="34AB3F5B" w:rsidR="008D2ECB" w:rsidRDefault="008D2ECB" w:rsidP="008E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u w:color="0000E8"/>
        </w:rPr>
      </w:pPr>
      <w:r w:rsidRPr="002329A6">
        <w:rPr>
          <w:rFonts w:ascii="Times New Roman" w:hAnsi="Times New Roman" w:cs="Times New Roman"/>
          <w:sz w:val="24"/>
          <w:szCs w:val="24"/>
          <w:u w:color="0000E8"/>
        </w:rPr>
        <w:tab/>
        <w:t>Each GRS activity has a description of materials required, vocabulary to use, core concept being targeted (e.</w:t>
      </w:r>
      <w:r w:rsidR="0098766E">
        <w:rPr>
          <w:rFonts w:ascii="Times New Roman" w:hAnsi="Times New Roman" w:cs="Times New Roman"/>
          <w:sz w:val="24"/>
          <w:szCs w:val="24"/>
          <w:u w:color="0000E8"/>
        </w:rPr>
        <w:t>g.</w:t>
      </w:r>
      <w:r w:rsidRPr="002329A6">
        <w:rPr>
          <w:rFonts w:ascii="Times New Roman" w:hAnsi="Times New Roman" w:cs="Times New Roman"/>
          <w:sz w:val="24"/>
          <w:szCs w:val="24"/>
          <w:u w:color="0000E8"/>
        </w:rPr>
        <w:t xml:space="preserve">, rhyming, one-to-one correspondence, working memory), recommended group size, and step-by-step lesson plan with teaching practice tips. All materials required are either present in the class (i.e., blocks, paper, markers) or are provided by the GRS team. For example, GRS includes 29 posters to use in circle time or small group that target specific literacy and math activities. To support implementation of </w:t>
      </w:r>
      <w:r w:rsidR="008F0C9D">
        <w:rPr>
          <w:rFonts w:ascii="Times New Roman" w:hAnsi="Times New Roman" w:cs="Times New Roman"/>
          <w:sz w:val="24"/>
          <w:szCs w:val="24"/>
          <w:u w:color="0000E8"/>
        </w:rPr>
        <w:t xml:space="preserve">the </w:t>
      </w:r>
      <w:r w:rsidRPr="002329A6">
        <w:rPr>
          <w:rFonts w:ascii="Times New Roman" w:hAnsi="Times New Roman" w:cs="Times New Roman"/>
          <w:sz w:val="24"/>
          <w:szCs w:val="24"/>
          <w:u w:color="0000E8"/>
        </w:rPr>
        <w:t>GRS</w:t>
      </w:r>
      <w:r w:rsidR="008F0C9D">
        <w:rPr>
          <w:rFonts w:ascii="Times New Roman" w:hAnsi="Times New Roman" w:cs="Times New Roman"/>
          <w:sz w:val="24"/>
          <w:szCs w:val="24"/>
          <w:u w:color="0000E8"/>
        </w:rPr>
        <w:t xml:space="preserve"> intervention</w:t>
      </w:r>
      <w:r w:rsidRPr="002329A6">
        <w:rPr>
          <w:rFonts w:ascii="Times New Roman" w:hAnsi="Times New Roman" w:cs="Times New Roman"/>
          <w:sz w:val="24"/>
          <w:szCs w:val="24"/>
          <w:u w:color="0000E8"/>
        </w:rPr>
        <w:t>, teachers receive a full-day introductory training, mid-year booster training</w:t>
      </w:r>
      <w:r w:rsidR="00F1280E">
        <w:rPr>
          <w:rFonts w:ascii="Times New Roman" w:hAnsi="Times New Roman" w:cs="Times New Roman"/>
          <w:sz w:val="24"/>
          <w:szCs w:val="24"/>
          <w:u w:color="0000E8"/>
        </w:rPr>
        <w:t>,</w:t>
      </w:r>
      <w:r w:rsidRPr="002329A6">
        <w:rPr>
          <w:rFonts w:ascii="Times New Roman" w:hAnsi="Times New Roman" w:cs="Times New Roman"/>
          <w:sz w:val="24"/>
          <w:szCs w:val="24"/>
          <w:u w:color="0000E8"/>
        </w:rPr>
        <w:t xml:space="preserve"> and weekly individualized meetings with a classroom coach. </w:t>
      </w:r>
    </w:p>
    <w:p w14:paraId="405A9F8D" w14:textId="1B88E09F" w:rsidR="00EF2F11" w:rsidRPr="002329A6" w:rsidRDefault="00EF2F11" w:rsidP="008E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u w:color="0000E8"/>
        </w:rPr>
      </w:pPr>
      <w:r>
        <w:rPr>
          <w:rFonts w:ascii="Times New Roman" w:hAnsi="Times New Roman" w:cs="Times New Roman"/>
          <w:sz w:val="24"/>
          <w:szCs w:val="24"/>
          <w:u w:color="0000E8"/>
        </w:rPr>
        <w:tab/>
        <w:t xml:space="preserve">The GRS intervention </w:t>
      </w:r>
      <w:r w:rsidRPr="00EF2F11">
        <w:rPr>
          <w:rFonts w:ascii="Times New Roman" w:hAnsi="Times New Roman" w:cs="Times New Roman"/>
          <w:sz w:val="24"/>
          <w:szCs w:val="24"/>
          <w:u w:color="0000E8"/>
        </w:rPr>
        <w:t>implement</w:t>
      </w:r>
      <w:r>
        <w:rPr>
          <w:rFonts w:ascii="Times New Roman" w:hAnsi="Times New Roman" w:cs="Times New Roman"/>
          <w:sz w:val="24"/>
          <w:szCs w:val="24"/>
          <w:u w:color="0000E8"/>
        </w:rPr>
        <w:t>ed</w:t>
      </w:r>
      <w:r w:rsidRPr="00EF2F11">
        <w:rPr>
          <w:rFonts w:ascii="Times New Roman" w:hAnsi="Times New Roman" w:cs="Times New Roman"/>
          <w:sz w:val="24"/>
          <w:szCs w:val="24"/>
          <w:u w:color="0000E8"/>
        </w:rPr>
        <w:t xml:space="preserve"> a “kernel” approach, similar to the SECURe intervention (Jones et al., 2014). Rather than a standard curriculum, GRS offers a selection of literacy, math, and self-regulation activities organized by difficulty level. Teachers can choose which activities to use and determine the pace at which to progress through them. This approach set</w:t>
      </w:r>
      <w:r w:rsidR="0098766E">
        <w:rPr>
          <w:rFonts w:ascii="Times New Roman" w:hAnsi="Times New Roman" w:cs="Times New Roman"/>
          <w:sz w:val="24"/>
          <w:szCs w:val="24"/>
          <w:u w:color="0000E8"/>
        </w:rPr>
        <w:t>s GRS</w:t>
      </w:r>
      <w:r w:rsidRPr="00EF2F11">
        <w:rPr>
          <w:rFonts w:ascii="Times New Roman" w:hAnsi="Times New Roman" w:cs="Times New Roman"/>
          <w:sz w:val="24"/>
          <w:szCs w:val="24"/>
          <w:u w:color="0000E8"/>
        </w:rPr>
        <w:t xml:space="preserve"> apart from traditional curriculum-based interventions that follow a fixed set of lessons. </w:t>
      </w:r>
      <w:r w:rsidR="0098766E">
        <w:rPr>
          <w:rFonts w:ascii="Times New Roman" w:hAnsi="Times New Roman" w:cs="Times New Roman"/>
          <w:sz w:val="24"/>
          <w:szCs w:val="24"/>
          <w:u w:color="0000E8"/>
        </w:rPr>
        <w:t>K</w:t>
      </w:r>
      <w:r w:rsidR="0098766E" w:rsidRPr="00EF2F11">
        <w:rPr>
          <w:rFonts w:ascii="Times New Roman" w:hAnsi="Times New Roman" w:cs="Times New Roman"/>
          <w:sz w:val="24"/>
          <w:szCs w:val="24"/>
          <w:u w:color="0000E8"/>
        </w:rPr>
        <w:t xml:space="preserve">ernel-based approaches </w:t>
      </w:r>
      <w:r w:rsidRPr="00EF2F11">
        <w:rPr>
          <w:rFonts w:ascii="Times New Roman" w:hAnsi="Times New Roman" w:cs="Times New Roman"/>
          <w:sz w:val="24"/>
          <w:szCs w:val="24"/>
          <w:u w:color="0000E8"/>
        </w:rPr>
        <w:t>provide teachers with greater flexibility to tailor interventions to their teaching style and the specific needs of their students</w:t>
      </w:r>
      <w:r w:rsidR="001600AB">
        <w:rPr>
          <w:rFonts w:ascii="Times New Roman" w:hAnsi="Times New Roman" w:cs="Times New Roman"/>
          <w:sz w:val="24"/>
          <w:szCs w:val="24"/>
          <w:u w:color="0000E8"/>
        </w:rPr>
        <w:t xml:space="preserve"> </w:t>
      </w:r>
      <w:r w:rsidR="001600AB">
        <w:rPr>
          <w:rFonts w:ascii="Times New Roman" w:hAnsi="Times New Roman" w:cs="Times New Roman"/>
          <w:sz w:val="24"/>
          <w:szCs w:val="24"/>
          <w:u w:color="0000E8"/>
        </w:rPr>
        <w:fldChar w:fldCharType="begin"/>
      </w:r>
      <w:r w:rsidR="001600AB">
        <w:rPr>
          <w:rFonts w:ascii="Times New Roman" w:hAnsi="Times New Roman" w:cs="Times New Roman"/>
          <w:sz w:val="24"/>
          <w:szCs w:val="24"/>
          <w:u w:color="0000E8"/>
        </w:rPr>
        <w:instrText xml:space="preserve"> ADDIN ZOTERO_ITEM CSL_CITATION {"citationID":"jFH0xfuk","properties":{"formattedCitation":"(Colagrossi et al., 2024)","plainCitation":"(Colagrossi et al., 2024)","noteIndex":0},"citationItems":[{"id":4331,"uris":["http://zotero.org/users/4280287/items/K5TTVWA5"],"itemData":{"id":4331,"type":"article-journal","abstract":"Prior research has shown that social-emotional learning (SEL) interventions offer promise for supporting young children’s outcomes, but implementation problems are frequent, especially in low-resource contexts. This study describes the adaptation and efficacy of a new, classroom-based SEL intervention for children aged 3 to 6 years in early childhood education programs in Brazil. SEL Kernels are simple, brief, targeted SEL activities that can be flexibly implemented by teachers. Research Findings: Results of a quasi-experimental study using teacher reports with 314 Brazilian children (164 male, 150 female) who did (n = 205) and did not (n = 109) receive SEL Kernels suggested intervention-related improvements in teachers’ reports of child behavior problems (d = .65) and emotion regulation (d = 1.12) in this setting. Practice or Policy: Implications of this work – including the importance of teacher buy-in and implementation – are discussed.","container-title":"Early Education and Development","DOI":"10.1080/10409289.2023.2219583","ISSN":"1040-9289","issue":"4","note":"publisher: Routledge\n_eprint: https://doi.org/10.1080/10409289.2023.2219583","page":"704-721","source":"Taylor and Francis+NEJM","title":"Adaptation and Efficacy of a Social-Emotional Learning Intervention (SEL Kernels) in Early Childhood Settings in Southeastern Brazil: A Quasi-Experimental Study","title-short":"Adaptation and Efficacy of a Social-Emotional Learning Intervention (SEL Kernels) in Early Childhood Settings in Southeastern Brazil","volume":"35","author":[{"family":"Colagrossi","given":"Ana Luiza Raggio"},{"family":"Magalhães-Barbosa","given":"Maria Clara","non-dropping-particle":"de"},{"family":"McCoy","given":"Dana Charles"},{"family":"Barnes","given":"Sophie P."},{"family":"Temko","given":"Sonya"},{"family":"Bailey","given":"Rebecca"},{"family":"Jones","given":"Stephanie M"},{"family":"Bianchi","given":"Lucas Monteiro"},{"family":"Cunha","given":"Antônio José Ledo Alves","non-dropping-particle":"da"},{"family":"Prata-Barbosa","given":"Arnaldo"}],"issued":{"date-parts":[["2024",5,18]]}}}],"schema":"https://github.com/citation-style-language/schema/raw/master/csl-citation.json"} </w:instrText>
      </w:r>
      <w:r w:rsidR="001600AB">
        <w:rPr>
          <w:rFonts w:ascii="Times New Roman" w:hAnsi="Times New Roman" w:cs="Times New Roman"/>
          <w:sz w:val="24"/>
          <w:szCs w:val="24"/>
          <w:u w:color="0000E8"/>
        </w:rPr>
        <w:fldChar w:fldCharType="separate"/>
      </w:r>
      <w:r w:rsidR="001600AB" w:rsidRPr="001600AB">
        <w:rPr>
          <w:rFonts w:ascii="Times New Roman" w:hAnsi="Times New Roman" w:cs="Times New Roman"/>
          <w:sz w:val="24"/>
        </w:rPr>
        <w:t>(Colagrossi et al., 2024)</w:t>
      </w:r>
      <w:r w:rsidR="001600AB">
        <w:rPr>
          <w:rFonts w:ascii="Times New Roman" w:hAnsi="Times New Roman" w:cs="Times New Roman"/>
          <w:sz w:val="24"/>
          <w:szCs w:val="24"/>
          <w:u w:color="0000E8"/>
        </w:rPr>
        <w:fldChar w:fldCharType="end"/>
      </w:r>
      <w:r w:rsidRPr="00EF2F11">
        <w:rPr>
          <w:rFonts w:ascii="Times New Roman" w:hAnsi="Times New Roman" w:cs="Times New Roman"/>
          <w:sz w:val="24"/>
          <w:szCs w:val="24"/>
          <w:u w:color="0000E8"/>
        </w:rPr>
        <w:t xml:space="preserve">. This adaptability could potentially make them more cost-effective than standard curriculum-based methods. </w:t>
      </w:r>
    </w:p>
    <w:p w14:paraId="7153985B" w14:textId="77777777" w:rsidR="00B2309E" w:rsidRDefault="00B2309E" w:rsidP="008E72A9">
      <w:pPr>
        <w:spacing w:after="0" w:line="240" w:lineRule="auto"/>
        <w:rPr>
          <w:rFonts w:ascii="Times New Roman" w:hAnsi="Times New Roman" w:cs="Times New Roman"/>
          <w:b/>
          <w:sz w:val="24"/>
          <w:szCs w:val="24"/>
        </w:rPr>
      </w:pPr>
    </w:p>
    <w:p w14:paraId="7FD4CC43" w14:textId="5C4F82A3" w:rsidR="008D2ECB" w:rsidRPr="002329A6" w:rsidRDefault="008D2ECB" w:rsidP="008E72A9">
      <w:pPr>
        <w:spacing w:after="0" w:line="240" w:lineRule="auto"/>
        <w:rPr>
          <w:rFonts w:ascii="Times New Roman" w:hAnsi="Times New Roman" w:cs="Times New Roman"/>
          <w:b/>
          <w:sz w:val="24"/>
          <w:szCs w:val="24"/>
        </w:rPr>
      </w:pPr>
      <w:r w:rsidRPr="002329A6">
        <w:rPr>
          <w:rFonts w:ascii="Times New Roman" w:hAnsi="Times New Roman" w:cs="Times New Roman"/>
          <w:b/>
          <w:sz w:val="24"/>
          <w:szCs w:val="24"/>
        </w:rPr>
        <w:t>GRS Parent</w:t>
      </w:r>
      <w:r w:rsidR="008524FC">
        <w:rPr>
          <w:rFonts w:ascii="Times New Roman" w:hAnsi="Times New Roman" w:cs="Times New Roman"/>
          <w:b/>
          <w:sz w:val="24"/>
          <w:szCs w:val="24"/>
        </w:rPr>
        <w:t>/</w:t>
      </w:r>
      <w:r w:rsidRPr="002329A6">
        <w:rPr>
          <w:rFonts w:ascii="Times New Roman" w:hAnsi="Times New Roman" w:cs="Times New Roman"/>
          <w:b/>
          <w:sz w:val="24"/>
          <w:szCs w:val="24"/>
        </w:rPr>
        <w:t xml:space="preserve">Home Component </w:t>
      </w:r>
    </w:p>
    <w:p w14:paraId="7DA8DAEF" w14:textId="77777777" w:rsidR="00B2309E" w:rsidRDefault="00B2309E" w:rsidP="008E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u w:color="0000E8"/>
        </w:rPr>
      </w:pPr>
    </w:p>
    <w:p w14:paraId="21AD1310" w14:textId="51BF2005" w:rsidR="008D2ECB" w:rsidRPr="002329A6" w:rsidRDefault="008D2ECB" w:rsidP="008E72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u w:color="0000E8"/>
        </w:rPr>
      </w:pPr>
      <w:r w:rsidRPr="002329A6">
        <w:rPr>
          <w:rFonts w:ascii="Times New Roman" w:hAnsi="Times New Roman" w:cs="Times New Roman"/>
          <w:sz w:val="24"/>
          <w:szCs w:val="24"/>
          <w:u w:color="0000E8"/>
        </w:rPr>
        <w:tab/>
        <w:t xml:space="preserve">The GRS parent/home component consists of a series of activities following a developmentally appropriate sequence aligned with the sequence of the classroom activities </w:t>
      </w:r>
      <w:r w:rsidR="00102873">
        <w:rPr>
          <w:rFonts w:ascii="Times New Roman" w:hAnsi="Times New Roman" w:cs="Times New Roman"/>
          <w:sz w:val="24"/>
          <w:szCs w:val="24"/>
          <w:u w:color="0000E8"/>
        </w:rPr>
        <w:fldChar w:fldCharType="begin"/>
      </w:r>
      <w:r w:rsidR="00102873">
        <w:rPr>
          <w:rFonts w:ascii="Times New Roman" w:hAnsi="Times New Roman" w:cs="Times New Roman"/>
          <w:sz w:val="24"/>
          <w:szCs w:val="24"/>
          <w:u w:color="0000E8"/>
        </w:rPr>
        <w:instrText xml:space="preserve"> ADDIN ZOTERO_ITEM CSL_CITATION {"citationID":"cJQZMrs1","properties":{"formattedCitation":"(Marti, Merz, et al., 2018)","plainCitation":"(Marti, Merz, et al., 2018)","noteIndex":0},"citationItems":[{"id":810,"uris":["http://zotero.org/users/4280287/items/TRPXT9M4"],"itemData":{"id":810,"type":"article-journal","abstract":"The role of parent involvement in school readiness interventions is not well-understood. The Getting Ready for School (GRS) intervention is a novel program that has both home and school components and aims to improve early literacy, math, and self-regulatory skills in preschool children from socioeconomically disadvantaged families. In this study, we first examined associations between family characteristics and different indices of parent involvement in the GRS intervention. We then examined associations between parent involvement and change in children's school readiness skills over time. Participants were 133 preschool children attending Head Start and their parents who participated in the GRS intervention during the academic year 2014–2015. Parent involvement was operationalized as attendance to GRS events at the school, time spent at home doing GRS activities, and usage of digital program materials, which included a set of videos to support the implementation of parent-child activities at home. Although few family characteristics were significantly associated with parent involvement indices, there was a tendency for some markers of higher socioeconomic status to be linked with greater parent involvement. In addition, greater parent involvement in the GRS intervention was significantly associated with greater gains in children's early literacy, math, and self-regulatory skills. These findings suggest that parent involvement in comprehensive early interventions could be beneficial in terms of improving school readiness for preschoolers from disadvantaged families.","container-title":"Frontiers in Psychology","DOI":"10.3389/fpsyg.2018.00759","ISSN":"1664-1078","journalAbbreviation":"Front Psychol","note":"PMID: 29904362\nPMCID: PMC5991166","source":"PubMed Central","title":"Parent Involvement in the Getting Ready for School Intervention Is Associated With Changes in School Readiness Skills","URL":"https://www.ncbi.nlm.nih.gov/pmc/articles/PMC5991166/","volume":"9","author":[{"family":"Marti","given":"Maria"},{"family":"Merz","given":"Emily C."},{"family":"Repka","given":"Kelsey R."},{"family":"Landers","given":"Cassie"},{"family":"Noble","given":"Kimberly G."},{"family":"Duch","given":"Helena"}],"accessed":{"date-parts":[["2018",9,5]]},"issued":{"date-parts":[["2018",5,31]]}}}],"schema":"https://github.com/citation-style-language/schema/raw/master/csl-citation.json"} </w:instrText>
      </w:r>
      <w:r w:rsidR="00102873">
        <w:rPr>
          <w:rFonts w:ascii="Times New Roman" w:hAnsi="Times New Roman" w:cs="Times New Roman"/>
          <w:sz w:val="24"/>
          <w:szCs w:val="24"/>
          <w:u w:color="0000E8"/>
        </w:rPr>
        <w:fldChar w:fldCharType="separate"/>
      </w:r>
      <w:r w:rsidR="00102873" w:rsidRPr="00102873">
        <w:rPr>
          <w:rFonts w:ascii="Times New Roman" w:hAnsi="Times New Roman" w:cs="Times New Roman"/>
          <w:sz w:val="24"/>
        </w:rPr>
        <w:t>(Marti, Merz, et al., 2018)</w:t>
      </w:r>
      <w:r w:rsidR="00102873">
        <w:rPr>
          <w:rFonts w:ascii="Times New Roman" w:hAnsi="Times New Roman" w:cs="Times New Roman"/>
          <w:sz w:val="24"/>
          <w:szCs w:val="24"/>
          <w:u w:color="0000E8"/>
        </w:rPr>
        <w:fldChar w:fldCharType="end"/>
      </w:r>
      <w:r w:rsidRPr="002329A6">
        <w:rPr>
          <w:rFonts w:ascii="Times New Roman" w:hAnsi="Times New Roman" w:cs="Times New Roman"/>
          <w:sz w:val="24"/>
          <w:szCs w:val="24"/>
          <w:u w:color="0000E8"/>
        </w:rPr>
        <w:t xml:space="preserve">. The activities can be easily completed using simple household materials and are designed to be integrated into daily family routines and be done at home or in the neighborhood. For example, when children go for a walk in their neighborhood, they are encouraged to play “hunt for letters” and practice letter and sound recognition by ﬁnding the letters of their names in signs. Children can also practice counting, sorting, and adding by playing “What belongs? What does not?” where they take different objects they have at home and sort them following different rules. Children and parents can also practice self-regulation skills playing “Let’s play freeze” as they dance to their favorite song or talk about different feelings as they engage in “Make a feelings bookmark” using pictures from newspapers and magazines. To do these activities, parents are provided with a color printed book and a set of printed materials to follow the activities from the GRS book. To support parent involvement and implementation of GRS activities, parents are offered in-person events at their center. Throughout the year, parents are invited to participate in one kick-off event to introduce GRS to the families, eight parent workshops, and two classroom parties. Each one-hour parent workshop included didactics, modeling, role-plays, and small group work. During the one-hour classroom parties at dismissal time, parents engage in GRS activities with their children while receiving support from GRS staff and teachers as needed. In addition, parents can watch videos showing real parents doing the learning activities with their children and </w:t>
      </w:r>
      <w:r w:rsidRPr="002329A6">
        <w:rPr>
          <w:rFonts w:ascii="Times New Roman" w:hAnsi="Times New Roman" w:cs="Times New Roman"/>
          <w:sz w:val="24"/>
          <w:szCs w:val="24"/>
          <w:u w:color="0000E8"/>
        </w:rPr>
        <w:lastRenderedPageBreak/>
        <w:t xml:space="preserve">a voice-over giving tips on how to do the activity. The videos are available on a classroom tablet and online. Videos are available in Spanish and English and were designed for culturally diverse </w:t>
      </w:r>
      <w:r w:rsidR="00385EB0">
        <w:rPr>
          <w:rFonts w:ascii="Times New Roman" w:hAnsi="Times New Roman" w:cs="Times New Roman"/>
          <w:sz w:val="24"/>
          <w:szCs w:val="24"/>
          <w:u w:color="0000E8"/>
        </w:rPr>
        <w:t xml:space="preserve">parents </w:t>
      </w:r>
      <w:r w:rsidRPr="002329A6">
        <w:rPr>
          <w:rFonts w:ascii="Times New Roman" w:hAnsi="Times New Roman" w:cs="Times New Roman"/>
          <w:sz w:val="24"/>
          <w:szCs w:val="24"/>
          <w:u w:color="0000E8"/>
        </w:rPr>
        <w:t>and parents with low</w:t>
      </w:r>
      <w:r w:rsidR="00385EB0">
        <w:rPr>
          <w:rFonts w:ascii="Times New Roman" w:hAnsi="Times New Roman" w:cs="Times New Roman"/>
          <w:sz w:val="24"/>
          <w:szCs w:val="24"/>
          <w:u w:color="0000E8"/>
        </w:rPr>
        <w:t xml:space="preserve"> </w:t>
      </w:r>
      <w:r w:rsidRPr="002329A6">
        <w:rPr>
          <w:rFonts w:ascii="Times New Roman" w:hAnsi="Times New Roman" w:cs="Times New Roman"/>
          <w:sz w:val="24"/>
          <w:szCs w:val="24"/>
          <w:u w:color="0000E8"/>
        </w:rPr>
        <w:t xml:space="preserve">levels of literacy.  </w:t>
      </w:r>
    </w:p>
    <w:p w14:paraId="282D5AD4" w14:textId="77777777" w:rsidR="001E36E4" w:rsidRDefault="001E36E4" w:rsidP="008E72A9">
      <w:pPr>
        <w:spacing w:after="0" w:line="240" w:lineRule="auto"/>
        <w:rPr>
          <w:rFonts w:ascii="Times New Roman" w:hAnsi="Times New Roman" w:cs="Times New Roman"/>
          <w:b/>
          <w:sz w:val="24"/>
          <w:szCs w:val="24"/>
        </w:rPr>
      </w:pPr>
    </w:p>
    <w:p w14:paraId="07C115DF" w14:textId="0BC88F47" w:rsidR="008D2ECB" w:rsidRPr="002329A6" w:rsidRDefault="008D2ECB" w:rsidP="008E72A9">
      <w:pPr>
        <w:spacing w:after="0" w:line="240" w:lineRule="auto"/>
        <w:rPr>
          <w:rFonts w:ascii="Times New Roman" w:hAnsi="Times New Roman" w:cs="Times New Roman"/>
          <w:b/>
          <w:sz w:val="24"/>
          <w:szCs w:val="24"/>
        </w:rPr>
      </w:pPr>
      <w:r w:rsidRPr="002329A6">
        <w:rPr>
          <w:rFonts w:ascii="Times New Roman" w:hAnsi="Times New Roman" w:cs="Times New Roman"/>
          <w:b/>
          <w:sz w:val="24"/>
          <w:szCs w:val="24"/>
        </w:rPr>
        <w:t xml:space="preserve">English </w:t>
      </w:r>
      <w:r w:rsidR="00CD3719">
        <w:rPr>
          <w:rFonts w:ascii="Times New Roman" w:hAnsi="Times New Roman" w:cs="Times New Roman"/>
          <w:b/>
          <w:sz w:val="24"/>
          <w:szCs w:val="24"/>
        </w:rPr>
        <w:t>and</w:t>
      </w:r>
      <w:r w:rsidRPr="002329A6">
        <w:rPr>
          <w:rFonts w:ascii="Times New Roman" w:hAnsi="Times New Roman" w:cs="Times New Roman"/>
          <w:b/>
          <w:sz w:val="24"/>
          <w:szCs w:val="24"/>
        </w:rPr>
        <w:t xml:space="preserve"> Spanish Test Versions</w:t>
      </w:r>
    </w:p>
    <w:p w14:paraId="467D37E3" w14:textId="77777777" w:rsidR="001E36E4" w:rsidRDefault="001E36E4" w:rsidP="008E72A9">
      <w:pPr>
        <w:spacing w:after="0" w:line="240" w:lineRule="auto"/>
        <w:ind w:firstLine="720"/>
        <w:rPr>
          <w:rFonts w:ascii="Times New Roman" w:hAnsi="Times New Roman" w:cs="Times New Roman"/>
          <w:sz w:val="24"/>
          <w:szCs w:val="24"/>
        </w:rPr>
      </w:pPr>
    </w:p>
    <w:p w14:paraId="1570C350" w14:textId="103CA192" w:rsidR="008D2ECB" w:rsidRPr="002329A6" w:rsidRDefault="008D2ECB" w:rsidP="008E72A9">
      <w:pPr>
        <w:spacing w:after="0" w:line="240" w:lineRule="auto"/>
        <w:ind w:firstLine="720"/>
        <w:rPr>
          <w:rFonts w:ascii="Times New Roman" w:hAnsi="Times New Roman" w:cs="Times New Roman"/>
          <w:sz w:val="24"/>
          <w:szCs w:val="24"/>
          <w:lang w:val="da-DK"/>
        </w:rPr>
      </w:pPr>
      <w:r w:rsidRPr="002329A6">
        <w:rPr>
          <w:rFonts w:ascii="Times New Roman" w:hAnsi="Times New Roman" w:cs="Times New Roman"/>
          <w:sz w:val="24"/>
          <w:szCs w:val="24"/>
        </w:rPr>
        <w:t>English and Spanish assessments were collapsed for analysis so that children administered fall assessments in Spanish and spring assessments in English (</w:t>
      </w:r>
      <w:r w:rsidRPr="002329A6">
        <w:rPr>
          <w:rFonts w:ascii="Times New Roman" w:hAnsi="Times New Roman" w:cs="Times New Roman"/>
          <w:i/>
          <w:sz w:val="24"/>
          <w:szCs w:val="24"/>
        </w:rPr>
        <w:t>n</w:t>
      </w:r>
      <w:r w:rsidRPr="002329A6">
        <w:rPr>
          <w:rFonts w:ascii="Times New Roman" w:hAnsi="Times New Roman" w:cs="Times New Roman"/>
          <w:sz w:val="24"/>
          <w:szCs w:val="24"/>
        </w:rPr>
        <w:t xml:space="preserve"> = 42) were retained for analysis.</w:t>
      </w:r>
      <w:r w:rsidRPr="002329A6">
        <w:rPr>
          <w:rFonts w:ascii="Times New Roman" w:hAnsi="Times New Roman" w:cs="Times New Roman"/>
          <w:b/>
          <w:sz w:val="24"/>
          <w:szCs w:val="24"/>
        </w:rPr>
        <w:t xml:space="preserve"> </w:t>
      </w:r>
      <w:r w:rsidRPr="002329A6">
        <w:rPr>
          <w:rFonts w:ascii="Times New Roman" w:hAnsi="Times New Roman" w:cs="Times New Roman"/>
          <w:sz w:val="24"/>
          <w:szCs w:val="24"/>
        </w:rPr>
        <w:t>Spanish versions of the assessments used in this study were created and intended to be parallel to the English versions, as noted. For example, studies have equated the English and Spanish W</w:t>
      </w:r>
      <w:r w:rsidR="00F323EB">
        <w:rPr>
          <w:rFonts w:ascii="Times New Roman" w:hAnsi="Times New Roman" w:cs="Times New Roman"/>
          <w:sz w:val="24"/>
          <w:szCs w:val="24"/>
        </w:rPr>
        <w:t>oodcock-Johnson</w:t>
      </w:r>
      <w:r w:rsidRPr="002329A6">
        <w:rPr>
          <w:rFonts w:ascii="Times New Roman" w:hAnsi="Times New Roman" w:cs="Times New Roman"/>
          <w:sz w:val="24"/>
          <w:szCs w:val="24"/>
        </w:rPr>
        <w:t xml:space="preserve">-III measures, indicating that they assessed the same competencies </w:t>
      </w:r>
      <w:r w:rsidRPr="002329A6">
        <w:rPr>
          <w:rFonts w:ascii="Times New Roman" w:hAnsi="Times New Roman" w:cs="Times New Roman"/>
          <w:sz w:val="24"/>
          <w:szCs w:val="24"/>
        </w:rPr>
        <w:fldChar w:fldCharType="begin"/>
      </w:r>
      <w:r w:rsidR="00560E1F">
        <w:rPr>
          <w:rFonts w:ascii="Times New Roman" w:hAnsi="Times New Roman" w:cs="Times New Roman"/>
          <w:sz w:val="24"/>
          <w:szCs w:val="24"/>
        </w:rPr>
        <w:instrText xml:space="preserve"> ADDIN ZOTERO_ITEM CSL_CITATION {"citationID":"JKnObGkU","properties":{"formattedCitation":"(Hindman et al., 2010; Munoz-Sandoval et al., 2005; Schmitt et al., 2015; Woodcock et al., 2001)","plainCitation":"(Hindman et al., 2010; Munoz-Sandoval et al., 2005; Schmitt et al., 2015; Woodcock et al., 2001)","noteIndex":0},"citationItems":[{"id":1339,"uris":["http://zotero.org/users/4280287/items/3D8TAVFW",["http://zotero.org/users/4280287/items/3D8TAVFW"]],"itemData":{"id":1339,"type":"article-journal","abstract":"The current study investigated the extent to which child, family, and classroom factors during Head Start are related to children's literacy and mathematics skills at the beginning of preschool and through first grade. Children and families (n=945) were participating in the Family and Child Experiences Survey (FACES), a large-scale data collection effort that assessed children's developing skills as well as their family and classroom environments. Longitudinal growth models revealed that Head Start children began their academic careers well below their more advantaged peers in literacy and mathematics, although by the end of first grade, their scores were nearly on par with national averages. Demographic characteristics of children, as well as their early language and social skills, were the strongest predictors of children's initial status and growth in both early academic domains. Results highlight key foundations and specific promotive factors of early school success for the nation's most disadvantaged children.","container-title":"Early Childhood Research Quarterly","DOI":"10.1016/j.ecresq.2009.11.003","ISSN":"0885-2006","issue":"2","journalAbbreviation":"Early Childhood Research Quarterly","language":"en","page":"235-250","source":"ScienceDirect","title":"Ecological contexts and early learning: Contributions of child, family, and classroom factors during Head Start, to literacy and mathematics growth through first grade","title-short":"Ecological contexts and early learning","volume":"25","author":[{"family":"Hindman","given":"Annemarie H."},{"family":"Skibbe","given":"Lori E."},{"family":"Miller","given":"Alison"},{"family":"Zimmerman","given":"Marc"}],"issued":{"date-parts":[["2010",4,1]]}}},{"id":1342,"uris":["http://zotero.org/users/4280287/items/XJKCYFD5",["http://zotero.org/users/4280287/items/XJKCYFD5"]],"itemData":{"id":1342,"type":"book","event-place":"Itasca, IL","publisher":"Riverside Publishing","publisher-place":"Itasca, IL","title":"Batería III Woodcock-Mu˜noz: pruebas de aprovechamiento","author":[{"family":"Munoz-Sandoval","given":"A. F."},{"family":"Woodcock","given":"R. W."},{"family":"McGrew","given":"K. S."},{"family":"Mather","given":"N."}],"issued":{"date-parts":[["2005"]]}}},{"id":1340,"uris":["http://zotero.org/users/4280287/items/4WWSV7QS",["http://zotero.org/users/4280287/items/4WWSV7QS"]],"itemData":{"id":1340,"type":"article-journal","abstract":"The present study examined the efficacy of a self-regulation intervention for children experiencing demographic risk. Utilizing a randomized controlled design, analyses examined if children (N=276 children in 14 Head Start classrooms; M age=51.69, SD=6.55) who participated in an 8-week self-regulation intervention demonstrated greater gains in self-regulation and academic achievement over the preschool year compared to children in a control group. In addition, indirect intervention effects on achievement outcomes through self-regulation were explored and differential intervention effects for English language learners within a sample of children from low-income families were tested. Results indicated that children in the intervention group demonstrated stronger levels of self-regulation compared to the control group in the spring of the preschool year. Group comparisons also revealed that the intervention was related to significantly higher math skills for children who were English language learners. In other words, English language learners who participated in the intervention demonstrated stronger levels of math in the spring of preschool in comparison to children in the control group and relative to English speakers who also participated in the intervention. The present study provides support for the efficacy of a school readiness intervention in promoting self-regulation and achievement in young children, especially English language learners.","container-title":"Early Childhood Research Quarterly","DOI":"10.1016/j.ecresq.2014.08.001","ISSN":"0885-2006","journalAbbreviation":"Early Childhood Research Quarterly","language":"en","page":"20-31","source":"ScienceDirect","title":"Strengthening school readiness for Head Start children: Evaluation of a self-regulation intervention","title-short":"Strengthening school readiness for Head Start children","volume":"30","author":[{"family":"Schmitt","given":"Sara A."},{"family":"McClelland","given":"Megan M."},{"family":"Tominey","given":"Shauna L."},{"family":"Acock","given":"Alan C."}],"issued":{"date-parts":[["2015",1,1]]}}},{"id":1341,"uris":["http://zotero.org/users/4280287/items/UH9A6J3U",["http://zotero.org/users/4280287/items/UH9A6J3U"]],"itemData":{"id":1341,"type":"book","event-place":"Rolling Meadows IL","publisher":"Riverside Publishing","publisher-place":"Rolling Meadows IL","title":"Woodcock-Johnson Tests of Achievement","author":[{"family":"Woodcock","given":"R. W."},{"family":"McGrew","given":"K. S."},{"family":"Mather","given":"N."}],"issued":{"date-parts":[["2001"]]}}}],"schema":"https://github.com/citation-style-language/schema/raw/master/csl-citation.json"} </w:instrText>
      </w:r>
      <w:r w:rsidRPr="002329A6">
        <w:rPr>
          <w:rFonts w:ascii="Times New Roman" w:hAnsi="Times New Roman" w:cs="Times New Roman"/>
          <w:sz w:val="24"/>
          <w:szCs w:val="24"/>
        </w:rPr>
        <w:fldChar w:fldCharType="separate"/>
      </w:r>
      <w:r w:rsidRPr="002329A6">
        <w:rPr>
          <w:rFonts w:ascii="Times New Roman" w:hAnsi="Times New Roman" w:cs="Times New Roman"/>
          <w:sz w:val="24"/>
          <w:szCs w:val="24"/>
        </w:rPr>
        <w:t>(Hindman et al., 2010; Munoz-Sandoval et al., 2005; Schmitt et al., 2015; Woodcock et al., 2001)</w:t>
      </w:r>
      <w:r w:rsidRPr="002329A6">
        <w:rPr>
          <w:rFonts w:ascii="Times New Roman" w:hAnsi="Times New Roman" w:cs="Times New Roman"/>
          <w:sz w:val="24"/>
          <w:szCs w:val="24"/>
        </w:rPr>
        <w:fldChar w:fldCharType="end"/>
      </w:r>
      <w:r w:rsidRPr="002329A6">
        <w:rPr>
          <w:rFonts w:ascii="Times New Roman" w:hAnsi="Times New Roman" w:cs="Times New Roman"/>
          <w:sz w:val="24"/>
          <w:szCs w:val="24"/>
        </w:rPr>
        <w:t xml:space="preserve">; scores on the Woodcock-Johnson and Woodcock-Muñoz measures have been combined for analyses before </w:t>
      </w:r>
      <w:r w:rsidRPr="002329A6">
        <w:rPr>
          <w:rFonts w:ascii="Times New Roman" w:hAnsi="Times New Roman" w:cs="Times New Roman"/>
          <w:sz w:val="24"/>
          <w:szCs w:val="24"/>
        </w:rPr>
        <w:fldChar w:fldCharType="begin"/>
      </w:r>
      <w:r w:rsidR="00560E1F">
        <w:rPr>
          <w:rFonts w:ascii="Times New Roman" w:hAnsi="Times New Roman" w:cs="Times New Roman"/>
          <w:sz w:val="24"/>
          <w:szCs w:val="24"/>
        </w:rPr>
        <w:instrText xml:space="preserve"> ADDIN ZOTERO_ITEM CSL_CITATION {"citationID":"iLWs4sVL","properties":{"formattedCitation":"(Bustamante &amp; Hindman, 2020; Schmitt et al., 2015, 2017)","plainCitation":"(Bustamante &amp; Hindman, 2020; Schmitt et al., 2015, 2017)","noteIndex":0},"citationItems":[{"id":1322,"uris":["http://zotero.org/users/4280287/items/IULM5BAH",["http://zotero.org/users/4280287/items/IULM5BAH"]],"itemData":{"id":1322,"type":"article-journal","abstract":"Latino children are the fastest growing minority group in the United States and in order to best serve this population we need research to inform educators on specific cultural strengths that can be fostered and developed. Despite the known academic achievement gap between Latino children and their non-Latino peers, ecocultural strength based research efforts have identified domain general skills like social emotional skills and executive functioning as unique strengths of Latino children. This study used the FACES 2009 dataset to explore approaches to learning as another possible set of domain general skills that may be a strength for Latino children from low-income families. On average, Latino children had higher scores in approaches to learning in the fall and spring of the Head Start year. Additionally, being Latino significantly predicted gains across the Head Start year in approaches to learning (β = 0.153, p = 0.024) (i.e., predicting spring score, controlling for fall), accounting for a constellation of relevant covariates. Conversely, being Latino negatively predicted academic school readiness in the fall (β = −0.175, p = 0.021), yet positively predicted gains in academic school readiness across the year (β = 0.129, p = 0.017), all controlling for the same covariates. However, once approaches to learning is added to the model it became a significant predictor of gains in academic readiness (β = 0.132, p &lt; 0.001), and being Latino no longer was (β = 0.084, p = 0.152). This pattern of results suggests that approaches to learning is a strength that Latino children bring to the early childhood classroom that mediates their gains in academic school readiness. Results lend support for including approaches to learning as an intentional focus in a strength based approach to educating Latino children that leverages their competencies to empower them in the classroom.","collection-title":"Early Care and Education among Latino Families; Access, Utilization, and Impacts","container-title":"Early Childhood Research Quarterly","DOI":"10.1016/j.ecresq.2018.06.003","ISSN":"0885-2006","journalAbbreviation":"Early Childhood Research Quarterly","language":"en","page":"124-137","source":"ScienceDirect","title":"Construyendo en la Fuerza: Approaches to learning and school readiness gains in Latino children served by head start","title-short":"Construyendo en la Fuerza","volume":"52","author":[{"family":"Bustamante","given":"Andres S."},{"family":"Hindman","given":"Annemarie H."}],"issued":{"date-parts":[["2020",7,1]]}}},{"id":1340,"uris":["http://zotero.org/users/4280287/items/4WWSV7QS",["http://zotero.org/users/4280287/items/4WWSV7QS"]],"itemData":{"id":1340,"type":"article-journal","abstract":"The present study examined the efficacy of a self-regulation intervention for children experiencing demographic risk. Utilizing a randomized controlled design, analyses examined if children (N=276 children in 14 Head Start classrooms; M age=51.69, SD=6.55) who participated in an 8-week self-regulation intervention demonstrated greater gains in self-regulation and academic achievement over the preschool year compared to children in a control group. In addition, indirect intervention effects on achievement outcomes through self-regulation were explored and differential intervention effects for English language learners within a sample of children from low-income families were tested. Results indicated that children in the intervention group demonstrated stronger levels of self-regulation compared to the control group in the spring of the preschool year. Group comparisons also revealed that the intervention was related to significantly higher math skills for children who were English language learners. In other words, English language learners who participated in the intervention demonstrated stronger levels of math in the spring of preschool in comparison to children in the control group and relative to English speakers who also participated in the intervention. The present study provides support for the efficacy of a school readiness intervention in promoting self-regulation and achievement in young children, especially English language learners.","container-title":"Early Childhood Research Quarterly","DOI":"10.1016/j.ecresq.2014.08.001","ISSN":"0885-2006","journalAbbreviation":"Early Childhood Research Quarterly","language":"en","page":"20-31","source":"ScienceDirect","title":"Strengthening school readiness for Head Start children: Evaluation of a self-regulation intervention","title-short":"Strengthening school readiness for Head Start children","volume":"30","author":[{"family":"Schmitt","given":"Sara A."},{"family":"McClelland","given":"Megan M."},{"family":"Tominey","given":"Shauna L."},{"family":"Acock","given":"Alan C."}],"issued":{"date-parts":[["2015",1,1]]}}},{"id":1333,"uris":["http://zotero.org/users/4280287/items/AAFDXILK",["http://zotero.org/users/4280287/items/AAFDXILK"]],"itemData":{"id":1333,"type":"article-journal","abstract":"The present study explored the bidirectional and longitudinal associations between executive function (EF) and early academic skills (math and literacy) across 4 waves of measurement during the transition from preschool to kindergarten using 2 complementary analytical approaches: cross-lagged panel modeling and latent growth curve modeling (LCGM). Participants included 424 children (49% female). On average, children were approximately 4.5 years old at the beginning of the study (M = 4.69, SD = 0.30) and 55% were enrolled in Head Start. Cross-lagged panel models indicated bidirectional relations between EF and math over preschool, which became directional in kindergarten with only EF predicting math. Moreover, there was a bidirectional relation between math and literacy that emerged in kindergarten. Similarly, LGCM revealed correlated growth between EF and math as well as math and literacy, but not EF and literacy. Exploring the patterns of relations across the waves of the panel model in conjunction with the patterns of relations between intercepts and slopes in the LGCMs led to a more nuanced understanding of the relations between EF and academic skills across preschool and kindergarten. Implications for future research on instruction and intervention development are discussed.","container-title":"Journal of Educational Psychology","DOI":"10.1037/edu0000193","ISSN":"0022-0663","issue":"8","language":"en","note":"publisher: American Psychological Association","page":"1120-1140","source":"ERIC","title":"Examining the Relations between Executive Function, Math, and Literacy during the Transition to Kindergarten: A Multi-Analytic Approach","title-short":"Examining the Relations between Executive Function, Math, and Literacy during the Transition to Kindergarten","volume":"109","author":[{"family":"Schmitt","given":"Sara A."},{"family":"Geldhof","given":"G. John"},{"family":"Purpura","given":"David J."},{"family":"Duncan","given":"Robert"},{"family":"McClelland","given":"Megan M."}],"issued":{"date-parts":[["2017",11]]}}}],"schema":"https://github.com/citation-style-language/schema/raw/master/csl-citation.json"} </w:instrText>
      </w:r>
      <w:r w:rsidRPr="002329A6">
        <w:rPr>
          <w:rFonts w:ascii="Times New Roman" w:hAnsi="Times New Roman" w:cs="Times New Roman"/>
          <w:sz w:val="24"/>
          <w:szCs w:val="24"/>
        </w:rPr>
        <w:fldChar w:fldCharType="separate"/>
      </w:r>
      <w:r w:rsidRPr="002329A6">
        <w:rPr>
          <w:rFonts w:ascii="Times New Roman" w:hAnsi="Times New Roman" w:cs="Times New Roman"/>
          <w:sz w:val="24"/>
          <w:szCs w:val="24"/>
        </w:rPr>
        <w:t>(Bustamante &amp; Hindman, 2020; Schmitt et al., 2015, 2017)</w:t>
      </w:r>
      <w:r w:rsidRPr="002329A6">
        <w:rPr>
          <w:rFonts w:ascii="Times New Roman" w:hAnsi="Times New Roman" w:cs="Times New Roman"/>
          <w:sz w:val="24"/>
          <w:szCs w:val="24"/>
        </w:rPr>
        <w:fldChar w:fldCharType="end"/>
      </w:r>
      <w:r w:rsidRPr="002329A6">
        <w:rPr>
          <w:rFonts w:ascii="Times New Roman" w:hAnsi="Times New Roman" w:cs="Times New Roman"/>
          <w:sz w:val="24"/>
          <w:szCs w:val="24"/>
        </w:rPr>
        <w:t xml:space="preserve">. In addition, data from the </w:t>
      </w:r>
      <w:r w:rsidR="0000725A">
        <w:rPr>
          <w:rFonts w:ascii="Times New Roman" w:hAnsi="Times New Roman" w:cs="Times New Roman"/>
          <w:sz w:val="24"/>
          <w:szCs w:val="24"/>
        </w:rPr>
        <w:t>Expressive One-Word Picture Vocabulary Test (</w:t>
      </w:r>
      <w:r w:rsidRPr="002329A6">
        <w:rPr>
          <w:rFonts w:ascii="Times New Roman" w:hAnsi="Times New Roman" w:cs="Times New Roman"/>
          <w:sz w:val="24"/>
          <w:szCs w:val="24"/>
        </w:rPr>
        <w:t>EOWPVT</w:t>
      </w:r>
      <w:r w:rsidR="0000725A">
        <w:rPr>
          <w:rFonts w:ascii="Times New Roman" w:hAnsi="Times New Roman" w:cs="Times New Roman"/>
          <w:sz w:val="24"/>
          <w:szCs w:val="24"/>
        </w:rPr>
        <w:t>)</w:t>
      </w:r>
      <w:r w:rsidRPr="002329A6">
        <w:rPr>
          <w:rFonts w:ascii="Times New Roman" w:hAnsi="Times New Roman" w:cs="Times New Roman"/>
          <w:sz w:val="24"/>
          <w:szCs w:val="24"/>
        </w:rPr>
        <w:t xml:space="preserve"> and EOWPVT-</w:t>
      </w:r>
      <w:r w:rsidR="0000725A">
        <w:rPr>
          <w:rFonts w:ascii="Times New Roman" w:hAnsi="Times New Roman" w:cs="Times New Roman"/>
          <w:sz w:val="24"/>
          <w:szCs w:val="24"/>
        </w:rPr>
        <w:t>Spanish Bilingual Edition (</w:t>
      </w:r>
      <w:r w:rsidR="002C5CF3">
        <w:rPr>
          <w:rFonts w:ascii="Times New Roman" w:hAnsi="Times New Roman" w:cs="Times New Roman"/>
          <w:sz w:val="24"/>
          <w:szCs w:val="24"/>
        </w:rPr>
        <w:t>EOWPVT-</w:t>
      </w:r>
      <w:r w:rsidRPr="002329A6">
        <w:rPr>
          <w:rFonts w:ascii="Times New Roman" w:hAnsi="Times New Roman" w:cs="Times New Roman"/>
          <w:sz w:val="24"/>
          <w:szCs w:val="24"/>
        </w:rPr>
        <w:t>SBE</w:t>
      </w:r>
      <w:r w:rsidR="0000725A">
        <w:rPr>
          <w:rFonts w:ascii="Times New Roman" w:hAnsi="Times New Roman" w:cs="Times New Roman"/>
          <w:sz w:val="24"/>
          <w:szCs w:val="24"/>
        </w:rPr>
        <w:t>)</w:t>
      </w:r>
      <w:r w:rsidRPr="002329A6">
        <w:rPr>
          <w:rFonts w:ascii="Times New Roman" w:hAnsi="Times New Roman" w:cs="Times New Roman"/>
          <w:sz w:val="24"/>
          <w:szCs w:val="24"/>
        </w:rPr>
        <w:t xml:space="preserve"> have been combined in previous studies </w:t>
      </w:r>
      <w:r w:rsidRPr="002329A6">
        <w:rPr>
          <w:rFonts w:ascii="Times New Roman" w:hAnsi="Times New Roman" w:cs="Times New Roman"/>
          <w:sz w:val="24"/>
          <w:szCs w:val="24"/>
        </w:rPr>
        <w:fldChar w:fldCharType="begin"/>
      </w:r>
      <w:r w:rsidR="00560E1F">
        <w:rPr>
          <w:rFonts w:ascii="Times New Roman" w:hAnsi="Times New Roman" w:cs="Times New Roman"/>
          <w:sz w:val="24"/>
          <w:szCs w:val="24"/>
        </w:rPr>
        <w:instrText xml:space="preserve"> ADDIN ZOTERO_ITEM CSL_CITATION {"citationID":"ddN8YOhd","properties":{"formattedCitation":"(Bustamante &amp; Hindman, 2020; Choi et al., 2018)","plainCitation":"(Bustamante &amp; Hindman, 2020; Choi et al., 2018)","noteIndex":0},"citationItems":[{"id":1322,"uris":["http://zotero.org/users/4280287/items/IULM5BAH",["http://zotero.org/users/4280287/items/IULM5BAH"]],"itemData":{"id":1322,"type":"article-journal","abstract":"Latino children are the fastest growing minority group in the United States and in order to best serve this population we need research to inform educators on specific cultural strengths that can be fostered and developed. Despite the known academic achievement gap between Latino children and their non-Latino peers, ecocultural strength based research efforts have identified domain general skills like social emotional skills and executive functioning as unique strengths of Latino children. This study used the FACES 2009 dataset to explore approaches to learning as another possible set of domain general skills that may be a strength for Latino children from low-income families. On average, Latino children had higher scores in approaches to learning in the fall and spring of the Head Start year. Additionally, being Latino significantly predicted gains across the Head Start year in approaches to learning (β = 0.153, p = 0.024) (i.e., predicting spring score, controlling for fall), accounting for a constellation of relevant covariates. Conversely, being Latino negatively predicted academic school readiness in the fall (β = −0.175, p = 0.021), yet positively predicted gains in academic school readiness across the year (β = 0.129, p = 0.017), all controlling for the same covariates. However, once approaches to learning is added to the model it became a significant predictor of gains in academic readiness (β = 0.132, p &lt; 0.001), and being Latino no longer was (β = 0.084, p = 0.152). This pattern of results suggests that approaches to learning is a strength that Latino children bring to the early childhood classroom that mediates their gains in academic school readiness. Results lend support for including approaches to learning as an intentional focus in a strength based approach to educating Latino children that leverages their competencies to empower them in the classroom.","collection-title":"Early Care and Education among Latino Families; Access, Utilization, and Impacts","container-title":"Early Childhood Research Quarterly","DOI":"10.1016/j.ecresq.2018.06.003","ISSN":"0885-2006","journalAbbreviation":"Early Childhood Research Quarterly","language":"en","page":"124-137","source":"ScienceDirect","title":"Construyendo en la Fuerza: Approaches to learning and school readiness gains in Latino children served by head start","title-short":"Construyendo en la Fuerza","volume":"52","author":[{"family":"Bustamante","given":"Andres S."},{"family":"Hindman","given":"Annemarie H."}],"issued":{"date-parts":[["2020",7,1]]}}},{"id":1321,"uris":["http://zotero.org/users/4280287/items/5RAMKXWI",["http://zotero.org/users/4280287/items/5RAMKXWI"]],"itemData":{"id":1321,"type":"article-journal","abstract":"This study examined whether developmental patterns of inhibitory control (IC) and kindergarten math achievement differed among Head Start children with varying dual language learning status. This study further explored the potential mediation effects of IC development as an explanation of differences in kindergarten math skills across children with varying dual language learning status. Based on their English skills and home language use, children’ dual language learning status was categorized into (1) Spanish-English bilingual children, (2) Spanish-English dual language learners with limited English skills (DLLs-LES), and (3) English-monolingual children. Analyses were conducted using data from the Head Start Family and Child Experiences Survey (FACES) 2009 Cohort. Results showed that bilingual children presented greater IC at Head Start entry than DLLs-LES and faster growth in IC through kindergarten (1.5 years) than English-monolingual children. Bilingual children also outperformed monolingual children and DLLs-LES in math at kindergarten, despite the fact that they had lower baseline math skills than monolingual children. DLLs-LES, on average, presented the lowest IC skills and math skills through kindergarten. DLLs-LES, however, presented faster growth in IC than English-monolingual children through kindergarten. The achievement gaps in math among the three groups were explained by relative differences in IC development among the groups. The current study with low-income preschoolers supported emerging literature suggesting the benefits of bilingualism for cognitive skills and learning. Study implications are discussed.","container-title":"Early Childhood Research Quarterly","DOI":"10.1016/j.ecresq.2017.09.001","ISSN":"0885-2006","journalAbbreviation":"Early Childhood Research Quarterly","language":"en","page":"66-78","source":"ScienceDirect","title":"Dual language learning, inhibitory control, and math achievement in Head Start and kindergarten","volume":"42","author":[{"family":"Choi","given":"Ji Young"},{"family":"Jeon","given":"Shinyoung"},{"family":"Lippard","given":"Christine"}],"issued":{"date-parts":[["2018",1,1]]}}}],"schema":"https://github.com/citation-style-language/schema/raw/master/csl-citation.json"} </w:instrText>
      </w:r>
      <w:r w:rsidRPr="002329A6">
        <w:rPr>
          <w:rFonts w:ascii="Times New Roman" w:hAnsi="Times New Roman" w:cs="Times New Roman"/>
          <w:sz w:val="24"/>
          <w:szCs w:val="24"/>
        </w:rPr>
        <w:fldChar w:fldCharType="separate"/>
      </w:r>
      <w:r w:rsidRPr="002329A6">
        <w:rPr>
          <w:rFonts w:ascii="Times New Roman" w:hAnsi="Times New Roman" w:cs="Times New Roman"/>
          <w:sz w:val="24"/>
          <w:szCs w:val="24"/>
        </w:rPr>
        <w:t>(Bustamante &amp; Hindman, 2020; Choi et al., 2018)</w:t>
      </w:r>
      <w:r w:rsidRPr="002329A6">
        <w:rPr>
          <w:rFonts w:ascii="Times New Roman" w:hAnsi="Times New Roman" w:cs="Times New Roman"/>
          <w:sz w:val="24"/>
          <w:szCs w:val="24"/>
        </w:rPr>
        <w:fldChar w:fldCharType="end"/>
      </w:r>
      <w:r w:rsidRPr="002329A6">
        <w:rPr>
          <w:rFonts w:ascii="Times New Roman" w:hAnsi="Times New Roman" w:cs="Times New Roman"/>
          <w:sz w:val="24"/>
          <w:szCs w:val="24"/>
        </w:rPr>
        <w:t xml:space="preserve">. The </w:t>
      </w:r>
      <w:r w:rsidR="00897529">
        <w:rPr>
          <w:rFonts w:ascii="Times New Roman" w:hAnsi="Times New Roman" w:cs="Times New Roman"/>
          <w:sz w:val="24"/>
          <w:szCs w:val="24"/>
        </w:rPr>
        <w:t>Research-based Early Math Assessment-Short Form (</w:t>
      </w:r>
      <w:r w:rsidRPr="002329A6">
        <w:rPr>
          <w:rFonts w:ascii="Times New Roman" w:hAnsi="Times New Roman" w:cs="Times New Roman"/>
          <w:sz w:val="24"/>
          <w:szCs w:val="24"/>
        </w:rPr>
        <w:t>REMA-SF</w:t>
      </w:r>
      <w:r w:rsidR="00897529">
        <w:rPr>
          <w:rFonts w:ascii="Times New Roman" w:hAnsi="Times New Roman" w:cs="Times New Roman"/>
          <w:sz w:val="24"/>
          <w:szCs w:val="24"/>
        </w:rPr>
        <w:t>)-</w:t>
      </w:r>
      <w:r w:rsidRPr="002329A6">
        <w:rPr>
          <w:rFonts w:ascii="Times New Roman" w:hAnsi="Times New Roman" w:cs="Times New Roman"/>
          <w:sz w:val="24"/>
          <w:szCs w:val="24"/>
        </w:rPr>
        <w:t xml:space="preserve">Spanish is a translation of the REMA-SF, and there are no differences in item content between Spanish and English versions, with the REMA-SF items demonstrating little to no evidence of differential item functioning across subgroups </w:t>
      </w:r>
      <w:r w:rsidRPr="002329A6">
        <w:rPr>
          <w:rFonts w:ascii="Times New Roman" w:hAnsi="Times New Roman" w:cs="Times New Roman"/>
          <w:sz w:val="24"/>
          <w:szCs w:val="24"/>
        </w:rPr>
        <w:fldChar w:fldCharType="begin"/>
      </w:r>
      <w:r w:rsidR="00560E1F">
        <w:rPr>
          <w:rFonts w:ascii="Times New Roman" w:hAnsi="Times New Roman" w:cs="Times New Roman"/>
          <w:sz w:val="24"/>
          <w:szCs w:val="24"/>
        </w:rPr>
        <w:instrText xml:space="preserve"> ADDIN ZOTERO_ITEM CSL_CITATION {"citationID":"OoOiuomw","properties":{"formattedCitation":"(Weiland et al., 2012)","plainCitation":"(Weiland et al., 2012)","noteIndex":0},"citationItems":[{"id":1255,"uris":["http://zotero.org/users/4280287/items/IPY7LM7M",["http://zotero.org/users/4280287/items/IPY7LM7M"]],"itemData":{"id":1255,"type":"article-journal","abstract":"In recent years, there has been increased interest in improving early mathematics curricula and instruction. Subsequently, there has also been a rise in demand for better early mathematics assessments, as most current measures are limited in their content and/or their sensitivity to detect differences in early mathematics development among young children. In this article, using data from two large samples of diverse populations of prekindergarten and kindergarten children, we provide evidence regarding the psychometric validity of a new theory-based early mathematics assessment. The new measure is the short form of a longer, validated measure. Our results suggest the short form assessment is valid for assessing prekindergarten and kindergarten children's numeracy and geometry skills and is sensitive to differences in early mathematics development among young children. (Contains 5 tables, 3 figures and 9 notes.)","container-title":"Educational Psychology","DOI":"10.1080/01443410.2011.654190","ISSN":"0144-3410","issue":"3","language":"en","page":"311-333","source":"ERIC","title":"Early Mathematics Assessment: Validation of the Short Form of a Prekindergarten and Kindergarten Mathematics Measure","title-short":"Early Mathematics Assessment","volume":"32","author":[{"family":"Weiland","given":"Christina"},{"family":"Wolfe","given":"Christopher B."},{"family":"Hurwitz","given":"Michael D."},{"family":"Clements","given":"Douglas H."},{"family":"Sarama","given":"Julie H."},{"family":"Yoshikawa","given":"Hirokazu"}],"issued":{"date-parts":[["2012"]]}}}],"schema":"https://github.com/citation-style-language/schema/raw/master/csl-citation.json"} </w:instrText>
      </w:r>
      <w:r w:rsidRPr="002329A6">
        <w:rPr>
          <w:rFonts w:ascii="Times New Roman" w:hAnsi="Times New Roman" w:cs="Times New Roman"/>
          <w:sz w:val="24"/>
          <w:szCs w:val="24"/>
        </w:rPr>
        <w:fldChar w:fldCharType="separate"/>
      </w:r>
      <w:r w:rsidR="00560E1F" w:rsidRPr="00560E1F">
        <w:rPr>
          <w:rFonts w:ascii="Times New Roman" w:hAnsi="Times New Roman" w:cs="Times New Roman"/>
          <w:sz w:val="24"/>
        </w:rPr>
        <w:t>(Weiland et al., 2012)</w:t>
      </w:r>
      <w:r w:rsidRPr="002329A6">
        <w:rPr>
          <w:rFonts w:ascii="Times New Roman" w:hAnsi="Times New Roman" w:cs="Times New Roman"/>
          <w:sz w:val="24"/>
          <w:szCs w:val="24"/>
        </w:rPr>
        <w:fldChar w:fldCharType="end"/>
      </w:r>
      <w:r w:rsidRPr="002329A6">
        <w:rPr>
          <w:rFonts w:ascii="Times New Roman" w:hAnsi="Times New Roman" w:cs="Times New Roman"/>
          <w:sz w:val="24"/>
          <w:szCs w:val="24"/>
        </w:rPr>
        <w:t xml:space="preserve">. Multiple previous studies have administered the self-regulation tasks used in this study in the child’s preferred language—English or Spanish—and analyzed the data for English and Spanish administrations together </w:t>
      </w:r>
      <w:r w:rsidRPr="002329A6">
        <w:rPr>
          <w:rFonts w:ascii="Times New Roman" w:hAnsi="Times New Roman" w:cs="Times New Roman"/>
          <w:sz w:val="24"/>
          <w:szCs w:val="24"/>
        </w:rPr>
        <w:fldChar w:fldCharType="begin"/>
      </w:r>
      <w:r w:rsidR="00560E1F">
        <w:rPr>
          <w:rFonts w:ascii="Times New Roman" w:hAnsi="Times New Roman" w:cs="Times New Roman"/>
          <w:sz w:val="24"/>
          <w:szCs w:val="24"/>
        </w:rPr>
        <w:instrText xml:space="preserve"> ADDIN ZOTERO_ITEM CSL_CITATION {"citationID":"zrDYfXuE","properties":{"formattedCitation":"(Landry et al., 2017; Merz et al., 2017; Sulik et al., 2009; Williford et al., 2013)","plainCitation":"(Landry et al., 2017; Merz et al., 2017; Sulik et al., 2009; Williford et al., 2013)","noteIndex":0},"citationItems":[{"id":1130,"uris":["http://zotero.org/users/4280287/items/73T8YZSX",["http://zotero.org/users/4280287/items/73T8YZSX"]],"itemData":{"id":1130,"type":"article-journal","abstract":"This study evaluated whether the combination of two proven interventions, one in Head Start classrooms (The Early Education Model, TEEM) and one in the home (Play and Learning Strategies, PALS) resulted in enhanced effects on at-risk 3- to 5-year-old children’s school readiness skills when compared to either of these interventions alone. Teachers and parents were trained to use a responsive style and strategies that supported children’s school readiness skills with the goal of providing children consistency in responsive practices across the school and home environments. The study was conducted in 77 classrooms with teachers randomized to either the TEEM (n=39) or No TEEM (i.e., control or business as usual, n=38) conditions. Six to eight children in each classroom were randomly assigned to either have their parents receive PALS (n=314; 210 after attrition) or to a No PALS condition (n=309; 221 after attrition) resulting in four conditions: TEEM/PALS, TEEM/No PALS, No TEEM/PALS, and No TEEM/No PALS. Results showed greater gains in the TEEM teachers’ language and literacy instructional practices and sensitivity compared to control teachers, but there were few significant findings for child cognitive outcomes. Parents receiving PALS, as compared to those without PALS, showed greater increases across play and book reading contexts in numerous responsive behaviors linked to the attachment and socio-cultural theories. Children whose parents received PALS versus those whose parents did not showed greater gains in direct measures of print knowledge and self-regulation and in social and language skills observed during interactions with their parent. Interactive effects of TEEM plus PALS were seen for increased engagement in shared book reading but not for other cognitive or social outcomes.","container-title":"Early Childhood Research Quarterly","DOI":"10.1016/j.ecresq.2016.12.001","ISSN":"0885-2006","journalAbbreviation":"Early Childhood Research Quarterly","page":"38-51","source":"ScienceDirect","title":"Improving school readiness of high-risk preschoolers: Combining high quality instructional strategies with responsive training for teachers and parents","title-short":"Improving school readiness of high-risk preschoolers","volume":"40","author":[{"family":"Landry","given":"Susan H."},{"family":"Zucker","given":"Tricia A."},{"family":"Williams","given":"Jeffrey M."},{"family":"Merz","given":"Emily C."},{"family":"Guttentag","given":"Cathy L."},{"family":"Taylor","given":"Heather B."}],"issued":{"date-parts":[["2017",7,1]]}}},{"id":839,"uris":["http://zotero.org/users/4280287/items/TUSXK3MB",["http://zotero.org/users/4280287/items/TUSXK3MB"]],"itemData":{"id":839,"type":"article-journal","abstract":"In this study, we examined bidirectional associations between parental responsiveness and executive function (EF) processes in socioeconomically disadvantaged preschoolers. Participants were 534 3- to 5-year-old children (71 percent Hispanic/Latino; 28 percent African American; 1 percent European American) attending Head Start programs. At Time 1 (T1) and 6.5 months later at Time 2 (T2), parents and children participated in a videotaped free play session and children completed delay inhibition (gift delay-wrap, gift delay-bow) and conflict EF (bear/dragon, dimensional change card sort) tasks. Parental warm acceptance, contingent responsiveness, and verbal scaffolding were coded from the free play videos and aggregated to create a parental responsiveness latent variable. A cross-lagged panel structural equation model indicated that higher T1 parental responsiveness significantly predicted more positive gain in delay inhibition and conflict EF from T1 to T2. Higher T1 delay inhibition, but not T1 conflict EF, significantly predicted more positive change in parental responsiveness from T1 to T2. These associations were not explained by several possible confounding variables, including children's age, gender, race/ethnicity, and verbal ability. Findings suggest that parental responsiveness may support EF development in disadvantaged children, with reciprocal effects of delay inhibition on parental responsiveness.","container-title":"Social Development","DOI":"10.1111/sode.12204","ISSN":"1467-9507","issue":"3","journalAbbreviation":"Soc. Dev.","language":"en","page":"591-609","source":"Wiley Online Library","title":"Bidirectional associations between parental responsiveness and executive function during early childhood","volume":"26","author":[{"family":"Merz","given":"Emily C."},{"family":"Landry","given":"Susan H."},{"family":"Montroy","given":"Janelle J."},{"family":"Williams","given":"Jeffrey M."}],"issued":{"date-parts":[["2017"]]}}},{"id":1015,"uris":["http://zotero.org/users/4280287/items/89Y6X58Q",["http://zotero.org/users/4280287/items/89Y6X58Q"]],"itemData":{"id":1015,"type":"article-journal","abstract":"Measurement invariance of a one-factor model of effortful control (EC) was tested for 853 low-income preschoolers (M age = 4.48 years). Using a teacher-report questionnaire and seven behavioral measures, configural invariance (same factor structure across groups), metric invariance (same pattern of factor loadings across groups), and partial scalar invariance (mostly the same intercepts across groups) were established across ethnicity (European Americans, African Americans and Hispanics) and across sex. These results suggest that the latent construct of EC behaved in a similar way across ethnic groups and sex, and that comparisons of mean levels of EC are valid across sex and probably valid across ethnicity, especially when larger numbers of tasks are used. The findings also support the use of diverse behavioral measures as indicators of a single latent EC construct.","container-title":"Journal of psychopathology and behavioral assessment","DOI":"10.1007/s10862-009-9164-y","ISSN":"0882-2689","issue":"1","journalAbbreviation":"J Psychopathol Behav Assess","note":"PMID: 20593008\nPMCID: PMC2893346","page":"8-22","source":"PubMed Central","title":"The Factor Structure of Effortful Control and Measurement Invariance Across Ethnicity and Sex in a High-Risk Sample","volume":"32","author":[{"family":"Sulik","given":"Michael J."},{"family":"Huerta","given":"Snjezana"},{"family":"Zerr","given":"Argero A."},{"family":"Eisenberg","given":"Nancy"},{"family":"Spinrad","given":"Tracy L."},{"family":"Valiente","given":"Carlos"},{"family":"Di Giunta","given":"Laura"},{"family":"Pina","given":"Armando A."},{"family":"Eggum","given":"Natalie D."},{"family":"Sallquist","given":"Julie"},{"family":"Edwards","given":"Alison"},{"family":"Kupfer","given":"Anne"},{"family":"Lonigan","given":"Christopher J."},{"family":"Phillips","given":"Beth M."},{"family":"Wilson","given":"Shauna B."},{"family":"Clancy-Menchetti","given":"Jeanine"},{"family":"Landry","given":"Susan H."},{"family":"Swank","given":"Paul R."},{"family":"Assel","given":"Michael A."},{"family":"Taylor","given":"Heather B."}],"issued":{"date-parts":[["2009",10,3]]}}},{"id":1320,"uris":["http://zotero.org/users/4280287/items/62NE7WA9",["http://zotero.org/users/4280287/items/62NE7WA9"]],"itemData":{"id":1320,"type":"article-journal","abstract":"This study used an observational measure to examine how individual children’s engagement with teachers, peers, and tasks was associated with gains in self-regulation. A sample of 341 preschoolers was observed and direct assessments and teacher reports of self- regulation were obtained in the fall and spring of the preschool year.","container-title":"Early education and development","DOI":"10.1080/10409289.2011.628270","ISSN":"1040-9289","issue":"2","journalAbbreviation":"Early Educ Dev","note":"PMID: 23441104\nPMCID: PMC3579638","page":"162-187","source":"PubMed Central","title":"Children’s Engagement within the Preschool Classroom and Their Development of Self-Regulation","volume":"24","author":[{"family":"Williford","given":"Amanda P."},{"family":"Vick Whittaker","given":"Jessica E."},{"family":"Vitiello","given":"Virginia E."},{"family":"Downer","given":"Jason T."}],"issued":{"date-parts":[["2013",1,1]]}}}],"schema":"https://github.com/citation-style-language/schema/raw/master/csl-citation.json"} </w:instrText>
      </w:r>
      <w:r w:rsidRPr="002329A6">
        <w:rPr>
          <w:rFonts w:ascii="Times New Roman" w:hAnsi="Times New Roman" w:cs="Times New Roman"/>
          <w:sz w:val="24"/>
          <w:szCs w:val="24"/>
        </w:rPr>
        <w:fldChar w:fldCharType="separate"/>
      </w:r>
      <w:r w:rsidRPr="002329A6">
        <w:rPr>
          <w:rFonts w:ascii="Times New Roman" w:hAnsi="Times New Roman" w:cs="Times New Roman"/>
          <w:sz w:val="24"/>
          <w:szCs w:val="24"/>
          <w:lang w:val="da-DK"/>
        </w:rPr>
        <w:t>(Landry et al., 2017; Merz et al., 2017; Sulik et al., 2009; Williford et al., 2013)</w:t>
      </w:r>
      <w:r w:rsidRPr="002329A6">
        <w:rPr>
          <w:rFonts w:ascii="Times New Roman" w:hAnsi="Times New Roman" w:cs="Times New Roman"/>
          <w:sz w:val="24"/>
          <w:szCs w:val="24"/>
        </w:rPr>
        <w:fldChar w:fldCharType="end"/>
      </w:r>
      <w:r w:rsidRPr="002329A6">
        <w:rPr>
          <w:rFonts w:ascii="Times New Roman" w:hAnsi="Times New Roman" w:cs="Times New Roman"/>
          <w:sz w:val="24"/>
          <w:szCs w:val="24"/>
          <w:lang w:val="da-DK"/>
        </w:rPr>
        <w:t xml:space="preserve">. </w:t>
      </w:r>
    </w:p>
    <w:p w14:paraId="0DE80A4B" w14:textId="77777777" w:rsidR="008D2ECB" w:rsidRDefault="008D2ECB" w:rsidP="006E32F3">
      <w:pPr>
        <w:contextualSpacing/>
        <w:rPr>
          <w:rFonts w:ascii="Times New Roman" w:hAnsi="Times New Roman" w:cs="Times New Roman"/>
          <w:sz w:val="24"/>
          <w:szCs w:val="24"/>
        </w:rPr>
      </w:pPr>
    </w:p>
    <w:p w14:paraId="552FE134" w14:textId="77777777" w:rsidR="00161C21" w:rsidRDefault="00161C21" w:rsidP="00E343E2">
      <w:pPr>
        <w:contextualSpacing/>
        <w:rPr>
          <w:rFonts w:ascii="Times New Roman" w:hAnsi="Times New Roman" w:cs="Times New Roman"/>
          <w:b/>
          <w:sz w:val="24"/>
          <w:szCs w:val="24"/>
        </w:rPr>
      </w:pPr>
    </w:p>
    <w:p w14:paraId="28DF7DE8" w14:textId="77777777" w:rsidR="00750E50" w:rsidRDefault="00750E50" w:rsidP="00860A32">
      <w:pPr>
        <w:contextualSpacing/>
        <w:rPr>
          <w:rFonts w:ascii="Times New Roman" w:hAnsi="Times New Roman" w:cs="Times New Roman"/>
          <w:b/>
          <w:sz w:val="24"/>
          <w:szCs w:val="24"/>
        </w:rPr>
      </w:pPr>
    </w:p>
    <w:p w14:paraId="712F7B94" w14:textId="77777777" w:rsidR="00D2384F" w:rsidRDefault="00D2384F" w:rsidP="00860A32">
      <w:pPr>
        <w:contextualSpacing/>
        <w:rPr>
          <w:rFonts w:ascii="Times New Roman" w:hAnsi="Times New Roman" w:cs="Times New Roman"/>
          <w:b/>
          <w:sz w:val="24"/>
          <w:szCs w:val="24"/>
        </w:rPr>
      </w:pPr>
    </w:p>
    <w:p w14:paraId="5D4B6F78" w14:textId="77777777" w:rsidR="00D2384F" w:rsidRDefault="00D2384F" w:rsidP="00860A32">
      <w:pPr>
        <w:contextualSpacing/>
        <w:rPr>
          <w:rFonts w:ascii="Times New Roman" w:hAnsi="Times New Roman" w:cs="Times New Roman"/>
          <w:b/>
          <w:sz w:val="24"/>
          <w:szCs w:val="24"/>
        </w:rPr>
      </w:pPr>
    </w:p>
    <w:p w14:paraId="65BD54D4" w14:textId="77777777" w:rsidR="00C2094C" w:rsidRDefault="00C2094C" w:rsidP="00860A32">
      <w:pPr>
        <w:contextualSpacing/>
        <w:rPr>
          <w:rFonts w:ascii="Times New Roman" w:hAnsi="Times New Roman" w:cs="Times New Roman"/>
          <w:b/>
          <w:sz w:val="24"/>
          <w:szCs w:val="24"/>
        </w:rPr>
      </w:pPr>
    </w:p>
    <w:p w14:paraId="71A6D904" w14:textId="77777777" w:rsidR="00C2094C" w:rsidRDefault="00C2094C" w:rsidP="00860A32">
      <w:pPr>
        <w:contextualSpacing/>
        <w:rPr>
          <w:rFonts w:ascii="Times New Roman" w:hAnsi="Times New Roman" w:cs="Times New Roman"/>
          <w:b/>
          <w:sz w:val="24"/>
          <w:szCs w:val="24"/>
        </w:rPr>
      </w:pPr>
    </w:p>
    <w:p w14:paraId="447DBABA" w14:textId="77777777" w:rsidR="00C2094C" w:rsidRDefault="00C2094C" w:rsidP="00860A32">
      <w:pPr>
        <w:contextualSpacing/>
        <w:rPr>
          <w:rFonts w:ascii="Times New Roman" w:hAnsi="Times New Roman" w:cs="Times New Roman"/>
          <w:b/>
          <w:sz w:val="24"/>
          <w:szCs w:val="24"/>
        </w:rPr>
      </w:pPr>
    </w:p>
    <w:p w14:paraId="640AA571" w14:textId="77777777" w:rsidR="00C2094C" w:rsidRDefault="00C2094C" w:rsidP="00860A32">
      <w:pPr>
        <w:contextualSpacing/>
        <w:rPr>
          <w:rFonts w:ascii="Times New Roman" w:hAnsi="Times New Roman" w:cs="Times New Roman"/>
          <w:b/>
          <w:sz w:val="24"/>
          <w:szCs w:val="24"/>
        </w:rPr>
      </w:pPr>
    </w:p>
    <w:p w14:paraId="68D69835" w14:textId="77777777" w:rsidR="00C2094C" w:rsidRDefault="00C2094C" w:rsidP="00860A32">
      <w:pPr>
        <w:contextualSpacing/>
        <w:rPr>
          <w:rFonts w:ascii="Times New Roman" w:hAnsi="Times New Roman" w:cs="Times New Roman"/>
          <w:b/>
          <w:sz w:val="24"/>
          <w:szCs w:val="24"/>
        </w:rPr>
      </w:pPr>
    </w:p>
    <w:p w14:paraId="30C2C6E1" w14:textId="77777777" w:rsidR="00C2094C" w:rsidRDefault="00C2094C" w:rsidP="00860A32">
      <w:pPr>
        <w:contextualSpacing/>
        <w:rPr>
          <w:rFonts w:ascii="Times New Roman" w:hAnsi="Times New Roman" w:cs="Times New Roman"/>
          <w:b/>
          <w:sz w:val="24"/>
          <w:szCs w:val="24"/>
        </w:rPr>
      </w:pPr>
    </w:p>
    <w:p w14:paraId="337E44A3" w14:textId="77777777" w:rsidR="00C2094C" w:rsidRDefault="00C2094C" w:rsidP="00860A32">
      <w:pPr>
        <w:contextualSpacing/>
        <w:rPr>
          <w:rFonts w:ascii="Times New Roman" w:hAnsi="Times New Roman" w:cs="Times New Roman"/>
          <w:b/>
          <w:sz w:val="24"/>
          <w:szCs w:val="24"/>
        </w:rPr>
      </w:pPr>
    </w:p>
    <w:p w14:paraId="616A060B" w14:textId="77777777" w:rsidR="00C2094C" w:rsidRDefault="00C2094C" w:rsidP="00860A32">
      <w:pPr>
        <w:contextualSpacing/>
        <w:rPr>
          <w:rFonts w:ascii="Times New Roman" w:hAnsi="Times New Roman" w:cs="Times New Roman"/>
          <w:b/>
          <w:sz w:val="24"/>
          <w:szCs w:val="24"/>
        </w:rPr>
      </w:pPr>
    </w:p>
    <w:p w14:paraId="54144F9C" w14:textId="77777777" w:rsidR="00C2094C" w:rsidRDefault="00C2094C" w:rsidP="00860A32">
      <w:pPr>
        <w:contextualSpacing/>
        <w:rPr>
          <w:rFonts w:ascii="Times New Roman" w:hAnsi="Times New Roman" w:cs="Times New Roman"/>
          <w:b/>
          <w:sz w:val="24"/>
          <w:szCs w:val="24"/>
        </w:rPr>
      </w:pPr>
    </w:p>
    <w:p w14:paraId="4D32D4DA" w14:textId="77777777" w:rsidR="00C2094C" w:rsidRDefault="00C2094C" w:rsidP="00860A32">
      <w:pPr>
        <w:contextualSpacing/>
        <w:rPr>
          <w:rFonts w:ascii="Times New Roman" w:hAnsi="Times New Roman" w:cs="Times New Roman"/>
          <w:b/>
          <w:sz w:val="24"/>
          <w:szCs w:val="24"/>
        </w:rPr>
      </w:pPr>
    </w:p>
    <w:p w14:paraId="4AEB1E32" w14:textId="77777777" w:rsidR="00D2384F" w:rsidRDefault="00D2384F" w:rsidP="00860A32">
      <w:pPr>
        <w:contextualSpacing/>
        <w:rPr>
          <w:rFonts w:ascii="Times New Roman" w:hAnsi="Times New Roman" w:cs="Times New Roman"/>
          <w:b/>
          <w:sz w:val="24"/>
          <w:szCs w:val="24"/>
        </w:rPr>
      </w:pPr>
    </w:p>
    <w:p w14:paraId="409868CF" w14:textId="77777777" w:rsidR="00FB558A" w:rsidRDefault="00FB558A" w:rsidP="00860A32">
      <w:pPr>
        <w:contextualSpacing/>
        <w:rPr>
          <w:rFonts w:ascii="Times New Roman" w:hAnsi="Times New Roman" w:cs="Times New Roman"/>
          <w:b/>
          <w:sz w:val="24"/>
          <w:szCs w:val="24"/>
        </w:rPr>
      </w:pPr>
    </w:p>
    <w:p w14:paraId="500E8D60" w14:textId="77777777" w:rsidR="00FB558A" w:rsidRDefault="00FB558A" w:rsidP="00860A32">
      <w:pPr>
        <w:contextualSpacing/>
        <w:rPr>
          <w:rFonts w:ascii="Times New Roman" w:hAnsi="Times New Roman" w:cs="Times New Roman"/>
          <w:b/>
          <w:sz w:val="24"/>
          <w:szCs w:val="24"/>
        </w:rPr>
      </w:pPr>
    </w:p>
    <w:p w14:paraId="20EDE3FB" w14:textId="7D2444C5" w:rsidR="00326A0D" w:rsidRPr="00860A32" w:rsidRDefault="00326A0D" w:rsidP="00860A32">
      <w:pPr>
        <w:contextualSpacing/>
        <w:rPr>
          <w:rFonts w:ascii="Times New Roman" w:hAnsi="Times New Roman" w:cs="Times New Roman"/>
          <w:b/>
          <w:sz w:val="24"/>
          <w:szCs w:val="24"/>
        </w:rPr>
      </w:pPr>
      <w:r w:rsidRPr="00860A32">
        <w:rPr>
          <w:rFonts w:ascii="Times New Roman" w:hAnsi="Times New Roman" w:cs="Times New Roman"/>
          <w:b/>
          <w:sz w:val="24"/>
          <w:szCs w:val="24"/>
        </w:rPr>
        <w:t>Table S</w:t>
      </w:r>
      <w:r w:rsidR="00E06411">
        <w:rPr>
          <w:rFonts w:ascii="Times New Roman" w:hAnsi="Times New Roman" w:cs="Times New Roman"/>
          <w:b/>
          <w:sz w:val="24"/>
          <w:szCs w:val="24"/>
        </w:rPr>
        <w:t>1</w:t>
      </w:r>
      <w:r w:rsidR="00860A32" w:rsidRPr="00860A32">
        <w:rPr>
          <w:rFonts w:ascii="Times New Roman" w:hAnsi="Times New Roman" w:cs="Times New Roman"/>
          <w:b/>
          <w:sz w:val="24"/>
          <w:szCs w:val="24"/>
        </w:rPr>
        <w:t xml:space="preserve">. </w:t>
      </w:r>
      <w:r w:rsidRPr="00860A32">
        <w:rPr>
          <w:rFonts w:ascii="Times New Roman" w:hAnsi="Times New Roman" w:cs="Times New Roman"/>
          <w:b/>
          <w:sz w:val="24"/>
          <w:szCs w:val="24"/>
        </w:rPr>
        <w:t xml:space="preserve">Intraclass correlations (ICCs) </w:t>
      </w:r>
      <w:r w:rsidR="00134321">
        <w:rPr>
          <w:rFonts w:ascii="Times New Roman" w:hAnsi="Times New Roman" w:cs="Times New Roman"/>
          <w:b/>
          <w:sz w:val="24"/>
          <w:szCs w:val="24"/>
        </w:rPr>
        <w:t xml:space="preserve">indicating proportion of between-classroom </w:t>
      </w:r>
      <w:r w:rsidR="00E2054B">
        <w:rPr>
          <w:rFonts w:ascii="Times New Roman" w:hAnsi="Times New Roman" w:cs="Times New Roman"/>
          <w:b/>
          <w:sz w:val="24"/>
          <w:szCs w:val="24"/>
        </w:rPr>
        <w:t xml:space="preserve">and between-school </w:t>
      </w:r>
      <w:r w:rsidR="00134321">
        <w:rPr>
          <w:rFonts w:ascii="Times New Roman" w:hAnsi="Times New Roman" w:cs="Times New Roman"/>
          <w:b/>
          <w:sz w:val="24"/>
          <w:szCs w:val="24"/>
        </w:rPr>
        <w:t>variance for</w:t>
      </w:r>
      <w:r w:rsidRPr="00860A32">
        <w:rPr>
          <w:rFonts w:ascii="Times New Roman" w:hAnsi="Times New Roman" w:cs="Times New Roman"/>
          <w:b/>
          <w:sz w:val="24"/>
          <w:szCs w:val="24"/>
        </w:rPr>
        <w:t xml:space="preserve"> school readiness outcome</w:t>
      </w:r>
      <w:r w:rsidR="00134321">
        <w:rPr>
          <w:rFonts w:ascii="Times New Roman" w:hAnsi="Times New Roman" w:cs="Times New Roman"/>
          <w:b/>
          <w:sz w:val="24"/>
          <w:szCs w:val="24"/>
        </w:rPr>
        <w:t xml:space="preserve"> variables in unconditional models</w:t>
      </w:r>
    </w:p>
    <w:p w14:paraId="614FDE96" w14:textId="77777777" w:rsidR="00326A0D" w:rsidRPr="007A0611" w:rsidRDefault="00326A0D" w:rsidP="00326A0D">
      <w:pPr>
        <w:spacing w:after="0" w:line="240" w:lineRule="auto"/>
        <w:rPr>
          <w:rFonts w:ascii="Times New Roman" w:hAnsi="Times New Roman" w:cs="Times New Roman"/>
          <w:i/>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170"/>
        <w:gridCol w:w="1440"/>
        <w:gridCol w:w="270"/>
        <w:gridCol w:w="1260"/>
        <w:gridCol w:w="837"/>
        <w:gridCol w:w="977"/>
      </w:tblGrid>
      <w:tr w:rsidR="00694FA5" w:rsidRPr="00635FEE" w14:paraId="32F1E1E9" w14:textId="77777777" w:rsidTr="00DC6C36">
        <w:trPr>
          <w:trHeight w:val="252"/>
        </w:trPr>
        <w:tc>
          <w:tcPr>
            <w:tcW w:w="4518" w:type="dxa"/>
            <w:tcBorders>
              <w:top w:val="single" w:sz="4" w:space="0" w:color="auto"/>
              <w:bottom w:val="nil"/>
            </w:tcBorders>
            <w:noWrap/>
            <w:vAlign w:val="bottom"/>
          </w:tcPr>
          <w:p w14:paraId="501B087E" w14:textId="77777777" w:rsidR="00694FA5" w:rsidRPr="002A7417" w:rsidRDefault="00694FA5" w:rsidP="00AC39CA">
            <w:pPr>
              <w:jc w:val="center"/>
              <w:rPr>
                <w:rFonts w:ascii="Times New Roman" w:hAnsi="Times New Roman" w:cs="Times New Roman"/>
                <w:b/>
                <w:bCs/>
                <w:sz w:val="24"/>
                <w:szCs w:val="24"/>
              </w:rPr>
            </w:pPr>
          </w:p>
        </w:tc>
        <w:tc>
          <w:tcPr>
            <w:tcW w:w="2610" w:type="dxa"/>
            <w:gridSpan w:val="2"/>
            <w:tcBorders>
              <w:top w:val="single" w:sz="4" w:space="0" w:color="auto"/>
              <w:bottom w:val="single" w:sz="4" w:space="0" w:color="auto"/>
            </w:tcBorders>
            <w:vAlign w:val="bottom"/>
          </w:tcPr>
          <w:p w14:paraId="3821A81C" w14:textId="77777777" w:rsidR="00694FA5" w:rsidRPr="00694FA5" w:rsidRDefault="00694FA5" w:rsidP="00AC39CA">
            <w:pPr>
              <w:jc w:val="center"/>
              <w:rPr>
                <w:rFonts w:ascii="Times New Roman" w:hAnsi="Times New Roman" w:cs="Times New Roman"/>
                <w:b/>
                <w:bCs/>
                <w:sz w:val="24"/>
                <w:szCs w:val="24"/>
              </w:rPr>
            </w:pPr>
            <w:r w:rsidRPr="00694FA5">
              <w:rPr>
                <w:rFonts w:ascii="Times New Roman" w:hAnsi="Times New Roman" w:cs="Times New Roman"/>
                <w:b/>
                <w:bCs/>
                <w:sz w:val="24"/>
                <w:szCs w:val="24"/>
              </w:rPr>
              <w:t>Classroom-level</w:t>
            </w:r>
          </w:p>
        </w:tc>
        <w:tc>
          <w:tcPr>
            <w:tcW w:w="270" w:type="dxa"/>
            <w:tcBorders>
              <w:top w:val="single" w:sz="4" w:space="0" w:color="auto"/>
              <w:bottom w:val="nil"/>
            </w:tcBorders>
          </w:tcPr>
          <w:p w14:paraId="7E3B07F2" w14:textId="77777777" w:rsidR="00694FA5" w:rsidRPr="00240DF5" w:rsidRDefault="00694FA5" w:rsidP="00AC39CA">
            <w:pPr>
              <w:jc w:val="center"/>
              <w:rPr>
                <w:rFonts w:ascii="Times New Roman" w:hAnsi="Times New Roman" w:cs="Times New Roman"/>
                <w:b/>
                <w:bCs/>
                <w:i/>
                <w:sz w:val="24"/>
                <w:szCs w:val="24"/>
              </w:rPr>
            </w:pPr>
          </w:p>
        </w:tc>
        <w:tc>
          <w:tcPr>
            <w:tcW w:w="3074" w:type="dxa"/>
            <w:gridSpan w:val="3"/>
            <w:tcBorders>
              <w:top w:val="single" w:sz="4" w:space="0" w:color="auto"/>
              <w:bottom w:val="single" w:sz="4" w:space="0" w:color="auto"/>
            </w:tcBorders>
          </w:tcPr>
          <w:p w14:paraId="39ACBD95" w14:textId="77777777" w:rsidR="00694FA5" w:rsidRPr="00694FA5" w:rsidRDefault="00694FA5" w:rsidP="00AC39CA">
            <w:pPr>
              <w:jc w:val="center"/>
              <w:rPr>
                <w:rFonts w:ascii="Times New Roman" w:hAnsi="Times New Roman" w:cs="Times New Roman"/>
                <w:b/>
                <w:bCs/>
                <w:sz w:val="24"/>
                <w:szCs w:val="24"/>
              </w:rPr>
            </w:pPr>
            <w:r w:rsidRPr="00694FA5">
              <w:rPr>
                <w:rFonts w:ascii="Times New Roman" w:hAnsi="Times New Roman" w:cs="Times New Roman"/>
                <w:b/>
                <w:bCs/>
                <w:sz w:val="24"/>
                <w:szCs w:val="24"/>
              </w:rPr>
              <w:t>School-level</w:t>
            </w:r>
          </w:p>
        </w:tc>
      </w:tr>
      <w:tr w:rsidR="00DC6C36" w:rsidRPr="00635FEE" w14:paraId="2DEBE218" w14:textId="77777777" w:rsidTr="00917D32">
        <w:trPr>
          <w:trHeight w:val="252"/>
        </w:trPr>
        <w:tc>
          <w:tcPr>
            <w:tcW w:w="4518" w:type="dxa"/>
            <w:tcBorders>
              <w:top w:val="nil"/>
              <w:bottom w:val="single" w:sz="4" w:space="0" w:color="auto"/>
            </w:tcBorders>
            <w:noWrap/>
            <w:vAlign w:val="bottom"/>
            <w:hideMark/>
          </w:tcPr>
          <w:p w14:paraId="047466E3" w14:textId="77777777" w:rsidR="00DC6C36" w:rsidRPr="002A7417" w:rsidRDefault="00DC6C36" w:rsidP="00AC39CA">
            <w:pPr>
              <w:jc w:val="center"/>
              <w:rPr>
                <w:rFonts w:ascii="Times New Roman" w:hAnsi="Times New Roman" w:cs="Times New Roman"/>
                <w:b/>
                <w:bCs/>
                <w:sz w:val="24"/>
                <w:szCs w:val="24"/>
              </w:rPr>
            </w:pPr>
          </w:p>
        </w:tc>
        <w:tc>
          <w:tcPr>
            <w:tcW w:w="1170" w:type="dxa"/>
            <w:tcBorders>
              <w:top w:val="single" w:sz="4" w:space="0" w:color="auto"/>
              <w:bottom w:val="single" w:sz="4" w:space="0" w:color="auto"/>
            </w:tcBorders>
            <w:vAlign w:val="bottom"/>
          </w:tcPr>
          <w:p w14:paraId="009BD1A2" w14:textId="77777777" w:rsidR="00DC6C36" w:rsidRPr="002A7417" w:rsidRDefault="00DC6C36" w:rsidP="00AC39CA">
            <w:pPr>
              <w:jc w:val="center"/>
              <w:rPr>
                <w:rFonts w:ascii="Times New Roman" w:hAnsi="Times New Roman" w:cs="Times New Roman"/>
                <w:b/>
                <w:bCs/>
                <w:sz w:val="24"/>
                <w:szCs w:val="24"/>
              </w:rPr>
            </w:pPr>
            <w:r>
              <w:rPr>
                <w:rFonts w:ascii="Times New Roman" w:hAnsi="Times New Roman" w:cs="Times New Roman"/>
                <w:b/>
                <w:bCs/>
                <w:sz w:val="24"/>
                <w:szCs w:val="24"/>
              </w:rPr>
              <w:t>ICC</w:t>
            </w:r>
          </w:p>
        </w:tc>
        <w:tc>
          <w:tcPr>
            <w:tcW w:w="1440" w:type="dxa"/>
            <w:tcBorders>
              <w:top w:val="single" w:sz="4" w:space="0" w:color="auto"/>
              <w:bottom w:val="single" w:sz="4" w:space="0" w:color="auto"/>
            </w:tcBorders>
            <w:vAlign w:val="bottom"/>
          </w:tcPr>
          <w:p w14:paraId="74C5EC0B" w14:textId="77777777" w:rsidR="00DC6C36" w:rsidRPr="00240DF5" w:rsidRDefault="00DC6C36" w:rsidP="00AC39CA">
            <w:pPr>
              <w:jc w:val="center"/>
              <w:rPr>
                <w:rFonts w:ascii="Times New Roman" w:hAnsi="Times New Roman" w:cs="Times New Roman"/>
                <w:b/>
                <w:bCs/>
                <w:i/>
                <w:sz w:val="24"/>
                <w:szCs w:val="24"/>
              </w:rPr>
            </w:pPr>
            <w:r w:rsidRPr="00240DF5">
              <w:rPr>
                <w:rFonts w:ascii="Times New Roman" w:hAnsi="Times New Roman" w:cs="Times New Roman"/>
                <w:b/>
                <w:bCs/>
                <w:i/>
                <w:sz w:val="24"/>
                <w:szCs w:val="24"/>
              </w:rPr>
              <w:t>p</w:t>
            </w:r>
          </w:p>
        </w:tc>
        <w:tc>
          <w:tcPr>
            <w:tcW w:w="270" w:type="dxa"/>
            <w:tcBorders>
              <w:top w:val="nil"/>
              <w:bottom w:val="single" w:sz="4" w:space="0" w:color="auto"/>
            </w:tcBorders>
          </w:tcPr>
          <w:p w14:paraId="67FD6B0A" w14:textId="77777777" w:rsidR="00DC6C36" w:rsidRPr="00240DF5" w:rsidRDefault="00DC6C36" w:rsidP="00AC39CA">
            <w:pPr>
              <w:jc w:val="center"/>
              <w:rPr>
                <w:rFonts w:ascii="Times New Roman" w:hAnsi="Times New Roman" w:cs="Times New Roman"/>
                <w:b/>
                <w:bCs/>
                <w:i/>
                <w:sz w:val="24"/>
                <w:szCs w:val="24"/>
              </w:rPr>
            </w:pPr>
          </w:p>
        </w:tc>
        <w:tc>
          <w:tcPr>
            <w:tcW w:w="1260" w:type="dxa"/>
            <w:tcBorders>
              <w:top w:val="single" w:sz="4" w:space="0" w:color="auto"/>
              <w:bottom w:val="single" w:sz="4" w:space="0" w:color="auto"/>
            </w:tcBorders>
            <w:vAlign w:val="bottom"/>
          </w:tcPr>
          <w:p w14:paraId="00004C8F" w14:textId="77777777" w:rsidR="00DC6C36" w:rsidRPr="00240DF5" w:rsidRDefault="00DC6C36" w:rsidP="00694FA5">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N </w:t>
            </w:r>
            <w:r w:rsidRPr="00694FA5">
              <w:rPr>
                <w:rFonts w:ascii="Times New Roman" w:hAnsi="Times New Roman" w:cs="Times New Roman"/>
                <w:b/>
                <w:bCs/>
                <w:sz w:val="24"/>
                <w:szCs w:val="24"/>
              </w:rPr>
              <w:t>schools</w:t>
            </w:r>
          </w:p>
        </w:tc>
        <w:tc>
          <w:tcPr>
            <w:tcW w:w="837" w:type="dxa"/>
            <w:tcBorders>
              <w:top w:val="single" w:sz="4" w:space="0" w:color="auto"/>
              <w:bottom w:val="single" w:sz="4" w:space="0" w:color="auto"/>
            </w:tcBorders>
            <w:vAlign w:val="bottom"/>
          </w:tcPr>
          <w:p w14:paraId="2685A8F9" w14:textId="77777777" w:rsidR="00DC6C36" w:rsidRPr="00694FA5" w:rsidRDefault="00DC6C36" w:rsidP="00694FA5">
            <w:pPr>
              <w:jc w:val="center"/>
              <w:rPr>
                <w:rFonts w:ascii="Times New Roman" w:hAnsi="Times New Roman" w:cs="Times New Roman"/>
                <w:b/>
                <w:bCs/>
                <w:sz w:val="24"/>
                <w:szCs w:val="24"/>
              </w:rPr>
            </w:pPr>
            <w:r w:rsidRPr="00694FA5">
              <w:rPr>
                <w:rFonts w:ascii="Times New Roman" w:hAnsi="Times New Roman" w:cs="Times New Roman"/>
                <w:b/>
                <w:bCs/>
                <w:sz w:val="24"/>
                <w:szCs w:val="24"/>
              </w:rPr>
              <w:t>ICC</w:t>
            </w:r>
          </w:p>
        </w:tc>
        <w:tc>
          <w:tcPr>
            <w:tcW w:w="977" w:type="dxa"/>
            <w:tcBorders>
              <w:top w:val="single" w:sz="4" w:space="0" w:color="auto"/>
              <w:bottom w:val="single" w:sz="4" w:space="0" w:color="auto"/>
            </w:tcBorders>
            <w:vAlign w:val="bottom"/>
          </w:tcPr>
          <w:p w14:paraId="70B01393" w14:textId="77777777" w:rsidR="00DC6C36" w:rsidRPr="00240DF5" w:rsidRDefault="00DC6C36" w:rsidP="00694FA5">
            <w:pPr>
              <w:jc w:val="center"/>
              <w:rPr>
                <w:rFonts w:ascii="Times New Roman" w:hAnsi="Times New Roman" w:cs="Times New Roman"/>
                <w:b/>
                <w:bCs/>
                <w:i/>
                <w:sz w:val="24"/>
                <w:szCs w:val="24"/>
              </w:rPr>
            </w:pPr>
            <w:r>
              <w:rPr>
                <w:rFonts w:ascii="Times New Roman" w:hAnsi="Times New Roman" w:cs="Times New Roman"/>
                <w:b/>
                <w:bCs/>
                <w:i/>
                <w:sz w:val="24"/>
                <w:szCs w:val="24"/>
              </w:rPr>
              <w:t>p</w:t>
            </w:r>
          </w:p>
        </w:tc>
      </w:tr>
      <w:tr w:rsidR="00A00126" w:rsidRPr="007A0611" w14:paraId="73138D74" w14:textId="77777777" w:rsidTr="00917D32">
        <w:trPr>
          <w:trHeight w:val="252"/>
        </w:trPr>
        <w:tc>
          <w:tcPr>
            <w:tcW w:w="4518" w:type="dxa"/>
            <w:tcBorders>
              <w:top w:val="single" w:sz="4" w:space="0" w:color="auto"/>
              <w:bottom w:val="nil"/>
            </w:tcBorders>
            <w:noWrap/>
          </w:tcPr>
          <w:p w14:paraId="5D37F0A2" w14:textId="1F727C64" w:rsidR="00A00126" w:rsidRPr="00A00126" w:rsidRDefault="00A00126" w:rsidP="008231F6">
            <w:pPr>
              <w:rPr>
                <w:rFonts w:ascii="Times New Roman" w:hAnsi="Times New Roman" w:cs="Times New Roman"/>
                <w:b/>
                <w:bCs/>
                <w:sz w:val="24"/>
                <w:szCs w:val="24"/>
              </w:rPr>
            </w:pPr>
            <w:r w:rsidRPr="00A00126">
              <w:rPr>
                <w:rFonts w:ascii="Times New Roman" w:hAnsi="Times New Roman" w:cs="Times New Roman"/>
                <w:b/>
                <w:bCs/>
                <w:sz w:val="24"/>
                <w:szCs w:val="24"/>
              </w:rPr>
              <w:t>Language/literacy</w:t>
            </w:r>
          </w:p>
        </w:tc>
        <w:tc>
          <w:tcPr>
            <w:tcW w:w="1170" w:type="dxa"/>
            <w:tcBorders>
              <w:top w:val="single" w:sz="4" w:space="0" w:color="auto"/>
              <w:bottom w:val="nil"/>
            </w:tcBorders>
          </w:tcPr>
          <w:p w14:paraId="46175A5B" w14:textId="77777777" w:rsidR="00A00126" w:rsidRDefault="00A00126" w:rsidP="00991C7D">
            <w:pPr>
              <w:jc w:val="center"/>
              <w:rPr>
                <w:rFonts w:ascii="Times New Roman" w:hAnsi="Times New Roman" w:cs="Times New Roman"/>
                <w:bCs/>
                <w:sz w:val="24"/>
                <w:szCs w:val="24"/>
              </w:rPr>
            </w:pPr>
          </w:p>
        </w:tc>
        <w:tc>
          <w:tcPr>
            <w:tcW w:w="1440" w:type="dxa"/>
            <w:tcBorders>
              <w:top w:val="single" w:sz="4" w:space="0" w:color="auto"/>
              <w:bottom w:val="nil"/>
            </w:tcBorders>
          </w:tcPr>
          <w:p w14:paraId="08F2374B" w14:textId="77777777" w:rsidR="00A00126" w:rsidRDefault="00A00126" w:rsidP="00991C7D">
            <w:pPr>
              <w:jc w:val="center"/>
              <w:rPr>
                <w:rFonts w:ascii="Times New Roman" w:hAnsi="Times New Roman" w:cs="Times New Roman"/>
                <w:sz w:val="24"/>
                <w:szCs w:val="24"/>
              </w:rPr>
            </w:pPr>
          </w:p>
        </w:tc>
        <w:tc>
          <w:tcPr>
            <w:tcW w:w="270" w:type="dxa"/>
            <w:tcBorders>
              <w:top w:val="single" w:sz="4" w:space="0" w:color="auto"/>
              <w:bottom w:val="nil"/>
            </w:tcBorders>
          </w:tcPr>
          <w:p w14:paraId="4F3FF0BE" w14:textId="77777777" w:rsidR="00A00126" w:rsidRDefault="00A00126" w:rsidP="00991C7D">
            <w:pPr>
              <w:jc w:val="center"/>
              <w:rPr>
                <w:rFonts w:ascii="Times New Roman" w:hAnsi="Times New Roman" w:cs="Times New Roman"/>
                <w:sz w:val="24"/>
                <w:szCs w:val="24"/>
              </w:rPr>
            </w:pPr>
          </w:p>
        </w:tc>
        <w:tc>
          <w:tcPr>
            <w:tcW w:w="1260" w:type="dxa"/>
            <w:tcBorders>
              <w:top w:val="single" w:sz="4" w:space="0" w:color="auto"/>
              <w:bottom w:val="nil"/>
            </w:tcBorders>
          </w:tcPr>
          <w:p w14:paraId="63038136" w14:textId="77777777" w:rsidR="00A00126" w:rsidRDefault="00A00126" w:rsidP="00991C7D">
            <w:pPr>
              <w:jc w:val="center"/>
              <w:rPr>
                <w:rFonts w:ascii="Times New Roman" w:hAnsi="Times New Roman" w:cs="Times New Roman"/>
                <w:sz w:val="24"/>
                <w:szCs w:val="24"/>
              </w:rPr>
            </w:pPr>
          </w:p>
        </w:tc>
        <w:tc>
          <w:tcPr>
            <w:tcW w:w="837" w:type="dxa"/>
            <w:tcBorders>
              <w:top w:val="single" w:sz="4" w:space="0" w:color="auto"/>
              <w:bottom w:val="nil"/>
            </w:tcBorders>
          </w:tcPr>
          <w:p w14:paraId="1880ECCE" w14:textId="77777777" w:rsidR="00A00126" w:rsidRDefault="00A00126" w:rsidP="004E3401">
            <w:pPr>
              <w:jc w:val="center"/>
              <w:rPr>
                <w:rFonts w:ascii="Times New Roman" w:hAnsi="Times New Roman" w:cs="Times New Roman"/>
                <w:sz w:val="24"/>
                <w:szCs w:val="24"/>
              </w:rPr>
            </w:pPr>
          </w:p>
        </w:tc>
        <w:tc>
          <w:tcPr>
            <w:tcW w:w="977" w:type="dxa"/>
            <w:tcBorders>
              <w:top w:val="single" w:sz="4" w:space="0" w:color="auto"/>
              <w:bottom w:val="nil"/>
            </w:tcBorders>
          </w:tcPr>
          <w:p w14:paraId="25095BCD" w14:textId="77777777" w:rsidR="00A00126" w:rsidRDefault="00A00126" w:rsidP="004E3401">
            <w:pPr>
              <w:jc w:val="center"/>
              <w:rPr>
                <w:rFonts w:ascii="Times New Roman" w:hAnsi="Times New Roman" w:cs="Times New Roman"/>
                <w:sz w:val="24"/>
                <w:szCs w:val="24"/>
              </w:rPr>
            </w:pPr>
          </w:p>
        </w:tc>
      </w:tr>
      <w:tr w:rsidR="00DC6C36" w:rsidRPr="007A0611" w14:paraId="350D7369" w14:textId="77777777" w:rsidTr="00DC6C36">
        <w:trPr>
          <w:trHeight w:val="252"/>
        </w:trPr>
        <w:tc>
          <w:tcPr>
            <w:tcW w:w="4518" w:type="dxa"/>
            <w:tcBorders>
              <w:top w:val="nil"/>
              <w:bottom w:val="nil"/>
            </w:tcBorders>
            <w:noWrap/>
          </w:tcPr>
          <w:p w14:paraId="4D4D7794" w14:textId="19670F99" w:rsidR="00DC6C36" w:rsidRPr="00877CE4" w:rsidRDefault="00A00126" w:rsidP="008231F6">
            <w:pPr>
              <w:rPr>
                <w:rFonts w:ascii="Times New Roman" w:hAnsi="Times New Roman" w:cs="Times New Roman"/>
                <w:sz w:val="24"/>
                <w:szCs w:val="24"/>
              </w:rPr>
            </w:pPr>
            <w:r>
              <w:rPr>
                <w:rFonts w:ascii="Times New Roman" w:hAnsi="Times New Roman" w:cs="Times New Roman"/>
                <w:sz w:val="24"/>
                <w:szCs w:val="24"/>
              </w:rPr>
              <w:t xml:space="preserve">  EOWPVT</w:t>
            </w:r>
            <w:r w:rsidR="00DC6C36" w:rsidRPr="00877CE4">
              <w:rPr>
                <w:rFonts w:ascii="Times New Roman" w:hAnsi="Times New Roman" w:cs="Times New Roman"/>
                <w:sz w:val="24"/>
                <w:szCs w:val="24"/>
              </w:rPr>
              <w:t xml:space="preserve"> </w:t>
            </w:r>
          </w:p>
        </w:tc>
        <w:tc>
          <w:tcPr>
            <w:tcW w:w="1170" w:type="dxa"/>
            <w:tcBorders>
              <w:top w:val="nil"/>
              <w:bottom w:val="nil"/>
            </w:tcBorders>
          </w:tcPr>
          <w:p w14:paraId="2FF13FD5" w14:textId="77777777" w:rsidR="00DC6C36" w:rsidRPr="007A0611" w:rsidRDefault="00DC6C36" w:rsidP="00991C7D">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440" w:type="dxa"/>
            <w:tcBorders>
              <w:top w:val="nil"/>
              <w:bottom w:val="nil"/>
            </w:tcBorders>
          </w:tcPr>
          <w:p w14:paraId="552AAAC4" w14:textId="77777777" w:rsidR="00DC6C36" w:rsidRPr="007A0611" w:rsidRDefault="00DC6C36" w:rsidP="00991C7D">
            <w:pPr>
              <w:jc w:val="center"/>
              <w:rPr>
                <w:rFonts w:ascii="Times New Roman" w:hAnsi="Times New Roman" w:cs="Times New Roman"/>
                <w:sz w:val="24"/>
                <w:szCs w:val="24"/>
              </w:rPr>
            </w:pPr>
            <w:r>
              <w:rPr>
                <w:rFonts w:ascii="Times New Roman" w:hAnsi="Times New Roman" w:cs="Times New Roman"/>
                <w:sz w:val="24"/>
                <w:szCs w:val="24"/>
              </w:rPr>
              <w:t>.04</w:t>
            </w:r>
          </w:p>
        </w:tc>
        <w:tc>
          <w:tcPr>
            <w:tcW w:w="270" w:type="dxa"/>
            <w:tcBorders>
              <w:top w:val="nil"/>
              <w:bottom w:val="nil"/>
            </w:tcBorders>
          </w:tcPr>
          <w:p w14:paraId="60E5F99E" w14:textId="77777777" w:rsidR="00DC6C36" w:rsidRDefault="00DC6C36" w:rsidP="00991C7D">
            <w:pPr>
              <w:jc w:val="center"/>
              <w:rPr>
                <w:rFonts w:ascii="Times New Roman" w:hAnsi="Times New Roman" w:cs="Times New Roman"/>
                <w:sz w:val="24"/>
                <w:szCs w:val="24"/>
              </w:rPr>
            </w:pPr>
          </w:p>
        </w:tc>
        <w:tc>
          <w:tcPr>
            <w:tcW w:w="1260" w:type="dxa"/>
            <w:tcBorders>
              <w:top w:val="nil"/>
              <w:bottom w:val="nil"/>
            </w:tcBorders>
          </w:tcPr>
          <w:p w14:paraId="71A6091F"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4</w:t>
            </w:r>
          </w:p>
        </w:tc>
        <w:tc>
          <w:tcPr>
            <w:tcW w:w="837" w:type="dxa"/>
            <w:tcBorders>
              <w:top w:val="nil"/>
              <w:bottom w:val="nil"/>
            </w:tcBorders>
          </w:tcPr>
          <w:p w14:paraId="09B8EB97" w14:textId="77777777" w:rsidR="00DC6C36" w:rsidRDefault="00DC6C36" w:rsidP="004E3401">
            <w:pPr>
              <w:jc w:val="center"/>
              <w:rPr>
                <w:rFonts w:ascii="Times New Roman" w:hAnsi="Times New Roman" w:cs="Times New Roman"/>
                <w:sz w:val="24"/>
                <w:szCs w:val="24"/>
              </w:rPr>
            </w:pPr>
            <w:r>
              <w:rPr>
                <w:rFonts w:ascii="Times New Roman" w:hAnsi="Times New Roman" w:cs="Times New Roman"/>
                <w:sz w:val="24"/>
                <w:szCs w:val="24"/>
              </w:rPr>
              <w:t>.1</w:t>
            </w:r>
            <w:r w:rsidR="004E3401">
              <w:rPr>
                <w:rFonts w:ascii="Times New Roman" w:hAnsi="Times New Roman" w:cs="Times New Roman"/>
                <w:sz w:val="24"/>
                <w:szCs w:val="24"/>
              </w:rPr>
              <w:t>1</w:t>
            </w:r>
          </w:p>
        </w:tc>
        <w:tc>
          <w:tcPr>
            <w:tcW w:w="977" w:type="dxa"/>
            <w:tcBorders>
              <w:top w:val="nil"/>
              <w:bottom w:val="nil"/>
            </w:tcBorders>
          </w:tcPr>
          <w:p w14:paraId="1632C71D" w14:textId="77777777" w:rsidR="00DC6C36" w:rsidRDefault="00DC6C36" w:rsidP="004E3401">
            <w:pPr>
              <w:jc w:val="center"/>
              <w:rPr>
                <w:rFonts w:ascii="Times New Roman" w:hAnsi="Times New Roman" w:cs="Times New Roman"/>
                <w:sz w:val="24"/>
                <w:szCs w:val="24"/>
              </w:rPr>
            </w:pPr>
            <w:r>
              <w:rPr>
                <w:rFonts w:ascii="Times New Roman" w:hAnsi="Times New Roman" w:cs="Times New Roman"/>
                <w:sz w:val="24"/>
                <w:szCs w:val="24"/>
              </w:rPr>
              <w:t>.</w:t>
            </w:r>
            <w:r w:rsidR="004E3401">
              <w:rPr>
                <w:rFonts w:ascii="Times New Roman" w:hAnsi="Times New Roman" w:cs="Times New Roman"/>
                <w:sz w:val="24"/>
                <w:szCs w:val="24"/>
              </w:rPr>
              <w:t>18</w:t>
            </w:r>
          </w:p>
        </w:tc>
      </w:tr>
      <w:tr w:rsidR="00DC6C36" w:rsidRPr="007A0611" w14:paraId="3B6C3AB1" w14:textId="77777777" w:rsidTr="00DC6C36">
        <w:trPr>
          <w:trHeight w:val="252"/>
        </w:trPr>
        <w:tc>
          <w:tcPr>
            <w:tcW w:w="4518" w:type="dxa"/>
            <w:tcBorders>
              <w:top w:val="nil"/>
              <w:bottom w:val="nil"/>
            </w:tcBorders>
            <w:noWrap/>
          </w:tcPr>
          <w:p w14:paraId="60114EBF" w14:textId="79321D23" w:rsidR="00DC6C36" w:rsidRPr="00877CE4" w:rsidRDefault="00A00126" w:rsidP="00AC1B36">
            <w:pPr>
              <w:rPr>
                <w:rFonts w:ascii="Times New Roman" w:hAnsi="Times New Roman" w:cs="Times New Roman"/>
                <w:sz w:val="24"/>
                <w:szCs w:val="24"/>
              </w:rPr>
            </w:pPr>
            <w:r>
              <w:rPr>
                <w:rFonts w:ascii="Times New Roman" w:hAnsi="Times New Roman" w:cs="Times New Roman"/>
                <w:sz w:val="24"/>
                <w:szCs w:val="24"/>
              </w:rPr>
              <w:t xml:space="preserve">  WJ Letter-Word Identification</w:t>
            </w:r>
          </w:p>
        </w:tc>
        <w:tc>
          <w:tcPr>
            <w:tcW w:w="1170" w:type="dxa"/>
            <w:tcBorders>
              <w:top w:val="nil"/>
              <w:bottom w:val="nil"/>
            </w:tcBorders>
          </w:tcPr>
          <w:p w14:paraId="1306D9CB" w14:textId="77777777" w:rsidR="00DC6C36" w:rsidRPr="007A0611" w:rsidRDefault="00DC6C36" w:rsidP="001643A1">
            <w:pPr>
              <w:jc w:val="center"/>
              <w:rPr>
                <w:rFonts w:ascii="Times New Roman" w:hAnsi="Times New Roman" w:cs="Times New Roman"/>
                <w:bCs/>
                <w:sz w:val="24"/>
                <w:szCs w:val="24"/>
              </w:rPr>
            </w:pPr>
            <w:r>
              <w:rPr>
                <w:rFonts w:ascii="Times New Roman" w:hAnsi="Times New Roman" w:cs="Times New Roman"/>
                <w:bCs/>
                <w:sz w:val="24"/>
                <w:szCs w:val="24"/>
              </w:rPr>
              <w:t>.07</w:t>
            </w:r>
          </w:p>
        </w:tc>
        <w:tc>
          <w:tcPr>
            <w:tcW w:w="1440" w:type="dxa"/>
            <w:tcBorders>
              <w:top w:val="nil"/>
              <w:bottom w:val="nil"/>
            </w:tcBorders>
          </w:tcPr>
          <w:p w14:paraId="08DE0383" w14:textId="77777777" w:rsidR="00DC6C36" w:rsidRPr="007A0611" w:rsidRDefault="00DC6C36" w:rsidP="001643A1">
            <w:pPr>
              <w:jc w:val="center"/>
              <w:rPr>
                <w:rFonts w:ascii="Times New Roman" w:hAnsi="Times New Roman" w:cs="Times New Roman"/>
                <w:sz w:val="24"/>
                <w:szCs w:val="24"/>
              </w:rPr>
            </w:pPr>
            <w:r>
              <w:rPr>
                <w:rFonts w:ascii="Times New Roman" w:hAnsi="Times New Roman" w:cs="Times New Roman"/>
                <w:sz w:val="24"/>
                <w:szCs w:val="24"/>
              </w:rPr>
              <w:t>.02</w:t>
            </w:r>
          </w:p>
        </w:tc>
        <w:tc>
          <w:tcPr>
            <w:tcW w:w="270" w:type="dxa"/>
            <w:tcBorders>
              <w:top w:val="nil"/>
              <w:bottom w:val="nil"/>
            </w:tcBorders>
          </w:tcPr>
          <w:p w14:paraId="483965FF" w14:textId="77777777" w:rsidR="00DC6C36" w:rsidRDefault="00DC6C36" w:rsidP="001643A1">
            <w:pPr>
              <w:jc w:val="center"/>
              <w:rPr>
                <w:rFonts w:ascii="Times New Roman" w:hAnsi="Times New Roman" w:cs="Times New Roman"/>
                <w:sz w:val="24"/>
                <w:szCs w:val="24"/>
              </w:rPr>
            </w:pPr>
          </w:p>
        </w:tc>
        <w:tc>
          <w:tcPr>
            <w:tcW w:w="1260" w:type="dxa"/>
            <w:tcBorders>
              <w:top w:val="nil"/>
              <w:bottom w:val="nil"/>
            </w:tcBorders>
          </w:tcPr>
          <w:p w14:paraId="5D0AC452" w14:textId="77777777" w:rsidR="00DC6C36" w:rsidRDefault="00DC6C36" w:rsidP="001643A1">
            <w:pPr>
              <w:jc w:val="center"/>
              <w:rPr>
                <w:rFonts w:ascii="Times New Roman" w:hAnsi="Times New Roman" w:cs="Times New Roman"/>
                <w:sz w:val="24"/>
                <w:szCs w:val="24"/>
              </w:rPr>
            </w:pPr>
            <w:r>
              <w:rPr>
                <w:rFonts w:ascii="Times New Roman" w:hAnsi="Times New Roman" w:cs="Times New Roman"/>
                <w:sz w:val="24"/>
                <w:szCs w:val="24"/>
              </w:rPr>
              <w:t>7</w:t>
            </w:r>
          </w:p>
        </w:tc>
        <w:tc>
          <w:tcPr>
            <w:tcW w:w="837" w:type="dxa"/>
            <w:tcBorders>
              <w:top w:val="nil"/>
              <w:bottom w:val="nil"/>
            </w:tcBorders>
          </w:tcPr>
          <w:p w14:paraId="011A7215" w14:textId="77777777" w:rsidR="00DC6C36" w:rsidRDefault="00DC6C36" w:rsidP="001643A1">
            <w:pPr>
              <w:jc w:val="center"/>
              <w:rPr>
                <w:rFonts w:ascii="Times New Roman" w:hAnsi="Times New Roman" w:cs="Times New Roman"/>
                <w:sz w:val="24"/>
                <w:szCs w:val="24"/>
              </w:rPr>
            </w:pPr>
            <w:r>
              <w:rPr>
                <w:rFonts w:ascii="Times New Roman" w:hAnsi="Times New Roman" w:cs="Times New Roman"/>
                <w:sz w:val="24"/>
                <w:szCs w:val="24"/>
              </w:rPr>
              <w:t>.05</w:t>
            </w:r>
          </w:p>
        </w:tc>
        <w:tc>
          <w:tcPr>
            <w:tcW w:w="977" w:type="dxa"/>
            <w:tcBorders>
              <w:top w:val="nil"/>
              <w:bottom w:val="nil"/>
            </w:tcBorders>
          </w:tcPr>
          <w:p w14:paraId="6E973F81" w14:textId="77777777" w:rsidR="00DC6C36" w:rsidRDefault="00DC6C36" w:rsidP="001643A1">
            <w:pPr>
              <w:jc w:val="center"/>
              <w:rPr>
                <w:rFonts w:ascii="Times New Roman" w:hAnsi="Times New Roman" w:cs="Times New Roman"/>
                <w:sz w:val="24"/>
                <w:szCs w:val="24"/>
              </w:rPr>
            </w:pPr>
            <w:r>
              <w:rPr>
                <w:rFonts w:ascii="Times New Roman" w:hAnsi="Times New Roman" w:cs="Times New Roman"/>
                <w:sz w:val="24"/>
                <w:szCs w:val="24"/>
              </w:rPr>
              <w:t>.11</w:t>
            </w:r>
          </w:p>
        </w:tc>
      </w:tr>
      <w:tr w:rsidR="00DC6C36" w:rsidRPr="007A0611" w14:paraId="2572D046" w14:textId="77777777" w:rsidTr="00DC6C36">
        <w:trPr>
          <w:trHeight w:val="252"/>
        </w:trPr>
        <w:tc>
          <w:tcPr>
            <w:tcW w:w="4518" w:type="dxa"/>
            <w:tcBorders>
              <w:top w:val="nil"/>
              <w:bottom w:val="nil"/>
            </w:tcBorders>
            <w:noWrap/>
          </w:tcPr>
          <w:p w14:paraId="42145CDC" w14:textId="6EC0EB65" w:rsidR="00DC6C36" w:rsidRPr="00877CE4" w:rsidRDefault="00A00126" w:rsidP="00AC1B36">
            <w:pPr>
              <w:rPr>
                <w:rFonts w:ascii="Times New Roman" w:hAnsi="Times New Roman" w:cs="Times New Roman"/>
                <w:sz w:val="24"/>
                <w:szCs w:val="24"/>
              </w:rPr>
            </w:pPr>
            <w:r>
              <w:rPr>
                <w:rFonts w:ascii="Times New Roman" w:hAnsi="Times New Roman" w:cs="Times New Roman"/>
                <w:sz w:val="24"/>
                <w:szCs w:val="24"/>
              </w:rPr>
              <w:t xml:space="preserve">  CELF </w:t>
            </w:r>
            <w:r w:rsidR="00DC6C36" w:rsidRPr="00877CE4">
              <w:rPr>
                <w:rFonts w:ascii="Times New Roman" w:hAnsi="Times New Roman" w:cs="Times New Roman"/>
                <w:sz w:val="24"/>
                <w:szCs w:val="24"/>
              </w:rPr>
              <w:t xml:space="preserve">Phonological </w:t>
            </w:r>
            <w:r w:rsidR="00854656" w:rsidRPr="00877CE4">
              <w:rPr>
                <w:rFonts w:ascii="Times New Roman" w:hAnsi="Times New Roman" w:cs="Times New Roman"/>
                <w:sz w:val="24"/>
                <w:szCs w:val="24"/>
              </w:rPr>
              <w:t>a</w:t>
            </w:r>
            <w:r w:rsidR="00DC6C36" w:rsidRPr="00877CE4">
              <w:rPr>
                <w:rFonts w:ascii="Times New Roman" w:hAnsi="Times New Roman" w:cs="Times New Roman"/>
                <w:sz w:val="24"/>
                <w:szCs w:val="24"/>
              </w:rPr>
              <w:t xml:space="preserve">wareness </w:t>
            </w:r>
          </w:p>
        </w:tc>
        <w:tc>
          <w:tcPr>
            <w:tcW w:w="1170" w:type="dxa"/>
            <w:tcBorders>
              <w:top w:val="nil"/>
              <w:bottom w:val="nil"/>
            </w:tcBorders>
          </w:tcPr>
          <w:p w14:paraId="223B457B" w14:textId="77777777" w:rsidR="00DC6C36" w:rsidRPr="007A0611" w:rsidRDefault="00DC6C36" w:rsidP="00991C7D">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1440" w:type="dxa"/>
            <w:tcBorders>
              <w:top w:val="nil"/>
              <w:bottom w:val="nil"/>
            </w:tcBorders>
          </w:tcPr>
          <w:p w14:paraId="56E54631" w14:textId="77777777" w:rsidR="00DC6C36" w:rsidRPr="007A0611" w:rsidRDefault="00DC6C36" w:rsidP="00BD7F0B">
            <w:pPr>
              <w:jc w:val="center"/>
              <w:rPr>
                <w:rFonts w:ascii="Times New Roman" w:hAnsi="Times New Roman" w:cs="Times New Roman"/>
                <w:sz w:val="24"/>
                <w:szCs w:val="24"/>
              </w:rPr>
            </w:pPr>
            <w:r>
              <w:rPr>
                <w:rFonts w:ascii="Times New Roman" w:hAnsi="Times New Roman" w:cs="Times New Roman"/>
                <w:sz w:val="24"/>
                <w:szCs w:val="24"/>
              </w:rPr>
              <w:t>.005</w:t>
            </w:r>
          </w:p>
        </w:tc>
        <w:tc>
          <w:tcPr>
            <w:tcW w:w="270" w:type="dxa"/>
            <w:tcBorders>
              <w:top w:val="nil"/>
              <w:bottom w:val="nil"/>
            </w:tcBorders>
          </w:tcPr>
          <w:p w14:paraId="34C29CB8" w14:textId="77777777" w:rsidR="00DC6C36" w:rsidRDefault="00DC6C36" w:rsidP="00BD7F0B">
            <w:pPr>
              <w:jc w:val="center"/>
              <w:rPr>
                <w:rFonts w:ascii="Times New Roman" w:hAnsi="Times New Roman" w:cs="Times New Roman"/>
                <w:sz w:val="24"/>
                <w:szCs w:val="24"/>
              </w:rPr>
            </w:pPr>
          </w:p>
        </w:tc>
        <w:tc>
          <w:tcPr>
            <w:tcW w:w="1260" w:type="dxa"/>
            <w:tcBorders>
              <w:top w:val="nil"/>
              <w:bottom w:val="nil"/>
            </w:tcBorders>
          </w:tcPr>
          <w:p w14:paraId="29030D4C" w14:textId="77777777" w:rsidR="00DC6C36" w:rsidRDefault="00DC6C36" w:rsidP="00BD7F0B">
            <w:pPr>
              <w:jc w:val="center"/>
              <w:rPr>
                <w:rFonts w:ascii="Times New Roman" w:hAnsi="Times New Roman" w:cs="Times New Roman"/>
                <w:sz w:val="24"/>
                <w:szCs w:val="24"/>
              </w:rPr>
            </w:pPr>
            <w:r>
              <w:rPr>
                <w:rFonts w:ascii="Times New Roman" w:hAnsi="Times New Roman" w:cs="Times New Roman"/>
                <w:sz w:val="24"/>
                <w:szCs w:val="24"/>
              </w:rPr>
              <w:t>7</w:t>
            </w:r>
          </w:p>
        </w:tc>
        <w:tc>
          <w:tcPr>
            <w:tcW w:w="837" w:type="dxa"/>
            <w:tcBorders>
              <w:top w:val="nil"/>
              <w:bottom w:val="nil"/>
            </w:tcBorders>
          </w:tcPr>
          <w:p w14:paraId="7521D6E7" w14:textId="77777777" w:rsidR="00DC6C36" w:rsidRDefault="00DC6C36" w:rsidP="00BD7F0B">
            <w:pPr>
              <w:jc w:val="center"/>
              <w:rPr>
                <w:rFonts w:ascii="Times New Roman" w:hAnsi="Times New Roman" w:cs="Times New Roman"/>
                <w:sz w:val="24"/>
                <w:szCs w:val="24"/>
              </w:rPr>
            </w:pPr>
            <w:r>
              <w:rPr>
                <w:rFonts w:ascii="Times New Roman" w:hAnsi="Times New Roman" w:cs="Times New Roman"/>
                <w:sz w:val="24"/>
                <w:szCs w:val="24"/>
              </w:rPr>
              <w:t>.03</w:t>
            </w:r>
          </w:p>
        </w:tc>
        <w:tc>
          <w:tcPr>
            <w:tcW w:w="977" w:type="dxa"/>
            <w:tcBorders>
              <w:top w:val="nil"/>
              <w:bottom w:val="nil"/>
            </w:tcBorders>
          </w:tcPr>
          <w:p w14:paraId="2E3E41E6" w14:textId="77777777" w:rsidR="00DC6C36" w:rsidRDefault="00DC6C36" w:rsidP="00BD7F0B">
            <w:pPr>
              <w:jc w:val="center"/>
              <w:rPr>
                <w:rFonts w:ascii="Times New Roman" w:hAnsi="Times New Roman" w:cs="Times New Roman"/>
                <w:sz w:val="24"/>
                <w:szCs w:val="24"/>
              </w:rPr>
            </w:pPr>
            <w:r>
              <w:rPr>
                <w:rFonts w:ascii="Times New Roman" w:hAnsi="Times New Roman" w:cs="Times New Roman"/>
                <w:sz w:val="24"/>
                <w:szCs w:val="24"/>
              </w:rPr>
              <w:t>.11</w:t>
            </w:r>
          </w:p>
        </w:tc>
      </w:tr>
      <w:tr w:rsidR="00A00126" w:rsidRPr="007A0611" w14:paraId="6D8DE1AE" w14:textId="77777777" w:rsidTr="00DC6C36">
        <w:trPr>
          <w:trHeight w:val="252"/>
        </w:trPr>
        <w:tc>
          <w:tcPr>
            <w:tcW w:w="4518" w:type="dxa"/>
            <w:tcBorders>
              <w:top w:val="nil"/>
              <w:bottom w:val="nil"/>
            </w:tcBorders>
            <w:noWrap/>
          </w:tcPr>
          <w:p w14:paraId="74AE3576" w14:textId="01227161" w:rsidR="00A00126" w:rsidRPr="00A00126" w:rsidRDefault="00A00126" w:rsidP="00733570">
            <w:pPr>
              <w:rPr>
                <w:rFonts w:ascii="Times New Roman" w:hAnsi="Times New Roman" w:cs="Times New Roman"/>
                <w:b/>
                <w:bCs/>
                <w:sz w:val="24"/>
                <w:szCs w:val="24"/>
              </w:rPr>
            </w:pPr>
            <w:r w:rsidRPr="00A00126">
              <w:rPr>
                <w:rFonts w:ascii="Times New Roman" w:hAnsi="Times New Roman" w:cs="Times New Roman"/>
                <w:b/>
                <w:bCs/>
                <w:sz w:val="24"/>
                <w:szCs w:val="24"/>
              </w:rPr>
              <w:t>Early math</w:t>
            </w:r>
          </w:p>
        </w:tc>
        <w:tc>
          <w:tcPr>
            <w:tcW w:w="1170" w:type="dxa"/>
            <w:tcBorders>
              <w:top w:val="nil"/>
              <w:bottom w:val="nil"/>
            </w:tcBorders>
          </w:tcPr>
          <w:p w14:paraId="5A45F431" w14:textId="77777777" w:rsidR="00A00126" w:rsidRDefault="00A00126" w:rsidP="00991C7D">
            <w:pPr>
              <w:jc w:val="center"/>
              <w:rPr>
                <w:rFonts w:ascii="Times New Roman" w:hAnsi="Times New Roman" w:cs="Times New Roman"/>
                <w:bCs/>
                <w:sz w:val="24"/>
                <w:szCs w:val="24"/>
              </w:rPr>
            </w:pPr>
          </w:p>
        </w:tc>
        <w:tc>
          <w:tcPr>
            <w:tcW w:w="1440" w:type="dxa"/>
            <w:tcBorders>
              <w:top w:val="nil"/>
              <w:bottom w:val="nil"/>
            </w:tcBorders>
          </w:tcPr>
          <w:p w14:paraId="48B5E42D" w14:textId="77777777" w:rsidR="00A00126" w:rsidRDefault="00A00126" w:rsidP="00991C7D">
            <w:pPr>
              <w:jc w:val="center"/>
              <w:rPr>
                <w:rFonts w:ascii="Times New Roman" w:hAnsi="Times New Roman" w:cs="Times New Roman"/>
                <w:sz w:val="24"/>
                <w:szCs w:val="24"/>
              </w:rPr>
            </w:pPr>
          </w:p>
        </w:tc>
        <w:tc>
          <w:tcPr>
            <w:tcW w:w="270" w:type="dxa"/>
            <w:tcBorders>
              <w:top w:val="nil"/>
              <w:bottom w:val="nil"/>
            </w:tcBorders>
          </w:tcPr>
          <w:p w14:paraId="04FF6D2A" w14:textId="77777777" w:rsidR="00A00126" w:rsidRDefault="00A00126" w:rsidP="00991C7D">
            <w:pPr>
              <w:jc w:val="center"/>
              <w:rPr>
                <w:rFonts w:ascii="Times New Roman" w:hAnsi="Times New Roman" w:cs="Times New Roman"/>
                <w:sz w:val="24"/>
                <w:szCs w:val="24"/>
              </w:rPr>
            </w:pPr>
          </w:p>
        </w:tc>
        <w:tc>
          <w:tcPr>
            <w:tcW w:w="1260" w:type="dxa"/>
            <w:tcBorders>
              <w:top w:val="nil"/>
              <w:bottom w:val="nil"/>
            </w:tcBorders>
          </w:tcPr>
          <w:p w14:paraId="560B9D6D" w14:textId="77777777" w:rsidR="00A00126" w:rsidRDefault="00A00126" w:rsidP="00991C7D">
            <w:pPr>
              <w:jc w:val="center"/>
              <w:rPr>
                <w:rFonts w:ascii="Times New Roman" w:hAnsi="Times New Roman" w:cs="Times New Roman"/>
                <w:sz w:val="24"/>
                <w:szCs w:val="24"/>
              </w:rPr>
            </w:pPr>
          </w:p>
        </w:tc>
        <w:tc>
          <w:tcPr>
            <w:tcW w:w="837" w:type="dxa"/>
            <w:tcBorders>
              <w:top w:val="nil"/>
              <w:bottom w:val="nil"/>
            </w:tcBorders>
          </w:tcPr>
          <w:p w14:paraId="16A34F25" w14:textId="77777777" w:rsidR="00A00126" w:rsidRDefault="00A00126" w:rsidP="00991C7D">
            <w:pPr>
              <w:jc w:val="center"/>
              <w:rPr>
                <w:rFonts w:ascii="Times New Roman" w:hAnsi="Times New Roman" w:cs="Times New Roman"/>
                <w:sz w:val="24"/>
                <w:szCs w:val="24"/>
              </w:rPr>
            </w:pPr>
          </w:p>
        </w:tc>
        <w:tc>
          <w:tcPr>
            <w:tcW w:w="977" w:type="dxa"/>
            <w:tcBorders>
              <w:top w:val="nil"/>
              <w:bottom w:val="nil"/>
            </w:tcBorders>
          </w:tcPr>
          <w:p w14:paraId="121FEB2D" w14:textId="77777777" w:rsidR="00A00126" w:rsidRDefault="00A00126" w:rsidP="00991C7D">
            <w:pPr>
              <w:jc w:val="center"/>
              <w:rPr>
                <w:rFonts w:ascii="Times New Roman" w:hAnsi="Times New Roman" w:cs="Times New Roman"/>
                <w:sz w:val="24"/>
                <w:szCs w:val="24"/>
              </w:rPr>
            </w:pPr>
          </w:p>
        </w:tc>
      </w:tr>
      <w:tr w:rsidR="00DC6C36" w:rsidRPr="007A0611" w14:paraId="4EB6EF16" w14:textId="77777777" w:rsidTr="00DC6C36">
        <w:trPr>
          <w:trHeight w:val="252"/>
        </w:trPr>
        <w:tc>
          <w:tcPr>
            <w:tcW w:w="4518" w:type="dxa"/>
            <w:tcBorders>
              <w:top w:val="nil"/>
              <w:bottom w:val="nil"/>
            </w:tcBorders>
            <w:noWrap/>
          </w:tcPr>
          <w:p w14:paraId="40ACDE5A" w14:textId="5693C0BB" w:rsidR="00DC6C36" w:rsidRPr="00877CE4" w:rsidRDefault="00A00126" w:rsidP="00733570">
            <w:pPr>
              <w:rPr>
                <w:rFonts w:ascii="Times New Roman" w:hAnsi="Times New Roman" w:cs="Times New Roman"/>
                <w:sz w:val="24"/>
                <w:szCs w:val="24"/>
              </w:rPr>
            </w:pPr>
            <w:r>
              <w:rPr>
                <w:rFonts w:ascii="Times New Roman" w:hAnsi="Times New Roman" w:cs="Times New Roman"/>
                <w:sz w:val="24"/>
                <w:szCs w:val="24"/>
              </w:rPr>
              <w:t xml:space="preserve">  WJ Applied Problems</w:t>
            </w:r>
          </w:p>
        </w:tc>
        <w:tc>
          <w:tcPr>
            <w:tcW w:w="1170" w:type="dxa"/>
            <w:tcBorders>
              <w:top w:val="nil"/>
              <w:bottom w:val="nil"/>
            </w:tcBorders>
          </w:tcPr>
          <w:p w14:paraId="42DB0321" w14:textId="77777777" w:rsidR="00DC6C36" w:rsidRPr="007A0611" w:rsidRDefault="00DC6C36" w:rsidP="00991C7D">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1440" w:type="dxa"/>
            <w:tcBorders>
              <w:top w:val="nil"/>
              <w:bottom w:val="nil"/>
            </w:tcBorders>
          </w:tcPr>
          <w:p w14:paraId="6713DA0F" w14:textId="77777777" w:rsidR="00DC6C36" w:rsidRPr="007A0611" w:rsidRDefault="00DC6C36" w:rsidP="00991C7D">
            <w:pPr>
              <w:jc w:val="center"/>
              <w:rPr>
                <w:rFonts w:ascii="Times New Roman" w:hAnsi="Times New Roman" w:cs="Times New Roman"/>
                <w:sz w:val="24"/>
                <w:szCs w:val="24"/>
              </w:rPr>
            </w:pPr>
            <w:r>
              <w:rPr>
                <w:rFonts w:ascii="Times New Roman" w:hAnsi="Times New Roman" w:cs="Times New Roman"/>
                <w:sz w:val="24"/>
                <w:szCs w:val="24"/>
              </w:rPr>
              <w:t>.002</w:t>
            </w:r>
          </w:p>
        </w:tc>
        <w:tc>
          <w:tcPr>
            <w:tcW w:w="270" w:type="dxa"/>
            <w:tcBorders>
              <w:top w:val="nil"/>
              <w:bottom w:val="nil"/>
            </w:tcBorders>
          </w:tcPr>
          <w:p w14:paraId="7FA15FD1" w14:textId="77777777" w:rsidR="00DC6C36" w:rsidRDefault="00DC6C36" w:rsidP="00991C7D">
            <w:pPr>
              <w:jc w:val="center"/>
              <w:rPr>
                <w:rFonts w:ascii="Times New Roman" w:hAnsi="Times New Roman" w:cs="Times New Roman"/>
                <w:sz w:val="24"/>
                <w:szCs w:val="24"/>
              </w:rPr>
            </w:pPr>
          </w:p>
        </w:tc>
        <w:tc>
          <w:tcPr>
            <w:tcW w:w="1260" w:type="dxa"/>
            <w:tcBorders>
              <w:top w:val="nil"/>
              <w:bottom w:val="nil"/>
            </w:tcBorders>
          </w:tcPr>
          <w:p w14:paraId="6CE5C41E"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7</w:t>
            </w:r>
          </w:p>
        </w:tc>
        <w:tc>
          <w:tcPr>
            <w:tcW w:w="837" w:type="dxa"/>
            <w:tcBorders>
              <w:top w:val="nil"/>
              <w:bottom w:val="nil"/>
            </w:tcBorders>
          </w:tcPr>
          <w:p w14:paraId="45A1A204"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.07</w:t>
            </w:r>
          </w:p>
        </w:tc>
        <w:tc>
          <w:tcPr>
            <w:tcW w:w="977" w:type="dxa"/>
            <w:tcBorders>
              <w:top w:val="nil"/>
              <w:bottom w:val="nil"/>
            </w:tcBorders>
          </w:tcPr>
          <w:p w14:paraId="64D15BAD"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.07</w:t>
            </w:r>
          </w:p>
        </w:tc>
      </w:tr>
      <w:tr w:rsidR="00DC6C36" w:rsidRPr="007A0611" w14:paraId="172095FC" w14:textId="77777777" w:rsidTr="00DC6C36">
        <w:trPr>
          <w:trHeight w:val="252"/>
        </w:trPr>
        <w:tc>
          <w:tcPr>
            <w:tcW w:w="4518" w:type="dxa"/>
            <w:tcBorders>
              <w:top w:val="nil"/>
              <w:bottom w:val="nil"/>
            </w:tcBorders>
            <w:noWrap/>
          </w:tcPr>
          <w:p w14:paraId="5AFF06C4" w14:textId="5BED1D6C" w:rsidR="00DC6C36" w:rsidRPr="00877CE4" w:rsidRDefault="00A00126" w:rsidP="00AC1B36">
            <w:pPr>
              <w:rPr>
                <w:rFonts w:ascii="Times New Roman" w:hAnsi="Times New Roman" w:cs="Times New Roman"/>
                <w:sz w:val="24"/>
                <w:szCs w:val="24"/>
              </w:rPr>
            </w:pPr>
            <w:r>
              <w:rPr>
                <w:rFonts w:ascii="Times New Roman" w:hAnsi="Times New Roman" w:cs="Times New Roman"/>
                <w:sz w:val="24"/>
                <w:szCs w:val="24"/>
              </w:rPr>
              <w:t xml:space="preserve">  REMA-SF</w:t>
            </w:r>
          </w:p>
        </w:tc>
        <w:tc>
          <w:tcPr>
            <w:tcW w:w="1170" w:type="dxa"/>
            <w:tcBorders>
              <w:top w:val="nil"/>
              <w:bottom w:val="nil"/>
            </w:tcBorders>
          </w:tcPr>
          <w:p w14:paraId="04B37D00" w14:textId="77777777" w:rsidR="00DC6C36" w:rsidRPr="007A0611" w:rsidRDefault="00DC6C36" w:rsidP="00991C7D">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1440" w:type="dxa"/>
            <w:tcBorders>
              <w:top w:val="nil"/>
              <w:bottom w:val="nil"/>
            </w:tcBorders>
          </w:tcPr>
          <w:p w14:paraId="74CF1CC6" w14:textId="77777777" w:rsidR="00DC6C36" w:rsidRPr="007A0611" w:rsidRDefault="00DC6C36" w:rsidP="00991C7D">
            <w:pPr>
              <w:jc w:val="center"/>
              <w:rPr>
                <w:rFonts w:ascii="Times New Roman" w:hAnsi="Times New Roman" w:cs="Times New Roman"/>
                <w:sz w:val="24"/>
                <w:szCs w:val="24"/>
              </w:rPr>
            </w:pPr>
            <w:r>
              <w:rPr>
                <w:rFonts w:ascii="Times New Roman" w:hAnsi="Times New Roman" w:cs="Times New Roman"/>
                <w:sz w:val="24"/>
                <w:szCs w:val="24"/>
              </w:rPr>
              <w:t>.02</w:t>
            </w:r>
          </w:p>
        </w:tc>
        <w:tc>
          <w:tcPr>
            <w:tcW w:w="270" w:type="dxa"/>
            <w:tcBorders>
              <w:top w:val="nil"/>
              <w:bottom w:val="nil"/>
            </w:tcBorders>
          </w:tcPr>
          <w:p w14:paraId="488FC57A" w14:textId="77777777" w:rsidR="00DC6C36" w:rsidRDefault="00DC6C36" w:rsidP="00991C7D">
            <w:pPr>
              <w:jc w:val="center"/>
              <w:rPr>
                <w:rFonts w:ascii="Times New Roman" w:hAnsi="Times New Roman" w:cs="Times New Roman"/>
                <w:sz w:val="24"/>
                <w:szCs w:val="24"/>
              </w:rPr>
            </w:pPr>
          </w:p>
        </w:tc>
        <w:tc>
          <w:tcPr>
            <w:tcW w:w="1260" w:type="dxa"/>
            <w:tcBorders>
              <w:top w:val="nil"/>
              <w:bottom w:val="nil"/>
            </w:tcBorders>
          </w:tcPr>
          <w:p w14:paraId="4E97A260"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4</w:t>
            </w:r>
          </w:p>
        </w:tc>
        <w:tc>
          <w:tcPr>
            <w:tcW w:w="837" w:type="dxa"/>
            <w:tcBorders>
              <w:top w:val="nil"/>
              <w:bottom w:val="nil"/>
            </w:tcBorders>
          </w:tcPr>
          <w:p w14:paraId="2A3D1A89"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.07</w:t>
            </w:r>
          </w:p>
        </w:tc>
        <w:tc>
          <w:tcPr>
            <w:tcW w:w="977" w:type="dxa"/>
            <w:tcBorders>
              <w:top w:val="nil"/>
              <w:bottom w:val="nil"/>
            </w:tcBorders>
          </w:tcPr>
          <w:p w14:paraId="052FD590"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.15</w:t>
            </w:r>
          </w:p>
        </w:tc>
      </w:tr>
      <w:tr w:rsidR="00A00126" w:rsidRPr="007A0611" w14:paraId="774C1613" w14:textId="77777777" w:rsidTr="00DC6C36">
        <w:trPr>
          <w:trHeight w:val="252"/>
        </w:trPr>
        <w:tc>
          <w:tcPr>
            <w:tcW w:w="4518" w:type="dxa"/>
            <w:tcBorders>
              <w:top w:val="nil"/>
              <w:bottom w:val="nil"/>
            </w:tcBorders>
            <w:noWrap/>
          </w:tcPr>
          <w:p w14:paraId="1D3E4125" w14:textId="5B05BFC1" w:rsidR="00A00126" w:rsidRPr="00A00126" w:rsidRDefault="00A00126" w:rsidP="0080663A">
            <w:pPr>
              <w:rPr>
                <w:rFonts w:ascii="Times New Roman" w:hAnsi="Times New Roman" w:cs="Times New Roman"/>
                <w:b/>
                <w:bCs/>
                <w:sz w:val="24"/>
                <w:szCs w:val="24"/>
              </w:rPr>
            </w:pPr>
            <w:r w:rsidRPr="00A00126">
              <w:rPr>
                <w:rFonts w:ascii="Times New Roman" w:hAnsi="Times New Roman" w:cs="Times New Roman"/>
                <w:b/>
                <w:bCs/>
                <w:sz w:val="24"/>
                <w:szCs w:val="24"/>
              </w:rPr>
              <w:t>Self-regulation</w:t>
            </w:r>
          </w:p>
        </w:tc>
        <w:tc>
          <w:tcPr>
            <w:tcW w:w="1170" w:type="dxa"/>
            <w:tcBorders>
              <w:top w:val="nil"/>
              <w:bottom w:val="nil"/>
            </w:tcBorders>
          </w:tcPr>
          <w:p w14:paraId="7855EC19" w14:textId="77777777" w:rsidR="00A00126" w:rsidRDefault="00A00126" w:rsidP="00991C7D">
            <w:pPr>
              <w:jc w:val="center"/>
              <w:rPr>
                <w:rFonts w:ascii="Times New Roman" w:hAnsi="Times New Roman" w:cs="Times New Roman"/>
                <w:bCs/>
                <w:sz w:val="24"/>
                <w:szCs w:val="24"/>
              </w:rPr>
            </w:pPr>
          </w:p>
        </w:tc>
        <w:tc>
          <w:tcPr>
            <w:tcW w:w="1440" w:type="dxa"/>
            <w:tcBorders>
              <w:top w:val="nil"/>
              <w:bottom w:val="nil"/>
            </w:tcBorders>
          </w:tcPr>
          <w:p w14:paraId="134F7C1D" w14:textId="77777777" w:rsidR="00A00126" w:rsidRDefault="00A00126" w:rsidP="00991C7D">
            <w:pPr>
              <w:jc w:val="center"/>
              <w:rPr>
                <w:rFonts w:ascii="Times New Roman" w:hAnsi="Times New Roman" w:cs="Times New Roman"/>
                <w:sz w:val="24"/>
                <w:szCs w:val="24"/>
              </w:rPr>
            </w:pPr>
          </w:p>
        </w:tc>
        <w:tc>
          <w:tcPr>
            <w:tcW w:w="270" w:type="dxa"/>
            <w:tcBorders>
              <w:top w:val="nil"/>
              <w:bottom w:val="nil"/>
            </w:tcBorders>
          </w:tcPr>
          <w:p w14:paraId="6B590FEB" w14:textId="77777777" w:rsidR="00A00126" w:rsidRDefault="00A00126" w:rsidP="00991C7D">
            <w:pPr>
              <w:jc w:val="center"/>
              <w:rPr>
                <w:rFonts w:ascii="Times New Roman" w:hAnsi="Times New Roman" w:cs="Times New Roman"/>
                <w:sz w:val="24"/>
                <w:szCs w:val="24"/>
              </w:rPr>
            </w:pPr>
          </w:p>
        </w:tc>
        <w:tc>
          <w:tcPr>
            <w:tcW w:w="1260" w:type="dxa"/>
            <w:tcBorders>
              <w:top w:val="nil"/>
              <w:bottom w:val="nil"/>
            </w:tcBorders>
          </w:tcPr>
          <w:p w14:paraId="52C48ABA" w14:textId="77777777" w:rsidR="00A00126" w:rsidRDefault="00A00126" w:rsidP="00991C7D">
            <w:pPr>
              <w:jc w:val="center"/>
              <w:rPr>
                <w:rFonts w:ascii="Times New Roman" w:hAnsi="Times New Roman" w:cs="Times New Roman"/>
                <w:sz w:val="24"/>
                <w:szCs w:val="24"/>
              </w:rPr>
            </w:pPr>
          </w:p>
        </w:tc>
        <w:tc>
          <w:tcPr>
            <w:tcW w:w="837" w:type="dxa"/>
            <w:tcBorders>
              <w:top w:val="nil"/>
              <w:bottom w:val="nil"/>
            </w:tcBorders>
          </w:tcPr>
          <w:p w14:paraId="590AF230" w14:textId="77777777" w:rsidR="00A00126" w:rsidRDefault="00A00126" w:rsidP="00991C7D">
            <w:pPr>
              <w:jc w:val="center"/>
              <w:rPr>
                <w:rFonts w:ascii="Times New Roman" w:hAnsi="Times New Roman" w:cs="Times New Roman"/>
                <w:sz w:val="24"/>
                <w:szCs w:val="24"/>
              </w:rPr>
            </w:pPr>
          </w:p>
        </w:tc>
        <w:tc>
          <w:tcPr>
            <w:tcW w:w="977" w:type="dxa"/>
            <w:tcBorders>
              <w:top w:val="nil"/>
              <w:bottom w:val="nil"/>
            </w:tcBorders>
          </w:tcPr>
          <w:p w14:paraId="13F9F581" w14:textId="77777777" w:rsidR="00A00126" w:rsidRDefault="00A00126" w:rsidP="004E3401">
            <w:pPr>
              <w:jc w:val="center"/>
              <w:rPr>
                <w:rFonts w:ascii="Times New Roman" w:hAnsi="Times New Roman" w:cs="Times New Roman"/>
                <w:sz w:val="24"/>
                <w:szCs w:val="24"/>
              </w:rPr>
            </w:pPr>
          </w:p>
        </w:tc>
      </w:tr>
      <w:tr w:rsidR="00DC6C36" w:rsidRPr="007A0611" w14:paraId="49240C48" w14:textId="77777777" w:rsidTr="00DC6C36">
        <w:trPr>
          <w:trHeight w:val="252"/>
        </w:trPr>
        <w:tc>
          <w:tcPr>
            <w:tcW w:w="4518" w:type="dxa"/>
            <w:tcBorders>
              <w:top w:val="nil"/>
              <w:bottom w:val="nil"/>
            </w:tcBorders>
            <w:noWrap/>
          </w:tcPr>
          <w:p w14:paraId="58269F84" w14:textId="1B731314" w:rsidR="00DC6C36" w:rsidRPr="00A00126" w:rsidRDefault="00A00126" w:rsidP="0080663A">
            <w:pPr>
              <w:rPr>
                <w:rFonts w:ascii="Times New Roman" w:hAnsi="Times New Roman" w:cs="Times New Roman"/>
                <w:sz w:val="24"/>
                <w:szCs w:val="24"/>
              </w:rPr>
            </w:pPr>
            <w:r>
              <w:rPr>
                <w:rFonts w:ascii="Times New Roman" w:hAnsi="Times New Roman" w:cs="Times New Roman"/>
                <w:sz w:val="24"/>
                <w:szCs w:val="24"/>
              </w:rPr>
              <w:t xml:space="preserve">  HTKS</w:t>
            </w:r>
          </w:p>
        </w:tc>
        <w:tc>
          <w:tcPr>
            <w:tcW w:w="1170" w:type="dxa"/>
            <w:tcBorders>
              <w:top w:val="nil"/>
              <w:bottom w:val="nil"/>
            </w:tcBorders>
          </w:tcPr>
          <w:p w14:paraId="5CC262EB" w14:textId="77777777" w:rsidR="00DC6C36" w:rsidRPr="007A0611" w:rsidRDefault="00DC6C36" w:rsidP="00991C7D">
            <w:pPr>
              <w:jc w:val="center"/>
              <w:rPr>
                <w:rFonts w:ascii="Times New Roman" w:hAnsi="Times New Roman" w:cs="Times New Roman"/>
                <w:bCs/>
                <w:sz w:val="24"/>
                <w:szCs w:val="24"/>
              </w:rPr>
            </w:pPr>
            <w:r>
              <w:rPr>
                <w:rFonts w:ascii="Times New Roman" w:hAnsi="Times New Roman" w:cs="Times New Roman"/>
                <w:bCs/>
                <w:sz w:val="24"/>
                <w:szCs w:val="24"/>
              </w:rPr>
              <w:t>.06</w:t>
            </w:r>
          </w:p>
        </w:tc>
        <w:tc>
          <w:tcPr>
            <w:tcW w:w="1440" w:type="dxa"/>
            <w:tcBorders>
              <w:top w:val="nil"/>
              <w:bottom w:val="nil"/>
            </w:tcBorders>
          </w:tcPr>
          <w:p w14:paraId="2859B4A7" w14:textId="77777777" w:rsidR="00DC6C36" w:rsidRPr="007A0611" w:rsidRDefault="00DC6C36" w:rsidP="00991C7D">
            <w:pPr>
              <w:jc w:val="center"/>
              <w:rPr>
                <w:rFonts w:ascii="Times New Roman" w:hAnsi="Times New Roman" w:cs="Times New Roman"/>
                <w:sz w:val="24"/>
                <w:szCs w:val="24"/>
              </w:rPr>
            </w:pPr>
            <w:r>
              <w:rPr>
                <w:rFonts w:ascii="Times New Roman" w:hAnsi="Times New Roman" w:cs="Times New Roman"/>
                <w:sz w:val="24"/>
                <w:szCs w:val="24"/>
              </w:rPr>
              <w:t>.04</w:t>
            </w:r>
          </w:p>
        </w:tc>
        <w:tc>
          <w:tcPr>
            <w:tcW w:w="270" w:type="dxa"/>
            <w:tcBorders>
              <w:top w:val="nil"/>
              <w:bottom w:val="nil"/>
            </w:tcBorders>
          </w:tcPr>
          <w:p w14:paraId="147437FF" w14:textId="77777777" w:rsidR="00DC6C36" w:rsidRDefault="00DC6C36" w:rsidP="00991C7D">
            <w:pPr>
              <w:jc w:val="center"/>
              <w:rPr>
                <w:rFonts w:ascii="Times New Roman" w:hAnsi="Times New Roman" w:cs="Times New Roman"/>
                <w:sz w:val="24"/>
                <w:szCs w:val="24"/>
              </w:rPr>
            </w:pPr>
          </w:p>
        </w:tc>
        <w:tc>
          <w:tcPr>
            <w:tcW w:w="1260" w:type="dxa"/>
            <w:tcBorders>
              <w:top w:val="nil"/>
              <w:bottom w:val="nil"/>
            </w:tcBorders>
          </w:tcPr>
          <w:p w14:paraId="4994F67F"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7</w:t>
            </w:r>
          </w:p>
        </w:tc>
        <w:tc>
          <w:tcPr>
            <w:tcW w:w="837" w:type="dxa"/>
            <w:tcBorders>
              <w:top w:val="nil"/>
              <w:bottom w:val="nil"/>
            </w:tcBorders>
          </w:tcPr>
          <w:p w14:paraId="72C13D33"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.05</w:t>
            </w:r>
          </w:p>
        </w:tc>
        <w:tc>
          <w:tcPr>
            <w:tcW w:w="977" w:type="dxa"/>
            <w:tcBorders>
              <w:top w:val="nil"/>
              <w:bottom w:val="nil"/>
            </w:tcBorders>
          </w:tcPr>
          <w:p w14:paraId="7A55D046" w14:textId="77777777" w:rsidR="00DC6C36" w:rsidRDefault="00DC6C36" w:rsidP="004E3401">
            <w:pPr>
              <w:jc w:val="center"/>
              <w:rPr>
                <w:rFonts w:ascii="Times New Roman" w:hAnsi="Times New Roman" w:cs="Times New Roman"/>
                <w:sz w:val="24"/>
                <w:szCs w:val="24"/>
              </w:rPr>
            </w:pPr>
            <w:r>
              <w:rPr>
                <w:rFonts w:ascii="Times New Roman" w:hAnsi="Times New Roman" w:cs="Times New Roman"/>
                <w:sz w:val="24"/>
                <w:szCs w:val="24"/>
              </w:rPr>
              <w:t>.1</w:t>
            </w:r>
            <w:r w:rsidR="004E3401">
              <w:rPr>
                <w:rFonts w:ascii="Times New Roman" w:hAnsi="Times New Roman" w:cs="Times New Roman"/>
                <w:sz w:val="24"/>
                <w:szCs w:val="24"/>
              </w:rPr>
              <w:t>2</w:t>
            </w:r>
          </w:p>
        </w:tc>
      </w:tr>
      <w:tr w:rsidR="00DC6C36" w:rsidRPr="007A0611" w14:paraId="52FEB371" w14:textId="77777777" w:rsidTr="00DC6C36">
        <w:trPr>
          <w:trHeight w:val="252"/>
        </w:trPr>
        <w:tc>
          <w:tcPr>
            <w:tcW w:w="4518" w:type="dxa"/>
            <w:tcBorders>
              <w:top w:val="nil"/>
              <w:bottom w:val="nil"/>
            </w:tcBorders>
            <w:noWrap/>
          </w:tcPr>
          <w:p w14:paraId="06F813EE" w14:textId="76C8FBBD" w:rsidR="00DC6C36" w:rsidRPr="00877CE4" w:rsidRDefault="00A00126" w:rsidP="0080663A">
            <w:pPr>
              <w:rPr>
                <w:rFonts w:ascii="Times New Roman" w:hAnsi="Times New Roman" w:cs="Times New Roman"/>
                <w:sz w:val="24"/>
                <w:szCs w:val="24"/>
              </w:rPr>
            </w:pPr>
            <w:r>
              <w:rPr>
                <w:rFonts w:ascii="Times New Roman" w:hAnsi="Times New Roman" w:cs="Times New Roman"/>
                <w:sz w:val="24"/>
                <w:szCs w:val="24"/>
              </w:rPr>
              <w:t xml:space="preserve">  PSRA toy wrap</w:t>
            </w:r>
          </w:p>
        </w:tc>
        <w:tc>
          <w:tcPr>
            <w:tcW w:w="1170" w:type="dxa"/>
            <w:tcBorders>
              <w:top w:val="nil"/>
              <w:bottom w:val="nil"/>
            </w:tcBorders>
          </w:tcPr>
          <w:p w14:paraId="762148E8" w14:textId="77777777" w:rsidR="00DC6C36" w:rsidRPr="007A0611" w:rsidRDefault="00DC6C36" w:rsidP="00991C7D">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440" w:type="dxa"/>
            <w:tcBorders>
              <w:top w:val="nil"/>
              <w:bottom w:val="nil"/>
            </w:tcBorders>
          </w:tcPr>
          <w:p w14:paraId="75F6D601" w14:textId="77777777" w:rsidR="00DC6C36" w:rsidRPr="007A0611" w:rsidRDefault="00DC6C36" w:rsidP="00991C7D">
            <w:pPr>
              <w:jc w:val="center"/>
              <w:rPr>
                <w:rFonts w:ascii="Times New Roman" w:hAnsi="Times New Roman" w:cs="Times New Roman"/>
                <w:sz w:val="24"/>
                <w:szCs w:val="24"/>
              </w:rPr>
            </w:pPr>
            <w:r>
              <w:rPr>
                <w:rFonts w:ascii="Times New Roman" w:hAnsi="Times New Roman" w:cs="Times New Roman"/>
                <w:sz w:val="24"/>
                <w:szCs w:val="24"/>
              </w:rPr>
              <w:t>--</w:t>
            </w:r>
          </w:p>
        </w:tc>
        <w:tc>
          <w:tcPr>
            <w:tcW w:w="270" w:type="dxa"/>
            <w:tcBorders>
              <w:top w:val="nil"/>
              <w:bottom w:val="nil"/>
            </w:tcBorders>
          </w:tcPr>
          <w:p w14:paraId="197CC998" w14:textId="77777777" w:rsidR="00DC6C36" w:rsidRDefault="00DC6C36" w:rsidP="00991C7D">
            <w:pPr>
              <w:jc w:val="center"/>
              <w:rPr>
                <w:rFonts w:ascii="Times New Roman" w:hAnsi="Times New Roman" w:cs="Times New Roman"/>
                <w:sz w:val="24"/>
                <w:szCs w:val="24"/>
              </w:rPr>
            </w:pPr>
          </w:p>
        </w:tc>
        <w:tc>
          <w:tcPr>
            <w:tcW w:w="1260" w:type="dxa"/>
            <w:tcBorders>
              <w:top w:val="nil"/>
              <w:bottom w:val="nil"/>
            </w:tcBorders>
          </w:tcPr>
          <w:p w14:paraId="634E8EFA"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7</w:t>
            </w:r>
          </w:p>
        </w:tc>
        <w:tc>
          <w:tcPr>
            <w:tcW w:w="837" w:type="dxa"/>
            <w:tcBorders>
              <w:top w:val="nil"/>
              <w:bottom w:val="nil"/>
            </w:tcBorders>
          </w:tcPr>
          <w:p w14:paraId="57D006F4"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.00</w:t>
            </w:r>
          </w:p>
        </w:tc>
        <w:tc>
          <w:tcPr>
            <w:tcW w:w="977" w:type="dxa"/>
            <w:tcBorders>
              <w:top w:val="nil"/>
              <w:bottom w:val="nil"/>
            </w:tcBorders>
          </w:tcPr>
          <w:p w14:paraId="62A79B53"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w:t>
            </w:r>
          </w:p>
        </w:tc>
      </w:tr>
      <w:tr w:rsidR="00DC6C36" w:rsidRPr="007A0611" w14:paraId="7BABEA8A" w14:textId="77777777" w:rsidTr="00DC6C36">
        <w:trPr>
          <w:trHeight w:val="252"/>
        </w:trPr>
        <w:tc>
          <w:tcPr>
            <w:tcW w:w="4518" w:type="dxa"/>
            <w:tcBorders>
              <w:top w:val="nil"/>
              <w:bottom w:val="single" w:sz="4" w:space="0" w:color="auto"/>
            </w:tcBorders>
            <w:noWrap/>
          </w:tcPr>
          <w:p w14:paraId="1036CC4C" w14:textId="0630C4C2" w:rsidR="00DC6C36" w:rsidRPr="00877CE4" w:rsidRDefault="00A00126" w:rsidP="0080663A">
            <w:pPr>
              <w:rPr>
                <w:rFonts w:ascii="Times New Roman" w:hAnsi="Times New Roman" w:cs="Times New Roman"/>
                <w:sz w:val="24"/>
                <w:szCs w:val="24"/>
              </w:rPr>
            </w:pPr>
            <w:r>
              <w:rPr>
                <w:rFonts w:ascii="Times New Roman" w:hAnsi="Times New Roman" w:cs="Times New Roman"/>
                <w:sz w:val="24"/>
                <w:szCs w:val="24"/>
              </w:rPr>
              <w:t xml:space="preserve">  PSRA a</w:t>
            </w:r>
            <w:r w:rsidR="00DC6C36" w:rsidRPr="00877CE4">
              <w:rPr>
                <w:rFonts w:ascii="Times New Roman" w:hAnsi="Times New Roman" w:cs="Times New Roman"/>
                <w:sz w:val="24"/>
                <w:szCs w:val="24"/>
              </w:rPr>
              <w:t>ttention/</w:t>
            </w:r>
            <w:r w:rsidR="00854656" w:rsidRPr="00877CE4">
              <w:rPr>
                <w:rFonts w:ascii="Times New Roman" w:hAnsi="Times New Roman" w:cs="Times New Roman"/>
                <w:sz w:val="24"/>
                <w:szCs w:val="24"/>
              </w:rPr>
              <w:t>i</w:t>
            </w:r>
            <w:r w:rsidR="00DC6C36" w:rsidRPr="00877CE4">
              <w:rPr>
                <w:rFonts w:ascii="Times New Roman" w:hAnsi="Times New Roman" w:cs="Times New Roman"/>
                <w:sz w:val="24"/>
                <w:szCs w:val="24"/>
              </w:rPr>
              <w:t xml:space="preserve">mpulse </w:t>
            </w:r>
            <w:r w:rsidR="00854656" w:rsidRPr="00877CE4">
              <w:rPr>
                <w:rFonts w:ascii="Times New Roman" w:hAnsi="Times New Roman" w:cs="Times New Roman"/>
                <w:sz w:val="24"/>
                <w:szCs w:val="24"/>
              </w:rPr>
              <w:t>c</w:t>
            </w:r>
            <w:r w:rsidR="00DC6C36" w:rsidRPr="00877CE4">
              <w:rPr>
                <w:rFonts w:ascii="Times New Roman" w:hAnsi="Times New Roman" w:cs="Times New Roman"/>
                <w:sz w:val="24"/>
                <w:szCs w:val="24"/>
              </w:rPr>
              <w:t>ontrol</w:t>
            </w:r>
          </w:p>
        </w:tc>
        <w:tc>
          <w:tcPr>
            <w:tcW w:w="1170" w:type="dxa"/>
            <w:tcBorders>
              <w:top w:val="nil"/>
              <w:bottom w:val="single" w:sz="4" w:space="0" w:color="auto"/>
            </w:tcBorders>
          </w:tcPr>
          <w:p w14:paraId="214835B6" w14:textId="77777777" w:rsidR="00DC6C36" w:rsidRPr="007A0611" w:rsidRDefault="00DC6C36" w:rsidP="00991C7D">
            <w:pPr>
              <w:jc w:val="center"/>
              <w:rPr>
                <w:rFonts w:ascii="Times New Roman" w:hAnsi="Times New Roman" w:cs="Times New Roman"/>
                <w:bCs/>
                <w:sz w:val="24"/>
                <w:szCs w:val="24"/>
              </w:rPr>
            </w:pPr>
            <w:r>
              <w:rPr>
                <w:rFonts w:ascii="Times New Roman" w:hAnsi="Times New Roman" w:cs="Times New Roman"/>
                <w:bCs/>
                <w:sz w:val="24"/>
                <w:szCs w:val="24"/>
              </w:rPr>
              <w:t>.02</w:t>
            </w:r>
          </w:p>
        </w:tc>
        <w:tc>
          <w:tcPr>
            <w:tcW w:w="1440" w:type="dxa"/>
            <w:tcBorders>
              <w:top w:val="nil"/>
              <w:bottom w:val="single" w:sz="4" w:space="0" w:color="auto"/>
            </w:tcBorders>
          </w:tcPr>
          <w:p w14:paraId="6A414023" w14:textId="77777777" w:rsidR="00DC6C36" w:rsidRPr="007A0611" w:rsidRDefault="00DC6C36" w:rsidP="00991C7D">
            <w:pPr>
              <w:jc w:val="center"/>
              <w:rPr>
                <w:rFonts w:ascii="Times New Roman" w:hAnsi="Times New Roman" w:cs="Times New Roman"/>
                <w:sz w:val="24"/>
                <w:szCs w:val="24"/>
              </w:rPr>
            </w:pPr>
            <w:r>
              <w:rPr>
                <w:rFonts w:ascii="Times New Roman" w:hAnsi="Times New Roman" w:cs="Times New Roman"/>
                <w:sz w:val="24"/>
                <w:szCs w:val="24"/>
              </w:rPr>
              <w:t>.19</w:t>
            </w:r>
          </w:p>
        </w:tc>
        <w:tc>
          <w:tcPr>
            <w:tcW w:w="270" w:type="dxa"/>
            <w:tcBorders>
              <w:top w:val="nil"/>
              <w:bottom w:val="single" w:sz="4" w:space="0" w:color="auto"/>
            </w:tcBorders>
          </w:tcPr>
          <w:p w14:paraId="64466152" w14:textId="77777777" w:rsidR="00DC6C36" w:rsidRDefault="00DC6C36" w:rsidP="00991C7D">
            <w:pPr>
              <w:jc w:val="center"/>
              <w:rPr>
                <w:rFonts w:ascii="Times New Roman" w:hAnsi="Times New Roman" w:cs="Times New Roman"/>
                <w:sz w:val="24"/>
                <w:szCs w:val="24"/>
              </w:rPr>
            </w:pPr>
          </w:p>
        </w:tc>
        <w:tc>
          <w:tcPr>
            <w:tcW w:w="1260" w:type="dxa"/>
            <w:tcBorders>
              <w:top w:val="nil"/>
              <w:bottom w:val="single" w:sz="4" w:space="0" w:color="auto"/>
            </w:tcBorders>
          </w:tcPr>
          <w:p w14:paraId="7B106220"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7</w:t>
            </w:r>
          </w:p>
        </w:tc>
        <w:tc>
          <w:tcPr>
            <w:tcW w:w="837" w:type="dxa"/>
            <w:tcBorders>
              <w:top w:val="nil"/>
              <w:bottom w:val="single" w:sz="4" w:space="0" w:color="auto"/>
            </w:tcBorders>
          </w:tcPr>
          <w:p w14:paraId="3E914F93"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.00</w:t>
            </w:r>
          </w:p>
        </w:tc>
        <w:tc>
          <w:tcPr>
            <w:tcW w:w="977" w:type="dxa"/>
            <w:tcBorders>
              <w:top w:val="nil"/>
              <w:bottom w:val="single" w:sz="4" w:space="0" w:color="auto"/>
            </w:tcBorders>
          </w:tcPr>
          <w:p w14:paraId="67A68E3F" w14:textId="77777777" w:rsidR="00DC6C36" w:rsidRDefault="00DC6C36" w:rsidP="00991C7D">
            <w:pPr>
              <w:jc w:val="center"/>
              <w:rPr>
                <w:rFonts w:ascii="Times New Roman" w:hAnsi="Times New Roman" w:cs="Times New Roman"/>
                <w:sz w:val="24"/>
                <w:szCs w:val="24"/>
              </w:rPr>
            </w:pPr>
            <w:r>
              <w:rPr>
                <w:rFonts w:ascii="Times New Roman" w:hAnsi="Times New Roman" w:cs="Times New Roman"/>
                <w:sz w:val="24"/>
                <w:szCs w:val="24"/>
              </w:rPr>
              <w:t>--</w:t>
            </w:r>
          </w:p>
        </w:tc>
      </w:tr>
    </w:tbl>
    <w:p w14:paraId="0D51A04E" w14:textId="77777777" w:rsidR="00326A0D" w:rsidRDefault="00326A0D" w:rsidP="00326A0D">
      <w:pPr>
        <w:spacing w:after="0" w:line="240" w:lineRule="auto"/>
        <w:rPr>
          <w:rFonts w:ascii="Times New Roman" w:eastAsia="Calibri" w:hAnsi="Times New Roman" w:cs="Times New Roman"/>
          <w:i/>
          <w:sz w:val="24"/>
          <w:szCs w:val="24"/>
        </w:rPr>
      </w:pPr>
    </w:p>
    <w:p w14:paraId="2977D9AB" w14:textId="1F788AE0" w:rsidR="004576A2" w:rsidRDefault="00DE41A8" w:rsidP="00326A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EOWPVT, </w:t>
      </w:r>
      <w:r w:rsidRPr="00DE41A8">
        <w:rPr>
          <w:rFonts w:ascii="Times New Roman" w:eastAsia="Calibri" w:hAnsi="Times New Roman" w:cs="Times New Roman"/>
          <w:sz w:val="24"/>
          <w:szCs w:val="24"/>
        </w:rPr>
        <w:t>Expressive One-Word Picture Vocabulary Test</w:t>
      </w:r>
      <w:r>
        <w:rPr>
          <w:rFonts w:ascii="Times New Roman" w:eastAsia="Calibri" w:hAnsi="Times New Roman" w:cs="Times New Roman"/>
          <w:sz w:val="24"/>
          <w:szCs w:val="24"/>
        </w:rPr>
        <w:t xml:space="preserve">; WJ, </w:t>
      </w:r>
      <w:r w:rsidRPr="00DE41A8">
        <w:rPr>
          <w:rFonts w:ascii="Times New Roman" w:eastAsia="Calibri" w:hAnsi="Times New Roman" w:cs="Times New Roman"/>
          <w:sz w:val="24"/>
          <w:szCs w:val="24"/>
        </w:rPr>
        <w:t>Woodcock-Johnson Tests of Achievement</w:t>
      </w:r>
      <w:r>
        <w:rPr>
          <w:rFonts w:ascii="Times New Roman" w:eastAsia="Calibri" w:hAnsi="Times New Roman" w:cs="Times New Roman"/>
          <w:sz w:val="24"/>
          <w:szCs w:val="24"/>
        </w:rPr>
        <w:t xml:space="preserve">; CELF, </w:t>
      </w:r>
      <w:r w:rsidRPr="00DE41A8">
        <w:rPr>
          <w:rFonts w:ascii="Times New Roman" w:eastAsia="Calibri" w:hAnsi="Times New Roman" w:cs="Times New Roman"/>
          <w:sz w:val="24"/>
          <w:szCs w:val="24"/>
        </w:rPr>
        <w:t>Clinical Evaluation of Language Fundamentals</w:t>
      </w:r>
      <w:r>
        <w:rPr>
          <w:rFonts w:ascii="Times New Roman" w:eastAsia="Calibri" w:hAnsi="Times New Roman" w:cs="Times New Roman"/>
          <w:sz w:val="24"/>
          <w:szCs w:val="24"/>
        </w:rPr>
        <w:t xml:space="preserve">; REMA-SF, </w:t>
      </w:r>
      <w:r w:rsidRPr="00DE41A8">
        <w:rPr>
          <w:rFonts w:ascii="Times New Roman" w:eastAsia="Calibri" w:hAnsi="Times New Roman" w:cs="Times New Roman"/>
          <w:sz w:val="24"/>
          <w:szCs w:val="24"/>
        </w:rPr>
        <w:t>Research-based Early</w:t>
      </w:r>
      <w:r>
        <w:rPr>
          <w:rFonts w:ascii="Times New Roman" w:eastAsia="Calibri" w:hAnsi="Times New Roman" w:cs="Times New Roman"/>
          <w:sz w:val="24"/>
          <w:szCs w:val="24"/>
        </w:rPr>
        <w:t xml:space="preserve"> </w:t>
      </w:r>
      <w:r w:rsidRPr="00DE41A8">
        <w:rPr>
          <w:rFonts w:ascii="Times New Roman" w:eastAsia="Calibri" w:hAnsi="Times New Roman" w:cs="Times New Roman"/>
          <w:sz w:val="24"/>
          <w:szCs w:val="24"/>
        </w:rPr>
        <w:t>Math Assessment-Short Form</w:t>
      </w:r>
      <w:r>
        <w:rPr>
          <w:rFonts w:ascii="Times New Roman" w:eastAsia="Calibri" w:hAnsi="Times New Roman" w:cs="Times New Roman"/>
          <w:sz w:val="24"/>
          <w:szCs w:val="24"/>
        </w:rPr>
        <w:t xml:space="preserve">; HTKS, </w:t>
      </w:r>
      <w:r w:rsidRPr="00DE41A8">
        <w:rPr>
          <w:rFonts w:ascii="Times New Roman" w:eastAsia="Calibri" w:hAnsi="Times New Roman" w:cs="Times New Roman"/>
          <w:sz w:val="24"/>
          <w:szCs w:val="24"/>
        </w:rPr>
        <w:t>Head-Toes-Knees-Shoulders task</w:t>
      </w:r>
      <w:r>
        <w:rPr>
          <w:rFonts w:ascii="Times New Roman" w:eastAsia="Calibri" w:hAnsi="Times New Roman" w:cs="Times New Roman"/>
          <w:sz w:val="24"/>
          <w:szCs w:val="24"/>
        </w:rPr>
        <w:t xml:space="preserve">; PSRA, </w:t>
      </w:r>
      <w:r w:rsidRPr="00DE41A8">
        <w:rPr>
          <w:rFonts w:ascii="Times New Roman" w:eastAsia="Calibri" w:hAnsi="Times New Roman" w:cs="Times New Roman"/>
          <w:sz w:val="24"/>
          <w:szCs w:val="24"/>
        </w:rPr>
        <w:t>Preschool Self-Regulation Assessment</w:t>
      </w:r>
      <w:r>
        <w:rPr>
          <w:rFonts w:ascii="Times New Roman" w:eastAsia="Calibri" w:hAnsi="Times New Roman" w:cs="Times New Roman"/>
          <w:sz w:val="24"/>
          <w:szCs w:val="24"/>
        </w:rPr>
        <w:t>.</w:t>
      </w:r>
    </w:p>
    <w:p w14:paraId="75E63BC7" w14:textId="77777777" w:rsidR="00FB1AF9" w:rsidRPr="004E2673" w:rsidRDefault="00FB1AF9" w:rsidP="00326A0D">
      <w:pPr>
        <w:spacing w:after="0" w:line="240" w:lineRule="auto"/>
        <w:rPr>
          <w:rFonts w:ascii="Times New Roman" w:eastAsia="Calibri" w:hAnsi="Times New Roman" w:cs="Times New Roman"/>
          <w:sz w:val="24"/>
          <w:szCs w:val="24"/>
        </w:rPr>
      </w:pPr>
    </w:p>
    <w:p w14:paraId="1C902626" w14:textId="77777777" w:rsidR="00326A0D" w:rsidRPr="004E2673" w:rsidRDefault="00326A0D" w:rsidP="00326A0D">
      <w:pPr>
        <w:spacing w:after="0" w:line="240" w:lineRule="auto"/>
        <w:rPr>
          <w:rFonts w:ascii="Times New Roman" w:eastAsia="Calibri" w:hAnsi="Times New Roman" w:cs="Times New Roman"/>
          <w:sz w:val="24"/>
          <w:szCs w:val="24"/>
        </w:rPr>
      </w:pPr>
    </w:p>
    <w:p w14:paraId="61144629" w14:textId="77777777" w:rsidR="00326A0D" w:rsidRPr="004E2673" w:rsidRDefault="00326A0D" w:rsidP="00326A0D">
      <w:pPr>
        <w:spacing w:after="0" w:line="240" w:lineRule="auto"/>
        <w:rPr>
          <w:rFonts w:ascii="Times New Roman" w:eastAsia="Calibri" w:hAnsi="Times New Roman" w:cs="Times New Roman"/>
          <w:sz w:val="24"/>
          <w:szCs w:val="24"/>
        </w:rPr>
      </w:pPr>
      <w:r w:rsidRPr="004E2673">
        <w:rPr>
          <w:rFonts w:ascii="Times New Roman" w:eastAsia="Calibri" w:hAnsi="Times New Roman" w:cs="Times New Roman"/>
          <w:sz w:val="24"/>
          <w:szCs w:val="24"/>
        </w:rPr>
        <w:t xml:space="preserve"> </w:t>
      </w:r>
    </w:p>
    <w:p w14:paraId="61D4823C" w14:textId="77777777" w:rsidR="00560FB3" w:rsidRDefault="00560FB3" w:rsidP="006579AE">
      <w:pPr>
        <w:spacing w:after="0" w:line="240" w:lineRule="auto"/>
        <w:rPr>
          <w:rFonts w:ascii="Times New Roman" w:eastAsia="Calibri" w:hAnsi="Times New Roman" w:cs="Times New Roman"/>
          <w:b/>
          <w:sz w:val="24"/>
          <w:szCs w:val="24"/>
        </w:rPr>
      </w:pPr>
    </w:p>
    <w:p w14:paraId="309534DA" w14:textId="77777777" w:rsidR="005E4027" w:rsidRDefault="005E4027" w:rsidP="006579AE">
      <w:pPr>
        <w:spacing w:after="0" w:line="240" w:lineRule="auto"/>
        <w:rPr>
          <w:rFonts w:ascii="Times New Roman" w:eastAsia="Calibri" w:hAnsi="Times New Roman" w:cs="Times New Roman"/>
          <w:b/>
          <w:sz w:val="24"/>
          <w:szCs w:val="24"/>
        </w:rPr>
      </w:pPr>
    </w:p>
    <w:p w14:paraId="67196F1A" w14:textId="77777777" w:rsidR="005E4027" w:rsidRDefault="005E4027" w:rsidP="006579AE">
      <w:pPr>
        <w:spacing w:after="0" w:line="240" w:lineRule="auto"/>
        <w:rPr>
          <w:rFonts w:ascii="Times New Roman" w:eastAsia="Calibri" w:hAnsi="Times New Roman" w:cs="Times New Roman"/>
          <w:b/>
          <w:sz w:val="24"/>
          <w:szCs w:val="24"/>
        </w:rPr>
      </w:pPr>
    </w:p>
    <w:p w14:paraId="0EE3EBDD" w14:textId="77777777" w:rsidR="00C2094C" w:rsidRDefault="00C2094C" w:rsidP="006579AE">
      <w:pPr>
        <w:spacing w:after="0" w:line="240" w:lineRule="auto"/>
        <w:rPr>
          <w:rFonts w:ascii="Times New Roman" w:eastAsia="Calibri" w:hAnsi="Times New Roman" w:cs="Times New Roman"/>
          <w:b/>
          <w:sz w:val="24"/>
          <w:szCs w:val="24"/>
        </w:rPr>
      </w:pPr>
    </w:p>
    <w:p w14:paraId="1F27EDB9" w14:textId="14972BCC" w:rsidR="00582025" w:rsidRDefault="006579AE" w:rsidP="006579AE">
      <w:pPr>
        <w:spacing w:after="0" w:line="240" w:lineRule="auto"/>
        <w:rPr>
          <w:rFonts w:ascii="Times New Roman" w:eastAsia="Calibri" w:hAnsi="Times New Roman" w:cs="Times New Roman"/>
          <w:b/>
          <w:sz w:val="24"/>
          <w:szCs w:val="24"/>
        </w:rPr>
      </w:pPr>
      <w:r w:rsidRPr="0063153A">
        <w:rPr>
          <w:rFonts w:ascii="Times New Roman" w:eastAsia="Calibri" w:hAnsi="Times New Roman" w:cs="Times New Roman"/>
          <w:b/>
          <w:sz w:val="24"/>
          <w:szCs w:val="24"/>
        </w:rPr>
        <w:lastRenderedPageBreak/>
        <w:t>Table S</w:t>
      </w:r>
      <w:r w:rsidR="000D182E">
        <w:rPr>
          <w:rFonts w:ascii="Times New Roman" w:eastAsia="Calibri" w:hAnsi="Times New Roman" w:cs="Times New Roman"/>
          <w:b/>
          <w:sz w:val="24"/>
          <w:szCs w:val="24"/>
        </w:rPr>
        <w:t>2</w:t>
      </w:r>
      <w:r w:rsidRPr="0063153A">
        <w:rPr>
          <w:rFonts w:ascii="Times New Roman" w:eastAsia="Calibri" w:hAnsi="Times New Roman" w:cs="Times New Roman"/>
          <w:b/>
          <w:sz w:val="24"/>
          <w:szCs w:val="24"/>
        </w:rPr>
        <w:t xml:space="preserve">. </w:t>
      </w:r>
      <w:r w:rsidR="00582025">
        <w:rPr>
          <w:rFonts w:ascii="Times New Roman" w:hAnsi="Times New Roman" w:cs="Times New Roman"/>
          <w:b/>
          <w:sz w:val="24"/>
          <w:szCs w:val="24"/>
        </w:rPr>
        <w:t>Zero-order correlations for school readiness scores</w:t>
      </w:r>
    </w:p>
    <w:p w14:paraId="41212358" w14:textId="77777777" w:rsidR="00582025" w:rsidRDefault="00582025" w:rsidP="006579AE">
      <w:pPr>
        <w:spacing w:after="0" w:line="240" w:lineRule="auto"/>
        <w:rPr>
          <w:rFonts w:ascii="Times New Roman" w:eastAsia="Calibri" w:hAnsi="Times New Roman" w:cs="Times New Roman"/>
          <w:b/>
          <w:sz w:val="24"/>
          <w:szCs w:val="24"/>
        </w:rPr>
      </w:pPr>
    </w:p>
    <w:tbl>
      <w:tblPr>
        <w:tblStyle w:val="TableGrid"/>
        <w:tblW w:w="13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5"/>
        <w:gridCol w:w="2070"/>
        <w:gridCol w:w="720"/>
        <w:gridCol w:w="720"/>
        <w:gridCol w:w="714"/>
        <w:gridCol w:w="665"/>
        <w:gridCol w:w="665"/>
        <w:gridCol w:w="665"/>
        <w:gridCol w:w="665"/>
        <w:gridCol w:w="676"/>
        <w:gridCol w:w="735"/>
        <w:gridCol w:w="705"/>
        <w:gridCol w:w="720"/>
        <w:gridCol w:w="687"/>
        <w:gridCol w:w="663"/>
        <w:gridCol w:w="720"/>
        <w:gridCol w:w="720"/>
        <w:gridCol w:w="360"/>
      </w:tblGrid>
      <w:tr w:rsidR="00582025" w:rsidRPr="00D001D7" w14:paraId="66120AA5" w14:textId="77777777" w:rsidTr="006975EB">
        <w:tc>
          <w:tcPr>
            <w:tcW w:w="275" w:type="dxa"/>
            <w:tcBorders>
              <w:top w:val="single" w:sz="4" w:space="0" w:color="auto"/>
              <w:bottom w:val="single" w:sz="4" w:space="0" w:color="auto"/>
            </w:tcBorders>
            <w:shd w:val="clear" w:color="auto" w:fill="auto"/>
            <w:vAlign w:val="bottom"/>
          </w:tcPr>
          <w:p w14:paraId="6090E252" w14:textId="77777777" w:rsidR="00582025" w:rsidRPr="00D001D7" w:rsidRDefault="00582025" w:rsidP="009A4A5A">
            <w:pPr>
              <w:jc w:val="center"/>
              <w:rPr>
                <w:rFonts w:ascii="Times New Roman" w:hAnsi="Times New Roman" w:cs="Times New Roman"/>
                <w:b/>
                <w:sz w:val="24"/>
                <w:szCs w:val="24"/>
              </w:rPr>
            </w:pPr>
          </w:p>
        </w:tc>
        <w:tc>
          <w:tcPr>
            <w:tcW w:w="2070" w:type="dxa"/>
            <w:tcBorders>
              <w:top w:val="single" w:sz="4" w:space="0" w:color="auto"/>
              <w:bottom w:val="single" w:sz="4" w:space="0" w:color="auto"/>
            </w:tcBorders>
            <w:shd w:val="clear" w:color="auto" w:fill="auto"/>
            <w:vAlign w:val="bottom"/>
          </w:tcPr>
          <w:p w14:paraId="31475468" w14:textId="77777777" w:rsidR="00582025" w:rsidRPr="00D001D7" w:rsidRDefault="00582025" w:rsidP="009A4A5A">
            <w:pPr>
              <w:jc w:val="center"/>
              <w:rPr>
                <w:rFonts w:ascii="Times New Roman" w:hAnsi="Times New Roman" w:cs="Times New Roman"/>
                <w:b/>
                <w:sz w:val="24"/>
                <w:szCs w:val="24"/>
              </w:rPr>
            </w:pPr>
          </w:p>
        </w:tc>
        <w:tc>
          <w:tcPr>
            <w:tcW w:w="720" w:type="dxa"/>
            <w:tcBorders>
              <w:top w:val="single" w:sz="4" w:space="0" w:color="auto"/>
              <w:bottom w:val="single" w:sz="4" w:space="0" w:color="auto"/>
            </w:tcBorders>
            <w:shd w:val="clear" w:color="auto" w:fill="auto"/>
            <w:vAlign w:val="bottom"/>
          </w:tcPr>
          <w:p w14:paraId="187DF3D9"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w:t>
            </w:r>
          </w:p>
        </w:tc>
        <w:tc>
          <w:tcPr>
            <w:tcW w:w="720" w:type="dxa"/>
            <w:tcBorders>
              <w:top w:val="single" w:sz="4" w:space="0" w:color="auto"/>
              <w:bottom w:val="single" w:sz="4" w:space="0" w:color="auto"/>
            </w:tcBorders>
            <w:shd w:val="clear" w:color="auto" w:fill="auto"/>
            <w:vAlign w:val="bottom"/>
          </w:tcPr>
          <w:p w14:paraId="33008C0C"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2</w:t>
            </w:r>
          </w:p>
        </w:tc>
        <w:tc>
          <w:tcPr>
            <w:tcW w:w="714" w:type="dxa"/>
            <w:tcBorders>
              <w:top w:val="single" w:sz="4" w:space="0" w:color="auto"/>
              <w:bottom w:val="single" w:sz="4" w:space="0" w:color="auto"/>
            </w:tcBorders>
            <w:shd w:val="clear" w:color="auto" w:fill="auto"/>
            <w:vAlign w:val="bottom"/>
          </w:tcPr>
          <w:p w14:paraId="37097563"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3</w:t>
            </w:r>
          </w:p>
        </w:tc>
        <w:tc>
          <w:tcPr>
            <w:tcW w:w="665" w:type="dxa"/>
            <w:tcBorders>
              <w:top w:val="single" w:sz="4" w:space="0" w:color="auto"/>
              <w:bottom w:val="single" w:sz="4" w:space="0" w:color="auto"/>
            </w:tcBorders>
            <w:shd w:val="clear" w:color="auto" w:fill="auto"/>
            <w:vAlign w:val="bottom"/>
          </w:tcPr>
          <w:p w14:paraId="00E92651"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4</w:t>
            </w:r>
          </w:p>
        </w:tc>
        <w:tc>
          <w:tcPr>
            <w:tcW w:w="665" w:type="dxa"/>
            <w:tcBorders>
              <w:top w:val="single" w:sz="4" w:space="0" w:color="auto"/>
              <w:bottom w:val="single" w:sz="4" w:space="0" w:color="auto"/>
            </w:tcBorders>
            <w:shd w:val="clear" w:color="auto" w:fill="auto"/>
            <w:vAlign w:val="bottom"/>
          </w:tcPr>
          <w:p w14:paraId="0B6FB29E"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5</w:t>
            </w:r>
          </w:p>
        </w:tc>
        <w:tc>
          <w:tcPr>
            <w:tcW w:w="665" w:type="dxa"/>
            <w:tcBorders>
              <w:top w:val="single" w:sz="4" w:space="0" w:color="auto"/>
              <w:bottom w:val="single" w:sz="4" w:space="0" w:color="auto"/>
            </w:tcBorders>
            <w:shd w:val="clear" w:color="auto" w:fill="auto"/>
            <w:vAlign w:val="bottom"/>
          </w:tcPr>
          <w:p w14:paraId="57240BEC"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6</w:t>
            </w:r>
          </w:p>
        </w:tc>
        <w:tc>
          <w:tcPr>
            <w:tcW w:w="665" w:type="dxa"/>
            <w:tcBorders>
              <w:top w:val="single" w:sz="4" w:space="0" w:color="auto"/>
              <w:bottom w:val="single" w:sz="4" w:space="0" w:color="auto"/>
            </w:tcBorders>
            <w:shd w:val="clear" w:color="auto" w:fill="auto"/>
            <w:vAlign w:val="bottom"/>
          </w:tcPr>
          <w:p w14:paraId="1CEA4EBD"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7</w:t>
            </w:r>
          </w:p>
        </w:tc>
        <w:tc>
          <w:tcPr>
            <w:tcW w:w="676" w:type="dxa"/>
            <w:tcBorders>
              <w:top w:val="single" w:sz="4" w:space="0" w:color="auto"/>
              <w:bottom w:val="single" w:sz="4" w:space="0" w:color="auto"/>
            </w:tcBorders>
            <w:shd w:val="clear" w:color="auto" w:fill="auto"/>
            <w:vAlign w:val="bottom"/>
          </w:tcPr>
          <w:p w14:paraId="63DB7D54"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8</w:t>
            </w:r>
          </w:p>
        </w:tc>
        <w:tc>
          <w:tcPr>
            <w:tcW w:w="735" w:type="dxa"/>
            <w:tcBorders>
              <w:top w:val="single" w:sz="4" w:space="0" w:color="auto"/>
              <w:bottom w:val="single" w:sz="4" w:space="0" w:color="auto"/>
            </w:tcBorders>
            <w:shd w:val="clear" w:color="auto" w:fill="auto"/>
            <w:vAlign w:val="bottom"/>
          </w:tcPr>
          <w:p w14:paraId="7663E318"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9</w:t>
            </w:r>
          </w:p>
        </w:tc>
        <w:tc>
          <w:tcPr>
            <w:tcW w:w="705" w:type="dxa"/>
            <w:tcBorders>
              <w:top w:val="single" w:sz="4" w:space="0" w:color="auto"/>
              <w:bottom w:val="single" w:sz="4" w:space="0" w:color="auto"/>
            </w:tcBorders>
            <w:shd w:val="clear" w:color="auto" w:fill="auto"/>
            <w:vAlign w:val="bottom"/>
          </w:tcPr>
          <w:p w14:paraId="710BF8EA"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10</w:t>
            </w:r>
          </w:p>
        </w:tc>
        <w:tc>
          <w:tcPr>
            <w:tcW w:w="720" w:type="dxa"/>
            <w:tcBorders>
              <w:top w:val="single" w:sz="4" w:space="0" w:color="auto"/>
              <w:bottom w:val="single" w:sz="4" w:space="0" w:color="auto"/>
            </w:tcBorders>
            <w:shd w:val="clear" w:color="auto" w:fill="auto"/>
            <w:vAlign w:val="bottom"/>
          </w:tcPr>
          <w:p w14:paraId="73592A1B"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11</w:t>
            </w:r>
          </w:p>
        </w:tc>
        <w:tc>
          <w:tcPr>
            <w:tcW w:w="687" w:type="dxa"/>
            <w:tcBorders>
              <w:top w:val="single" w:sz="4" w:space="0" w:color="auto"/>
              <w:bottom w:val="single" w:sz="4" w:space="0" w:color="auto"/>
            </w:tcBorders>
            <w:shd w:val="clear" w:color="auto" w:fill="auto"/>
            <w:vAlign w:val="bottom"/>
          </w:tcPr>
          <w:p w14:paraId="3EB14CD0"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12</w:t>
            </w:r>
          </w:p>
        </w:tc>
        <w:tc>
          <w:tcPr>
            <w:tcW w:w="663" w:type="dxa"/>
            <w:tcBorders>
              <w:top w:val="single" w:sz="4" w:space="0" w:color="auto"/>
              <w:bottom w:val="single" w:sz="4" w:space="0" w:color="auto"/>
            </w:tcBorders>
            <w:shd w:val="clear" w:color="auto" w:fill="auto"/>
            <w:vAlign w:val="bottom"/>
          </w:tcPr>
          <w:p w14:paraId="32DC9CE8"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13</w:t>
            </w:r>
          </w:p>
        </w:tc>
        <w:tc>
          <w:tcPr>
            <w:tcW w:w="720" w:type="dxa"/>
            <w:tcBorders>
              <w:top w:val="single" w:sz="4" w:space="0" w:color="auto"/>
              <w:bottom w:val="single" w:sz="4" w:space="0" w:color="auto"/>
            </w:tcBorders>
            <w:shd w:val="clear" w:color="auto" w:fill="auto"/>
            <w:vAlign w:val="bottom"/>
          </w:tcPr>
          <w:p w14:paraId="547C45D9"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14</w:t>
            </w:r>
          </w:p>
        </w:tc>
        <w:tc>
          <w:tcPr>
            <w:tcW w:w="720" w:type="dxa"/>
            <w:tcBorders>
              <w:top w:val="single" w:sz="4" w:space="0" w:color="auto"/>
              <w:bottom w:val="single" w:sz="4" w:space="0" w:color="auto"/>
            </w:tcBorders>
            <w:shd w:val="clear" w:color="auto" w:fill="auto"/>
            <w:vAlign w:val="bottom"/>
          </w:tcPr>
          <w:p w14:paraId="3E90804E"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15</w:t>
            </w:r>
          </w:p>
        </w:tc>
        <w:tc>
          <w:tcPr>
            <w:tcW w:w="360" w:type="dxa"/>
            <w:tcBorders>
              <w:top w:val="single" w:sz="4" w:space="0" w:color="auto"/>
              <w:bottom w:val="single" w:sz="4" w:space="0" w:color="auto"/>
            </w:tcBorders>
            <w:shd w:val="clear" w:color="auto" w:fill="auto"/>
            <w:vAlign w:val="bottom"/>
          </w:tcPr>
          <w:p w14:paraId="48970E72" w14:textId="77777777" w:rsidR="00582025" w:rsidRPr="00D001D7" w:rsidRDefault="00582025" w:rsidP="009A4A5A">
            <w:pPr>
              <w:jc w:val="center"/>
              <w:rPr>
                <w:rFonts w:ascii="Times New Roman" w:hAnsi="Times New Roman" w:cs="Times New Roman"/>
                <w:sz w:val="24"/>
                <w:szCs w:val="24"/>
              </w:rPr>
            </w:pPr>
            <w:r w:rsidRPr="00D001D7">
              <w:rPr>
                <w:rFonts w:ascii="Times New Roman" w:hAnsi="Times New Roman" w:cs="Times New Roman"/>
                <w:sz w:val="24"/>
                <w:szCs w:val="24"/>
              </w:rPr>
              <w:t>16</w:t>
            </w:r>
          </w:p>
        </w:tc>
      </w:tr>
      <w:tr w:rsidR="00582025" w:rsidRPr="00D001D7" w14:paraId="3CF04970" w14:textId="77777777" w:rsidTr="006975EB">
        <w:tc>
          <w:tcPr>
            <w:tcW w:w="275" w:type="dxa"/>
            <w:tcBorders>
              <w:top w:val="single" w:sz="4" w:space="0" w:color="auto"/>
            </w:tcBorders>
            <w:shd w:val="clear" w:color="auto" w:fill="auto"/>
          </w:tcPr>
          <w:p w14:paraId="5D2F56F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w:t>
            </w:r>
          </w:p>
        </w:tc>
        <w:tc>
          <w:tcPr>
            <w:tcW w:w="2070" w:type="dxa"/>
            <w:tcBorders>
              <w:top w:val="single" w:sz="4" w:space="0" w:color="auto"/>
            </w:tcBorders>
            <w:shd w:val="clear" w:color="auto" w:fill="auto"/>
          </w:tcPr>
          <w:p w14:paraId="7C287209" w14:textId="43D2471C"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EOWPVT</w:t>
            </w:r>
            <w:r w:rsidRPr="00D001D7">
              <w:rPr>
                <w:rFonts w:ascii="Times New Roman" w:hAnsi="Times New Roman" w:cs="Times New Roman"/>
                <w:sz w:val="24"/>
                <w:szCs w:val="24"/>
                <w:vertAlign w:val="superscript"/>
              </w:rPr>
              <w:t xml:space="preserve"> </w:t>
            </w:r>
          </w:p>
        </w:tc>
        <w:tc>
          <w:tcPr>
            <w:tcW w:w="720" w:type="dxa"/>
            <w:tcBorders>
              <w:top w:val="single" w:sz="4" w:space="0" w:color="auto"/>
            </w:tcBorders>
            <w:shd w:val="clear" w:color="auto" w:fill="auto"/>
          </w:tcPr>
          <w:p w14:paraId="36ABAC7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720" w:type="dxa"/>
            <w:tcBorders>
              <w:top w:val="single" w:sz="4" w:space="0" w:color="auto"/>
            </w:tcBorders>
            <w:shd w:val="clear" w:color="auto" w:fill="auto"/>
          </w:tcPr>
          <w:p w14:paraId="73045254" w14:textId="77777777" w:rsidR="00582025" w:rsidRPr="00D001D7" w:rsidRDefault="00582025" w:rsidP="009A4A5A">
            <w:pPr>
              <w:rPr>
                <w:rFonts w:ascii="Times New Roman" w:hAnsi="Times New Roman" w:cs="Times New Roman"/>
                <w:sz w:val="24"/>
                <w:szCs w:val="24"/>
              </w:rPr>
            </w:pPr>
          </w:p>
        </w:tc>
        <w:tc>
          <w:tcPr>
            <w:tcW w:w="714" w:type="dxa"/>
            <w:tcBorders>
              <w:top w:val="single" w:sz="4" w:space="0" w:color="auto"/>
            </w:tcBorders>
            <w:shd w:val="clear" w:color="auto" w:fill="auto"/>
          </w:tcPr>
          <w:p w14:paraId="07D75F73" w14:textId="77777777" w:rsidR="00582025" w:rsidRPr="00D001D7" w:rsidRDefault="00582025" w:rsidP="009A4A5A">
            <w:pPr>
              <w:rPr>
                <w:rFonts w:ascii="Times New Roman" w:hAnsi="Times New Roman" w:cs="Times New Roman"/>
                <w:sz w:val="24"/>
                <w:szCs w:val="24"/>
              </w:rPr>
            </w:pPr>
          </w:p>
        </w:tc>
        <w:tc>
          <w:tcPr>
            <w:tcW w:w="665" w:type="dxa"/>
            <w:tcBorders>
              <w:top w:val="single" w:sz="4" w:space="0" w:color="auto"/>
            </w:tcBorders>
            <w:shd w:val="clear" w:color="auto" w:fill="auto"/>
          </w:tcPr>
          <w:p w14:paraId="6C7566DD" w14:textId="77777777" w:rsidR="00582025" w:rsidRPr="00D001D7" w:rsidRDefault="00582025" w:rsidP="009A4A5A">
            <w:pPr>
              <w:rPr>
                <w:rFonts w:ascii="Times New Roman" w:hAnsi="Times New Roman" w:cs="Times New Roman"/>
                <w:sz w:val="24"/>
                <w:szCs w:val="24"/>
              </w:rPr>
            </w:pPr>
          </w:p>
        </w:tc>
        <w:tc>
          <w:tcPr>
            <w:tcW w:w="665" w:type="dxa"/>
            <w:tcBorders>
              <w:top w:val="single" w:sz="4" w:space="0" w:color="auto"/>
            </w:tcBorders>
            <w:shd w:val="clear" w:color="auto" w:fill="auto"/>
          </w:tcPr>
          <w:p w14:paraId="6EF80CF1" w14:textId="77777777" w:rsidR="00582025" w:rsidRPr="00D001D7" w:rsidRDefault="00582025" w:rsidP="009A4A5A">
            <w:pPr>
              <w:rPr>
                <w:rFonts w:ascii="Times New Roman" w:hAnsi="Times New Roman" w:cs="Times New Roman"/>
                <w:sz w:val="24"/>
                <w:szCs w:val="24"/>
              </w:rPr>
            </w:pPr>
          </w:p>
        </w:tc>
        <w:tc>
          <w:tcPr>
            <w:tcW w:w="665" w:type="dxa"/>
            <w:tcBorders>
              <w:top w:val="single" w:sz="4" w:space="0" w:color="auto"/>
            </w:tcBorders>
            <w:shd w:val="clear" w:color="auto" w:fill="auto"/>
          </w:tcPr>
          <w:p w14:paraId="3D155FAE" w14:textId="77777777" w:rsidR="00582025" w:rsidRPr="00D001D7" w:rsidRDefault="00582025" w:rsidP="009A4A5A">
            <w:pPr>
              <w:rPr>
                <w:rFonts w:ascii="Times New Roman" w:hAnsi="Times New Roman" w:cs="Times New Roman"/>
                <w:sz w:val="24"/>
                <w:szCs w:val="24"/>
              </w:rPr>
            </w:pPr>
          </w:p>
        </w:tc>
        <w:tc>
          <w:tcPr>
            <w:tcW w:w="665" w:type="dxa"/>
            <w:tcBorders>
              <w:top w:val="single" w:sz="4" w:space="0" w:color="auto"/>
            </w:tcBorders>
            <w:shd w:val="clear" w:color="auto" w:fill="auto"/>
          </w:tcPr>
          <w:p w14:paraId="78045FDD" w14:textId="77777777" w:rsidR="00582025" w:rsidRPr="00D001D7" w:rsidRDefault="00582025" w:rsidP="009A4A5A">
            <w:pPr>
              <w:rPr>
                <w:rFonts w:ascii="Times New Roman" w:hAnsi="Times New Roman" w:cs="Times New Roman"/>
                <w:sz w:val="24"/>
                <w:szCs w:val="24"/>
              </w:rPr>
            </w:pPr>
          </w:p>
        </w:tc>
        <w:tc>
          <w:tcPr>
            <w:tcW w:w="676" w:type="dxa"/>
            <w:tcBorders>
              <w:top w:val="single" w:sz="4" w:space="0" w:color="auto"/>
            </w:tcBorders>
            <w:shd w:val="clear" w:color="auto" w:fill="auto"/>
          </w:tcPr>
          <w:p w14:paraId="5ADE9054" w14:textId="77777777" w:rsidR="00582025" w:rsidRPr="00D001D7" w:rsidRDefault="00582025" w:rsidP="009A4A5A">
            <w:pPr>
              <w:rPr>
                <w:rFonts w:ascii="Times New Roman" w:hAnsi="Times New Roman" w:cs="Times New Roman"/>
                <w:sz w:val="24"/>
                <w:szCs w:val="24"/>
              </w:rPr>
            </w:pPr>
          </w:p>
        </w:tc>
        <w:tc>
          <w:tcPr>
            <w:tcW w:w="735" w:type="dxa"/>
            <w:tcBorders>
              <w:top w:val="single" w:sz="4" w:space="0" w:color="auto"/>
            </w:tcBorders>
            <w:shd w:val="clear" w:color="auto" w:fill="auto"/>
          </w:tcPr>
          <w:p w14:paraId="2753C7D9" w14:textId="77777777" w:rsidR="00582025" w:rsidRPr="00D001D7" w:rsidRDefault="00582025" w:rsidP="009A4A5A">
            <w:pPr>
              <w:rPr>
                <w:rFonts w:ascii="Times New Roman" w:hAnsi="Times New Roman" w:cs="Times New Roman"/>
                <w:sz w:val="24"/>
                <w:szCs w:val="24"/>
              </w:rPr>
            </w:pPr>
          </w:p>
        </w:tc>
        <w:tc>
          <w:tcPr>
            <w:tcW w:w="705" w:type="dxa"/>
            <w:tcBorders>
              <w:top w:val="single" w:sz="4" w:space="0" w:color="auto"/>
            </w:tcBorders>
            <w:shd w:val="clear" w:color="auto" w:fill="auto"/>
          </w:tcPr>
          <w:p w14:paraId="5426A7CC" w14:textId="77777777" w:rsidR="00582025" w:rsidRPr="00D001D7" w:rsidRDefault="00582025" w:rsidP="009A4A5A">
            <w:pPr>
              <w:rPr>
                <w:rFonts w:ascii="Times New Roman" w:hAnsi="Times New Roman" w:cs="Times New Roman"/>
                <w:sz w:val="24"/>
                <w:szCs w:val="24"/>
              </w:rPr>
            </w:pPr>
          </w:p>
        </w:tc>
        <w:tc>
          <w:tcPr>
            <w:tcW w:w="720" w:type="dxa"/>
            <w:tcBorders>
              <w:top w:val="single" w:sz="4" w:space="0" w:color="auto"/>
            </w:tcBorders>
            <w:shd w:val="clear" w:color="auto" w:fill="auto"/>
          </w:tcPr>
          <w:p w14:paraId="6A002063" w14:textId="77777777" w:rsidR="00582025" w:rsidRPr="00D001D7" w:rsidRDefault="00582025" w:rsidP="009A4A5A">
            <w:pPr>
              <w:rPr>
                <w:rFonts w:ascii="Times New Roman" w:hAnsi="Times New Roman" w:cs="Times New Roman"/>
                <w:sz w:val="24"/>
                <w:szCs w:val="24"/>
              </w:rPr>
            </w:pPr>
          </w:p>
        </w:tc>
        <w:tc>
          <w:tcPr>
            <w:tcW w:w="687" w:type="dxa"/>
            <w:tcBorders>
              <w:top w:val="single" w:sz="4" w:space="0" w:color="auto"/>
            </w:tcBorders>
            <w:shd w:val="clear" w:color="auto" w:fill="auto"/>
          </w:tcPr>
          <w:p w14:paraId="21E769A8" w14:textId="77777777" w:rsidR="00582025" w:rsidRPr="00D001D7" w:rsidRDefault="00582025" w:rsidP="009A4A5A">
            <w:pPr>
              <w:rPr>
                <w:rFonts w:ascii="Times New Roman" w:hAnsi="Times New Roman" w:cs="Times New Roman"/>
                <w:sz w:val="24"/>
                <w:szCs w:val="24"/>
              </w:rPr>
            </w:pPr>
          </w:p>
        </w:tc>
        <w:tc>
          <w:tcPr>
            <w:tcW w:w="663" w:type="dxa"/>
            <w:tcBorders>
              <w:top w:val="single" w:sz="4" w:space="0" w:color="auto"/>
            </w:tcBorders>
            <w:shd w:val="clear" w:color="auto" w:fill="auto"/>
          </w:tcPr>
          <w:p w14:paraId="45CD16E4" w14:textId="77777777" w:rsidR="00582025" w:rsidRPr="00D001D7" w:rsidRDefault="00582025" w:rsidP="009A4A5A">
            <w:pPr>
              <w:rPr>
                <w:rFonts w:ascii="Times New Roman" w:hAnsi="Times New Roman" w:cs="Times New Roman"/>
                <w:sz w:val="24"/>
                <w:szCs w:val="24"/>
              </w:rPr>
            </w:pPr>
          </w:p>
        </w:tc>
        <w:tc>
          <w:tcPr>
            <w:tcW w:w="720" w:type="dxa"/>
            <w:tcBorders>
              <w:top w:val="single" w:sz="4" w:space="0" w:color="auto"/>
            </w:tcBorders>
            <w:shd w:val="clear" w:color="auto" w:fill="auto"/>
          </w:tcPr>
          <w:p w14:paraId="67F3FFE5" w14:textId="77777777" w:rsidR="00582025" w:rsidRPr="00D001D7" w:rsidRDefault="00582025" w:rsidP="009A4A5A">
            <w:pPr>
              <w:rPr>
                <w:rFonts w:ascii="Times New Roman" w:hAnsi="Times New Roman" w:cs="Times New Roman"/>
                <w:sz w:val="24"/>
                <w:szCs w:val="24"/>
              </w:rPr>
            </w:pPr>
          </w:p>
        </w:tc>
        <w:tc>
          <w:tcPr>
            <w:tcW w:w="720" w:type="dxa"/>
            <w:tcBorders>
              <w:top w:val="single" w:sz="4" w:space="0" w:color="auto"/>
            </w:tcBorders>
            <w:shd w:val="clear" w:color="auto" w:fill="auto"/>
          </w:tcPr>
          <w:p w14:paraId="16ACD095" w14:textId="77777777" w:rsidR="00582025" w:rsidRPr="00D001D7" w:rsidRDefault="00582025" w:rsidP="009A4A5A">
            <w:pPr>
              <w:rPr>
                <w:rFonts w:ascii="Times New Roman" w:hAnsi="Times New Roman" w:cs="Times New Roman"/>
                <w:sz w:val="24"/>
                <w:szCs w:val="24"/>
              </w:rPr>
            </w:pPr>
          </w:p>
        </w:tc>
        <w:tc>
          <w:tcPr>
            <w:tcW w:w="360" w:type="dxa"/>
            <w:tcBorders>
              <w:top w:val="single" w:sz="4" w:space="0" w:color="auto"/>
            </w:tcBorders>
            <w:shd w:val="clear" w:color="auto" w:fill="auto"/>
          </w:tcPr>
          <w:p w14:paraId="7ECA962D" w14:textId="77777777" w:rsidR="00582025" w:rsidRPr="00D001D7" w:rsidRDefault="00582025" w:rsidP="009A4A5A">
            <w:pPr>
              <w:rPr>
                <w:rFonts w:ascii="Times New Roman" w:hAnsi="Times New Roman" w:cs="Times New Roman"/>
                <w:b/>
                <w:sz w:val="24"/>
                <w:szCs w:val="24"/>
              </w:rPr>
            </w:pPr>
          </w:p>
        </w:tc>
      </w:tr>
      <w:tr w:rsidR="00582025" w:rsidRPr="00D001D7" w14:paraId="22EA692D" w14:textId="77777777" w:rsidTr="006975EB">
        <w:tc>
          <w:tcPr>
            <w:tcW w:w="275" w:type="dxa"/>
            <w:shd w:val="clear" w:color="auto" w:fill="auto"/>
          </w:tcPr>
          <w:p w14:paraId="693E28B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w:t>
            </w:r>
          </w:p>
        </w:tc>
        <w:tc>
          <w:tcPr>
            <w:tcW w:w="2070" w:type="dxa"/>
            <w:shd w:val="clear" w:color="auto" w:fill="auto"/>
          </w:tcPr>
          <w:p w14:paraId="10AD35A6" w14:textId="6ACF8950"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WJ Letter-Word Identification</w:t>
            </w:r>
          </w:p>
        </w:tc>
        <w:tc>
          <w:tcPr>
            <w:tcW w:w="720" w:type="dxa"/>
            <w:shd w:val="clear" w:color="auto" w:fill="auto"/>
          </w:tcPr>
          <w:p w14:paraId="5FEFDF1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.43***</w:t>
            </w:r>
          </w:p>
        </w:tc>
        <w:tc>
          <w:tcPr>
            <w:tcW w:w="720" w:type="dxa"/>
            <w:shd w:val="clear" w:color="auto" w:fill="auto"/>
          </w:tcPr>
          <w:p w14:paraId="104F7C7C"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714" w:type="dxa"/>
            <w:shd w:val="clear" w:color="auto" w:fill="auto"/>
          </w:tcPr>
          <w:p w14:paraId="54675AD1"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1C13DF7E"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417196E7"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3DB6E340"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2C38E518" w14:textId="77777777" w:rsidR="00582025" w:rsidRPr="00D001D7" w:rsidRDefault="00582025" w:rsidP="009A4A5A">
            <w:pPr>
              <w:rPr>
                <w:rFonts w:ascii="Times New Roman" w:hAnsi="Times New Roman" w:cs="Times New Roman"/>
                <w:sz w:val="24"/>
                <w:szCs w:val="24"/>
              </w:rPr>
            </w:pPr>
          </w:p>
        </w:tc>
        <w:tc>
          <w:tcPr>
            <w:tcW w:w="676" w:type="dxa"/>
            <w:shd w:val="clear" w:color="auto" w:fill="auto"/>
          </w:tcPr>
          <w:p w14:paraId="1DB99134" w14:textId="77777777" w:rsidR="00582025" w:rsidRPr="00D001D7" w:rsidRDefault="00582025" w:rsidP="009A4A5A">
            <w:pPr>
              <w:rPr>
                <w:rFonts w:ascii="Times New Roman" w:hAnsi="Times New Roman" w:cs="Times New Roman"/>
                <w:sz w:val="24"/>
                <w:szCs w:val="24"/>
              </w:rPr>
            </w:pPr>
          </w:p>
        </w:tc>
        <w:tc>
          <w:tcPr>
            <w:tcW w:w="735" w:type="dxa"/>
            <w:shd w:val="clear" w:color="auto" w:fill="auto"/>
          </w:tcPr>
          <w:p w14:paraId="7304364E" w14:textId="77777777" w:rsidR="00582025" w:rsidRPr="00D001D7" w:rsidRDefault="00582025" w:rsidP="009A4A5A">
            <w:pPr>
              <w:rPr>
                <w:rFonts w:ascii="Times New Roman" w:hAnsi="Times New Roman" w:cs="Times New Roman"/>
                <w:sz w:val="24"/>
                <w:szCs w:val="24"/>
              </w:rPr>
            </w:pPr>
          </w:p>
        </w:tc>
        <w:tc>
          <w:tcPr>
            <w:tcW w:w="705" w:type="dxa"/>
            <w:shd w:val="clear" w:color="auto" w:fill="auto"/>
          </w:tcPr>
          <w:p w14:paraId="03A433F1"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4D6963B7"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5F23420A"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66A95C50"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0A474B5F"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6C233AF9"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1E9A5CE4" w14:textId="77777777" w:rsidR="00582025" w:rsidRPr="00D001D7" w:rsidRDefault="00582025" w:rsidP="009A4A5A">
            <w:pPr>
              <w:rPr>
                <w:rFonts w:ascii="Times New Roman" w:hAnsi="Times New Roman" w:cs="Times New Roman"/>
                <w:b/>
                <w:sz w:val="24"/>
                <w:szCs w:val="24"/>
              </w:rPr>
            </w:pPr>
          </w:p>
        </w:tc>
      </w:tr>
      <w:tr w:rsidR="00582025" w:rsidRPr="00D001D7" w14:paraId="3F7CA974" w14:textId="77777777" w:rsidTr="006975EB">
        <w:tc>
          <w:tcPr>
            <w:tcW w:w="275" w:type="dxa"/>
            <w:shd w:val="clear" w:color="auto" w:fill="auto"/>
          </w:tcPr>
          <w:p w14:paraId="15D1AEB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w:t>
            </w:r>
          </w:p>
        </w:tc>
        <w:tc>
          <w:tcPr>
            <w:tcW w:w="2070" w:type="dxa"/>
            <w:shd w:val="clear" w:color="auto" w:fill="auto"/>
          </w:tcPr>
          <w:p w14:paraId="2828E512" w14:textId="604AA1B0"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 xml:space="preserve">CELF </w:t>
            </w:r>
            <w:r w:rsidR="00C22F2E">
              <w:rPr>
                <w:rFonts w:ascii="Times New Roman" w:hAnsi="Times New Roman" w:cs="Times New Roman"/>
                <w:sz w:val="24"/>
                <w:szCs w:val="24"/>
              </w:rPr>
              <w:t>P</w:t>
            </w:r>
            <w:r w:rsidRPr="00D001D7">
              <w:rPr>
                <w:rFonts w:ascii="Times New Roman" w:hAnsi="Times New Roman" w:cs="Times New Roman"/>
                <w:sz w:val="24"/>
                <w:szCs w:val="24"/>
              </w:rPr>
              <w:t xml:space="preserve">honological </w:t>
            </w:r>
            <w:r w:rsidR="00C22F2E">
              <w:rPr>
                <w:rFonts w:ascii="Times New Roman" w:hAnsi="Times New Roman" w:cs="Times New Roman"/>
                <w:sz w:val="24"/>
                <w:szCs w:val="24"/>
              </w:rPr>
              <w:t>A</w:t>
            </w:r>
            <w:r w:rsidRPr="00D001D7">
              <w:rPr>
                <w:rFonts w:ascii="Times New Roman" w:hAnsi="Times New Roman" w:cs="Times New Roman"/>
                <w:sz w:val="24"/>
                <w:szCs w:val="24"/>
              </w:rPr>
              <w:t xml:space="preserve">wareness </w:t>
            </w:r>
          </w:p>
        </w:tc>
        <w:tc>
          <w:tcPr>
            <w:tcW w:w="720" w:type="dxa"/>
            <w:shd w:val="clear" w:color="auto" w:fill="auto"/>
          </w:tcPr>
          <w:p w14:paraId="43E8B2A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.33***</w:t>
            </w:r>
          </w:p>
        </w:tc>
        <w:tc>
          <w:tcPr>
            <w:tcW w:w="720" w:type="dxa"/>
            <w:shd w:val="clear" w:color="auto" w:fill="auto"/>
          </w:tcPr>
          <w:p w14:paraId="511AF667"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.36***</w:t>
            </w:r>
          </w:p>
        </w:tc>
        <w:tc>
          <w:tcPr>
            <w:tcW w:w="714" w:type="dxa"/>
            <w:shd w:val="clear" w:color="auto" w:fill="auto"/>
          </w:tcPr>
          <w:p w14:paraId="126BB4AC"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665" w:type="dxa"/>
            <w:shd w:val="clear" w:color="auto" w:fill="auto"/>
          </w:tcPr>
          <w:p w14:paraId="48FEE980"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7650A41F"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0EB52430"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563A00B4" w14:textId="77777777" w:rsidR="00582025" w:rsidRPr="00D001D7" w:rsidRDefault="00582025" w:rsidP="009A4A5A">
            <w:pPr>
              <w:rPr>
                <w:rFonts w:ascii="Times New Roman" w:hAnsi="Times New Roman" w:cs="Times New Roman"/>
                <w:sz w:val="24"/>
                <w:szCs w:val="24"/>
              </w:rPr>
            </w:pPr>
          </w:p>
        </w:tc>
        <w:tc>
          <w:tcPr>
            <w:tcW w:w="676" w:type="dxa"/>
            <w:shd w:val="clear" w:color="auto" w:fill="auto"/>
          </w:tcPr>
          <w:p w14:paraId="0A39ED3C" w14:textId="77777777" w:rsidR="00582025" w:rsidRPr="00D001D7" w:rsidRDefault="00582025" w:rsidP="009A4A5A">
            <w:pPr>
              <w:rPr>
                <w:rFonts w:ascii="Times New Roman" w:hAnsi="Times New Roman" w:cs="Times New Roman"/>
                <w:sz w:val="24"/>
                <w:szCs w:val="24"/>
              </w:rPr>
            </w:pPr>
          </w:p>
        </w:tc>
        <w:tc>
          <w:tcPr>
            <w:tcW w:w="735" w:type="dxa"/>
            <w:shd w:val="clear" w:color="auto" w:fill="auto"/>
          </w:tcPr>
          <w:p w14:paraId="6B4EC33A" w14:textId="77777777" w:rsidR="00582025" w:rsidRPr="00D001D7" w:rsidRDefault="00582025" w:rsidP="009A4A5A">
            <w:pPr>
              <w:rPr>
                <w:rFonts w:ascii="Times New Roman" w:hAnsi="Times New Roman" w:cs="Times New Roman"/>
                <w:sz w:val="24"/>
                <w:szCs w:val="24"/>
              </w:rPr>
            </w:pPr>
          </w:p>
        </w:tc>
        <w:tc>
          <w:tcPr>
            <w:tcW w:w="705" w:type="dxa"/>
            <w:shd w:val="clear" w:color="auto" w:fill="auto"/>
          </w:tcPr>
          <w:p w14:paraId="47A47D42"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0C662A1E"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466A6BE8"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7BBA8728"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3DE00E9B"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579D1A90"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4110E060" w14:textId="77777777" w:rsidR="00582025" w:rsidRPr="00D001D7" w:rsidRDefault="00582025" w:rsidP="009A4A5A">
            <w:pPr>
              <w:rPr>
                <w:rFonts w:ascii="Times New Roman" w:hAnsi="Times New Roman" w:cs="Times New Roman"/>
                <w:b/>
                <w:sz w:val="24"/>
                <w:szCs w:val="24"/>
              </w:rPr>
            </w:pPr>
          </w:p>
        </w:tc>
      </w:tr>
      <w:tr w:rsidR="00582025" w:rsidRPr="00D001D7" w14:paraId="20654532" w14:textId="77777777" w:rsidTr="006975EB">
        <w:tc>
          <w:tcPr>
            <w:tcW w:w="275" w:type="dxa"/>
            <w:shd w:val="clear" w:color="auto" w:fill="auto"/>
          </w:tcPr>
          <w:p w14:paraId="2C7D942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w:t>
            </w:r>
          </w:p>
        </w:tc>
        <w:tc>
          <w:tcPr>
            <w:tcW w:w="2070" w:type="dxa"/>
            <w:shd w:val="clear" w:color="auto" w:fill="auto"/>
          </w:tcPr>
          <w:p w14:paraId="68AA04F8" w14:textId="2C85E6FE"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WJ Applied Problems</w:t>
            </w:r>
          </w:p>
        </w:tc>
        <w:tc>
          <w:tcPr>
            <w:tcW w:w="720" w:type="dxa"/>
            <w:shd w:val="clear" w:color="auto" w:fill="auto"/>
          </w:tcPr>
          <w:p w14:paraId="5D8D85A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.62***</w:t>
            </w:r>
          </w:p>
        </w:tc>
        <w:tc>
          <w:tcPr>
            <w:tcW w:w="720" w:type="dxa"/>
            <w:shd w:val="clear" w:color="auto" w:fill="auto"/>
          </w:tcPr>
          <w:p w14:paraId="194CE5D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.52***</w:t>
            </w:r>
          </w:p>
        </w:tc>
        <w:tc>
          <w:tcPr>
            <w:tcW w:w="714" w:type="dxa"/>
            <w:shd w:val="clear" w:color="auto" w:fill="auto"/>
          </w:tcPr>
          <w:p w14:paraId="3619DC8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.48***</w:t>
            </w:r>
          </w:p>
        </w:tc>
        <w:tc>
          <w:tcPr>
            <w:tcW w:w="665" w:type="dxa"/>
            <w:shd w:val="clear" w:color="auto" w:fill="auto"/>
          </w:tcPr>
          <w:p w14:paraId="192DA06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665" w:type="dxa"/>
            <w:shd w:val="clear" w:color="auto" w:fill="auto"/>
          </w:tcPr>
          <w:p w14:paraId="066E5659"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51F35525"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7F164AD9" w14:textId="77777777" w:rsidR="00582025" w:rsidRPr="00D001D7" w:rsidRDefault="00582025" w:rsidP="009A4A5A">
            <w:pPr>
              <w:rPr>
                <w:rFonts w:ascii="Times New Roman" w:hAnsi="Times New Roman" w:cs="Times New Roman"/>
                <w:sz w:val="24"/>
                <w:szCs w:val="24"/>
              </w:rPr>
            </w:pPr>
          </w:p>
        </w:tc>
        <w:tc>
          <w:tcPr>
            <w:tcW w:w="676" w:type="dxa"/>
            <w:shd w:val="clear" w:color="auto" w:fill="auto"/>
          </w:tcPr>
          <w:p w14:paraId="154261F1" w14:textId="77777777" w:rsidR="00582025" w:rsidRPr="00D001D7" w:rsidRDefault="00582025" w:rsidP="009A4A5A">
            <w:pPr>
              <w:rPr>
                <w:rFonts w:ascii="Times New Roman" w:hAnsi="Times New Roman" w:cs="Times New Roman"/>
                <w:sz w:val="24"/>
                <w:szCs w:val="24"/>
              </w:rPr>
            </w:pPr>
          </w:p>
        </w:tc>
        <w:tc>
          <w:tcPr>
            <w:tcW w:w="735" w:type="dxa"/>
            <w:shd w:val="clear" w:color="auto" w:fill="auto"/>
          </w:tcPr>
          <w:p w14:paraId="2EB41ED0" w14:textId="77777777" w:rsidR="00582025" w:rsidRPr="00D001D7" w:rsidRDefault="00582025" w:rsidP="009A4A5A">
            <w:pPr>
              <w:rPr>
                <w:rFonts w:ascii="Times New Roman" w:hAnsi="Times New Roman" w:cs="Times New Roman"/>
                <w:sz w:val="24"/>
                <w:szCs w:val="24"/>
              </w:rPr>
            </w:pPr>
          </w:p>
        </w:tc>
        <w:tc>
          <w:tcPr>
            <w:tcW w:w="705" w:type="dxa"/>
            <w:shd w:val="clear" w:color="auto" w:fill="auto"/>
          </w:tcPr>
          <w:p w14:paraId="4F0ED73F"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076462E2"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31322728"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6C150611"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7D96A086"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169939AE"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0F468B93" w14:textId="77777777" w:rsidR="00582025" w:rsidRPr="00D001D7" w:rsidRDefault="00582025" w:rsidP="009A4A5A">
            <w:pPr>
              <w:rPr>
                <w:rFonts w:ascii="Times New Roman" w:hAnsi="Times New Roman" w:cs="Times New Roman"/>
                <w:b/>
                <w:sz w:val="24"/>
                <w:szCs w:val="24"/>
              </w:rPr>
            </w:pPr>
          </w:p>
        </w:tc>
      </w:tr>
      <w:tr w:rsidR="00582025" w:rsidRPr="00D001D7" w14:paraId="516E5A2B" w14:textId="77777777" w:rsidTr="006975EB">
        <w:tc>
          <w:tcPr>
            <w:tcW w:w="275" w:type="dxa"/>
            <w:shd w:val="clear" w:color="auto" w:fill="auto"/>
          </w:tcPr>
          <w:p w14:paraId="681C4AE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w:t>
            </w:r>
          </w:p>
        </w:tc>
        <w:tc>
          <w:tcPr>
            <w:tcW w:w="2070" w:type="dxa"/>
            <w:shd w:val="clear" w:color="auto" w:fill="auto"/>
          </w:tcPr>
          <w:p w14:paraId="20719107" w14:textId="45BC630F"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REMA-SF</w:t>
            </w:r>
          </w:p>
        </w:tc>
        <w:tc>
          <w:tcPr>
            <w:tcW w:w="720" w:type="dxa"/>
            <w:shd w:val="clear" w:color="auto" w:fill="auto"/>
          </w:tcPr>
          <w:p w14:paraId="3FD5739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.48***</w:t>
            </w:r>
          </w:p>
        </w:tc>
        <w:tc>
          <w:tcPr>
            <w:tcW w:w="720" w:type="dxa"/>
            <w:shd w:val="clear" w:color="auto" w:fill="auto"/>
          </w:tcPr>
          <w:p w14:paraId="7AC11F1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.43***</w:t>
            </w:r>
          </w:p>
        </w:tc>
        <w:tc>
          <w:tcPr>
            <w:tcW w:w="714" w:type="dxa"/>
            <w:shd w:val="clear" w:color="auto" w:fill="auto"/>
          </w:tcPr>
          <w:p w14:paraId="5DD33D2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.43***</w:t>
            </w:r>
          </w:p>
        </w:tc>
        <w:tc>
          <w:tcPr>
            <w:tcW w:w="665" w:type="dxa"/>
            <w:shd w:val="clear" w:color="auto" w:fill="auto"/>
          </w:tcPr>
          <w:p w14:paraId="0BDED69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.63***</w:t>
            </w:r>
          </w:p>
        </w:tc>
        <w:tc>
          <w:tcPr>
            <w:tcW w:w="665" w:type="dxa"/>
            <w:shd w:val="clear" w:color="auto" w:fill="auto"/>
          </w:tcPr>
          <w:p w14:paraId="7EDC3B1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665" w:type="dxa"/>
            <w:shd w:val="clear" w:color="auto" w:fill="auto"/>
          </w:tcPr>
          <w:p w14:paraId="61D4F84A" w14:textId="77777777" w:rsidR="00582025" w:rsidRPr="00D001D7" w:rsidRDefault="00582025" w:rsidP="009A4A5A">
            <w:pPr>
              <w:rPr>
                <w:rFonts w:ascii="Times New Roman" w:hAnsi="Times New Roman" w:cs="Times New Roman"/>
                <w:sz w:val="24"/>
                <w:szCs w:val="24"/>
              </w:rPr>
            </w:pPr>
          </w:p>
        </w:tc>
        <w:tc>
          <w:tcPr>
            <w:tcW w:w="665" w:type="dxa"/>
            <w:shd w:val="clear" w:color="auto" w:fill="auto"/>
          </w:tcPr>
          <w:p w14:paraId="42461B9B" w14:textId="77777777" w:rsidR="00582025" w:rsidRPr="00D001D7" w:rsidRDefault="00582025" w:rsidP="009A4A5A">
            <w:pPr>
              <w:rPr>
                <w:rFonts w:ascii="Times New Roman" w:hAnsi="Times New Roman" w:cs="Times New Roman"/>
                <w:sz w:val="24"/>
                <w:szCs w:val="24"/>
              </w:rPr>
            </w:pPr>
          </w:p>
        </w:tc>
        <w:tc>
          <w:tcPr>
            <w:tcW w:w="676" w:type="dxa"/>
            <w:shd w:val="clear" w:color="auto" w:fill="auto"/>
          </w:tcPr>
          <w:p w14:paraId="169DD24B" w14:textId="77777777" w:rsidR="00582025" w:rsidRPr="00D001D7" w:rsidRDefault="00582025" w:rsidP="009A4A5A">
            <w:pPr>
              <w:rPr>
                <w:rFonts w:ascii="Times New Roman" w:hAnsi="Times New Roman" w:cs="Times New Roman"/>
                <w:sz w:val="24"/>
                <w:szCs w:val="24"/>
              </w:rPr>
            </w:pPr>
          </w:p>
        </w:tc>
        <w:tc>
          <w:tcPr>
            <w:tcW w:w="735" w:type="dxa"/>
            <w:shd w:val="clear" w:color="auto" w:fill="auto"/>
          </w:tcPr>
          <w:p w14:paraId="3F993793" w14:textId="77777777" w:rsidR="00582025" w:rsidRPr="00D001D7" w:rsidRDefault="00582025" w:rsidP="009A4A5A">
            <w:pPr>
              <w:rPr>
                <w:rFonts w:ascii="Times New Roman" w:hAnsi="Times New Roman" w:cs="Times New Roman"/>
                <w:sz w:val="24"/>
                <w:szCs w:val="24"/>
              </w:rPr>
            </w:pPr>
          </w:p>
        </w:tc>
        <w:tc>
          <w:tcPr>
            <w:tcW w:w="705" w:type="dxa"/>
            <w:shd w:val="clear" w:color="auto" w:fill="auto"/>
          </w:tcPr>
          <w:p w14:paraId="73F5E24F"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3AF7DDB8"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5201C0C5"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284D391C"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35949E18"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2181DE08"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0E2F8E2F" w14:textId="77777777" w:rsidR="00582025" w:rsidRPr="00D001D7" w:rsidRDefault="00582025" w:rsidP="009A4A5A">
            <w:pPr>
              <w:rPr>
                <w:rFonts w:ascii="Times New Roman" w:hAnsi="Times New Roman" w:cs="Times New Roman"/>
                <w:b/>
                <w:sz w:val="24"/>
                <w:szCs w:val="24"/>
              </w:rPr>
            </w:pPr>
          </w:p>
        </w:tc>
      </w:tr>
      <w:tr w:rsidR="00582025" w:rsidRPr="00D001D7" w14:paraId="41634E22" w14:textId="77777777" w:rsidTr="006975EB">
        <w:tc>
          <w:tcPr>
            <w:tcW w:w="275" w:type="dxa"/>
            <w:shd w:val="clear" w:color="auto" w:fill="auto"/>
          </w:tcPr>
          <w:p w14:paraId="11860D3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6</w:t>
            </w:r>
          </w:p>
        </w:tc>
        <w:tc>
          <w:tcPr>
            <w:tcW w:w="2070" w:type="dxa"/>
            <w:shd w:val="clear" w:color="auto" w:fill="auto"/>
          </w:tcPr>
          <w:p w14:paraId="5EB50E61" w14:textId="321DCA9D"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HTKS</w:t>
            </w:r>
            <w:r w:rsidRPr="00D001D7">
              <w:rPr>
                <w:rFonts w:ascii="Times New Roman" w:hAnsi="Times New Roman" w:cs="Times New Roman"/>
                <w:sz w:val="24"/>
                <w:szCs w:val="24"/>
              </w:rPr>
              <w:t xml:space="preserve"> </w:t>
            </w:r>
          </w:p>
        </w:tc>
        <w:tc>
          <w:tcPr>
            <w:tcW w:w="720" w:type="dxa"/>
            <w:shd w:val="clear" w:color="auto" w:fill="auto"/>
          </w:tcPr>
          <w:p w14:paraId="62F5898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.33***</w:t>
            </w:r>
          </w:p>
        </w:tc>
        <w:tc>
          <w:tcPr>
            <w:tcW w:w="720" w:type="dxa"/>
            <w:shd w:val="clear" w:color="auto" w:fill="auto"/>
          </w:tcPr>
          <w:p w14:paraId="00AB297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.23***</w:t>
            </w:r>
          </w:p>
        </w:tc>
        <w:tc>
          <w:tcPr>
            <w:tcW w:w="714" w:type="dxa"/>
            <w:shd w:val="clear" w:color="auto" w:fill="auto"/>
          </w:tcPr>
          <w:p w14:paraId="4163618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.38***</w:t>
            </w:r>
          </w:p>
        </w:tc>
        <w:tc>
          <w:tcPr>
            <w:tcW w:w="665" w:type="dxa"/>
            <w:shd w:val="clear" w:color="auto" w:fill="auto"/>
          </w:tcPr>
          <w:p w14:paraId="1CA1259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.45***</w:t>
            </w:r>
          </w:p>
        </w:tc>
        <w:tc>
          <w:tcPr>
            <w:tcW w:w="665" w:type="dxa"/>
            <w:shd w:val="clear" w:color="auto" w:fill="auto"/>
          </w:tcPr>
          <w:p w14:paraId="6D2C54A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.33***</w:t>
            </w:r>
          </w:p>
        </w:tc>
        <w:tc>
          <w:tcPr>
            <w:tcW w:w="665" w:type="dxa"/>
            <w:shd w:val="clear" w:color="auto" w:fill="auto"/>
          </w:tcPr>
          <w:p w14:paraId="58B9082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665" w:type="dxa"/>
            <w:shd w:val="clear" w:color="auto" w:fill="auto"/>
          </w:tcPr>
          <w:p w14:paraId="4D7A8686" w14:textId="77777777" w:rsidR="00582025" w:rsidRPr="00D001D7" w:rsidRDefault="00582025" w:rsidP="009A4A5A">
            <w:pPr>
              <w:rPr>
                <w:rFonts w:ascii="Times New Roman" w:hAnsi="Times New Roman" w:cs="Times New Roman"/>
                <w:sz w:val="24"/>
                <w:szCs w:val="24"/>
              </w:rPr>
            </w:pPr>
          </w:p>
        </w:tc>
        <w:tc>
          <w:tcPr>
            <w:tcW w:w="676" w:type="dxa"/>
            <w:shd w:val="clear" w:color="auto" w:fill="auto"/>
          </w:tcPr>
          <w:p w14:paraId="7087B205" w14:textId="77777777" w:rsidR="00582025" w:rsidRPr="00D001D7" w:rsidRDefault="00582025" w:rsidP="009A4A5A">
            <w:pPr>
              <w:rPr>
                <w:rFonts w:ascii="Times New Roman" w:hAnsi="Times New Roman" w:cs="Times New Roman"/>
                <w:sz w:val="24"/>
                <w:szCs w:val="24"/>
              </w:rPr>
            </w:pPr>
          </w:p>
        </w:tc>
        <w:tc>
          <w:tcPr>
            <w:tcW w:w="735" w:type="dxa"/>
            <w:shd w:val="clear" w:color="auto" w:fill="auto"/>
          </w:tcPr>
          <w:p w14:paraId="20C566E0" w14:textId="77777777" w:rsidR="00582025" w:rsidRPr="00D001D7" w:rsidRDefault="00582025" w:rsidP="009A4A5A">
            <w:pPr>
              <w:rPr>
                <w:rFonts w:ascii="Times New Roman" w:hAnsi="Times New Roman" w:cs="Times New Roman"/>
                <w:sz w:val="24"/>
                <w:szCs w:val="24"/>
              </w:rPr>
            </w:pPr>
          </w:p>
        </w:tc>
        <w:tc>
          <w:tcPr>
            <w:tcW w:w="705" w:type="dxa"/>
            <w:shd w:val="clear" w:color="auto" w:fill="auto"/>
          </w:tcPr>
          <w:p w14:paraId="500858FF"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6B4AFC43"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36BC7713"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7730DA8F"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283D84CE"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5B1C9931"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732DDC24" w14:textId="77777777" w:rsidR="00582025" w:rsidRPr="00D001D7" w:rsidRDefault="00582025" w:rsidP="009A4A5A">
            <w:pPr>
              <w:rPr>
                <w:rFonts w:ascii="Times New Roman" w:hAnsi="Times New Roman" w:cs="Times New Roman"/>
                <w:b/>
                <w:sz w:val="24"/>
                <w:szCs w:val="24"/>
              </w:rPr>
            </w:pPr>
          </w:p>
        </w:tc>
      </w:tr>
      <w:tr w:rsidR="00582025" w:rsidRPr="00D001D7" w14:paraId="4026150F" w14:textId="77777777" w:rsidTr="006975EB">
        <w:tc>
          <w:tcPr>
            <w:tcW w:w="275" w:type="dxa"/>
            <w:shd w:val="clear" w:color="auto" w:fill="auto"/>
          </w:tcPr>
          <w:p w14:paraId="19B94E5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7</w:t>
            </w:r>
          </w:p>
        </w:tc>
        <w:tc>
          <w:tcPr>
            <w:tcW w:w="2070" w:type="dxa"/>
            <w:shd w:val="clear" w:color="auto" w:fill="auto"/>
          </w:tcPr>
          <w:p w14:paraId="74FF06DD" w14:textId="7B115104"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 xml:space="preserve">PSRA </w:t>
            </w:r>
            <w:r w:rsidR="00747FB4">
              <w:rPr>
                <w:rFonts w:ascii="Times New Roman" w:hAnsi="Times New Roman" w:cs="Times New Roman"/>
                <w:sz w:val="24"/>
                <w:szCs w:val="24"/>
              </w:rPr>
              <w:t>T</w:t>
            </w:r>
            <w:r w:rsidR="004455D6">
              <w:rPr>
                <w:rFonts w:ascii="Times New Roman" w:hAnsi="Times New Roman" w:cs="Times New Roman"/>
                <w:sz w:val="24"/>
                <w:szCs w:val="24"/>
              </w:rPr>
              <w:t xml:space="preserve">oy </w:t>
            </w:r>
            <w:r w:rsidR="00747FB4">
              <w:rPr>
                <w:rFonts w:ascii="Times New Roman" w:hAnsi="Times New Roman" w:cs="Times New Roman"/>
                <w:sz w:val="24"/>
                <w:szCs w:val="24"/>
              </w:rPr>
              <w:t>W</w:t>
            </w:r>
            <w:r w:rsidR="004455D6">
              <w:rPr>
                <w:rFonts w:ascii="Times New Roman" w:hAnsi="Times New Roman" w:cs="Times New Roman"/>
                <w:sz w:val="24"/>
                <w:szCs w:val="24"/>
              </w:rPr>
              <w:t>rap</w:t>
            </w:r>
            <w:r w:rsidRPr="00D001D7">
              <w:rPr>
                <w:rFonts w:ascii="Times New Roman" w:hAnsi="Times New Roman" w:cs="Times New Roman"/>
                <w:sz w:val="24"/>
                <w:szCs w:val="24"/>
              </w:rPr>
              <w:t xml:space="preserve"> </w:t>
            </w:r>
          </w:p>
        </w:tc>
        <w:tc>
          <w:tcPr>
            <w:tcW w:w="720" w:type="dxa"/>
            <w:shd w:val="clear" w:color="auto" w:fill="auto"/>
          </w:tcPr>
          <w:p w14:paraId="76B7536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.20**</w:t>
            </w:r>
          </w:p>
        </w:tc>
        <w:tc>
          <w:tcPr>
            <w:tcW w:w="720" w:type="dxa"/>
            <w:shd w:val="clear" w:color="auto" w:fill="auto"/>
          </w:tcPr>
          <w:p w14:paraId="72069D42"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.05</w:t>
            </w:r>
          </w:p>
        </w:tc>
        <w:tc>
          <w:tcPr>
            <w:tcW w:w="714" w:type="dxa"/>
            <w:shd w:val="clear" w:color="auto" w:fill="auto"/>
          </w:tcPr>
          <w:p w14:paraId="02CBD1E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.21***</w:t>
            </w:r>
          </w:p>
        </w:tc>
        <w:tc>
          <w:tcPr>
            <w:tcW w:w="665" w:type="dxa"/>
            <w:shd w:val="clear" w:color="auto" w:fill="auto"/>
          </w:tcPr>
          <w:p w14:paraId="60407E8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.17***</w:t>
            </w:r>
          </w:p>
        </w:tc>
        <w:tc>
          <w:tcPr>
            <w:tcW w:w="665" w:type="dxa"/>
            <w:shd w:val="clear" w:color="auto" w:fill="auto"/>
          </w:tcPr>
          <w:p w14:paraId="25430BA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.13*</w:t>
            </w:r>
          </w:p>
        </w:tc>
        <w:tc>
          <w:tcPr>
            <w:tcW w:w="665" w:type="dxa"/>
            <w:shd w:val="clear" w:color="auto" w:fill="auto"/>
          </w:tcPr>
          <w:p w14:paraId="18234497"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.17***</w:t>
            </w:r>
          </w:p>
        </w:tc>
        <w:tc>
          <w:tcPr>
            <w:tcW w:w="665" w:type="dxa"/>
            <w:shd w:val="clear" w:color="auto" w:fill="auto"/>
          </w:tcPr>
          <w:p w14:paraId="1C0B017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676" w:type="dxa"/>
            <w:shd w:val="clear" w:color="auto" w:fill="auto"/>
          </w:tcPr>
          <w:p w14:paraId="6D430272" w14:textId="77777777" w:rsidR="00582025" w:rsidRPr="00D001D7" w:rsidRDefault="00582025" w:rsidP="009A4A5A">
            <w:pPr>
              <w:rPr>
                <w:rFonts w:ascii="Times New Roman" w:hAnsi="Times New Roman" w:cs="Times New Roman"/>
                <w:sz w:val="24"/>
                <w:szCs w:val="24"/>
              </w:rPr>
            </w:pPr>
          </w:p>
        </w:tc>
        <w:tc>
          <w:tcPr>
            <w:tcW w:w="735" w:type="dxa"/>
            <w:shd w:val="clear" w:color="auto" w:fill="auto"/>
          </w:tcPr>
          <w:p w14:paraId="3EC1CAAC" w14:textId="77777777" w:rsidR="00582025" w:rsidRPr="00D001D7" w:rsidRDefault="00582025" w:rsidP="009A4A5A">
            <w:pPr>
              <w:rPr>
                <w:rFonts w:ascii="Times New Roman" w:hAnsi="Times New Roman" w:cs="Times New Roman"/>
                <w:sz w:val="24"/>
                <w:szCs w:val="24"/>
              </w:rPr>
            </w:pPr>
          </w:p>
        </w:tc>
        <w:tc>
          <w:tcPr>
            <w:tcW w:w="705" w:type="dxa"/>
            <w:shd w:val="clear" w:color="auto" w:fill="auto"/>
          </w:tcPr>
          <w:p w14:paraId="2B88FAAF"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4105C904"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15FD7632"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37AC2A8A"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62E8C9D2"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17936764"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0CF2229A" w14:textId="77777777" w:rsidR="00582025" w:rsidRPr="00D001D7" w:rsidRDefault="00582025" w:rsidP="009A4A5A">
            <w:pPr>
              <w:rPr>
                <w:rFonts w:ascii="Times New Roman" w:hAnsi="Times New Roman" w:cs="Times New Roman"/>
                <w:b/>
                <w:sz w:val="24"/>
                <w:szCs w:val="24"/>
              </w:rPr>
            </w:pPr>
          </w:p>
        </w:tc>
      </w:tr>
      <w:tr w:rsidR="00582025" w:rsidRPr="00D001D7" w14:paraId="4909223A" w14:textId="77777777" w:rsidTr="006975EB">
        <w:tc>
          <w:tcPr>
            <w:tcW w:w="275" w:type="dxa"/>
            <w:shd w:val="clear" w:color="auto" w:fill="auto"/>
          </w:tcPr>
          <w:p w14:paraId="1002B34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8</w:t>
            </w:r>
          </w:p>
        </w:tc>
        <w:tc>
          <w:tcPr>
            <w:tcW w:w="2070" w:type="dxa"/>
            <w:shd w:val="clear" w:color="auto" w:fill="auto"/>
          </w:tcPr>
          <w:p w14:paraId="52A346B6" w14:textId="7C58DEBE"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sz w:val="24"/>
                <w:szCs w:val="24"/>
              </w:rPr>
              <w:t xml:space="preserve">Pretest </w:t>
            </w:r>
            <w:r w:rsidR="004455D6">
              <w:rPr>
                <w:rFonts w:ascii="Times New Roman" w:hAnsi="Times New Roman" w:cs="Times New Roman"/>
                <w:sz w:val="24"/>
                <w:szCs w:val="24"/>
              </w:rPr>
              <w:t xml:space="preserve">PSRA </w:t>
            </w:r>
            <w:r w:rsidR="00747FB4">
              <w:rPr>
                <w:rFonts w:ascii="Times New Roman" w:hAnsi="Times New Roman" w:cs="Times New Roman"/>
                <w:sz w:val="24"/>
                <w:szCs w:val="24"/>
              </w:rPr>
              <w:t>A</w:t>
            </w:r>
            <w:r w:rsidRPr="00D001D7">
              <w:rPr>
                <w:rFonts w:ascii="Times New Roman" w:hAnsi="Times New Roman" w:cs="Times New Roman"/>
                <w:sz w:val="24"/>
                <w:szCs w:val="24"/>
              </w:rPr>
              <w:t>ttention/</w:t>
            </w:r>
            <w:r w:rsidR="00747FB4">
              <w:rPr>
                <w:rFonts w:ascii="Times New Roman" w:hAnsi="Times New Roman" w:cs="Times New Roman"/>
                <w:sz w:val="24"/>
                <w:szCs w:val="24"/>
              </w:rPr>
              <w:t>I</w:t>
            </w:r>
            <w:r w:rsidRPr="00D001D7">
              <w:rPr>
                <w:rFonts w:ascii="Times New Roman" w:hAnsi="Times New Roman" w:cs="Times New Roman"/>
                <w:sz w:val="24"/>
                <w:szCs w:val="24"/>
              </w:rPr>
              <w:t xml:space="preserve">mpulse </w:t>
            </w:r>
            <w:r w:rsidR="00747FB4">
              <w:rPr>
                <w:rFonts w:ascii="Times New Roman" w:hAnsi="Times New Roman" w:cs="Times New Roman"/>
                <w:sz w:val="24"/>
                <w:szCs w:val="24"/>
              </w:rPr>
              <w:t>C</w:t>
            </w:r>
            <w:r w:rsidRPr="00D001D7">
              <w:rPr>
                <w:rFonts w:ascii="Times New Roman" w:hAnsi="Times New Roman" w:cs="Times New Roman"/>
                <w:sz w:val="24"/>
                <w:szCs w:val="24"/>
              </w:rPr>
              <w:t xml:space="preserve">ontrol </w:t>
            </w:r>
          </w:p>
        </w:tc>
        <w:tc>
          <w:tcPr>
            <w:tcW w:w="720" w:type="dxa"/>
            <w:shd w:val="clear" w:color="auto" w:fill="auto"/>
          </w:tcPr>
          <w:p w14:paraId="5CDC914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.21***</w:t>
            </w:r>
          </w:p>
        </w:tc>
        <w:tc>
          <w:tcPr>
            <w:tcW w:w="720" w:type="dxa"/>
            <w:shd w:val="clear" w:color="auto" w:fill="auto"/>
          </w:tcPr>
          <w:p w14:paraId="14BD3BF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.19***</w:t>
            </w:r>
          </w:p>
        </w:tc>
        <w:tc>
          <w:tcPr>
            <w:tcW w:w="714" w:type="dxa"/>
            <w:shd w:val="clear" w:color="auto" w:fill="auto"/>
          </w:tcPr>
          <w:p w14:paraId="3AB3166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.26***</w:t>
            </w:r>
          </w:p>
        </w:tc>
        <w:tc>
          <w:tcPr>
            <w:tcW w:w="665" w:type="dxa"/>
            <w:shd w:val="clear" w:color="auto" w:fill="auto"/>
          </w:tcPr>
          <w:p w14:paraId="0370325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.33***</w:t>
            </w:r>
          </w:p>
        </w:tc>
        <w:tc>
          <w:tcPr>
            <w:tcW w:w="665" w:type="dxa"/>
            <w:shd w:val="clear" w:color="auto" w:fill="auto"/>
          </w:tcPr>
          <w:p w14:paraId="0246CAF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.29***</w:t>
            </w:r>
          </w:p>
        </w:tc>
        <w:tc>
          <w:tcPr>
            <w:tcW w:w="665" w:type="dxa"/>
            <w:shd w:val="clear" w:color="auto" w:fill="auto"/>
          </w:tcPr>
          <w:p w14:paraId="70E4CCB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.19***</w:t>
            </w:r>
          </w:p>
        </w:tc>
        <w:tc>
          <w:tcPr>
            <w:tcW w:w="665" w:type="dxa"/>
            <w:shd w:val="clear" w:color="auto" w:fill="auto"/>
          </w:tcPr>
          <w:p w14:paraId="148DFBF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.40***</w:t>
            </w:r>
          </w:p>
        </w:tc>
        <w:tc>
          <w:tcPr>
            <w:tcW w:w="676" w:type="dxa"/>
            <w:shd w:val="clear" w:color="auto" w:fill="auto"/>
          </w:tcPr>
          <w:p w14:paraId="26083D2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735" w:type="dxa"/>
            <w:shd w:val="clear" w:color="auto" w:fill="auto"/>
          </w:tcPr>
          <w:p w14:paraId="251DBAE9" w14:textId="77777777" w:rsidR="00582025" w:rsidRPr="00D001D7" w:rsidRDefault="00582025" w:rsidP="009A4A5A">
            <w:pPr>
              <w:rPr>
                <w:rFonts w:ascii="Times New Roman" w:hAnsi="Times New Roman" w:cs="Times New Roman"/>
                <w:sz w:val="24"/>
                <w:szCs w:val="24"/>
              </w:rPr>
            </w:pPr>
          </w:p>
        </w:tc>
        <w:tc>
          <w:tcPr>
            <w:tcW w:w="705" w:type="dxa"/>
            <w:shd w:val="clear" w:color="auto" w:fill="auto"/>
          </w:tcPr>
          <w:p w14:paraId="00983EA9"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6BA88DD8"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3C567701"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5C203728"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5AF0D28B"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63CA169B"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5AD218AA" w14:textId="77777777" w:rsidR="00582025" w:rsidRPr="00D001D7" w:rsidRDefault="00582025" w:rsidP="009A4A5A">
            <w:pPr>
              <w:rPr>
                <w:rFonts w:ascii="Times New Roman" w:hAnsi="Times New Roman" w:cs="Times New Roman"/>
                <w:b/>
                <w:sz w:val="24"/>
                <w:szCs w:val="24"/>
              </w:rPr>
            </w:pPr>
          </w:p>
        </w:tc>
      </w:tr>
      <w:tr w:rsidR="00582025" w:rsidRPr="00D001D7" w14:paraId="3B8D8DDE" w14:textId="77777777" w:rsidTr="006975EB">
        <w:tc>
          <w:tcPr>
            <w:tcW w:w="275" w:type="dxa"/>
            <w:shd w:val="clear" w:color="auto" w:fill="auto"/>
          </w:tcPr>
          <w:p w14:paraId="7E72D732"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9</w:t>
            </w:r>
          </w:p>
        </w:tc>
        <w:tc>
          <w:tcPr>
            <w:tcW w:w="2070" w:type="dxa"/>
            <w:shd w:val="clear" w:color="auto" w:fill="auto"/>
          </w:tcPr>
          <w:p w14:paraId="16B687FC" w14:textId="403C3D24"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EOWPVT</w:t>
            </w:r>
            <w:r w:rsidRPr="00D001D7">
              <w:rPr>
                <w:rFonts w:ascii="Times New Roman" w:hAnsi="Times New Roman" w:cs="Times New Roman"/>
                <w:sz w:val="24"/>
                <w:szCs w:val="24"/>
                <w:vertAlign w:val="superscript"/>
              </w:rPr>
              <w:t xml:space="preserve"> </w:t>
            </w:r>
          </w:p>
        </w:tc>
        <w:tc>
          <w:tcPr>
            <w:tcW w:w="720" w:type="dxa"/>
            <w:shd w:val="clear" w:color="auto" w:fill="auto"/>
          </w:tcPr>
          <w:p w14:paraId="738B9AE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.82***</w:t>
            </w:r>
          </w:p>
        </w:tc>
        <w:tc>
          <w:tcPr>
            <w:tcW w:w="720" w:type="dxa"/>
            <w:shd w:val="clear" w:color="auto" w:fill="auto"/>
          </w:tcPr>
          <w:p w14:paraId="4DC246E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.42***</w:t>
            </w:r>
          </w:p>
        </w:tc>
        <w:tc>
          <w:tcPr>
            <w:tcW w:w="714" w:type="dxa"/>
            <w:shd w:val="clear" w:color="auto" w:fill="auto"/>
          </w:tcPr>
          <w:p w14:paraId="3127657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.39***</w:t>
            </w:r>
          </w:p>
        </w:tc>
        <w:tc>
          <w:tcPr>
            <w:tcW w:w="665" w:type="dxa"/>
            <w:shd w:val="clear" w:color="auto" w:fill="auto"/>
          </w:tcPr>
          <w:p w14:paraId="4F6B38C7"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.59***</w:t>
            </w:r>
          </w:p>
        </w:tc>
        <w:tc>
          <w:tcPr>
            <w:tcW w:w="665" w:type="dxa"/>
            <w:shd w:val="clear" w:color="auto" w:fill="auto"/>
          </w:tcPr>
          <w:p w14:paraId="5F6E01E2"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.47***</w:t>
            </w:r>
          </w:p>
        </w:tc>
        <w:tc>
          <w:tcPr>
            <w:tcW w:w="665" w:type="dxa"/>
            <w:shd w:val="clear" w:color="auto" w:fill="auto"/>
          </w:tcPr>
          <w:p w14:paraId="1A4B21E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.31***</w:t>
            </w:r>
          </w:p>
        </w:tc>
        <w:tc>
          <w:tcPr>
            <w:tcW w:w="665" w:type="dxa"/>
            <w:shd w:val="clear" w:color="auto" w:fill="auto"/>
          </w:tcPr>
          <w:p w14:paraId="4F607CD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.16*</w:t>
            </w:r>
          </w:p>
        </w:tc>
        <w:tc>
          <w:tcPr>
            <w:tcW w:w="676" w:type="dxa"/>
            <w:shd w:val="clear" w:color="auto" w:fill="auto"/>
          </w:tcPr>
          <w:p w14:paraId="43A27A2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.16**</w:t>
            </w:r>
          </w:p>
        </w:tc>
        <w:tc>
          <w:tcPr>
            <w:tcW w:w="735" w:type="dxa"/>
            <w:shd w:val="clear" w:color="auto" w:fill="auto"/>
          </w:tcPr>
          <w:p w14:paraId="4B361F6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705" w:type="dxa"/>
            <w:shd w:val="clear" w:color="auto" w:fill="auto"/>
          </w:tcPr>
          <w:p w14:paraId="765EE949"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32288AEF"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5866BE93"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78A9FFBD"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2CC4FCE8"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1C2724E1"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24BE81FD" w14:textId="77777777" w:rsidR="00582025" w:rsidRPr="00D001D7" w:rsidRDefault="00582025" w:rsidP="009A4A5A">
            <w:pPr>
              <w:rPr>
                <w:rFonts w:ascii="Times New Roman" w:hAnsi="Times New Roman" w:cs="Times New Roman"/>
                <w:b/>
                <w:sz w:val="24"/>
                <w:szCs w:val="24"/>
              </w:rPr>
            </w:pPr>
          </w:p>
        </w:tc>
      </w:tr>
      <w:tr w:rsidR="00582025" w:rsidRPr="00D001D7" w14:paraId="3656C812" w14:textId="77777777" w:rsidTr="006975EB">
        <w:tc>
          <w:tcPr>
            <w:tcW w:w="275" w:type="dxa"/>
            <w:shd w:val="clear" w:color="auto" w:fill="auto"/>
          </w:tcPr>
          <w:p w14:paraId="4088580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10</w:t>
            </w:r>
          </w:p>
        </w:tc>
        <w:tc>
          <w:tcPr>
            <w:tcW w:w="2070" w:type="dxa"/>
            <w:shd w:val="clear" w:color="auto" w:fill="auto"/>
          </w:tcPr>
          <w:p w14:paraId="49A5472D" w14:textId="23E13769"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WJ Letter-Word Identification</w:t>
            </w:r>
          </w:p>
        </w:tc>
        <w:tc>
          <w:tcPr>
            <w:tcW w:w="720" w:type="dxa"/>
            <w:shd w:val="clear" w:color="auto" w:fill="auto"/>
          </w:tcPr>
          <w:p w14:paraId="64A86C4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.48***</w:t>
            </w:r>
          </w:p>
        </w:tc>
        <w:tc>
          <w:tcPr>
            <w:tcW w:w="720" w:type="dxa"/>
            <w:shd w:val="clear" w:color="auto" w:fill="auto"/>
          </w:tcPr>
          <w:p w14:paraId="2C4DCA7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.87***</w:t>
            </w:r>
          </w:p>
        </w:tc>
        <w:tc>
          <w:tcPr>
            <w:tcW w:w="714" w:type="dxa"/>
            <w:shd w:val="clear" w:color="auto" w:fill="auto"/>
          </w:tcPr>
          <w:p w14:paraId="3F5CEA5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.34***</w:t>
            </w:r>
          </w:p>
        </w:tc>
        <w:tc>
          <w:tcPr>
            <w:tcW w:w="665" w:type="dxa"/>
            <w:shd w:val="clear" w:color="auto" w:fill="auto"/>
          </w:tcPr>
          <w:p w14:paraId="6A969412"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.50***</w:t>
            </w:r>
          </w:p>
        </w:tc>
        <w:tc>
          <w:tcPr>
            <w:tcW w:w="665" w:type="dxa"/>
            <w:shd w:val="clear" w:color="auto" w:fill="auto"/>
          </w:tcPr>
          <w:p w14:paraId="2DBB648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.45***</w:t>
            </w:r>
          </w:p>
        </w:tc>
        <w:tc>
          <w:tcPr>
            <w:tcW w:w="665" w:type="dxa"/>
            <w:shd w:val="clear" w:color="auto" w:fill="auto"/>
          </w:tcPr>
          <w:p w14:paraId="090CA82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.18**</w:t>
            </w:r>
          </w:p>
        </w:tc>
        <w:tc>
          <w:tcPr>
            <w:tcW w:w="665" w:type="dxa"/>
            <w:shd w:val="clear" w:color="auto" w:fill="auto"/>
          </w:tcPr>
          <w:p w14:paraId="459A8A9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.04</w:t>
            </w:r>
          </w:p>
        </w:tc>
        <w:tc>
          <w:tcPr>
            <w:tcW w:w="676" w:type="dxa"/>
            <w:shd w:val="clear" w:color="auto" w:fill="auto"/>
          </w:tcPr>
          <w:p w14:paraId="54C4DC0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.20***</w:t>
            </w:r>
          </w:p>
        </w:tc>
        <w:tc>
          <w:tcPr>
            <w:tcW w:w="735" w:type="dxa"/>
            <w:shd w:val="clear" w:color="auto" w:fill="auto"/>
          </w:tcPr>
          <w:p w14:paraId="1F3A4327"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.46***</w:t>
            </w:r>
          </w:p>
        </w:tc>
        <w:tc>
          <w:tcPr>
            <w:tcW w:w="705" w:type="dxa"/>
            <w:shd w:val="clear" w:color="auto" w:fill="auto"/>
          </w:tcPr>
          <w:p w14:paraId="192EE8A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720" w:type="dxa"/>
            <w:shd w:val="clear" w:color="auto" w:fill="auto"/>
          </w:tcPr>
          <w:p w14:paraId="379F9B45" w14:textId="77777777" w:rsidR="00582025" w:rsidRPr="00D001D7" w:rsidRDefault="00582025" w:rsidP="009A4A5A">
            <w:pPr>
              <w:rPr>
                <w:rFonts w:ascii="Times New Roman" w:hAnsi="Times New Roman" w:cs="Times New Roman"/>
                <w:sz w:val="24"/>
                <w:szCs w:val="24"/>
              </w:rPr>
            </w:pPr>
          </w:p>
        </w:tc>
        <w:tc>
          <w:tcPr>
            <w:tcW w:w="687" w:type="dxa"/>
            <w:shd w:val="clear" w:color="auto" w:fill="auto"/>
          </w:tcPr>
          <w:p w14:paraId="011468AF"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0700A10C"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3E2F07ED"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2D4FE7C7"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6D7B82D3" w14:textId="77777777" w:rsidR="00582025" w:rsidRPr="00D001D7" w:rsidRDefault="00582025" w:rsidP="009A4A5A">
            <w:pPr>
              <w:rPr>
                <w:rFonts w:ascii="Times New Roman" w:hAnsi="Times New Roman" w:cs="Times New Roman"/>
                <w:b/>
                <w:sz w:val="24"/>
                <w:szCs w:val="24"/>
              </w:rPr>
            </w:pPr>
          </w:p>
        </w:tc>
      </w:tr>
      <w:tr w:rsidR="00D001D7" w:rsidRPr="00D001D7" w14:paraId="16A4A23A" w14:textId="77777777" w:rsidTr="006975EB">
        <w:tc>
          <w:tcPr>
            <w:tcW w:w="275" w:type="dxa"/>
            <w:shd w:val="clear" w:color="auto" w:fill="auto"/>
          </w:tcPr>
          <w:p w14:paraId="3A46384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11</w:t>
            </w:r>
          </w:p>
        </w:tc>
        <w:tc>
          <w:tcPr>
            <w:tcW w:w="2070" w:type="dxa"/>
            <w:shd w:val="clear" w:color="auto" w:fill="auto"/>
          </w:tcPr>
          <w:p w14:paraId="32E9B830" w14:textId="12EC9E5B"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 xml:space="preserve">CELF </w:t>
            </w:r>
            <w:r w:rsidR="00747FB4">
              <w:rPr>
                <w:rFonts w:ascii="Times New Roman" w:hAnsi="Times New Roman" w:cs="Times New Roman"/>
                <w:sz w:val="24"/>
                <w:szCs w:val="24"/>
              </w:rPr>
              <w:t>P</w:t>
            </w:r>
            <w:r w:rsidRPr="00D001D7">
              <w:rPr>
                <w:rFonts w:ascii="Times New Roman" w:hAnsi="Times New Roman" w:cs="Times New Roman"/>
                <w:sz w:val="24"/>
                <w:szCs w:val="24"/>
              </w:rPr>
              <w:t xml:space="preserve">honological </w:t>
            </w:r>
            <w:r w:rsidR="00747FB4">
              <w:rPr>
                <w:rFonts w:ascii="Times New Roman" w:hAnsi="Times New Roman" w:cs="Times New Roman"/>
                <w:sz w:val="24"/>
                <w:szCs w:val="24"/>
              </w:rPr>
              <w:t>A</w:t>
            </w:r>
            <w:r w:rsidRPr="00D001D7">
              <w:rPr>
                <w:rFonts w:ascii="Times New Roman" w:hAnsi="Times New Roman" w:cs="Times New Roman"/>
                <w:sz w:val="24"/>
                <w:szCs w:val="24"/>
              </w:rPr>
              <w:t xml:space="preserve">wareness </w:t>
            </w:r>
          </w:p>
        </w:tc>
        <w:tc>
          <w:tcPr>
            <w:tcW w:w="720" w:type="dxa"/>
            <w:shd w:val="clear" w:color="auto" w:fill="auto"/>
          </w:tcPr>
          <w:p w14:paraId="4B4BCC5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.44***</w:t>
            </w:r>
          </w:p>
        </w:tc>
        <w:tc>
          <w:tcPr>
            <w:tcW w:w="720" w:type="dxa"/>
            <w:shd w:val="clear" w:color="auto" w:fill="auto"/>
          </w:tcPr>
          <w:p w14:paraId="35EB540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.36***</w:t>
            </w:r>
          </w:p>
        </w:tc>
        <w:tc>
          <w:tcPr>
            <w:tcW w:w="714" w:type="dxa"/>
            <w:shd w:val="clear" w:color="auto" w:fill="auto"/>
          </w:tcPr>
          <w:p w14:paraId="2003D81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.42***</w:t>
            </w:r>
          </w:p>
        </w:tc>
        <w:tc>
          <w:tcPr>
            <w:tcW w:w="665" w:type="dxa"/>
            <w:shd w:val="clear" w:color="auto" w:fill="auto"/>
          </w:tcPr>
          <w:p w14:paraId="4E8545F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.47***</w:t>
            </w:r>
          </w:p>
        </w:tc>
        <w:tc>
          <w:tcPr>
            <w:tcW w:w="665" w:type="dxa"/>
            <w:shd w:val="clear" w:color="auto" w:fill="auto"/>
          </w:tcPr>
          <w:p w14:paraId="69D8FDB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.35***</w:t>
            </w:r>
          </w:p>
        </w:tc>
        <w:tc>
          <w:tcPr>
            <w:tcW w:w="665" w:type="dxa"/>
            <w:shd w:val="clear" w:color="auto" w:fill="auto"/>
          </w:tcPr>
          <w:p w14:paraId="448B885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.33***</w:t>
            </w:r>
          </w:p>
        </w:tc>
        <w:tc>
          <w:tcPr>
            <w:tcW w:w="665" w:type="dxa"/>
            <w:shd w:val="clear" w:color="auto" w:fill="auto"/>
          </w:tcPr>
          <w:p w14:paraId="37FB3AE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.20***</w:t>
            </w:r>
          </w:p>
        </w:tc>
        <w:tc>
          <w:tcPr>
            <w:tcW w:w="676" w:type="dxa"/>
            <w:shd w:val="clear" w:color="auto" w:fill="auto"/>
          </w:tcPr>
          <w:p w14:paraId="3C1008C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.22***</w:t>
            </w:r>
          </w:p>
        </w:tc>
        <w:tc>
          <w:tcPr>
            <w:tcW w:w="735" w:type="dxa"/>
            <w:shd w:val="clear" w:color="auto" w:fill="auto"/>
          </w:tcPr>
          <w:p w14:paraId="4E2CEDF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.44***</w:t>
            </w:r>
          </w:p>
        </w:tc>
        <w:tc>
          <w:tcPr>
            <w:tcW w:w="705" w:type="dxa"/>
            <w:shd w:val="clear" w:color="auto" w:fill="auto"/>
          </w:tcPr>
          <w:p w14:paraId="2CB10CD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.40***</w:t>
            </w:r>
          </w:p>
        </w:tc>
        <w:tc>
          <w:tcPr>
            <w:tcW w:w="720" w:type="dxa"/>
            <w:shd w:val="clear" w:color="auto" w:fill="auto"/>
          </w:tcPr>
          <w:p w14:paraId="1F47841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687" w:type="dxa"/>
            <w:shd w:val="clear" w:color="auto" w:fill="auto"/>
          </w:tcPr>
          <w:p w14:paraId="15A2CE88" w14:textId="77777777" w:rsidR="00582025" w:rsidRPr="00D001D7" w:rsidRDefault="00582025" w:rsidP="009A4A5A">
            <w:pPr>
              <w:rPr>
                <w:rFonts w:ascii="Times New Roman" w:hAnsi="Times New Roman" w:cs="Times New Roman"/>
                <w:sz w:val="24"/>
                <w:szCs w:val="24"/>
              </w:rPr>
            </w:pPr>
          </w:p>
        </w:tc>
        <w:tc>
          <w:tcPr>
            <w:tcW w:w="663" w:type="dxa"/>
            <w:shd w:val="clear" w:color="auto" w:fill="auto"/>
          </w:tcPr>
          <w:p w14:paraId="21D9F407"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417361FF"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028348FC"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01939AC1" w14:textId="77777777" w:rsidR="00582025" w:rsidRPr="00D001D7" w:rsidRDefault="00582025" w:rsidP="009A4A5A">
            <w:pPr>
              <w:rPr>
                <w:rFonts w:ascii="Times New Roman" w:hAnsi="Times New Roman" w:cs="Times New Roman"/>
                <w:b/>
                <w:sz w:val="24"/>
                <w:szCs w:val="24"/>
              </w:rPr>
            </w:pPr>
          </w:p>
        </w:tc>
      </w:tr>
      <w:tr w:rsidR="00582025" w:rsidRPr="00D001D7" w14:paraId="7DC5D95D" w14:textId="77777777" w:rsidTr="006975EB">
        <w:tc>
          <w:tcPr>
            <w:tcW w:w="275" w:type="dxa"/>
            <w:shd w:val="clear" w:color="auto" w:fill="auto"/>
          </w:tcPr>
          <w:p w14:paraId="44F059D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12</w:t>
            </w:r>
          </w:p>
        </w:tc>
        <w:tc>
          <w:tcPr>
            <w:tcW w:w="2070" w:type="dxa"/>
            <w:shd w:val="clear" w:color="auto" w:fill="auto"/>
          </w:tcPr>
          <w:p w14:paraId="53B269F8" w14:textId="0250404D"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WJ Applied Problems</w:t>
            </w:r>
          </w:p>
        </w:tc>
        <w:tc>
          <w:tcPr>
            <w:tcW w:w="720" w:type="dxa"/>
            <w:shd w:val="clear" w:color="auto" w:fill="auto"/>
          </w:tcPr>
          <w:p w14:paraId="7E98203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.65***</w:t>
            </w:r>
          </w:p>
        </w:tc>
        <w:tc>
          <w:tcPr>
            <w:tcW w:w="720" w:type="dxa"/>
            <w:shd w:val="clear" w:color="auto" w:fill="auto"/>
          </w:tcPr>
          <w:p w14:paraId="2D19B98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.50***</w:t>
            </w:r>
          </w:p>
        </w:tc>
        <w:tc>
          <w:tcPr>
            <w:tcW w:w="714" w:type="dxa"/>
            <w:shd w:val="clear" w:color="auto" w:fill="auto"/>
          </w:tcPr>
          <w:p w14:paraId="4EEE285C"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.41***</w:t>
            </w:r>
          </w:p>
        </w:tc>
        <w:tc>
          <w:tcPr>
            <w:tcW w:w="665" w:type="dxa"/>
            <w:shd w:val="clear" w:color="auto" w:fill="auto"/>
          </w:tcPr>
          <w:p w14:paraId="218F287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.70***</w:t>
            </w:r>
          </w:p>
        </w:tc>
        <w:tc>
          <w:tcPr>
            <w:tcW w:w="665" w:type="dxa"/>
            <w:shd w:val="clear" w:color="auto" w:fill="auto"/>
          </w:tcPr>
          <w:p w14:paraId="0C111FC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.57***</w:t>
            </w:r>
          </w:p>
        </w:tc>
        <w:tc>
          <w:tcPr>
            <w:tcW w:w="665" w:type="dxa"/>
            <w:shd w:val="clear" w:color="auto" w:fill="auto"/>
          </w:tcPr>
          <w:p w14:paraId="07FDAD87"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.41***</w:t>
            </w:r>
          </w:p>
        </w:tc>
        <w:tc>
          <w:tcPr>
            <w:tcW w:w="665" w:type="dxa"/>
            <w:shd w:val="clear" w:color="auto" w:fill="auto"/>
          </w:tcPr>
          <w:p w14:paraId="29F6D46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.19***</w:t>
            </w:r>
          </w:p>
        </w:tc>
        <w:tc>
          <w:tcPr>
            <w:tcW w:w="676" w:type="dxa"/>
            <w:shd w:val="clear" w:color="auto" w:fill="auto"/>
          </w:tcPr>
          <w:p w14:paraId="7D3F74B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.27***</w:t>
            </w:r>
          </w:p>
        </w:tc>
        <w:tc>
          <w:tcPr>
            <w:tcW w:w="735" w:type="dxa"/>
            <w:shd w:val="clear" w:color="auto" w:fill="auto"/>
          </w:tcPr>
          <w:p w14:paraId="066E8A7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.63***</w:t>
            </w:r>
          </w:p>
        </w:tc>
        <w:tc>
          <w:tcPr>
            <w:tcW w:w="705" w:type="dxa"/>
            <w:shd w:val="clear" w:color="auto" w:fill="auto"/>
          </w:tcPr>
          <w:p w14:paraId="59C3EC2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.55***</w:t>
            </w:r>
          </w:p>
        </w:tc>
        <w:tc>
          <w:tcPr>
            <w:tcW w:w="720" w:type="dxa"/>
            <w:shd w:val="clear" w:color="auto" w:fill="auto"/>
          </w:tcPr>
          <w:p w14:paraId="4C47489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.55***</w:t>
            </w:r>
          </w:p>
        </w:tc>
        <w:tc>
          <w:tcPr>
            <w:tcW w:w="687" w:type="dxa"/>
            <w:shd w:val="clear" w:color="auto" w:fill="auto"/>
          </w:tcPr>
          <w:p w14:paraId="65B9B4E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663" w:type="dxa"/>
            <w:shd w:val="clear" w:color="auto" w:fill="auto"/>
          </w:tcPr>
          <w:p w14:paraId="205EFF01"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77699C75"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29A41F34"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184DDA8C" w14:textId="77777777" w:rsidR="00582025" w:rsidRPr="00D001D7" w:rsidRDefault="00582025" w:rsidP="009A4A5A">
            <w:pPr>
              <w:rPr>
                <w:rFonts w:ascii="Times New Roman" w:hAnsi="Times New Roman" w:cs="Times New Roman"/>
                <w:b/>
                <w:sz w:val="24"/>
                <w:szCs w:val="24"/>
              </w:rPr>
            </w:pPr>
          </w:p>
        </w:tc>
      </w:tr>
      <w:tr w:rsidR="00D001D7" w:rsidRPr="00D001D7" w14:paraId="15AA15E2" w14:textId="77777777" w:rsidTr="006975EB">
        <w:tc>
          <w:tcPr>
            <w:tcW w:w="275" w:type="dxa"/>
            <w:shd w:val="clear" w:color="auto" w:fill="auto"/>
          </w:tcPr>
          <w:p w14:paraId="2A30C0F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13</w:t>
            </w:r>
          </w:p>
        </w:tc>
        <w:tc>
          <w:tcPr>
            <w:tcW w:w="2070" w:type="dxa"/>
            <w:shd w:val="clear" w:color="auto" w:fill="auto"/>
          </w:tcPr>
          <w:p w14:paraId="2B66B6A4" w14:textId="5F434D6F"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REMA-SF</w:t>
            </w:r>
          </w:p>
        </w:tc>
        <w:tc>
          <w:tcPr>
            <w:tcW w:w="720" w:type="dxa"/>
            <w:shd w:val="clear" w:color="auto" w:fill="auto"/>
          </w:tcPr>
          <w:p w14:paraId="1E798A4C"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.51***</w:t>
            </w:r>
          </w:p>
        </w:tc>
        <w:tc>
          <w:tcPr>
            <w:tcW w:w="720" w:type="dxa"/>
            <w:shd w:val="clear" w:color="auto" w:fill="auto"/>
          </w:tcPr>
          <w:p w14:paraId="37BB3B7C"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.39***</w:t>
            </w:r>
          </w:p>
        </w:tc>
        <w:tc>
          <w:tcPr>
            <w:tcW w:w="714" w:type="dxa"/>
            <w:shd w:val="clear" w:color="auto" w:fill="auto"/>
          </w:tcPr>
          <w:p w14:paraId="24E5CE87"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.29***</w:t>
            </w:r>
          </w:p>
        </w:tc>
        <w:tc>
          <w:tcPr>
            <w:tcW w:w="665" w:type="dxa"/>
            <w:shd w:val="clear" w:color="auto" w:fill="auto"/>
          </w:tcPr>
          <w:p w14:paraId="1F30D9A7"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.58***</w:t>
            </w:r>
          </w:p>
        </w:tc>
        <w:tc>
          <w:tcPr>
            <w:tcW w:w="665" w:type="dxa"/>
            <w:shd w:val="clear" w:color="auto" w:fill="auto"/>
          </w:tcPr>
          <w:p w14:paraId="301A8F8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.50***</w:t>
            </w:r>
          </w:p>
        </w:tc>
        <w:tc>
          <w:tcPr>
            <w:tcW w:w="665" w:type="dxa"/>
            <w:shd w:val="clear" w:color="auto" w:fill="auto"/>
          </w:tcPr>
          <w:p w14:paraId="0600AF7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.30***</w:t>
            </w:r>
          </w:p>
        </w:tc>
        <w:tc>
          <w:tcPr>
            <w:tcW w:w="665" w:type="dxa"/>
            <w:shd w:val="clear" w:color="auto" w:fill="auto"/>
          </w:tcPr>
          <w:p w14:paraId="6358536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.14*</w:t>
            </w:r>
          </w:p>
        </w:tc>
        <w:tc>
          <w:tcPr>
            <w:tcW w:w="676" w:type="dxa"/>
            <w:shd w:val="clear" w:color="auto" w:fill="auto"/>
          </w:tcPr>
          <w:p w14:paraId="4E83805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.27***</w:t>
            </w:r>
          </w:p>
        </w:tc>
        <w:tc>
          <w:tcPr>
            <w:tcW w:w="735" w:type="dxa"/>
            <w:shd w:val="clear" w:color="auto" w:fill="auto"/>
          </w:tcPr>
          <w:p w14:paraId="25DF43C0"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.51***</w:t>
            </w:r>
          </w:p>
        </w:tc>
        <w:tc>
          <w:tcPr>
            <w:tcW w:w="705" w:type="dxa"/>
            <w:shd w:val="clear" w:color="auto" w:fill="auto"/>
          </w:tcPr>
          <w:p w14:paraId="0136F4C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.42***</w:t>
            </w:r>
          </w:p>
        </w:tc>
        <w:tc>
          <w:tcPr>
            <w:tcW w:w="720" w:type="dxa"/>
            <w:shd w:val="clear" w:color="auto" w:fill="auto"/>
          </w:tcPr>
          <w:p w14:paraId="3459D3A2"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.41***</w:t>
            </w:r>
          </w:p>
        </w:tc>
        <w:tc>
          <w:tcPr>
            <w:tcW w:w="687" w:type="dxa"/>
            <w:shd w:val="clear" w:color="auto" w:fill="auto"/>
          </w:tcPr>
          <w:p w14:paraId="7518B70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.60***</w:t>
            </w:r>
          </w:p>
        </w:tc>
        <w:tc>
          <w:tcPr>
            <w:tcW w:w="663" w:type="dxa"/>
            <w:shd w:val="clear" w:color="auto" w:fill="auto"/>
          </w:tcPr>
          <w:p w14:paraId="50338B2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720" w:type="dxa"/>
            <w:shd w:val="clear" w:color="auto" w:fill="auto"/>
          </w:tcPr>
          <w:p w14:paraId="646F6C4E" w14:textId="77777777" w:rsidR="00582025" w:rsidRPr="00D001D7" w:rsidRDefault="00582025" w:rsidP="009A4A5A">
            <w:pPr>
              <w:rPr>
                <w:rFonts w:ascii="Times New Roman" w:hAnsi="Times New Roman" w:cs="Times New Roman"/>
                <w:sz w:val="24"/>
                <w:szCs w:val="24"/>
              </w:rPr>
            </w:pPr>
          </w:p>
        </w:tc>
        <w:tc>
          <w:tcPr>
            <w:tcW w:w="720" w:type="dxa"/>
            <w:shd w:val="clear" w:color="auto" w:fill="auto"/>
          </w:tcPr>
          <w:p w14:paraId="219ACB33"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4A72155B" w14:textId="77777777" w:rsidR="00582025" w:rsidRPr="00D001D7" w:rsidRDefault="00582025" w:rsidP="009A4A5A">
            <w:pPr>
              <w:rPr>
                <w:rFonts w:ascii="Times New Roman" w:hAnsi="Times New Roman" w:cs="Times New Roman"/>
                <w:b/>
                <w:sz w:val="24"/>
                <w:szCs w:val="24"/>
              </w:rPr>
            </w:pPr>
          </w:p>
        </w:tc>
      </w:tr>
      <w:tr w:rsidR="00582025" w:rsidRPr="00D001D7" w14:paraId="1CE00AD1" w14:textId="77777777" w:rsidTr="006975EB">
        <w:tc>
          <w:tcPr>
            <w:tcW w:w="275" w:type="dxa"/>
            <w:shd w:val="clear" w:color="auto" w:fill="auto"/>
          </w:tcPr>
          <w:p w14:paraId="3916401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14</w:t>
            </w:r>
          </w:p>
        </w:tc>
        <w:tc>
          <w:tcPr>
            <w:tcW w:w="2070" w:type="dxa"/>
            <w:shd w:val="clear" w:color="auto" w:fill="auto"/>
          </w:tcPr>
          <w:p w14:paraId="25A49229" w14:textId="126C500D"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HTKS</w:t>
            </w:r>
            <w:r w:rsidRPr="00D001D7">
              <w:rPr>
                <w:rFonts w:ascii="Times New Roman" w:hAnsi="Times New Roman" w:cs="Times New Roman"/>
                <w:sz w:val="24"/>
                <w:szCs w:val="24"/>
              </w:rPr>
              <w:t xml:space="preserve"> </w:t>
            </w:r>
          </w:p>
        </w:tc>
        <w:tc>
          <w:tcPr>
            <w:tcW w:w="720" w:type="dxa"/>
            <w:shd w:val="clear" w:color="auto" w:fill="auto"/>
          </w:tcPr>
          <w:p w14:paraId="3587FB6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.43***</w:t>
            </w:r>
          </w:p>
        </w:tc>
        <w:tc>
          <w:tcPr>
            <w:tcW w:w="720" w:type="dxa"/>
            <w:shd w:val="clear" w:color="auto" w:fill="auto"/>
          </w:tcPr>
          <w:p w14:paraId="3CC43CF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.30***</w:t>
            </w:r>
          </w:p>
        </w:tc>
        <w:tc>
          <w:tcPr>
            <w:tcW w:w="714" w:type="dxa"/>
            <w:shd w:val="clear" w:color="auto" w:fill="auto"/>
          </w:tcPr>
          <w:p w14:paraId="4F6493F2"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.45***</w:t>
            </w:r>
          </w:p>
        </w:tc>
        <w:tc>
          <w:tcPr>
            <w:tcW w:w="665" w:type="dxa"/>
            <w:shd w:val="clear" w:color="auto" w:fill="auto"/>
          </w:tcPr>
          <w:p w14:paraId="608C832E"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.51***</w:t>
            </w:r>
          </w:p>
        </w:tc>
        <w:tc>
          <w:tcPr>
            <w:tcW w:w="665" w:type="dxa"/>
            <w:shd w:val="clear" w:color="auto" w:fill="auto"/>
          </w:tcPr>
          <w:p w14:paraId="0991548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.50***</w:t>
            </w:r>
          </w:p>
        </w:tc>
        <w:tc>
          <w:tcPr>
            <w:tcW w:w="665" w:type="dxa"/>
            <w:shd w:val="clear" w:color="auto" w:fill="auto"/>
          </w:tcPr>
          <w:p w14:paraId="276395B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.54***</w:t>
            </w:r>
          </w:p>
        </w:tc>
        <w:tc>
          <w:tcPr>
            <w:tcW w:w="665" w:type="dxa"/>
            <w:shd w:val="clear" w:color="auto" w:fill="auto"/>
          </w:tcPr>
          <w:p w14:paraId="3273071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.23***</w:t>
            </w:r>
          </w:p>
        </w:tc>
        <w:tc>
          <w:tcPr>
            <w:tcW w:w="676" w:type="dxa"/>
            <w:shd w:val="clear" w:color="auto" w:fill="auto"/>
          </w:tcPr>
          <w:p w14:paraId="01E4AC8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.29***</w:t>
            </w:r>
          </w:p>
        </w:tc>
        <w:tc>
          <w:tcPr>
            <w:tcW w:w="735" w:type="dxa"/>
            <w:shd w:val="clear" w:color="auto" w:fill="auto"/>
          </w:tcPr>
          <w:p w14:paraId="3CBB1AA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.42***</w:t>
            </w:r>
          </w:p>
        </w:tc>
        <w:tc>
          <w:tcPr>
            <w:tcW w:w="705" w:type="dxa"/>
            <w:shd w:val="clear" w:color="auto" w:fill="auto"/>
          </w:tcPr>
          <w:p w14:paraId="70FA0BD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.31***</w:t>
            </w:r>
          </w:p>
        </w:tc>
        <w:tc>
          <w:tcPr>
            <w:tcW w:w="720" w:type="dxa"/>
            <w:shd w:val="clear" w:color="auto" w:fill="auto"/>
          </w:tcPr>
          <w:p w14:paraId="43A587D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.48***</w:t>
            </w:r>
          </w:p>
        </w:tc>
        <w:tc>
          <w:tcPr>
            <w:tcW w:w="687" w:type="dxa"/>
            <w:shd w:val="clear" w:color="auto" w:fill="auto"/>
          </w:tcPr>
          <w:p w14:paraId="4059B87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.52***</w:t>
            </w:r>
          </w:p>
        </w:tc>
        <w:tc>
          <w:tcPr>
            <w:tcW w:w="663" w:type="dxa"/>
            <w:shd w:val="clear" w:color="auto" w:fill="auto"/>
          </w:tcPr>
          <w:p w14:paraId="4D07B51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.41***</w:t>
            </w:r>
          </w:p>
        </w:tc>
        <w:tc>
          <w:tcPr>
            <w:tcW w:w="720" w:type="dxa"/>
            <w:shd w:val="clear" w:color="auto" w:fill="auto"/>
          </w:tcPr>
          <w:p w14:paraId="3BBBA5E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720" w:type="dxa"/>
            <w:shd w:val="clear" w:color="auto" w:fill="auto"/>
          </w:tcPr>
          <w:p w14:paraId="28D84146" w14:textId="77777777" w:rsidR="00582025" w:rsidRPr="00D001D7" w:rsidRDefault="00582025" w:rsidP="009A4A5A">
            <w:pPr>
              <w:rPr>
                <w:rFonts w:ascii="Times New Roman" w:hAnsi="Times New Roman" w:cs="Times New Roman"/>
                <w:sz w:val="24"/>
                <w:szCs w:val="24"/>
              </w:rPr>
            </w:pPr>
          </w:p>
        </w:tc>
        <w:tc>
          <w:tcPr>
            <w:tcW w:w="360" w:type="dxa"/>
            <w:shd w:val="clear" w:color="auto" w:fill="auto"/>
          </w:tcPr>
          <w:p w14:paraId="0B4CD04F" w14:textId="77777777" w:rsidR="00582025" w:rsidRPr="00D001D7" w:rsidRDefault="00582025" w:rsidP="009A4A5A">
            <w:pPr>
              <w:rPr>
                <w:rFonts w:ascii="Times New Roman" w:hAnsi="Times New Roman" w:cs="Times New Roman"/>
                <w:b/>
                <w:sz w:val="24"/>
                <w:szCs w:val="24"/>
              </w:rPr>
            </w:pPr>
          </w:p>
        </w:tc>
      </w:tr>
      <w:tr w:rsidR="009A4A5A" w:rsidRPr="00D001D7" w14:paraId="26B14B56" w14:textId="77777777" w:rsidTr="006975EB">
        <w:tc>
          <w:tcPr>
            <w:tcW w:w="275" w:type="dxa"/>
            <w:shd w:val="clear" w:color="auto" w:fill="auto"/>
          </w:tcPr>
          <w:p w14:paraId="5A0BBC8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15</w:t>
            </w:r>
          </w:p>
        </w:tc>
        <w:tc>
          <w:tcPr>
            <w:tcW w:w="2070" w:type="dxa"/>
            <w:shd w:val="clear" w:color="auto" w:fill="auto"/>
          </w:tcPr>
          <w:p w14:paraId="0F4C87A0" w14:textId="0C9CDF58"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 xml:space="preserve">PSRA </w:t>
            </w:r>
            <w:r w:rsidR="00402668">
              <w:rPr>
                <w:rFonts w:ascii="Times New Roman" w:hAnsi="Times New Roman" w:cs="Times New Roman"/>
                <w:sz w:val="24"/>
                <w:szCs w:val="24"/>
              </w:rPr>
              <w:t>T</w:t>
            </w:r>
            <w:r w:rsidR="004455D6">
              <w:rPr>
                <w:rFonts w:ascii="Times New Roman" w:hAnsi="Times New Roman" w:cs="Times New Roman"/>
                <w:sz w:val="24"/>
                <w:szCs w:val="24"/>
              </w:rPr>
              <w:t xml:space="preserve">oy </w:t>
            </w:r>
            <w:r w:rsidR="00402668">
              <w:rPr>
                <w:rFonts w:ascii="Times New Roman" w:hAnsi="Times New Roman" w:cs="Times New Roman"/>
                <w:sz w:val="24"/>
                <w:szCs w:val="24"/>
              </w:rPr>
              <w:t>W</w:t>
            </w:r>
            <w:r w:rsidR="004455D6">
              <w:rPr>
                <w:rFonts w:ascii="Times New Roman" w:hAnsi="Times New Roman" w:cs="Times New Roman"/>
                <w:sz w:val="24"/>
                <w:szCs w:val="24"/>
              </w:rPr>
              <w:t>rap</w:t>
            </w:r>
            <w:r w:rsidRPr="00D001D7">
              <w:rPr>
                <w:rFonts w:ascii="Times New Roman" w:hAnsi="Times New Roman" w:cs="Times New Roman"/>
                <w:sz w:val="24"/>
                <w:szCs w:val="24"/>
              </w:rPr>
              <w:t xml:space="preserve"> </w:t>
            </w:r>
          </w:p>
        </w:tc>
        <w:tc>
          <w:tcPr>
            <w:tcW w:w="720" w:type="dxa"/>
            <w:shd w:val="clear" w:color="auto" w:fill="auto"/>
          </w:tcPr>
          <w:p w14:paraId="05FBACEA"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.05</w:t>
            </w:r>
          </w:p>
        </w:tc>
        <w:tc>
          <w:tcPr>
            <w:tcW w:w="720" w:type="dxa"/>
            <w:shd w:val="clear" w:color="auto" w:fill="auto"/>
          </w:tcPr>
          <w:p w14:paraId="232551C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-.003</w:t>
            </w:r>
          </w:p>
        </w:tc>
        <w:tc>
          <w:tcPr>
            <w:tcW w:w="714" w:type="dxa"/>
            <w:shd w:val="clear" w:color="auto" w:fill="auto"/>
          </w:tcPr>
          <w:p w14:paraId="69BFA8D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.13*</w:t>
            </w:r>
          </w:p>
        </w:tc>
        <w:tc>
          <w:tcPr>
            <w:tcW w:w="665" w:type="dxa"/>
            <w:shd w:val="clear" w:color="auto" w:fill="auto"/>
          </w:tcPr>
          <w:p w14:paraId="78BD46F9"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.13**</w:t>
            </w:r>
          </w:p>
        </w:tc>
        <w:tc>
          <w:tcPr>
            <w:tcW w:w="665" w:type="dxa"/>
            <w:shd w:val="clear" w:color="auto" w:fill="auto"/>
          </w:tcPr>
          <w:p w14:paraId="1058BCD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.01</w:t>
            </w:r>
          </w:p>
        </w:tc>
        <w:tc>
          <w:tcPr>
            <w:tcW w:w="665" w:type="dxa"/>
            <w:shd w:val="clear" w:color="auto" w:fill="auto"/>
          </w:tcPr>
          <w:p w14:paraId="37522E3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.22***</w:t>
            </w:r>
          </w:p>
        </w:tc>
        <w:tc>
          <w:tcPr>
            <w:tcW w:w="665" w:type="dxa"/>
            <w:shd w:val="clear" w:color="auto" w:fill="auto"/>
          </w:tcPr>
          <w:p w14:paraId="66C4F70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.33***</w:t>
            </w:r>
          </w:p>
        </w:tc>
        <w:tc>
          <w:tcPr>
            <w:tcW w:w="676" w:type="dxa"/>
            <w:shd w:val="clear" w:color="auto" w:fill="auto"/>
          </w:tcPr>
          <w:p w14:paraId="2D46E1E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.28***</w:t>
            </w:r>
          </w:p>
        </w:tc>
        <w:tc>
          <w:tcPr>
            <w:tcW w:w="735" w:type="dxa"/>
            <w:shd w:val="clear" w:color="auto" w:fill="auto"/>
          </w:tcPr>
          <w:p w14:paraId="1356150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.05</w:t>
            </w:r>
          </w:p>
        </w:tc>
        <w:tc>
          <w:tcPr>
            <w:tcW w:w="705" w:type="dxa"/>
            <w:shd w:val="clear" w:color="auto" w:fill="auto"/>
          </w:tcPr>
          <w:p w14:paraId="6871251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.03</w:t>
            </w:r>
          </w:p>
        </w:tc>
        <w:tc>
          <w:tcPr>
            <w:tcW w:w="720" w:type="dxa"/>
            <w:shd w:val="clear" w:color="auto" w:fill="auto"/>
          </w:tcPr>
          <w:p w14:paraId="57A835F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.12*</w:t>
            </w:r>
          </w:p>
        </w:tc>
        <w:tc>
          <w:tcPr>
            <w:tcW w:w="687" w:type="dxa"/>
            <w:shd w:val="clear" w:color="auto" w:fill="auto"/>
          </w:tcPr>
          <w:p w14:paraId="6B2A824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.11*</w:t>
            </w:r>
          </w:p>
        </w:tc>
        <w:tc>
          <w:tcPr>
            <w:tcW w:w="663" w:type="dxa"/>
            <w:shd w:val="clear" w:color="auto" w:fill="auto"/>
          </w:tcPr>
          <w:p w14:paraId="58D4667C"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.04</w:t>
            </w:r>
          </w:p>
        </w:tc>
        <w:tc>
          <w:tcPr>
            <w:tcW w:w="720" w:type="dxa"/>
            <w:shd w:val="clear" w:color="auto" w:fill="auto"/>
          </w:tcPr>
          <w:p w14:paraId="676C7F95"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.20***</w:t>
            </w:r>
          </w:p>
        </w:tc>
        <w:tc>
          <w:tcPr>
            <w:tcW w:w="720" w:type="dxa"/>
            <w:shd w:val="clear" w:color="auto" w:fill="auto"/>
          </w:tcPr>
          <w:p w14:paraId="48675D7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w:t>
            </w:r>
          </w:p>
        </w:tc>
        <w:tc>
          <w:tcPr>
            <w:tcW w:w="360" w:type="dxa"/>
            <w:shd w:val="clear" w:color="auto" w:fill="auto"/>
          </w:tcPr>
          <w:p w14:paraId="407A162B" w14:textId="77777777" w:rsidR="00582025" w:rsidRPr="00D001D7" w:rsidRDefault="00582025" w:rsidP="009A4A5A">
            <w:pPr>
              <w:rPr>
                <w:rFonts w:ascii="Times New Roman" w:hAnsi="Times New Roman" w:cs="Times New Roman"/>
                <w:b/>
                <w:sz w:val="24"/>
                <w:szCs w:val="24"/>
              </w:rPr>
            </w:pPr>
          </w:p>
        </w:tc>
      </w:tr>
      <w:tr w:rsidR="009A4A5A" w:rsidRPr="00D001D7" w14:paraId="37404B83" w14:textId="77777777" w:rsidTr="006975EB">
        <w:tc>
          <w:tcPr>
            <w:tcW w:w="275" w:type="dxa"/>
            <w:tcBorders>
              <w:bottom w:val="single" w:sz="4" w:space="0" w:color="auto"/>
            </w:tcBorders>
            <w:shd w:val="clear" w:color="auto" w:fill="auto"/>
          </w:tcPr>
          <w:p w14:paraId="7AA3E24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16</w:t>
            </w:r>
          </w:p>
        </w:tc>
        <w:tc>
          <w:tcPr>
            <w:tcW w:w="2070" w:type="dxa"/>
            <w:tcBorders>
              <w:bottom w:val="single" w:sz="4" w:space="0" w:color="auto"/>
            </w:tcBorders>
            <w:shd w:val="clear" w:color="auto" w:fill="auto"/>
          </w:tcPr>
          <w:p w14:paraId="7C2DAFC9" w14:textId="2A08B584"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 xml:space="preserve">Posttest </w:t>
            </w:r>
            <w:r w:rsidR="004455D6">
              <w:rPr>
                <w:rFonts w:ascii="Times New Roman" w:hAnsi="Times New Roman" w:cs="Times New Roman"/>
                <w:sz w:val="24"/>
                <w:szCs w:val="24"/>
              </w:rPr>
              <w:t xml:space="preserve">PSRA </w:t>
            </w:r>
            <w:r w:rsidR="00402668">
              <w:rPr>
                <w:rFonts w:ascii="Times New Roman" w:hAnsi="Times New Roman" w:cs="Times New Roman"/>
                <w:sz w:val="24"/>
                <w:szCs w:val="24"/>
              </w:rPr>
              <w:t>A</w:t>
            </w:r>
            <w:r w:rsidRPr="00D001D7">
              <w:rPr>
                <w:rFonts w:ascii="Times New Roman" w:hAnsi="Times New Roman" w:cs="Times New Roman"/>
                <w:sz w:val="24"/>
                <w:szCs w:val="24"/>
              </w:rPr>
              <w:t>ttention/</w:t>
            </w:r>
            <w:r w:rsidR="00402668">
              <w:rPr>
                <w:rFonts w:ascii="Times New Roman" w:hAnsi="Times New Roman" w:cs="Times New Roman"/>
                <w:sz w:val="24"/>
                <w:szCs w:val="24"/>
              </w:rPr>
              <w:t>I</w:t>
            </w:r>
            <w:r w:rsidRPr="00D001D7">
              <w:rPr>
                <w:rFonts w:ascii="Times New Roman" w:hAnsi="Times New Roman" w:cs="Times New Roman"/>
                <w:sz w:val="24"/>
                <w:szCs w:val="24"/>
              </w:rPr>
              <w:t xml:space="preserve">mpulse </w:t>
            </w:r>
            <w:r w:rsidR="00402668">
              <w:rPr>
                <w:rFonts w:ascii="Times New Roman" w:hAnsi="Times New Roman" w:cs="Times New Roman"/>
                <w:sz w:val="24"/>
                <w:szCs w:val="24"/>
              </w:rPr>
              <w:t>C</w:t>
            </w:r>
            <w:r w:rsidRPr="00D001D7">
              <w:rPr>
                <w:rFonts w:ascii="Times New Roman" w:hAnsi="Times New Roman" w:cs="Times New Roman"/>
                <w:sz w:val="24"/>
                <w:szCs w:val="24"/>
              </w:rPr>
              <w:t xml:space="preserve">ontrol </w:t>
            </w:r>
          </w:p>
        </w:tc>
        <w:tc>
          <w:tcPr>
            <w:tcW w:w="720" w:type="dxa"/>
            <w:tcBorders>
              <w:bottom w:val="single" w:sz="4" w:space="0" w:color="auto"/>
            </w:tcBorders>
            <w:shd w:val="clear" w:color="auto" w:fill="auto"/>
          </w:tcPr>
          <w:p w14:paraId="7FBDB01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.12*</w:t>
            </w:r>
          </w:p>
        </w:tc>
        <w:tc>
          <w:tcPr>
            <w:tcW w:w="720" w:type="dxa"/>
            <w:tcBorders>
              <w:bottom w:val="single" w:sz="4" w:space="0" w:color="auto"/>
            </w:tcBorders>
            <w:shd w:val="clear" w:color="auto" w:fill="auto"/>
          </w:tcPr>
          <w:p w14:paraId="2B1A8A1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.08</w:t>
            </w:r>
          </w:p>
        </w:tc>
        <w:tc>
          <w:tcPr>
            <w:tcW w:w="714" w:type="dxa"/>
            <w:tcBorders>
              <w:bottom w:val="single" w:sz="4" w:space="0" w:color="auto"/>
            </w:tcBorders>
            <w:shd w:val="clear" w:color="auto" w:fill="auto"/>
          </w:tcPr>
          <w:p w14:paraId="342FDBA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.21***</w:t>
            </w:r>
          </w:p>
        </w:tc>
        <w:tc>
          <w:tcPr>
            <w:tcW w:w="665" w:type="dxa"/>
            <w:tcBorders>
              <w:bottom w:val="single" w:sz="4" w:space="0" w:color="auto"/>
            </w:tcBorders>
            <w:shd w:val="clear" w:color="auto" w:fill="auto"/>
          </w:tcPr>
          <w:p w14:paraId="2B09C2CD"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.17***</w:t>
            </w:r>
          </w:p>
        </w:tc>
        <w:tc>
          <w:tcPr>
            <w:tcW w:w="665" w:type="dxa"/>
            <w:tcBorders>
              <w:bottom w:val="single" w:sz="4" w:space="0" w:color="auto"/>
            </w:tcBorders>
            <w:shd w:val="clear" w:color="auto" w:fill="auto"/>
          </w:tcPr>
          <w:p w14:paraId="3082E9F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.12*</w:t>
            </w:r>
          </w:p>
        </w:tc>
        <w:tc>
          <w:tcPr>
            <w:tcW w:w="665" w:type="dxa"/>
            <w:tcBorders>
              <w:bottom w:val="single" w:sz="4" w:space="0" w:color="auto"/>
            </w:tcBorders>
            <w:shd w:val="clear" w:color="auto" w:fill="auto"/>
          </w:tcPr>
          <w:p w14:paraId="2957A5F8"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.13*</w:t>
            </w:r>
          </w:p>
        </w:tc>
        <w:tc>
          <w:tcPr>
            <w:tcW w:w="665" w:type="dxa"/>
            <w:tcBorders>
              <w:bottom w:val="single" w:sz="4" w:space="0" w:color="auto"/>
            </w:tcBorders>
            <w:shd w:val="clear" w:color="auto" w:fill="auto"/>
          </w:tcPr>
          <w:p w14:paraId="2286D5C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.29***</w:t>
            </w:r>
          </w:p>
        </w:tc>
        <w:tc>
          <w:tcPr>
            <w:tcW w:w="676" w:type="dxa"/>
            <w:tcBorders>
              <w:bottom w:val="single" w:sz="4" w:space="0" w:color="auto"/>
            </w:tcBorders>
            <w:shd w:val="clear" w:color="auto" w:fill="auto"/>
          </w:tcPr>
          <w:p w14:paraId="29C37C4C"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.52***</w:t>
            </w:r>
          </w:p>
        </w:tc>
        <w:tc>
          <w:tcPr>
            <w:tcW w:w="735" w:type="dxa"/>
            <w:tcBorders>
              <w:bottom w:val="single" w:sz="4" w:space="0" w:color="auto"/>
            </w:tcBorders>
            <w:shd w:val="clear" w:color="auto" w:fill="auto"/>
          </w:tcPr>
          <w:p w14:paraId="4B843D03"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.16**</w:t>
            </w:r>
          </w:p>
        </w:tc>
        <w:tc>
          <w:tcPr>
            <w:tcW w:w="705" w:type="dxa"/>
            <w:tcBorders>
              <w:bottom w:val="single" w:sz="4" w:space="0" w:color="auto"/>
            </w:tcBorders>
            <w:shd w:val="clear" w:color="auto" w:fill="auto"/>
          </w:tcPr>
          <w:p w14:paraId="2B2567EB"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.12*</w:t>
            </w:r>
          </w:p>
        </w:tc>
        <w:tc>
          <w:tcPr>
            <w:tcW w:w="720" w:type="dxa"/>
            <w:tcBorders>
              <w:bottom w:val="single" w:sz="4" w:space="0" w:color="auto"/>
            </w:tcBorders>
            <w:shd w:val="clear" w:color="auto" w:fill="auto"/>
          </w:tcPr>
          <w:p w14:paraId="55107551"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.19***</w:t>
            </w:r>
          </w:p>
        </w:tc>
        <w:tc>
          <w:tcPr>
            <w:tcW w:w="687" w:type="dxa"/>
            <w:tcBorders>
              <w:bottom w:val="single" w:sz="4" w:space="0" w:color="auto"/>
            </w:tcBorders>
            <w:shd w:val="clear" w:color="auto" w:fill="auto"/>
          </w:tcPr>
          <w:p w14:paraId="7371812F"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.19***</w:t>
            </w:r>
          </w:p>
        </w:tc>
        <w:tc>
          <w:tcPr>
            <w:tcW w:w="663" w:type="dxa"/>
            <w:tcBorders>
              <w:bottom w:val="single" w:sz="4" w:space="0" w:color="auto"/>
            </w:tcBorders>
            <w:shd w:val="clear" w:color="auto" w:fill="auto"/>
          </w:tcPr>
          <w:p w14:paraId="6475E35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.11+</w:t>
            </w:r>
          </w:p>
        </w:tc>
        <w:tc>
          <w:tcPr>
            <w:tcW w:w="720" w:type="dxa"/>
            <w:tcBorders>
              <w:bottom w:val="single" w:sz="4" w:space="0" w:color="auto"/>
            </w:tcBorders>
            <w:shd w:val="clear" w:color="auto" w:fill="auto"/>
          </w:tcPr>
          <w:p w14:paraId="199F0614"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.21***</w:t>
            </w:r>
          </w:p>
        </w:tc>
        <w:tc>
          <w:tcPr>
            <w:tcW w:w="720" w:type="dxa"/>
            <w:tcBorders>
              <w:bottom w:val="single" w:sz="4" w:space="0" w:color="auto"/>
            </w:tcBorders>
            <w:shd w:val="clear" w:color="auto" w:fill="auto"/>
          </w:tcPr>
          <w:p w14:paraId="04B8EAB6" w14:textId="77777777" w:rsidR="00582025" w:rsidRPr="00D001D7" w:rsidRDefault="00582025" w:rsidP="009A4A5A">
            <w:pPr>
              <w:rPr>
                <w:rFonts w:ascii="Times New Roman" w:hAnsi="Times New Roman" w:cs="Times New Roman"/>
                <w:sz w:val="24"/>
                <w:szCs w:val="24"/>
              </w:rPr>
            </w:pPr>
            <w:r w:rsidRPr="00D001D7">
              <w:rPr>
                <w:rFonts w:ascii="Times New Roman" w:hAnsi="Times New Roman" w:cs="Times New Roman"/>
                <w:sz w:val="24"/>
                <w:szCs w:val="24"/>
              </w:rPr>
              <w:t>.41***</w:t>
            </w:r>
          </w:p>
        </w:tc>
        <w:tc>
          <w:tcPr>
            <w:tcW w:w="360" w:type="dxa"/>
            <w:tcBorders>
              <w:bottom w:val="single" w:sz="4" w:space="0" w:color="auto"/>
            </w:tcBorders>
            <w:shd w:val="clear" w:color="auto" w:fill="auto"/>
          </w:tcPr>
          <w:p w14:paraId="4510F97F" w14:textId="77777777" w:rsidR="00582025" w:rsidRPr="00D001D7" w:rsidRDefault="00582025" w:rsidP="009A4A5A">
            <w:pPr>
              <w:rPr>
                <w:rFonts w:ascii="Times New Roman" w:hAnsi="Times New Roman" w:cs="Times New Roman"/>
                <w:b/>
                <w:sz w:val="24"/>
                <w:szCs w:val="24"/>
              </w:rPr>
            </w:pPr>
            <w:r w:rsidRPr="00D001D7">
              <w:rPr>
                <w:rFonts w:ascii="Times New Roman" w:hAnsi="Times New Roman" w:cs="Times New Roman"/>
                <w:b/>
                <w:sz w:val="24"/>
                <w:szCs w:val="24"/>
              </w:rPr>
              <w:t>--</w:t>
            </w:r>
          </w:p>
        </w:tc>
      </w:tr>
    </w:tbl>
    <w:p w14:paraId="063A693D" w14:textId="77777777" w:rsidR="00582025" w:rsidRDefault="00582025" w:rsidP="006579AE">
      <w:pPr>
        <w:spacing w:after="0" w:line="240" w:lineRule="auto"/>
        <w:rPr>
          <w:rFonts w:ascii="Times New Roman" w:eastAsia="Calibri" w:hAnsi="Times New Roman" w:cs="Times New Roman"/>
          <w:b/>
          <w:sz w:val="24"/>
          <w:szCs w:val="24"/>
        </w:rPr>
      </w:pPr>
    </w:p>
    <w:p w14:paraId="0BC43ADB" w14:textId="78D57905" w:rsidR="00582025" w:rsidRDefault="008979ED" w:rsidP="006579AE">
      <w:pPr>
        <w:spacing w:after="0" w:line="240" w:lineRule="auto"/>
        <w:rPr>
          <w:rFonts w:ascii="Times New Roman" w:eastAsia="Calibri" w:hAnsi="Times New Roman" w:cs="Times New Roman"/>
          <w:bCs/>
          <w:sz w:val="24"/>
          <w:szCs w:val="24"/>
        </w:rPr>
      </w:pPr>
      <w:r w:rsidRPr="008979ED">
        <w:rPr>
          <w:rFonts w:ascii="Times New Roman" w:eastAsia="Calibri" w:hAnsi="Times New Roman" w:cs="Times New Roman"/>
          <w:bCs/>
          <w:sz w:val="24"/>
          <w:szCs w:val="24"/>
        </w:rPr>
        <w:t xml:space="preserve">* </w:t>
      </w:r>
      <w:r w:rsidRPr="00C101E3">
        <w:rPr>
          <w:rFonts w:ascii="Times New Roman" w:eastAsia="Calibri" w:hAnsi="Times New Roman" w:cs="Times New Roman"/>
          <w:bCs/>
          <w:i/>
          <w:iCs/>
          <w:sz w:val="24"/>
          <w:szCs w:val="24"/>
        </w:rPr>
        <w:t>p</w:t>
      </w:r>
      <w:r>
        <w:rPr>
          <w:rFonts w:ascii="Times New Roman" w:eastAsia="Calibri" w:hAnsi="Times New Roman" w:cs="Times New Roman"/>
          <w:bCs/>
          <w:sz w:val="24"/>
          <w:szCs w:val="24"/>
        </w:rPr>
        <w:t xml:space="preserve"> </w:t>
      </w:r>
      <w:r w:rsidRPr="008979ED">
        <w:rPr>
          <w:rFonts w:ascii="Times New Roman" w:eastAsia="Calibri" w:hAnsi="Times New Roman" w:cs="Times New Roman"/>
          <w:bCs/>
          <w:sz w:val="24"/>
          <w:szCs w:val="24"/>
        </w:rPr>
        <w:t>&lt;</w:t>
      </w:r>
      <w:r>
        <w:rPr>
          <w:rFonts w:ascii="Times New Roman" w:eastAsia="Calibri" w:hAnsi="Times New Roman" w:cs="Times New Roman"/>
          <w:bCs/>
          <w:sz w:val="24"/>
          <w:szCs w:val="24"/>
        </w:rPr>
        <w:t xml:space="preserve"> </w:t>
      </w:r>
      <w:r w:rsidRPr="008979ED">
        <w:rPr>
          <w:rFonts w:ascii="Times New Roman" w:eastAsia="Calibri" w:hAnsi="Times New Roman" w:cs="Times New Roman"/>
          <w:bCs/>
          <w:sz w:val="24"/>
          <w:szCs w:val="24"/>
        </w:rPr>
        <w:t xml:space="preserve">.05; ** </w:t>
      </w:r>
      <w:r w:rsidRPr="00C101E3">
        <w:rPr>
          <w:rFonts w:ascii="Times New Roman" w:eastAsia="Calibri" w:hAnsi="Times New Roman" w:cs="Times New Roman"/>
          <w:bCs/>
          <w:i/>
          <w:iCs/>
          <w:sz w:val="24"/>
          <w:szCs w:val="24"/>
        </w:rPr>
        <w:t>p</w:t>
      </w:r>
      <w:r>
        <w:rPr>
          <w:rFonts w:ascii="Times New Roman" w:eastAsia="Calibri" w:hAnsi="Times New Roman" w:cs="Times New Roman"/>
          <w:bCs/>
          <w:sz w:val="24"/>
          <w:szCs w:val="24"/>
        </w:rPr>
        <w:t xml:space="preserve"> </w:t>
      </w:r>
      <w:r w:rsidRPr="008979ED">
        <w:rPr>
          <w:rFonts w:ascii="Times New Roman" w:eastAsia="Calibri" w:hAnsi="Times New Roman" w:cs="Times New Roman"/>
          <w:bCs/>
          <w:sz w:val="24"/>
          <w:szCs w:val="24"/>
        </w:rPr>
        <w:t>&lt;</w:t>
      </w:r>
      <w:r>
        <w:rPr>
          <w:rFonts w:ascii="Times New Roman" w:eastAsia="Calibri" w:hAnsi="Times New Roman" w:cs="Times New Roman"/>
          <w:bCs/>
          <w:sz w:val="24"/>
          <w:szCs w:val="24"/>
        </w:rPr>
        <w:t xml:space="preserve"> </w:t>
      </w:r>
      <w:r w:rsidRPr="008979ED">
        <w:rPr>
          <w:rFonts w:ascii="Times New Roman" w:eastAsia="Calibri" w:hAnsi="Times New Roman" w:cs="Times New Roman"/>
          <w:bCs/>
          <w:sz w:val="24"/>
          <w:szCs w:val="24"/>
        </w:rPr>
        <w:t xml:space="preserve">.01; *** </w:t>
      </w:r>
      <w:r w:rsidRPr="00C101E3">
        <w:rPr>
          <w:rFonts w:ascii="Times New Roman" w:eastAsia="Calibri" w:hAnsi="Times New Roman" w:cs="Times New Roman"/>
          <w:bCs/>
          <w:i/>
          <w:iCs/>
          <w:sz w:val="24"/>
          <w:szCs w:val="24"/>
        </w:rPr>
        <w:t>p</w:t>
      </w:r>
      <w:r>
        <w:rPr>
          <w:rFonts w:ascii="Times New Roman" w:eastAsia="Calibri" w:hAnsi="Times New Roman" w:cs="Times New Roman"/>
          <w:bCs/>
          <w:sz w:val="24"/>
          <w:szCs w:val="24"/>
        </w:rPr>
        <w:t xml:space="preserve"> </w:t>
      </w:r>
      <w:r w:rsidRPr="008979ED">
        <w:rPr>
          <w:rFonts w:ascii="Times New Roman" w:eastAsia="Calibri" w:hAnsi="Times New Roman" w:cs="Times New Roman"/>
          <w:bCs/>
          <w:sz w:val="24"/>
          <w:szCs w:val="24"/>
        </w:rPr>
        <w:t>&lt;</w:t>
      </w:r>
      <w:r>
        <w:rPr>
          <w:rFonts w:ascii="Times New Roman" w:eastAsia="Calibri" w:hAnsi="Times New Roman" w:cs="Times New Roman"/>
          <w:bCs/>
          <w:sz w:val="24"/>
          <w:szCs w:val="24"/>
        </w:rPr>
        <w:t xml:space="preserve"> </w:t>
      </w:r>
      <w:r w:rsidRPr="008979ED">
        <w:rPr>
          <w:rFonts w:ascii="Times New Roman" w:eastAsia="Calibri" w:hAnsi="Times New Roman" w:cs="Times New Roman"/>
          <w:bCs/>
          <w:sz w:val="24"/>
          <w:szCs w:val="24"/>
        </w:rPr>
        <w:t>.001</w:t>
      </w:r>
    </w:p>
    <w:p w14:paraId="25377929" w14:textId="77777777" w:rsidR="009037B5" w:rsidRDefault="009037B5" w:rsidP="006579AE">
      <w:pPr>
        <w:spacing w:after="0" w:line="240" w:lineRule="auto"/>
        <w:rPr>
          <w:rFonts w:ascii="Times New Roman" w:eastAsia="Calibri" w:hAnsi="Times New Roman" w:cs="Times New Roman"/>
          <w:bCs/>
          <w:sz w:val="24"/>
          <w:szCs w:val="24"/>
        </w:rPr>
      </w:pPr>
    </w:p>
    <w:p w14:paraId="367B26E9" w14:textId="2D908320" w:rsidR="009037B5" w:rsidRPr="008979ED" w:rsidRDefault="009037B5" w:rsidP="006579AE">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EOWPVT, </w:t>
      </w:r>
      <w:r w:rsidRPr="00DE41A8">
        <w:rPr>
          <w:rFonts w:ascii="Times New Roman" w:eastAsia="Calibri" w:hAnsi="Times New Roman" w:cs="Times New Roman"/>
          <w:sz w:val="24"/>
          <w:szCs w:val="24"/>
        </w:rPr>
        <w:t>Expressive One-Word Picture Vocabulary Test</w:t>
      </w:r>
      <w:r>
        <w:rPr>
          <w:rFonts w:ascii="Times New Roman" w:eastAsia="Calibri" w:hAnsi="Times New Roman" w:cs="Times New Roman"/>
          <w:sz w:val="24"/>
          <w:szCs w:val="24"/>
        </w:rPr>
        <w:t xml:space="preserve">; WJ, </w:t>
      </w:r>
      <w:r w:rsidRPr="00DE41A8">
        <w:rPr>
          <w:rFonts w:ascii="Times New Roman" w:eastAsia="Calibri" w:hAnsi="Times New Roman" w:cs="Times New Roman"/>
          <w:sz w:val="24"/>
          <w:szCs w:val="24"/>
        </w:rPr>
        <w:t>Woodcock-Johnson Tests of Achievement</w:t>
      </w:r>
      <w:r>
        <w:rPr>
          <w:rFonts w:ascii="Times New Roman" w:eastAsia="Calibri" w:hAnsi="Times New Roman" w:cs="Times New Roman"/>
          <w:sz w:val="24"/>
          <w:szCs w:val="24"/>
        </w:rPr>
        <w:t xml:space="preserve">; CELF, </w:t>
      </w:r>
      <w:r w:rsidRPr="00DE41A8">
        <w:rPr>
          <w:rFonts w:ascii="Times New Roman" w:eastAsia="Calibri" w:hAnsi="Times New Roman" w:cs="Times New Roman"/>
          <w:sz w:val="24"/>
          <w:szCs w:val="24"/>
        </w:rPr>
        <w:t>Clinical Evaluation of Language Fundamentals</w:t>
      </w:r>
      <w:r>
        <w:rPr>
          <w:rFonts w:ascii="Times New Roman" w:eastAsia="Calibri" w:hAnsi="Times New Roman" w:cs="Times New Roman"/>
          <w:sz w:val="24"/>
          <w:szCs w:val="24"/>
        </w:rPr>
        <w:t xml:space="preserve">; REMA-SF, </w:t>
      </w:r>
      <w:r w:rsidRPr="00DE41A8">
        <w:rPr>
          <w:rFonts w:ascii="Times New Roman" w:eastAsia="Calibri" w:hAnsi="Times New Roman" w:cs="Times New Roman"/>
          <w:sz w:val="24"/>
          <w:szCs w:val="24"/>
        </w:rPr>
        <w:t>Research-based Early</w:t>
      </w:r>
      <w:r>
        <w:rPr>
          <w:rFonts w:ascii="Times New Roman" w:eastAsia="Calibri" w:hAnsi="Times New Roman" w:cs="Times New Roman"/>
          <w:sz w:val="24"/>
          <w:szCs w:val="24"/>
        </w:rPr>
        <w:t xml:space="preserve"> </w:t>
      </w:r>
      <w:r w:rsidRPr="00DE41A8">
        <w:rPr>
          <w:rFonts w:ascii="Times New Roman" w:eastAsia="Calibri" w:hAnsi="Times New Roman" w:cs="Times New Roman"/>
          <w:sz w:val="24"/>
          <w:szCs w:val="24"/>
        </w:rPr>
        <w:t>Math Assessment-Short Form</w:t>
      </w:r>
      <w:r>
        <w:rPr>
          <w:rFonts w:ascii="Times New Roman" w:eastAsia="Calibri" w:hAnsi="Times New Roman" w:cs="Times New Roman"/>
          <w:sz w:val="24"/>
          <w:szCs w:val="24"/>
        </w:rPr>
        <w:t xml:space="preserve">; HTKS, </w:t>
      </w:r>
      <w:r w:rsidRPr="00DE41A8">
        <w:rPr>
          <w:rFonts w:ascii="Times New Roman" w:eastAsia="Calibri" w:hAnsi="Times New Roman" w:cs="Times New Roman"/>
          <w:sz w:val="24"/>
          <w:szCs w:val="24"/>
        </w:rPr>
        <w:t>Head-Toes-Knees-Shoulders task</w:t>
      </w:r>
      <w:r>
        <w:rPr>
          <w:rFonts w:ascii="Times New Roman" w:eastAsia="Calibri" w:hAnsi="Times New Roman" w:cs="Times New Roman"/>
          <w:sz w:val="24"/>
          <w:szCs w:val="24"/>
        </w:rPr>
        <w:t xml:space="preserve">; PSRA, </w:t>
      </w:r>
      <w:r w:rsidRPr="00DE41A8">
        <w:rPr>
          <w:rFonts w:ascii="Times New Roman" w:eastAsia="Calibri" w:hAnsi="Times New Roman" w:cs="Times New Roman"/>
          <w:sz w:val="24"/>
          <w:szCs w:val="24"/>
        </w:rPr>
        <w:t>Preschool Self-Regulation Assessment</w:t>
      </w:r>
    </w:p>
    <w:p w14:paraId="1C505BEE" w14:textId="77777777" w:rsidR="00582025" w:rsidRDefault="00582025" w:rsidP="006579AE">
      <w:pPr>
        <w:spacing w:after="0" w:line="240" w:lineRule="auto"/>
        <w:rPr>
          <w:rFonts w:ascii="Times New Roman" w:eastAsia="Calibri" w:hAnsi="Times New Roman" w:cs="Times New Roman"/>
          <w:b/>
          <w:sz w:val="24"/>
          <w:szCs w:val="24"/>
        </w:rPr>
      </w:pPr>
    </w:p>
    <w:p w14:paraId="35C9CF8D" w14:textId="77777777" w:rsidR="00D001D7" w:rsidRDefault="00D001D7" w:rsidP="006579AE">
      <w:pPr>
        <w:spacing w:after="0" w:line="240" w:lineRule="auto"/>
        <w:rPr>
          <w:rFonts w:ascii="Times New Roman" w:eastAsia="Calibri" w:hAnsi="Times New Roman" w:cs="Times New Roman"/>
          <w:b/>
          <w:sz w:val="24"/>
          <w:szCs w:val="24"/>
        </w:rPr>
      </w:pPr>
    </w:p>
    <w:p w14:paraId="2D209FC7" w14:textId="1C032B3C" w:rsidR="009037B5" w:rsidRDefault="009037B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09E50A6" w14:textId="77777777" w:rsidR="00D001D7" w:rsidRDefault="00D001D7" w:rsidP="006579AE">
      <w:pPr>
        <w:spacing w:after="0" w:line="240" w:lineRule="auto"/>
        <w:rPr>
          <w:rFonts w:ascii="Times New Roman" w:eastAsia="Calibri" w:hAnsi="Times New Roman" w:cs="Times New Roman"/>
          <w:b/>
          <w:sz w:val="24"/>
          <w:szCs w:val="24"/>
        </w:rPr>
      </w:pPr>
    </w:p>
    <w:p w14:paraId="2019AA4C" w14:textId="77777777" w:rsidR="0029441E" w:rsidRDefault="0029441E" w:rsidP="002E2714">
      <w:pPr>
        <w:spacing w:after="0" w:line="240" w:lineRule="auto"/>
        <w:rPr>
          <w:rFonts w:ascii="Times New Roman" w:eastAsia="Calibri" w:hAnsi="Times New Roman" w:cs="Times New Roman"/>
          <w:b/>
          <w:sz w:val="24"/>
          <w:szCs w:val="24"/>
        </w:rPr>
      </w:pPr>
    </w:p>
    <w:p w14:paraId="13A6D98A" w14:textId="77777777" w:rsidR="00D60E70" w:rsidRDefault="00D60E70" w:rsidP="002E2714">
      <w:pPr>
        <w:spacing w:after="0" w:line="240" w:lineRule="auto"/>
        <w:rPr>
          <w:rFonts w:ascii="Times New Roman" w:eastAsia="Calibri" w:hAnsi="Times New Roman" w:cs="Times New Roman"/>
          <w:b/>
          <w:sz w:val="24"/>
          <w:szCs w:val="24"/>
        </w:rPr>
      </w:pPr>
    </w:p>
    <w:p w14:paraId="02F448E5" w14:textId="77777777" w:rsidR="00D60E70" w:rsidRDefault="00D60E70" w:rsidP="002E2714">
      <w:pPr>
        <w:spacing w:after="0" w:line="240" w:lineRule="auto"/>
        <w:rPr>
          <w:rFonts w:ascii="Times New Roman" w:eastAsia="Calibri" w:hAnsi="Times New Roman" w:cs="Times New Roman"/>
          <w:b/>
          <w:sz w:val="24"/>
          <w:szCs w:val="24"/>
        </w:rPr>
      </w:pPr>
    </w:p>
    <w:p w14:paraId="62127913" w14:textId="7A51C9CB" w:rsidR="0037791B" w:rsidRDefault="0037791B" w:rsidP="0037791B">
      <w:pPr>
        <w:rPr>
          <w:rFonts w:ascii="Times New Roman" w:hAnsi="Times New Roman" w:cs="Times New Roman"/>
          <w:sz w:val="24"/>
          <w:szCs w:val="24"/>
        </w:rPr>
      </w:pPr>
      <w:r>
        <w:rPr>
          <w:rFonts w:ascii="Times New Roman" w:hAnsi="Times New Roman" w:cs="Times New Roman"/>
          <w:b/>
          <w:sz w:val="24"/>
          <w:szCs w:val="24"/>
        </w:rPr>
        <w:t xml:space="preserve">Table </w:t>
      </w:r>
      <w:r w:rsidR="004F1C33">
        <w:rPr>
          <w:rFonts w:ascii="Times New Roman" w:hAnsi="Times New Roman" w:cs="Times New Roman"/>
          <w:b/>
          <w:sz w:val="24"/>
          <w:szCs w:val="24"/>
        </w:rPr>
        <w:t>S</w:t>
      </w:r>
      <w:r w:rsidR="002B0C1E">
        <w:rPr>
          <w:rFonts w:ascii="Times New Roman" w:hAnsi="Times New Roman" w:cs="Times New Roman"/>
          <w:b/>
          <w:sz w:val="24"/>
          <w:szCs w:val="24"/>
        </w:rPr>
        <w:t>3</w:t>
      </w:r>
      <w:r>
        <w:rPr>
          <w:rFonts w:ascii="Times New Roman" w:hAnsi="Times New Roman" w:cs="Times New Roman"/>
          <w:b/>
          <w:sz w:val="24"/>
          <w:szCs w:val="24"/>
        </w:rPr>
        <w:t xml:space="preserve">. Multilevel model results for intervention effects on language/literacy </w:t>
      </w:r>
    </w:p>
    <w:tbl>
      <w:tblPr>
        <w:tblStyle w:val="TableGrid"/>
        <w:tblW w:w="12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5940"/>
        <w:gridCol w:w="720"/>
        <w:gridCol w:w="630"/>
        <w:gridCol w:w="630"/>
        <w:gridCol w:w="90"/>
        <w:gridCol w:w="630"/>
        <w:gridCol w:w="720"/>
        <w:gridCol w:w="720"/>
        <w:gridCol w:w="180"/>
        <w:gridCol w:w="720"/>
        <w:gridCol w:w="900"/>
        <w:gridCol w:w="900"/>
      </w:tblGrid>
      <w:tr w:rsidR="0037791B" w14:paraId="19DE1233" w14:textId="77777777" w:rsidTr="00A70B71">
        <w:tc>
          <w:tcPr>
            <w:tcW w:w="5940" w:type="dxa"/>
            <w:tcBorders>
              <w:top w:val="single" w:sz="4" w:space="0" w:color="auto"/>
              <w:left w:val="nil"/>
              <w:bottom w:val="nil"/>
              <w:right w:val="nil"/>
            </w:tcBorders>
            <w:vAlign w:val="bottom"/>
          </w:tcPr>
          <w:p w14:paraId="79BBBE11" w14:textId="77777777" w:rsidR="0037791B" w:rsidRDefault="0037791B">
            <w:pPr>
              <w:rPr>
                <w:rFonts w:ascii="Times New Roman" w:hAnsi="Times New Roman" w:cs="Times New Roman"/>
                <w:b/>
                <w:sz w:val="24"/>
                <w:szCs w:val="24"/>
              </w:rPr>
            </w:pPr>
          </w:p>
        </w:tc>
        <w:tc>
          <w:tcPr>
            <w:tcW w:w="1980" w:type="dxa"/>
            <w:gridSpan w:val="3"/>
            <w:tcBorders>
              <w:top w:val="single" w:sz="4" w:space="0" w:color="auto"/>
              <w:left w:val="nil"/>
              <w:bottom w:val="single" w:sz="4" w:space="0" w:color="auto"/>
              <w:right w:val="nil"/>
            </w:tcBorders>
            <w:vAlign w:val="center"/>
            <w:hideMark/>
          </w:tcPr>
          <w:p w14:paraId="32778F28" w14:textId="4BFC50C3" w:rsidR="0037791B" w:rsidRDefault="001640F6" w:rsidP="00A70B71">
            <w:pPr>
              <w:jc w:val="center"/>
              <w:rPr>
                <w:rFonts w:ascii="Times New Roman" w:hAnsi="Times New Roman" w:cs="Times New Roman"/>
                <w:b/>
                <w:sz w:val="24"/>
                <w:szCs w:val="24"/>
              </w:rPr>
            </w:pPr>
            <w:r>
              <w:rPr>
                <w:rFonts w:ascii="Times New Roman" w:hAnsi="Times New Roman" w:cs="Times New Roman"/>
                <w:b/>
                <w:sz w:val="24"/>
                <w:szCs w:val="24"/>
              </w:rPr>
              <w:t>EOWPVT</w:t>
            </w:r>
          </w:p>
          <w:p w14:paraId="2FBBCA79" w14:textId="77777777" w:rsidR="0037791B" w:rsidRDefault="0037791B" w:rsidP="00A70B71">
            <w:pPr>
              <w:jc w:val="center"/>
              <w:rPr>
                <w:rFonts w:ascii="Times New Roman" w:hAnsi="Times New Roman" w:cs="Times New Roman"/>
                <w:b/>
                <w:sz w:val="24"/>
                <w:szCs w:val="24"/>
              </w:rPr>
            </w:pPr>
            <w:r>
              <w:rPr>
                <w:rFonts w:ascii="Times New Roman" w:hAnsi="Times New Roman" w:cs="Times New Roman"/>
                <w:b/>
                <w:sz w:val="24"/>
                <w:szCs w:val="24"/>
              </w:rPr>
              <w:t>(</w:t>
            </w:r>
            <w:r w:rsidRPr="009A5C55">
              <w:rPr>
                <w:rFonts w:ascii="Times New Roman" w:hAnsi="Times New Roman" w:cs="Times New Roman"/>
                <w:b/>
                <w:i/>
                <w:iCs/>
                <w:sz w:val="24"/>
                <w:szCs w:val="24"/>
              </w:rPr>
              <w:t>n</w:t>
            </w:r>
            <w:r>
              <w:rPr>
                <w:rFonts w:ascii="Times New Roman" w:hAnsi="Times New Roman" w:cs="Times New Roman"/>
                <w:b/>
                <w:sz w:val="24"/>
                <w:szCs w:val="24"/>
              </w:rPr>
              <w:t xml:space="preserve"> = 268)</w:t>
            </w:r>
          </w:p>
        </w:tc>
        <w:tc>
          <w:tcPr>
            <w:tcW w:w="90" w:type="dxa"/>
            <w:tcBorders>
              <w:top w:val="single" w:sz="4" w:space="0" w:color="auto"/>
              <w:left w:val="nil"/>
              <w:bottom w:val="nil"/>
              <w:right w:val="nil"/>
            </w:tcBorders>
            <w:vAlign w:val="bottom"/>
          </w:tcPr>
          <w:p w14:paraId="52534EBC" w14:textId="77777777" w:rsidR="0037791B" w:rsidRDefault="0037791B">
            <w:pPr>
              <w:rPr>
                <w:rFonts w:ascii="Times New Roman" w:hAnsi="Times New Roman" w:cs="Times New Roman"/>
                <w:b/>
                <w:sz w:val="24"/>
                <w:szCs w:val="24"/>
              </w:rPr>
            </w:pPr>
          </w:p>
        </w:tc>
        <w:tc>
          <w:tcPr>
            <w:tcW w:w="2070" w:type="dxa"/>
            <w:gridSpan w:val="3"/>
            <w:tcBorders>
              <w:top w:val="single" w:sz="4" w:space="0" w:color="auto"/>
              <w:left w:val="nil"/>
              <w:bottom w:val="single" w:sz="4" w:space="0" w:color="auto"/>
              <w:right w:val="nil"/>
            </w:tcBorders>
            <w:vAlign w:val="center"/>
            <w:hideMark/>
          </w:tcPr>
          <w:p w14:paraId="610066C6" w14:textId="703DF618" w:rsidR="0037791B" w:rsidRDefault="001640F6" w:rsidP="00A70B71">
            <w:pPr>
              <w:jc w:val="center"/>
              <w:rPr>
                <w:rFonts w:ascii="Times New Roman" w:hAnsi="Times New Roman" w:cs="Times New Roman"/>
                <w:b/>
                <w:sz w:val="24"/>
                <w:szCs w:val="24"/>
              </w:rPr>
            </w:pPr>
            <w:r>
              <w:rPr>
                <w:rFonts w:ascii="Times New Roman" w:hAnsi="Times New Roman" w:cs="Times New Roman"/>
                <w:b/>
                <w:sz w:val="24"/>
                <w:szCs w:val="24"/>
              </w:rPr>
              <w:t>WJ Letter-Word Identification</w:t>
            </w:r>
          </w:p>
          <w:p w14:paraId="6773AA05" w14:textId="77777777" w:rsidR="0037791B" w:rsidRDefault="0037791B" w:rsidP="00A70B71">
            <w:pPr>
              <w:jc w:val="center"/>
              <w:rPr>
                <w:rFonts w:ascii="Times New Roman" w:hAnsi="Times New Roman" w:cs="Times New Roman"/>
                <w:b/>
                <w:sz w:val="24"/>
                <w:szCs w:val="24"/>
              </w:rPr>
            </w:pPr>
            <w:r>
              <w:rPr>
                <w:rFonts w:ascii="Times New Roman" w:hAnsi="Times New Roman" w:cs="Times New Roman"/>
                <w:b/>
                <w:sz w:val="24"/>
                <w:szCs w:val="24"/>
              </w:rPr>
              <w:t>(</w:t>
            </w:r>
            <w:r w:rsidRPr="009A5C55">
              <w:rPr>
                <w:rFonts w:ascii="Times New Roman" w:hAnsi="Times New Roman" w:cs="Times New Roman"/>
                <w:b/>
                <w:i/>
                <w:iCs/>
                <w:sz w:val="24"/>
                <w:szCs w:val="24"/>
              </w:rPr>
              <w:t>n</w:t>
            </w:r>
            <w:r>
              <w:rPr>
                <w:rFonts w:ascii="Times New Roman" w:hAnsi="Times New Roman" w:cs="Times New Roman"/>
                <w:b/>
                <w:sz w:val="24"/>
                <w:szCs w:val="24"/>
              </w:rPr>
              <w:t xml:space="preserve"> = 452)</w:t>
            </w:r>
          </w:p>
        </w:tc>
        <w:tc>
          <w:tcPr>
            <w:tcW w:w="180" w:type="dxa"/>
            <w:tcBorders>
              <w:top w:val="single" w:sz="4" w:space="0" w:color="auto"/>
              <w:left w:val="nil"/>
              <w:bottom w:val="nil"/>
              <w:right w:val="nil"/>
            </w:tcBorders>
            <w:vAlign w:val="bottom"/>
          </w:tcPr>
          <w:p w14:paraId="5B4E77D4" w14:textId="77777777" w:rsidR="0037791B" w:rsidRDefault="0037791B">
            <w:pPr>
              <w:jc w:val="center"/>
              <w:rPr>
                <w:rFonts w:ascii="Times New Roman" w:hAnsi="Times New Roman" w:cs="Times New Roman"/>
                <w:b/>
                <w:sz w:val="24"/>
                <w:szCs w:val="24"/>
              </w:rPr>
            </w:pPr>
          </w:p>
        </w:tc>
        <w:tc>
          <w:tcPr>
            <w:tcW w:w="2520" w:type="dxa"/>
            <w:gridSpan w:val="3"/>
            <w:tcBorders>
              <w:top w:val="single" w:sz="4" w:space="0" w:color="auto"/>
              <w:left w:val="nil"/>
              <w:bottom w:val="single" w:sz="4" w:space="0" w:color="auto"/>
              <w:right w:val="nil"/>
            </w:tcBorders>
            <w:vAlign w:val="center"/>
            <w:hideMark/>
          </w:tcPr>
          <w:p w14:paraId="6C57DD13" w14:textId="3B929879" w:rsidR="0037791B" w:rsidRDefault="001640F6" w:rsidP="00A70B71">
            <w:pPr>
              <w:jc w:val="center"/>
              <w:rPr>
                <w:rFonts w:ascii="Times New Roman" w:hAnsi="Times New Roman" w:cs="Times New Roman"/>
                <w:b/>
                <w:sz w:val="24"/>
                <w:szCs w:val="24"/>
              </w:rPr>
            </w:pPr>
            <w:r>
              <w:rPr>
                <w:rFonts w:ascii="Times New Roman" w:hAnsi="Times New Roman" w:cs="Times New Roman"/>
                <w:b/>
                <w:sz w:val="24"/>
                <w:szCs w:val="24"/>
              </w:rPr>
              <w:t xml:space="preserve">CELF </w:t>
            </w:r>
            <w:r w:rsidR="0037791B">
              <w:rPr>
                <w:rFonts w:ascii="Times New Roman" w:hAnsi="Times New Roman" w:cs="Times New Roman"/>
                <w:b/>
                <w:sz w:val="24"/>
                <w:szCs w:val="24"/>
              </w:rPr>
              <w:t xml:space="preserve">Phonological </w:t>
            </w:r>
            <w:r>
              <w:rPr>
                <w:rFonts w:ascii="Times New Roman" w:hAnsi="Times New Roman" w:cs="Times New Roman"/>
                <w:b/>
                <w:sz w:val="24"/>
                <w:szCs w:val="24"/>
              </w:rPr>
              <w:t>A</w:t>
            </w:r>
            <w:r w:rsidR="0037791B">
              <w:rPr>
                <w:rFonts w:ascii="Times New Roman" w:hAnsi="Times New Roman" w:cs="Times New Roman"/>
                <w:b/>
                <w:sz w:val="24"/>
                <w:szCs w:val="24"/>
              </w:rPr>
              <w:t>wareness</w:t>
            </w:r>
          </w:p>
          <w:p w14:paraId="01C912AC" w14:textId="77777777" w:rsidR="0037791B" w:rsidRDefault="0037791B" w:rsidP="00A70B71">
            <w:pPr>
              <w:jc w:val="center"/>
              <w:rPr>
                <w:rFonts w:ascii="Times New Roman" w:hAnsi="Times New Roman" w:cs="Times New Roman"/>
                <w:b/>
                <w:sz w:val="24"/>
                <w:szCs w:val="24"/>
              </w:rPr>
            </w:pPr>
            <w:r>
              <w:rPr>
                <w:rFonts w:ascii="Times New Roman" w:hAnsi="Times New Roman" w:cs="Times New Roman"/>
                <w:b/>
                <w:sz w:val="24"/>
                <w:szCs w:val="24"/>
              </w:rPr>
              <w:t>(</w:t>
            </w:r>
            <w:r w:rsidRPr="009A5C55">
              <w:rPr>
                <w:rFonts w:ascii="Times New Roman" w:hAnsi="Times New Roman" w:cs="Times New Roman"/>
                <w:b/>
                <w:i/>
                <w:iCs/>
                <w:sz w:val="24"/>
                <w:szCs w:val="24"/>
              </w:rPr>
              <w:t>n</w:t>
            </w:r>
            <w:r>
              <w:rPr>
                <w:rFonts w:ascii="Times New Roman" w:hAnsi="Times New Roman" w:cs="Times New Roman"/>
                <w:b/>
                <w:sz w:val="24"/>
                <w:szCs w:val="24"/>
              </w:rPr>
              <w:t xml:space="preserve"> = 442)</w:t>
            </w:r>
          </w:p>
        </w:tc>
      </w:tr>
      <w:tr w:rsidR="0037791B" w14:paraId="2B295AC2" w14:textId="77777777" w:rsidTr="0037791B">
        <w:tc>
          <w:tcPr>
            <w:tcW w:w="5940" w:type="dxa"/>
            <w:tcBorders>
              <w:top w:val="nil"/>
              <w:left w:val="nil"/>
              <w:bottom w:val="single" w:sz="4" w:space="0" w:color="auto"/>
              <w:right w:val="nil"/>
            </w:tcBorders>
            <w:hideMark/>
          </w:tcPr>
          <w:p w14:paraId="776CED77" w14:textId="77777777" w:rsidR="0037791B" w:rsidRDefault="0037791B">
            <w:pPr>
              <w:rPr>
                <w:rFonts w:ascii="Times New Roman" w:hAnsi="Times New Roman" w:cs="Times New Roman"/>
                <w:b/>
                <w:sz w:val="24"/>
                <w:szCs w:val="24"/>
              </w:rPr>
            </w:pPr>
            <w:r>
              <w:rPr>
                <w:rFonts w:ascii="Times New Roman" w:hAnsi="Times New Roman" w:cs="Times New Roman"/>
                <w:b/>
                <w:sz w:val="24"/>
                <w:szCs w:val="24"/>
              </w:rPr>
              <w:t>Predictors</w:t>
            </w:r>
          </w:p>
        </w:tc>
        <w:tc>
          <w:tcPr>
            <w:tcW w:w="720" w:type="dxa"/>
            <w:tcBorders>
              <w:top w:val="single" w:sz="4" w:space="0" w:color="auto"/>
              <w:left w:val="nil"/>
              <w:bottom w:val="single" w:sz="4" w:space="0" w:color="auto"/>
              <w:right w:val="nil"/>
            </w:tcBorders>
            <w:hideMark/>
          </w:tcPr>
          <w:p w14:paraId="28DEF541"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b</w:t>
            </w:r>
          </w:p>
        </w:tc>
        <w:tc>
          <w:tcPr>
            <w:tcW w:w="630" w:type="dxa"/>
            <w:tcBorders>
              <w:top w:val="single" w:sz="4" w:space="0" w:color="auto"/>
              <w:left w:val="nil"/>
              <w:bottom w:val="single" w:sz="4" w:space="0" w:color="auto"/>
              <w:right w:val="nil"/>
            </w:tcBorders>
            <w:hideMark/>
          </w:tcPr>
          <w:p w14:paraId="0C737E61"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630" w:type="dxa"/>
            <w:tcBorders>
              <w:top w:val="single" w:sz="4" w:space="0" w:color="auto"/>
              <w:left w:val="nil"/>
              <w:bottom w:val="single" w:sz="4" w:space="0" w:color="auto"/>
              <w:right w:val="nil"/>
            </w:tcBorders>
            <w:hideMark/>
          </w:tcPr>
          <w:p w14:paraId="45C418D1"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p</w:t>
            </w:r>
          </w:p>
        </w:tc>
        <w:tc>
          <w:tcPr>
            <w:tcW w:w="90" w:type="dxa"/>
            <w:tcBorders>
              <w:top w:val="nil"/>
              <w:left w:val="nil"/>
              <w:bottom w:val="single" w:sz="4" w:space="0" w:color="auto"/>
              <w:right w:val="nil"/>
            </w:tcBorders>
          </w:tcPr>
          <w:p w14:paraId="0EF8F201" w14:textId="77777777" w:rsidR="0037791B" w:rsidRDefault="0037791B">
            <w:pPr>
              <w:rPr>
                <w:rFonts w:ascii="Times New Roman" w:hAnsi="Times New Roman" w:cs="Times New Roman"/>
                <w:b/>
                <w:i/>
                <w:iCs/>
                <w:sz w:val="24"/>
                <w:szCs w:val="24"/>
              </w:rPr>
            </w:pPr>
          </w:p>
        </w:tc>
        <w:tc>
          <w:tcPr>
            <w:tcW w:w="630" w:type="dxa"/>
            <w:tcBorders>
              <w:top w:val="single" w:sz="4" w:space="0" w:color="auto"/>
              <w:left w:val="nil"/>
              <w:bottom w:val="single" w:sz="4" w:space="0" w:color="auto"/>
              <w:right w:val="nil"/>
            </w:tcBorders>
            <w:hideMark/>
          </w:tcPr>
          <w:p w14:paraId="7F68CF4D"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b</w:t>
            </w:r>
          </w:p>
        </w:tc>
        <w:tc>
          <w:tcPr>
            <w:tcW w:w="720" w:type="dxa"/>
            <w:tcBorders>
              <w:top w:val="single" w:sz="4" w:space="0" w:color="auto"/>
              <w:left w:val="nil"/>
              <w:bottom w:val="single" w:sz="4" w:space="0" w:color="auto"/>
              <w:right w:val="nil"/>
            </w:tcBorders>
            <w:hideMark/>
          </w:tcPr>
          <w:p w14:paraId="72E5ACFD"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720" w:type="dxa"/>
            <w:tcBorders>
              <w:top w:val="single" w:sz="4" w:space="0" w:color="auto"/>
              <w:left w:val="nil"/>
              <w:bottom w:val="single" w:sz="4" w:space="0" w:color="auto"/>
              <w:right w:val="nil"/>
            </w:tcBorders>
            <w:hideMark/>
          </w:tcPr>
          <w:p w14:paraId="702A5507"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p</w:t>
            </w:r>
          </w:p>
        </w:tc>
        <w:tc>
          <w:tcPr>
            <w:tcW w:w="180" w:type="dxa"/>
            <w:tcBorders>
              <w:top w:val="nil"/>
              <w:left w:val="nil"/>
              <w:bottom w:val="single" w:sz="4" w:space="0" w:color="auto"/>
              <w:right w:val="nil"/>
            </w:tcBorders>
          </w:tcPr>
          <w:p w14:paraId="230CD5C5" w14:textId="77777777" w:rsidR="0037791B" w:rsidRDefault="0037791B">
            <w:pPr>
              <w:rPr>
                <w:rFonts w:ascii="Times New Roman" w:hAnsi="Times New Roman" w:cs="Times New Roman"/>
                <w:b/>
                <w:i/>
                <w:iCs/>
                <w:sz w:val="24"/>
                <w:szCs w:val="24"/>
              </w:rPr>
            </w:pPr>
          </w:p>
        </w:tc>
        <w:tc>
          <w:tcPr>
            <w:tcW w:w="720" w:type="dxa"/>
            <w:tcBorders>
              <w:top w:val="single" w:sz="4" w:space="0" w:color="auto"/>
              <w:left w:val="nil"/>
              <w:bottom w:val="single" w:sz="4" w:space="0" w:color="auto"/>
              <w:right w:val="nil"/>
            </w:tcBorders>
            <w:hideMark/>
          </w:tcPr>
          <w:p w14:paraId="3E71B385"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b</w:t>
            </w:r>
          </w:p>
        </w:tc>
        <w:tc>
          <w:tcPr>
            <w:tcW w:w="900" w:type="dxa"/>
            <w:tcBorders>
              <w:top w:val="single" w:sz="4" w:space="0" w:color="auto"/>
              <w:left w:val="nil"/>
              <w:bottom w:val="single" w:sz="4" w:space="0" w:color="auto"/>
              <w:right w:val="nil"/>
            </w:tcBorders>
            <w:hideMark/>
          </w:tcPr>
          <w:p w14:paraId="2B00BDB3"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900" w:type="dxa"/>
            <w:tcBorders>
              <w:top w:val="single" w:sz="4" w:space="0" w:color="auto"/>
              <w:left w:val="nil"/>
              <w:bottom w:val="single" w:sz="4" w:space="0" w:color="auto"/>
              <w:right w:val="nil"/>
            </w:tcBorders>
            <w:hideMark/>
          </w:tcPr>
          <w:p w14:paraId="567A4156" w14:textId="77777777" w:rsidR="0037791B" w:rsidRDefault="0037791B">
            <w:pPr>
              <w:rPr>
                <w:rFonts w:ascii="Times New Roman" w:hAnsi="Times New Roman" w:cs="Times New Roman"/>
                <w:b/>
                <w:i/>
                <w:iCs/>
                <w:sz w:val="24"/>
                <w:szCs w:val="24"/>
              </w:rPr>
            </w:pPr>
            <w:r>
              <w:rPr>
                <w:rFonts w:ascii="Times New Roman" w:hAnsi="Times New Roman" w:cs="Times New Roman"/>
                <w:b/>
                <w:i/>
                <w:iCs/>
                <w:sz w:val="24"/>
                <w:szCs w:val="24"/>
              </w:rPr>
              <w:t>p</w:t>
            </w:r>
          </w:p>
        </w:tc>
      </w:tr>
      <w:tr w:rsidR="0037791B" w14:paraId="48D55B8A" w14:textId="77777777" w:rsidTr="0037791B">
        <w:tc>
          <w:tcPr>
            <w:tcW w:w="5940" w:type="dxa"/>
            <w:tcBorders>
              <w:top w:val="single" w:sz="4" w:space="0" w:color="auto"/>
              <w:left w:val="nil"/>
              <w:bottom w:val="nil"/>
              <w:right w:val="nil"/>
            </w:tcBorders>
            <w:hideMark/>
          </w:tcPr>
          <w:p w14:paraId="6C8B8822"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Intercept</w:t>
            </w:r>
          </w:p>
        </w:tc>
        <w:tc>
          <w:tcPr>
            <w:tcW w:w="720" w:type="dxa"/>
            <w:tcBorders>
              <w:top w:val="single" w:sz="4" w:space="0" w:color="auto"/>
              <w:left w:val="nil"/>
              <w:bottom w:val="nil"/>
              <w:right w:val="nil"/>
            </w:tcBorders>
            <w:hideMark/>
          </w:tcPr>
          <w:p w14:paraId="3FF28161"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38.64</w:t>
            </w:r>
          </w:p>
        </w:tc>
        <w:tc>
          <w:tcPr>
            <w:tcW w:w="630" w:type="dxa"/>
            <w:tcBorders>
              <w:top w:val="single" w:sz="4" w:space="0" w:color="auto"/>
              <w:left w:val="nil"/>
              <w:bottom w:val="nil"/>
              <w:right w:val="nil"/>
            </w:tcBorders>
            <w:hideMark/>
          </w:tcPr>
          <w:p w14:paraId="555A37FC"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1.87</w:t>
            </w:r>
          </w:p>
        </w:tc>
        <w:tc>
          <w:tcPr>
            <w:tcW w:w="630" w:type="dxa"/>
            <w:tcBorders>
              <w:top w:val="single" w:sz="4" w:space="0" w:color="auto"/>
              <w:left w:val="nil"/>
              <w:bottom w:val="nil"/>
              <w:right w:val="nil"/>
            </w:tcBorders>
            <w:hideMark/>
          </w:tcPr>
          <w:p w14:paraId="01229EE9"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c>
          <w:tcPr>
            <w:tcW w:w="90" w:type="dxa"/>
            <w:tcBorders>
              <w:top w:val="single" w:sz="4" w:space="0" w:color="auto"/>
              <w:left w:val="nil"/>
              <w:bottom w:val="nil"/>
              <w:right w:val="nil"/>
            </w:tcBorders>
          </w:tcPr>
          <w:p w14:paraId="2836F463" w14:textId="77777777" w:rsidR="0037791B" w:rsidRDefault="0037791B">
            <w:pPr>
              <w:rPr>
                <w:rFonts w:ascii="Times New Roman" w:hAnsi="Times New Roman" w:cs="Times New Roman"/>
                <w:sz w:val="24"/>
                <w:szCs w:val="24"/>
              </w:rPr>
            </w:pPr>
          </w:p>
        </w:tc>
        <w:tc>
          <w:tcPr>
            <w:tcW w:w="630" w:type="dxa"/>
            <w:tcBorders>
              <w:top w:val="single" w:sz="4" w:space="0" w:color="auto"/>
              <w:left w:val="nil"/>
              <w:bottom w:val="nil"/>
              <w:right w:val="nil"/>
            </w:tcBorders>
            <w:hideMark/>
          </w:tcPr>
          <w:p w14:paraId="5F4A4617"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.76</w:t>
            </w:r>
          </w:p>
        </w:tc>
        <w:tc>
          <w:tcPr>
            <w:tcW w:w="720" w:type="dxa"/>
            <w:tcBorders>
              <w:top w:val="single" w:sz="4" w:space="0" w:color="auto"/>
              <w:left w:val="nil"/>
              <w:bottom w:val="nil"/>
              <w:right w:val="nil"/>
            </w:tcBorders>
            <w:hideMark/>
          </w:tcPr>
          <w:p w14:paraId="3F6FDAAD"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.03</w:t>
            </w:r>
          </w:p>
        </w:tc>
        <w:tc>
          <w:tcPr>
            <w:tcW w:w="720" w:type="dxa"/>
            <w:tcBorders>
              <w:top w:val="single" w:sz="4" w:space="0" w:color="auto"/>
              <w:left w:val="nil"/>
              <w:bottom w:val="nil"/>
              <w:right w:val="nil"/>
            </w:tcBorders>
            <w:hideMark/>
          </w:tcPr>
          <w:p w14:paraId="4124F9D0"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c>
          <w:tcPr>
            <w:tcW w:w="180" w:type="dxa"/>
            <w:tcBorders>
              <w:top w:val="single" w:sz="4" w:space="0" w:color="auto"/>
              <w:left w:val="nil"/>
              <w:bottom w:val="nil"/>
              <w:right w:val="nil"/>
            </w:tcBorders>
          </w:tcPr>
          <w:p w14:paraId="429067AB" w14:textId="77777777" w:rsidR="0037791B" w:rsidRDefault="0037791B">
            <w:pPr>
              <w:rPr>
                <w:rFonts w:ascii="Times New Roman" w:hAnsi="Times New Roman" w:cs="Times New Roman"/>
                <w:sz w:val="24"/>
                <w:szCs w:val="24"/>
              </w:rPr>
            </w:pPr>
          </w:p>
        </w:tc>
        <w:tc>
          <w:tcPr>
            <w:tcW w:w="720" w:type="dxa"/>
            <w:tcBorders>
              <w:top w:val="single" w:sz="4" w:space="0" w:color="auto"/>
              <w:left w:val="nil"/>
              <w:bottom w:val="nil"/>
              <w:right w:val="nil"/>
            </w:tcBorders>
            <w:hideMark/>
          </w:tcPr>
          <w:p w14:paraId="38E5F36C"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4.84</w:t>
            </w:r>
          </w:p>
        </w:tc>
        <w:tc>
          <w:tcPr>
            <w:tcW w:w="900" w:type="dxa"/>
            <w:tcBorders>
              <w:top w:val="single" w:sz="4" w:space="0" w:color="auto"/>
              <w:left w:val="nil"/>
              <w:bottom w:val="nil"/>
              <w:right w:val="nil"/>
            </w:tcBorders>
            <w:hideMark/>
          </w:tcPr>
          <w:p w14:paraId="68B84A1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.41</w:t>
            </w:r>
          </w:p>
        </w:tc>
        <w:tc>
          <w:tcPr>
            <w:tcW w:w="900" w:type="dxa"/>
            <w:tcBorders>
              <w:top w:val="single" w:sz="4" w:space="0" w:color="auto"/>
              <w:left w:val="nil"/>
              <w:bottom w:val="nil"/>
              <w:right w:val="nil"/>
            </w:tcBorders>
            <w:hideMark/>
          </w:tcPr>
          <w:p w14:paraId="00FEC4ED"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r>
      <w:tr w:rsidR="0037791B" w14:paraId="0A0095EA" w14:textId="77777777" w:rsidTr="0037791B">
        <w:tc>
          <w:tcPr>
            <w:tcW w:w="5940" w:type="dxa"/>
            <w:hideMark/>
          </w:tcPr>
          <w:p w14:paraId="3C2593C0" w14:textId="73FC9B32" w:rsidR="0037791B" w:rsidRDefault="00264FDE">
            <w:pPr>
              <w:rPr>
                <w:rFonts w:ascii="Times New Roman" w:hAnsi="Times New Roman" w:cs="Times New Roman"/>
                <w:sz w:val="24"/>
                <w:szCs w:val="24"/>
              </w:rPr>
            </w:pPr>
            <w:r>
              <w:rPr>
                <w:rFonts w:ascii="Times New Roman" w:hAnsi="Times New Roman" w:cs="Times New Roman"/>
                <w:sz w:val="24"/>
                <w:szCs w:val="24"/>
              </w:rPr>
              <w:t>A</w:t>
            </w:r>
            <w:r w:rsidR="0037791B">
              <w:rPr>
                <w:rFonts w:ascii="Times New Roman" w:hAnsi="Times New Roman" w:cs="Times New Roman"/>
                <w:sz w:val="24"/>
                <w:szCs w:val="24"/>
              </w:rPr>
              <w:t>ge</w:t>
            </w:r>
          </w:p>
        </w:tc>
        <w:tc>
          <w:tcPr>
            <w:tcW w:w="720" w:type="dxa"/>
            <w:hideMark/>
          </w:tcPr>
          <w:p w14:paraId="08A21128"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13.05</w:t>
            </w:r>
          </w:p>
        </w:tc>
        <w:tc>
          <w:tcPr>
            <w:tcW w:w="630" w:type="dxa"/>
            <w:hideMark/>
          </w:tcPr>
          <w:p w14:paraId="4C78EE4B"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2.28</w:t>
            </w:r>
          </w:p>
        </w:tc>
        <w:tc>
          <w:tcPr>
            <w:tcW w:w="630" w:type="dxa"/>
            <w:hideMark/>
          </w:tcPr>
          <w:p w14:paraId="565A870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c>
          <w:tcPr>
            <w:tcW w:w="90" w:type="dxa"/>
          </w:tcPr>
          <w:p w14:paraId="69FA8123" w14:textId="77777777" w:rsidR="0037791B" w:rsidRDefault="0037791B">
            <w:pPr>
              <w:rPr>
                <w:rFonts w:ascii="Times New Roman" w:hAnsi="Times New Roman" w:cs="Times New Roman"/>
                <w:sz w:val="24"/>
                <w:szCs w:val="24"/>
              </w:rPr>
            </w:pPr>
          </w:p>
        </w:tc>
        <w:tc>
          <w:tcPr>
            <w:tcW w:w="630" w:type="dxa"/>
            <w:hideMark/>
          </w:tcPr>
          <w:p w14:paraId="4A391001"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.16</w:t>
            </w:r>
          </w:p>
        </w:tc>
        <w:tc>
          <w:tcPr>
            <w:tcW w:w="720" w:type="dxa"/>
            <w:hideMark/>
          </w:tcPr>
          <w:p w14:paraId="0A27CC9C"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.03</w:t>
            </w:r>
          </w:p>
        </w:tc>
        <w:tc>
          <w:tcPr>
            <w:tcW w:w="720" w:type="dxa"/>
            <w:hideMark/>
          </w:tcPr>
          <w:p w14:paraId="33E132C5"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c>
          <w:tcPr>
            <w:tcW w:w="180" w:type="dxa"/>
          </w:tcPr>
          <w:p w14:paraId="61658EF3" w14:textId="77777777" w:rsidR="0037791B" w:rsidRDefault="0037791B">
            <w:pPr>
              <w:rPr>
                <w:rFonts w:ascii="Times New Roman" w:hAnsi="Times New Roman" w:cs="Times New Roman"/>
                <w:sz w:val="24"/>
                <w:szCs w:val="24"/>
              </w:rPr>
            </w:pPr>
          </w:p>
        </w:tc>
        <w:tc>
          <w:tcPr>
            <w:tcW w:w="720" w:type="dxa"/>
            <w:hideMark/>
          </w:tcPr>
          <w:p w14:paraId="1029E2E3"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2.96</w:t>
            </w:r>
          </w:p>
        </w:tc>
        <w:tc>
          <w:tcPr>
            <w:tcW w:w="900" w:type="dxa"/>
            <w:hideMark/>
          </w:tcPr>
          <w:p w14:paraId="31F1D371"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.38</w:t>
            </w:r>
          </w:p>
        </w:tc>
        <w:tc>
          <w:tcPr>
            <w:tcW w:w="900" w:type="dxa"/>
            <w:hideMark/>
          </w:tcPr>
          <w:p w14:paraId="254959A3"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r>
      <w:tr w:rsidR="0037791B" w14:paraId="33105F13" w14:textId="77777777" w:rsidTr="0037791B">
        <w:tc>
          <w:tcPr>
            <w:tcW w:w="5940" w:type="dxa"/>
            <w:hideMark/>
          </w:tcPr>
          <w:p w14:paraId="5383E15D" w14:textId="0D015272" w:rsidR="0037791B" w:rsidRDefault="00264FDE">
            <w:pPr>
              <w:rPr>
                <w:rFonts w:ascii="Times New Roman" w:hAnsi="Times New Roman" w:cs="Times New Roman"/>
                <w:sz w:val="24"/>
                <w:szCs w:val="24"/>
              </w:rPr>
            </w:pPr>
            <w:r>
              <w:rPr>
                <w:rFonts w:ascii="Times New Roman" w:hAnsi="Times New Roman" w:cs="Times New Roman"/>
                <w:sz w:val="24"/>
                <w:szCs w:val="24"/>
              </w:rPr>
              <w:t>S</w:t>
            </w:r>
            <w:r w:rsidR="0037791B">
              <w:rPr>
                <w:rFonts w:ascii="Times New Roman" w:hAnsi="Times New Roman" w:cs="Times New Roman"/>
                <w:sz w:val="24"/>
                <w:szCs w:val="24"/>
              </w:rPr>
              <w:t xml:space="preserve">ex </w:t>
            </w:r>
          </w:p>
        </w:tc>
        <w:tc>
          <w:tcPr>
            <w:tcW w:w="720" w:type="dxa"/>
            <w:hideMark/>
          </w:tcPr>
          <w:p w14:paraId="05697ED6"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.73</w:t>
            </w:r>
          </w:p>
        </w:tc>
        <w:tc>
          <w:tcPr>
            <w:tcW w:w="630" w:type="dxa"/>
            <w:hideMark/>
          </w:tcPr>
          <w:p w14:paraId="3B33873F"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1.53</w:t>
            </w:r>
          </w:p>
        </w:tc>
        <w:tc>
          <w:tcPr>
            <w:tcW w:w="630" w:type="dxa"/>
            <w:hideMark/>
          </w:tcPr>
          <w:p w14:paraId="42D85BDF"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.63</w:t>
            </w:r>
          </w:p>
        </w:tc>
        <w:tc>
          <w:tcPr>
            <w:tcW w:w="90" w:type="dxa"/>
          </w:tcPr>
          <w:p w14:paraId="014947A4" w14:textId="77777777" w:rsidR="0037791B" w:rsidRDefault="0037791B">
            <w:pPr>
              <w:rPr>
                <w:rFonts w:ascii="Times New Roman" w:hAnsi="Times New Roman" w:cs="Times New Roman"/>
                <w:sz w:val="24"/>
                <w:szCs w:val="24"/>
              </w:rPr>
            </w:pPr>
          </w:p>
        </w:tc>
        <w:tc>
          <w:tcPr>
            <w:tcW w:w="630" w:type="dxa"/>
            <w:hideMark/>
          </w:tcPr>
          <w:p w14:paraId="734E18F2"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-.01</w:t>
            </w:r>
          </w:p>
        </w:tc>
        <w:tc>
          <w:tcPr>
            <w:tcW w:w="720" w:type="dxa"/>
            <w:hideMark/>
          </w:tcPr>
          <w:p w14:paraId="161FE8DD"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.02</w:t>
            </w:r>
          </w:p>
        </w:tc>
        <w:tc>
          <w:tcPr>
            <w:tcW w:w="720" w:type="dxa"/>
            <w:hideMark/>
          </w:tcPr>
          <w:p w14:paraId="61352958"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.71</w:t>
            </w:r>
          </w:p>
        </w:tc>
        <w:tc>
          <w:tcPr>
            <w:tcW w:w="180" w:type="dxa"/>
          </w:tcPr>
          <w:p w14:paraId="4F80049C" w14:textId="77777777" w:rsidR="0037791B" w:rsidRDefault="0037791B">
            <w:pPr>
              <w:rPr>
                <w:rFonts w:ascii="Times New Roman" w:hAnsi="Times New Roman" w:cs="Times New Roman"/>
                <w:sz w:val="24"/>
                <w:szCs w:val="24"/>
              </w:rPr>
            </w:pPr>
          </w:p>
        </w:tc>
        <w:tc>
          <w:tcPr>
            <w:tcW w:w="720" w:type="dxa"/>
            <w:hideMark/>
          </w:tcPr>
          <w:p w14:paraId="7D3DC73C"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.19</w:t>
            </w:r>
          </w:p>
        </w:tc>
        <w:tc>
          <w:tcPr>
            <w:tcW w:w="900" w:type="dxa"/>
            <w:hideMark/>
          </w:tcPr>
          <w:p w14:paraId="46113E96"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.25</w:t>
            </w:r>
          </w:p>
        </w:tc>
        <w:tc>
          <w:tcPr>
            <w:tcW w:w="900" w:type="dxa"/>
            <w:hideMark/>
          </w:tcPr>
          <w:p w14:paraId="1E9AC8A7"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.44</w:t>
            </w:r>
          </w:p>
        </w:tc>
      </w:tr>
      <w:tr w:rsidR="0037791B" w14:paraId="5AD08BFC" w14:textId="77777777" w:rsidTr="0037791B">
        <w:tc>
          <w:tcPr>
            <w:tcW w:w="5940" w:type="dxa"/>
            <w:hideMark/>
          </w:tcPr>
          <w:p w14:paraId="161C1C6B" w14:textId="6694F019" w:rsidR="0037791B" w:rsidRDefault="00264FDE">
            <w:pPr>
              <w:rPr>
                <w:rFonts w:ascii="Times New Roman" w:hAnsi="Times New Roman" w:cs="Times New Roman"/>
                <w:sz w:val="24"/>
                <w:szCs w:val="24"/>
              </w:rPr>
            </w:pPr>
            <w:r>
              <w:rPr>
                <w:rFonts w:ascii="Times New Roman" w:hAnsi="Times New Roman" w:cs="Times New Roman"/>
                <w:sz w:val="24"/>
                <w:szCs w:val="24"/>
              </w:rPr>
              <w:t>R</w:t>
            </w:r>
            <w:r w:rsidR="0037791B">
              <w:rPr>
                <w:rFonts w:ascii="Times New Roman" w:hAnsi="Times New Roman" w:cs="Times New Roman"/>
                <w:sz w:val="24"/>
                <w:szCs w:val="24"/>
              </w:rPr>
              <w:t>ace/ethnicity (African American vs. Hispanic/</w:t>
            </w:r>
            <w:r w:rsidR="00A4594E">
              <w:rPr>
                <w:rFonts w:ascii="Times New Roman" w:hAnsi="Times New Roman" w:cs="Times New Roman"/>
                <w:sz w:val="24"/>
                <w:szCs w:val="24"/>
              </w:rPr>
              <w:t>Latine</w:t>
            </w:r>
            <w:r w:rsidR="0037791B">
              <w:rPr>
                <w:rFonts w:ascii="Times New Roman" w:hAnsi="Times New Roman" w:cs="Times New Roman"/>
                <w:sz w:val="24"/>
                <w:szCs w:val="24"/>
              </w:rPr>
              <w:t>)</w:t>
            </w:r>
          </w:p>
        </w:tc>
        <w:tc>
          <w:tcPr>
            <w:tcW w:w="720" w:type="dxa"/>
            <w:hideMark/>
          </w:tcPr>
          <w:p w14:paraId="4F7AF768"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7.37</w:t>
            </w:r>
          </w:p>
        </w:tc>
        <w:tc>
          <w:tcPr>
            <w:tcW w:w="630" w:type="dxa"/>
            <w:hideMark/>
          </w:tcPr>
          <w:p w14:paraId="3B723603"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2.47</w:t>
            </w:r>
          </w:p>
        </w:tc>
        <w:tc>
          <w:tcPr>
            <w:tcW w:w="630" w:type="dxa"/>
            <w:hideMark/>
          </w:tcPr>
          <w:p w14:paraId="278ED3C7"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.003</w:t>
            </w:r>
          </w:p>
        </w:tc>
        <w:tc>
          <w:tcPr>
            <w:tcW w:w="90" w:type="dxa"/>
          </w:tcPr>
          <w:p w14:paraId="2D5F4619" w14:textId="77777777" w:rsidR="0037791B" w:rsidRDefault="0037791B">
            <w:pPr>
              <w:rPr>
                <w:rFonts w:ascii="Times New Roman" w:hAnsi="Times New Roman" w:cs="Times New Roman"/>
                <w:sz w:val="24"/>
                <w:szCs w:val="24"/>
              </w:rPr>
            </w:pPr>
          </w:p>
        </w:tc>
        <w:tc>
          <w:tcPr>
            <w:tcW w:w="630" w:type="dxa"/>
            <w:hideMark/>
          </w:tcPr>
          <w:p w14:paraId="3B10E787"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.19</w:t>
            </w:r>
          </w:p>
        </w:tc>
        <w:tc>
          <w:tcPr>
            <w:tcW w:w="720" w:type="dxa"/>
            <w:hideMark/>
          </w:tcPr>
          <w:p w14:paraId="128EF399"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.04</w:t>
            </w:r>
          </w:p>
        </w:tc>
        <w:tc>
          <w:tcPr>
            <w:tcW w:w="720" w:type="dxa"/>
            <w:hideMark/>
          </w:tcPr>
          <w:p w14:paraId="1123E7FC"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c>
          <w:tcPr>
            <w:tcW w:w="180" w:type="dxa"/>
          </w:tcPr>
          <w:p w14:paraId="29877941" w14:textId="77777777" w:rsidR="0037791B" w:rsidRDefault="0037791B">
            <w:pPr>
              <w:rPr>
                <w:rFonts w:ascii="Times New Roman" w:hAnsi="Times New Roman" w:cs="Times New Roman"/>
                <w:sz w:val="24"/>
                <w:szCs w:val="24"/>
              </w:rPr>
            </w:pPr>
          </w:p>
        </w:tc>
        <w:tc>
          <w:tcPr>
            <w:tcW w:w="720" w:type="dxa"/>
            <w:hideMark/>
          </w:tcPr>
          <w:p w14:paraId="4D4369C3"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1.11</w:t>
            </w:r>
          </w:p>
        </w:tc>
        <w:tc>
          <w:tcPr>
            <w:tcW w:w="900" w:type="dxa"/>
            <w:hideMark/>
          </w:tcPr>
          <w:p w14:paraId="2E3D2BB1"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.41</w:t>
            </w:r>
          </w:p>
        </w:tc>
        <w:tc>
          <w:tcPr>
            <w:tcW w:w="900" w:type="dxa"/>
            <w:hideMark/>
          </w:tcPr>
          <w:p w14:paraId="7BC1F492"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.01</w:t>
            </w:r>
          </w:p>
        </w:tc>
      </w:tr>
      <w:tr w:rsidR="0037791B" w14:paraId="440C3D82" w14:textId="77777777" w:rsidTr="0037791B">
        <w:tc>
          <w:tcPr>
            <w:tcW w:w="5940" w:type="dxa"/>
            <w:hideMark/>
          </w:tcPr>
          <w:p w14:paraId="0D9721A2" w14:textId="10612B65" w:rsidR="0037791B" w:rsidRDefault="00264FDE">
            <w:pPr>
              <w:rPr>
                <w:rFonts w:ascii="Times New Roman" w:hAnsi="Times New Roman" w:cs="Times New Roman"/>
                <w:sz w:val="24"/>
                <w:szCs w:val="24"/>
              </w:rPr>
            </w:pPr>
            <w:r>
              <w:rPr>
                <w:rFonts w:ascii="Times New Roman" w:hAnsi="Times New Roman" w:cs="Times New Roman"/>
                <w:sz w:val="24"/>
                <w:szCs w:val="24"/>
              </w:rPr>
              <w:t>R</w:t>
            </w:r>
            <w:r w:rsidR="0037791B">
              <w:rPr>
                <w:rFonts w:ascii="Times New Roman" w:hAnsi="Times New Roman" w:cs="Times New Roman"/>
                <w:sz w:val="24"/>
                <w:szCs w:val="24"/>
              </w:rPr>
              <w:t>ace/ethnicity (all others vs. Hispanic/</w:t>
            </w:r>
            <w:r w:rsidR="00A4594E">
              <w:rPr>
                <w:rFonts w:ascii="Times New Roman" w:hAnsi="Times New Roman" w:cs="Times New Roman"/>
                <w:sz w:val="24"/>
                <w:szCs w:val="24"/>
              </w:rPr>
              <w:t>Latine</w:t>
            </w:r>
            <w:r w:rsidR="0037791B">
              <w:rPr>
                <w:rFonts w:ascii="Times New Roman" w:hAnsi="Times New Roman" w:cs="Times New Roman"/>
                <w:sz w:val="24"/>
                <w:szCs w:val="24"/>
              </w:rPr>
              <w:t>)</w:t>
            </w:r>
          </w:p>
        </w:tc>
        <w:tc>
          <w:tcPr>
            <w:tcW w:w="720" w:type="dxa"/>
            <w:hideMark/>
          </w:tcPr>
          <w:p w14:paraId="79F20A95"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3.27</w:t>
            </w:r>
          </w:p>
        </w:tc>
        <w:tc>
          <w:tcPr>
            <w:tcW w:w="630" w:type="dxa"/>
            <w:hideMark/>
          </w:tcPr>
          <w:p w14:paraId="558CE1F3"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3.04</w:t>
            </w:r>
          </w:p>
        </w:tc>
        <w:tc>
          <w:tcPr>
            <w:tcW w:w="630" w:type="dxa"/>
            <w:hideMark/>
          </w:tcPr>
          <w:p w14:paraId="18C50FCE"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.28</w:t>
            </w:r>
          </w:p>
        </w:tc>
        <w:tc>
          <w:tcPr>
            <w:tcW w:w="90" w:type="dxa"/>
          </w:tcPr>
          <w:p w14:paraId="5AFC1439" w14:textId="77777777" w:rsidR="0037791B" w:rsidRDefault="0037791B">
            <w:pPr>
              <w:rPr>
                <w:rFonts w:ascii="Times New Roman" w:hAnsi="Times New Roman" w:cs="Times New Roman"/>
                <w:sz w:val="24"/>
                <w:szCs w:val="24"/>
              </w:rPr>
            </w:pPr>
          </w:p>
        </w:tc>
        <w:tc>
          <w:tcPr>
            <w:tcW w:w="630" w:type="dxa"/>
            <w:hideMark/>
          </w:tcPr>
          <w:p w14:paraId="13A0A600"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.13</w:t>
            </w:r>
          </w:p>
        </w:tc>
        <w:tc>
          <w:tcPr>
            <w:tcW w:w="720" w:type="dxa"/>
            <w:hideMark/>
          </w:tcPr>
          <w:p w14:paraId="150D18EE"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.03</w:t>
            </w:r>
          </w:p>
        </w:tc>
        <w:tc>
          <w:tcPr>
            <w:tcW w:w="720" w:type="dxa"/>
            <w:hideMark/>
          </w:tcPr>
          <w:p w14:paraId="32822E8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.001</w:t>
            </w:r>
          </w:p>
        </w:tc>
        <w:tc>
          <w:tcPr>
            <w:tcW w:w="180" w:type="dxa"/>
          </w:tcPr>
          <w:p w14:paraId="473F3F71" w14:textId="77777777" w:rsidR="0037791B" w:rsidRDefault="0037791B">
            <w:pPr>
              <w:rPr>
                <w:rFonts w:ascii="Times New Roman" w:hAnsi="Times New Roman" w:cs="Times New Roman"/>
                <w:sz w:val="24"/>
                <w:szCs w:val="24"/>
              </w:rPr>
            </w:pPr>
          </w:p>
        </w:tc>
        <w:tc>
          <w:tcPr>
            <w:tcW w:w="720" w:type="dxa"/>
            <w:hideMark/>
          </w:tcPr>
          <w:p w14:paraId="6071A272"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.58</w:t>
            </w:r>
          </w:p>
        </w:tc>
        <w:tc>
          <w:tcPr>
            <w:tcW w:w="900" w:type="dxa"/>
            <w:hideMark/>
          </w:tcPr>
          <w:p w14:paraId="0271EBCD"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.44</w:t>
            </w:r>
          </w:p>
        </w:tc>
        <w:tc>
          <w:tcPr>
            <w:tcW w:w="900" w:type="dxa"/>
            <w:hideMark/>
          </w:tcPr>
          <w:p w14:paraId="676FB8AA"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.19</w:t>
            </w:r>
          </w:p>
        </w:tc>
      </w:tr>
      <w:tr w:rsidR="0037791B" w14:paraId="080018C8" w14:textId="77777777" w:rsidTr="0037791B">
        <w:tc>
          <w:tcPr>
            <w:tcW w:w="5940" w:type="dxa"/>
            <w:hideMark/>
          </w:tcPr>
          <w:p w14:paraId="24A0765A"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 xml:space="preserve">Cohort 3 vs. 2 </w:t>
            </w:r>
          </w:p>
        </w:tc>
        <w:tc>
          <w:tcPr>
            <w:tcW w:w="720" w:type="dxa"/>
            <w:hideMark/>
          </w:tcPr>
          <w:p w14:paraId="3AE9112B"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-1.72</w:t>
            </w:r>
          </w:p>
        </w:tc>
        <w:tc>
          <w:tcPr>
            <w:tcW w:w="630" w:type="dxa"/>
            <w:hideMark/>
          </w:tcPr>
          <w:p w14:paraId="1A447A7C"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1.83</w:t>
            </w:r>
          </w:p>
        </w:tc>
        <w:tc>
          <w:tcPr>
            <w:tcW w:w="630" w:type="dxa"/>
            <w:hideMark/>
          </w:tcPr>
          <w:p w14:paraId="501BB50C"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.36</w:t>
            </w:r>
          </w:p>
        </w:tc>
        <w:tc>
          <w:tcPr>
            <w:tcW w:w="90" w:type="dxa"/>
          </w:tcPr>
          <w:p w14:paraId="51FD6A92" w14:textId="77777777" w:rsidR="0037791B" w:rsidRDefault="0037791B">
            <w:pPr>
              <w:rPr>
                <w:rFonts w:ascii="Times New Roman" w:hAnsi="Times New Roman" w:cs="Times New Roman"/>
                <w:color w:val="FF0000"/>
                <w:sz w:val="24"/>
                <w:szCs w:val="24"/>
              </w:rPr>
            </w:pPr>
          </w:p>
        </w:tc>
        <w:tc>
          <w:tcPr>
            <w:tcW w:w="630" w:type="dxa"/>
            <w:hideMark/>
          </w:tcPr>
          <w:p w14:paraId="01EE3B62"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.03</w:t>
            </w:r>
          </w:p>
        </w:tc>
        <w:tc>
          <w:tcPr>
            <w:tcW w:w="720" w:type="dxa"/>
            <w:hideMark/>
          </w:tcPr>
          <w:p w14:paraId="2B68D800"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.03</w:t>
            </w:r>
          </w:p>
        </w:tc>
        <w:tc>
          <w:tcPr>
            <w:tcW w:w="720" w:type="dxa"/>
            <w:hideMark/>
          </w:tcPr>
          <w:p w14:paraId="703330B8"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.37</w:t>
            </w:r>
          </w:p>
        </w:tc>
        <w:tc>
          <w:tcPr>
            <w:tcW w:w="180" w:type="dxa"/>
          </w:tcPr>
          <w:p w14:paraId="76E106F0" w14:textId="77777777" w:rsidR="0037791B" w:rsidRDefault="0037791B">
            <w:pPr>
              <w:rPr>
                <w:rFonts w:ascii="Times New Roman" w:hAnsi="Times New Roman" w:cs="Times New Roman"/>
                <w:color w:val="FF0000"/>
                <w:sz w:val="24"/>
                <w:szCs w:val="24"/>
              </w:rPr>
            </w:pPr>
          </w:p>
        </w:tc>
        <w:tc>
          <w:tcPr>
            <w:tcW w:w="720" w:type="dxa"/>
            <w:hideMark/>
          </w:tcPr>
          <w:p w14:paraId="31D42E62"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1.12</w:t>
            </w:r>
          </w:p>
        </w:tc>
        <w:tc>
          <w:tcPr>
            <w:tcW w:w="900" w:type="dxa"/>
            <w:hideMark/>
          </w:tcPr>
          <w:p w14:paraId="34042F8F"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.44</w:t>
            </w:r>
          </w:p>
        </w:tc>
        <w:tc>
          <w:tcPr>
            <w:tcW w:w="900" w:type="dxa"/>
            <w:hideMark/>
          </w:tcPr>
          <w:p w14:paraId="1FA13F2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.02</w:t>
            </w:r>
          </w:p>
        </w:tc>
      </w:tr>
      <w:tr w:rsidR="0037791B" w14:paraId="16B89F05" w14:textId="77777777" w:rsidTr="0037791B">
        <w:tc>
          <w:tcPr>
            <w:tcW w:w="5940" w:type="dxa"/>
            <w:hideMark/>
          </w:tcPr>
          <w:p w14:paraId="06C355D3"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Cohort 1 vs. 2</w:t>
            </w:r>
          </w:p>
        </w:tc>
        <w:tc>
          <w:tcPr>
            <w:tcW w:w="720" w:type="dxa"/>
            <w:hideMark/>
          </w:tcPr>
          <w:p w14:paraId="0EC036BA"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w:t>
            </w:r>
          </w:p>
        </w:tc>
        <w:tc>
          <w:tcPr>
            <w:tcW w:w="630" w:type="dxa"/>
            <w:hideMark/>
          </w:tcPr>
          <w:p w14:paraId="7F004473"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w:t>
            </w:r>
          </w:p>
        </w:tc>
        <w:tc>
          <w:tcPr>
            <w:tcW w:w="630" w:type="dxa"/>
            <w:hideMark/>
          </w:tcPr>
          <w:p w14:paraId="484EE989"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w:t>
            </w:r>
          </w:p>
        </w:tc>
        <w:tc>
          <w:tcPr>
            <w:tcW w:w="90" w:type="dxa"/>
          </w:tcPr>
          <w:p w14:paraId="16620D0E" w14:textId="77777777" w:rsidR="0037791B" w:rsidRDefault="0037791B">
            <w:pPr>
              <w:rPr>
                <w:rFonts w:ascii="Times New Roman" w:hAnsi="Times New Roman" w:cs="Times New Roman"/>
                <w:color w:val="FF0000"/>
                <w:sz w:val="24"/>
                <w:szCs w:val="24"/>
              </w:rPr>
            </w:pPr>
          </w:p>
        </w:tc>
        <w:tc>
          <w:tcPr>
            <w:tcW w:w="630" w:type="dxa"/>
            <w:hideMark/>
          </w:tcPr>
          <w:p w14:paraId="4A9B9539"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.08</w:t>
            </w:r>
          </w:p>
        </w:tc>
        <w:tc>
          <w:tcPr>
            <w:tcW w:w="720" w:type="dxa"/>
            <w:hideMark/>
          </w:tcPr>
          <w:p w14:paraId="4DB87BF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.03</w:t>
            </w:r>
          </w:p>
        </w:tc>
        <w:tc>
          <w:tcPr>
            <w:tcW w:w="720" w:type="dxa"/>
            <w:hideMark/>
          </w:tcPr>
          <w:p w14:paraId="39782E16"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.02</w:t>
            </w:r>
          </w:p>
        </w:tc>
        <w:tc>
          <w:tcPr>
            <w:tcW w:w="180" w:type="dxa"/>
          </w:tcPr>
          <w:p w14:paraId="528CD1CA" w14:textId="77777777" w:rsidR="0037791B" w:rsidRDefault="0037791B">
            <w:pPr>
              <w:rPr>
                <w:rFonts w:ascii="Times New Roman" w:hAnsi="Times New Roman" w:cs="Times New Roman"/>
                <w:color w:val="FF0000"/>
                <w:sz w:val="24"/>
                <w:szCs w:val="24"/>
              </w:rPr>
            </w:pPr>
          </w:p>
        </w:tc>
        <w:tc>
          <w:tcPr>
            <w:tcW w:w="720" w:type="dxa"/>
            <w:hideMark/>
          </w:tcPr>
          <w:p w14:paraId="7F591D60"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-.06</w:t>
            </w:r>
          </w:p>
        </w:tc>
        <w:tc>
          <w:tcPr>
            <w:tcW w:w="900" w:type="dxa"/>
            <w:hideMark/>
          </w:tcPr>
          <w:p w14:paraId="18C8FAC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.42</w:t>
            </w:r>
          </w:p>
        </w:tc>
        <w:tc>
          <w:tcPr>
            <w:tcW w:w="900" w:type="dxa"/>
            <w:hideMark/>
          </w:tcPr>
          <w:p w14:paraId="7148F3A9"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.88</w:t>
            </w:r>
          </w:p>
        </w:tc>
      </w:tr>
      <w:tr w:rsidR="0037791B" w14:paraId="1CB7CF44" w14:textId="77777777" w:rsidTr="0037791B">
        <w:tc>
          <w:tcPr>
            <w:tcW w:w="5940" w:type="dxa"/>
            <w:hideMark/>
          </w:tcPr>
          <w:p w14:paraId="43B949C6"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Condition</w:t>
            </w:r>
          </w:p>
        </w:tc>
        <w:tc>
          <w:tcPr>
            <w:tcW w:w="720" w:type="dxa"/>
            <w:hideMark/>
          </w:tcPr>
          <w:p w14:paraId="36500B4B"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1.86</w:t>
            </w:r>
          </w:p>
        </w:tc>
        <w:tc>
          <w:tcPr>
            <w:tcW w:w="630" w:type="dxa"/>
            <w:hideMark/>
          </w:tcPr>
          <w:p w14:paraId="37CE1855"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1.89</w:t>
            </w:r>
          </w:p>
        </w:tc>
        <w:tc>
          <w:tcPr>
            <w:tcW w:w="630" w:type="dxa"/>
            <w:hideMark/>
          </w:tcPr>
          <w:p w14:paraId="788857C8"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.34</w:t>
            </w:r>
          </w:p>
        </w:tc>
        <w:tc>
          <w:tcPr>
            <w:tcW w:w="90" w:type="dxa"/>
          </w:tcPr>
          <w:p w14:paraId="219C8ADF" w14:textId="77777777" w:rsidR="0037791B" w:rsidRDefault="0037791B">
            <w:pPr>
              <w:rPr>
                <w:rFonts w:ascii="Times New Roman" w:hAnsi="Times New Roman" w:cs="Times New Roman"/>
                <w:sz w:val="24"/>
                <w:szCs w:val="24"/>
              </w:rPr>
            </w:pPr>
          </w:p>
        </w:tc>
        <w:tc>
          <w:tcPr>
            <w:tcW w:w="630" w:type="dxa"/>
            <w:hideMark/>
          </w:tcPr>
          <w:p w14:paraId="0D884031"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-.04</w:t>
            </w:r>
          </w:p>
        </w:tc>
        <w:tc>
          <w:tcPr>
            <w:tcW w:w="720" w:type="dxa"/>
            <w:hideMark/>
          </w:tcPr>
          <w:p w14:paraId="3F134D9A"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.03</w:t>
            </w:r>
          </w:p>
        </w:tc>
        <w:tc>
          <w:tcPr>
            <w:tcW w:w="720" w:type="dxa"/>
            <w:hideMark/>
          </w:tcPr>
          <w:p w14:paraId="6294D07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.22</w:t>
            </w:r>
          </w:p>
        </w:tc>
        <w:tc>
          <w:tcPr>
            <w:tcW w:w="180" w:type="dxa"/>
          </w:tcPr>
          <w:p w14:paraId="020DE53C" w14:textId="77777777" w:rsidR="0037791B" w:rsidRDefault="0037791B">
            <w:pPr>
              <w:rPr>
                <w:rFonts w:ascii="Times New Roman" w:hAnsi="Times New Roman" w:cs="Times New Roman"/>
                <w:sz w:val="24"/>
                <w:szCs w:val="24"/>
              </w:rPr>
            </w:pPr>
          </w:p>
        </w:tc>
        <w:tc>
          <w:tcPr>
            <w:tcW w:w="720" w:type="dxa"/>
            <w:hideMark/>
          </w:tcPr>
          <w:p w14:paraId="6A1FE245"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-.62</w:t>
            </w:r>
          </w:p>
        </w:tc>
        <w:tc>
          <w:tcPr>
            <w:tcW w:w="900" w:type="dxa"/>
            <w:hideMark/>
          </w:tcPr>
          <w:p w14:paraId="6438691A"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.41</w:t>
            </w:r>
          </w:p>
        </w:tc>
        <w:tc>
          <w:tcPr>
            <w:tcW w:w="900" w:type="dxa"/>
            <w:hideMark/>
          </w:tcPr>
          <w:p w14:paraId="6324FAD6"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.14</w:t>
            </w:r>
          </w:p>
        </w:tc>
      </w:tr>
      <w:tr w:rsidR="0037791B" w14:paraId="60D8BF99" w14:textId="77777777" w:rsidTr="00E664B1">
        <w:tc>
          <w:tcPr>
            <w:tcW w:w="5940" w:type="dxa"/>
            <w:hideMark/>
          </w:tcPr>
          <w:p w14:paraId="52973047"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Time</w:t>
            </w:r>
          </w:p>
        </w:tc>
        <w:tc>
          <w:tcPr>
            <w:tcW w:w="720" w:type="dxa"/>
            <w:hideMark/>
          </w:tcPr>
          <w:p w14:paraId="0D240610"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9.01</w:t>
            </w:r>
          </w:p>
        </w:tc>
        <w:tc>
          <w:tcPr>
            <w:tcW w:w="630" w:type="dxa"/>
            <w:hideMark/>
          </w:tcPr>
          <w:p w14:paraId="3A09475D"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.94</w:t>
            </w:r>
          </w:p>
        </w:tc>
        <w:tc>
          <w:tcPr>
            <w:tcW w:w="630" w:type="dxa"/>
            <w:hideMark/>
          </w:tcPr>
          <w:p w14:paraId="1103936E"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c>
          <w:tcPr>
            <w:tcW w:w="90" w:type="dxa"/>
          </w:tcPr>
          <w:p w14:paraId="513B91DE" w14:textId="77777777" w:rsidR="0037791B" w:rsidRDefault="0037791B">
            <w:pPr>
              <w:rPr>
                <w:rFonts w:ascii="Times New Roman" w:hAnsi="Times New Roman" w:cs="Times New Roman"/>
                <w:sz w:val="24"/>
                <w:szCs w:val="24"/>
              </w:rPr>
            </w:pPr>
          </w:p>
        </w:tc>
        <w:tc>
          <w:tcPr>
            <w:tcW w:w="630" w:type="dxa"/>
            <w:hideMark/>
          </w:tcPr>
          <w:p w14:paraId="7557C03F"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.12</w:t>
            </w:r>
          </w:p>
        </w:tc>
        <w:tc>
          <w:tcPr>
            <w:tcW w:w="720" w:type="dxa"/>
            <w:hideMark/>
          </w:tcPr>
          <w:p w14:paraId="42771F7B"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.01</w:t>
            </w:r>
          </w:p>
        </w:tc>
        <w:tc>
          <w:tcPr>
            <w:tcW w:w="720" w:type="dxa"/>
            <w:hideMark/>
          </w:tcPr>
          <w:p w14:paraId="6EFF8F6B"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c>
          <w:tcPr>
            <w:tcW w:w="180" w:type="dxa"/>
          </w:tcPr>
          <w:p w14:paraId="5D2DDEA0" w14:textId="77777777" w:rsidR="0037791B" w:rsidRDefault="0037791B">
            <w:pPr>
              <w:rPr>
                <w:rFonts w:ascii="Times New Roman" w:hAnsi="Times New Roman" w:cs="Times New Roman"/>
                <w:sz w:val="24"/>
                <w:szCs w:val="24"/>
              </w:rPr>
            </w:pPr>
          </w:p>
        </w:tc>
        <w:tc>
          <w:tcPr>
            <w:tcW w:w="720" w:type="dxa"/>
            <w:hideMark/>
          </w:tcPr>
          <w:p w14:paraId="43C2898D"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2.17</w:t>
            </w:r>
          </w:p>
        </w:tc>
        <w:tc>
          <w:tcPr>
            <w:tcW w:w="900" w:type="dxa"/>
            <w:hideMark/>
          </w:tcPr>
          <w:p w14:paraId="1923AF81"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.28</w:t>
            </w:r>
          </w:p>
        </w:tc>
        <w:tc>
          <w:tcPr>
            <w:tcW w:w="900" w:type="dxa"/>
            <w:hideMark/>
          </w:tcPr>
          <w:p w14:paraId="0910B412"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&lt;.001</w:t>
            </w:r>
          </w:p>
        </w:tc>
      </w:tr>
      <w:tr w:rsidR="0037791B" w14:paraId="21DB2E5C" w14:textId="77777777" w:rsidTr="00E664B1">
        <w:tc>
          <w:tcPr>
            <w:tcW w:w="5940" w:type="dxa"/>
            <w:tcBorders>
              <w:bottom w:val="single" w:sz="4" w:space="0" w:color="auto"/>
            </w:tcBorders>
            <w:hideMark/>
          </w:tcPr>
          <w:p w14:paraId="763B3F19"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Condition x time</w:t>
            </w:r>
          </w:p>
        </w:tc>
        <w:tc>
          <w:tcPr>
            <w:tcW w:w="720" w:type="dxa"/>
            <w:tcBorders>
              <w:bottom w:val="single" w:sz="4" w:space="0" w:color="auto"/>
            </w:tcBorders>
            <w:hideMark/>
          </w:tcPr>
          <w:p w14:paraId="59F09F36"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3.02</w:t>
            </w:r>
          </w:p>
        </w:tc>
        <w:tc>
          <w:tcPr>
            <w:tcW w:w="630" w:type="dxa"/>
            <w:tcBorders>
              <w:bottom w:val="single" w:sz="4" w:space="0" w:color="auto"/>
            </w:tcBorders>
            <w:hideMark/>
          </w:tcPr>
          <w:p w14:paraId="7F18C1A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1.18</w:t>
            </w:r>
          </w:p>
        </w:tc>
        <w:tc>
          <w:tcPr>
            <w:tcW w:w="630" w:type="dxa"/>
            <w:tcBorders>
              <w:bottom w:val="single" w:sz="4" w:space="0" w:color="auto"/>
            </w:tcBorders>
            <w:hideMark/>
          </w:tcPr>
          <w:p w14:paraId="73C9A769"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.01</w:t>
            </w:r>
          </w:p>
        </w:tc>
        <w:tc>
          <w:tcPr>
            <w:tcW w:w="90" w:type="dxa"/>
            <w:tcBorders>
              <w:bottom w:val="single" w:sz="4" w:space="0" w:color="auto"/>
            </w:tcBorders>
          </w:tcPr>
          <w:p w14:paraId="1A286AA5" w14:textId="77777777" w:rsidR="0037791B" w:rsidRDefault="0037791B">
            <w:pPr>
              <w:rPr>
                <w:rFonts w:ascii="Times New Roman" w:hAnsi="Times New Roman" w:cs="Times New Roman"/>
                <w:sz w:val="24"/>
                <w:szCs w:val="24"/>
              </w:rPr>
            </w:pPr>
          </w:p>
        </w:tc>
        <w:tc>
          <w:tcPr>
            <w:tcW w:w="630" w:type="dxa"/>
            <w:tcBorders>
              <w:bottom w:val="single" w:sz="4" w:space="0" w:color="auto"/>
            </w:tcBorders>
            <w:hideMark/>
          </w:tcPr>
          <w:p w14:paraId="1B900D64"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.05</w:t>
            </w:r>
          </w:p>
        </w:tc>
        <w:tc>
          <w:tcPr>
            <w:tcW w:w="720" w:type="dxa"/>
            <w:tcBorders>
              <w:bottom w:val="single" w:sz="4" w:space="0" w:color="auto"/>
            </w:tcBorders>
            <w:hideMark/>
          </w:tcPr>
          <w:p w14:paraId="005E79D1"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.02</w:t>
            </w:r>
          </w:p>
        </w:tc>
        <w:tc>
          <w:tcPr>
            <w:tcW w:w="720" w:type="dxa"/>
            <w:tcBorders>
              <w:bottom w:val="single" w:sz="4" w:space="0" w:color="auto"/>
            </w:tcBorders>
            <w:hideMark/>
          </w:tcPr>
          <w:p w14:paraId="4373FB27"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.01</w:t>
            </w:r>
          </w:p>
        </w:tc>
        <w:tc>
          <w:tcPr>
            <w:tcW w:w="180" w:type="dxa"/>
            <w:tcBorders>
              <w:bottom w:val="single" w:sz="4" w:space="0" w:color="auto"/>
            </w:tcBorders>
          </w:tcPr>
          <w:p w14:paraId="5376D1CC" w14:textId="77777777" w:rsidR="0037791B" w:rsidRDefault="0037791B">
            <w:pPr>
              <w:rPr>
                <w:rFonts w:ascii="Times New Roman" w:hAnsi="Times New Roman" w:cs="Times New Roman"/>
                <w:sz w:val="24"/>
                <w:szCs w:val="24"/>
              </w:rPr>
            </w:pPr>
          </w:p>
        </w:tc>
        <w:tc>
          <w:tcPr>
            <w:tcW w:w="720" w:type="dxa"/>
            <w:tcBorders>
              <w:bottom w:val="single" w:sz="4" w:space="0" w:color="auto"/>
            </w:tcBorders>
            <w:hideMark/>
          </w:tcPr>
          <w:p w14:paraId="105B640B"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.51</w:t>
            </w:r>
          </w:p>
        </w:tc>
        <w:tc>
          <w:tcPr>
            <w:tcW w:w="900" w:type="dxa"/>
            <w:tcBorders>
              <w:bottom w:val="single" w:sz="4" w:space="0" w:color="auto"/>
            </w:tcBorders>
            <w:hideMark/>
          </w:tcPr>
          <w:p w14:paraId="1D19A0D0"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.36</w:t>
            </w:r>
          </w:p>
        </w:tc>
        <w:tc>
          <w:tcPr>
            <w:tcW w:w="900" w:type="dxa"/>
            <w:tcBorders>
              <w:bottom w:val="single" w:sz="4" w:space="0" w:color="auto"/>
            </w:tcBorders>
            <w:hideMark/>
          </w:tcPr>
          <w:p w14:paraId="7B3B027B" w14:textId="77777777" w:rsidR="0037791B" w:rsidRDefault="0037791B">
            <w:pPr>
              <w:rPr>
                <w:rFonts w:ascii="Times New Roman" w:hAnsi="Times New Roman" w:cs="Times New Roman"/>
                <w:sz w:val="24"/>
                <w:szCs w:val="24"/>
              </w:rPr>
            </w:pPr>
            <w:r>
              <w:rPr>
                <w:rFonts w:ascii="Times New Roman" w:hAnsi="Times New Roman" w:cs="Times New Roman"/>
                <w:sz w:val="24"/>
                <w:szCs w:val="24"/>
              </w:rPr>
              <w:t>.15</w:t>
            </w:r>
          </w:p>
        </w:tc>
      </w:tr>
    </w:tbl>
    <w:p w14:paraId="7EEE64AD" w14:textId="77777777" w:rsidR="0037791B" w:rsidRDefault="0037791B" w:rsidP="0037791B">
      <w:pPr>
        <w:spacing w:after="0" w:line="240" w:lineRule="auto"/>
        <w:rPr>
          <w:rFonts w:ascii="Times New Roman" w:hAnsi="Times New Roman" w:cs="Times New Roman"/>
          <w:kern w:val="2"/>
          <w:sz w:val="24"/>
          <w:szCs w:val="24"/>
          <w14:ligatures w14:val="standardContextual"/>
        </w:rPr>
      </w:pPr>
    </w:p>
    <w:p w14:paraId="1A992A59" w14:textId="254871BD" w:rsidR="0037791B" w:rsidRDefault="0037791B" w:rsidP="0037791B">
      <w:pPr>
        <w:spacing w:after="0" w:line="240" w:lineRule="auto"/>
        <w:rPr>
          <w:rFonts w:ascii="Times New Roman" w:hAnsi="Times New Roman" w:cs="Times New Roman"/>
          <w:sz w:val="24"/>
          <w:szCs w:val="24"/>
        </w:rPr>
      </w:pPr>
      <w:r>
        <w:rPr>
          <w:rFonts w:ascii="Times New Roman" w:hAnsi="Times New Roman" w:cs="Times New Roman"/>
          <w:i/>
          <w:sz w:val="24"/>
          <w:szCs w:val="24"/>
        </w:rPr>
        <w:t>Note</w:t>
      </w:r>
      <w:r>
        <w:rPr>
          <w:rFonts w:ascii="Times New Roman" w:hAnsi="Times New Roman" w:cs="Times New Roman"/>
          <w:sz w:val="24"/>
          <w:szCs w:val="24"/>
        </w:rPr>
        <w:t xml:space="preserve">. Continuous predictors were grand mean centered. Vocabulary was assessed </w:t>
      </w:r>
      <w:r w:rsidR="001640F6">
        <w:rPr>
          <w:rFonts w:ascii="Times New Roman" w:hAnsi="Times New Roman" w:cs="Times New Roman"/>
          <w:sz w:val="24"/>
          <w:szCs w:val="24"/>
        </w:rPr>
        <w:t xml:space="preserve">using the Expressive One-Word Picture Vocabulary Test (EOWPVT) </w:t>
      </w:r>
      <w:r>
        <w:rPr>
          <w:rFonts w:ascii="Times New Roman" w:hAnsi="Times New Roman" w:cs="Times New Roman"/>
          <w:sz w:val="24"/>
          <w:szCs w:val="24"/>
        </w:rPr>
        <w:t xml:space="preserve">in cohorts 2 and 3. </w:t>
      </w:r>
      <w:r w:rsidR="00972013">
        <w:rPr>
          <w:rFonts w:ascii="Times New Roman" w:hAnsi="Times New Roman" w:cs="Times New Roman"/>
          <w:sz w:val="24"/>
          <w:szCs w:val="24"/>
        </w:rPr>
        <w:t>Sex was c</w:t>
      </w:r>
      <w:r>
        <w:rPr>
          <w:rFonts w:ascii="Times New Roman" w:hAnsi="Times New Roman" w:cs="Times New Roman"/>
          <w:sz w:val="24"/>
          <w:szCs w:val="24"/>
        </w:rPr>
        <w:t>od</w:t>
      </w:r>
      <w:r w:rsidR="00972013">
        <w:rPr>
          <w:rFonts w:ascii="Times New Roman" w:hAnsi="Times New Roman" w:cs="Times New Roman"/>
          <w:sz w:val="24"/>
          <w:szCs w:val="24"/>
        </w:rPr>
        <w:t>ed</w:t>
      </w:r>
      <w:r>
        <w:rPr>
          <w:rFonts w:ascii="Times New Roman" w:hAnsi="Times New Roman" w:cs="Times New Roman"/>
          <w:sz w:val="24"/>
          <w:szCs w:val="24"/>
        </w:rPr>
        <w:t xml:space="preserve"> as 0 = male and 1 = female. </w:t>
      </w:r>
      <w:r w:rsidR="006360A2">
        <w:rPr>
          <w:rFonts w:ascii="Times New Roman" w:hAnsi="Times New Roman" w:cs="Times New Roman"/>
          <w:sz w:val="24"/>
          <w:szCs w:val="24"/>
        </w:rPr>
        <w:t xml:space="preserve">All analyses included random intercepts at the child and classroom level. </w:t>
      </w:r>
      <w:r>
        <w:rPr>
          <w:rFonts w:ascii="Times New Roman" w:hAnsi="Times New Roman" w:cs="Times New Roman"/>
          <w:sz w:val="24"/>
          <w:szCs w:val="24"/>
        </w:rPr>
        <w:t>--, zero variance</w:t>
      </w:r>
      <w:r w:rsidR="00146014">
        <w:rPr>
          <w:rFonts w:ascii="Times New Roman" w:hAnsi="Times New Roman" w:cs="Times New Roman"/>
          <w:sz w:val="24"/>
          <w:szCs w:val="24"/>
        </w:rPr>
        <w:t xml:space="preserve">. Print knowledge was measured using the </w:t>
      </w:r>
      <w:r w:rsidR="00146014" w:rsidRPr="00146014">
        <w:rPr>
          <w:rFonts w:ascii="Times New Roman" w:hAnsi="Times New Roman" w:cs="Times New Roman"/>
          <w:sz w:val="24"/>
          <w:szCs w:val="24"/>
        </w:rPr>
        <w:t>Woodcock-Johnson Tests of Achievement</w:t>
      </w:r>
      <w:r w:rsidR="00146014">
        <w:rPr>
          <w:rFonts w:ascii="Times New Roman" w:hAnsi="Times New Roman" w:cs="Times New Roman"/>
          <w:sz w:val="24"/>
          <w:szCs w:val="24"/>
        </w:rPr>
        <w:t xml:space="preserve"> (WJ) Letter-Word Identification subtest. </w:t>
      </w:r>
      <w:r w:rsidR="00FB16C8">
        <w:rPr>
          <w:rFonts w:ascii="Times New Roman" w:hAnsi="Times New Roman" w:cs="Times New Roman"/>
          <w:sz w:val="24"/>
          <w:szCs w:val="24"/>
        </w:rPr>
        <w:t xml:space="preserve">Phonological awareness was measured using the </w:t>
      </w:r>
      <w:r w:rsidR="00FB16C8" w:rsidRPr="00FB16C8">
        <w:rPr>
          <w:rFonts w:ascii="Times New Roman" w:hAnsi="Times New Roman" w:cs="Times New Roman"/>
          <w:sz w:val="24"/>
          <w:szCs w:val="24"/>
        </w:rPr>
        <w:t>Clinical Evaluation of Language Fundamentals</w:t>
      </w:r>
      <w:r w:rsidR="00FB16C8">
        <w:rPr>
          <w:rFonts w:ascii="Times New Roman" w:hAnsi="Times New Roman" w:cs="Times New Roman"/>
          <w:sz w:val="24"/>
          <w:szCs w:val="24"/>
        </w:rPr>
        <w:t xml:space="preserve"> (CELF) Phonological Awareness subtest. </w:t>
      </w:r>
    </w:p>
    <w:p w14:paraId="00FA6896" w14:textId="77777777" w:rsidR="0037791B" w:rsidRDefault="0037791B" w:rsidP="0037791B">
      <w:pPr>
        <w:spacing w:after="0" w:line="240" w:lineRule="auto"/>
        <w:rPr>
          <w:rFonts w:ascii="Times New Roman" w:hAnsi="Times New Roman" w:cs="Times New Roman"/>
          <w:sz w:val="24"/>
          <w:szCs w:val="24"/>
        </w:rPr>
      </w:pPr>
    </w:p>
    <w:p w14:paraId="34F6394C" w14:textId="77777777" w:rsidR="00B1243A" w:rsidRDefault="00B1243A" w:rsidP="002E2714">
      <w:pPr>
        <w:spacing w:after="0" w:line="240" w:lineRule="auto"/>
        <w:rPr>
          <w:rFonts w:ascii="Times New Roman" w:eastAsia="Calibri" w:hAnsi="Times New Roman" w:cs="Times New Roman"/>
          <w:b/>
          <w:sz w:val="24"/>
          <w:szCs w:val="24"/>
        </w:rPr>
      </w:pPr>
    </w:p>
    <w:p w14:paraId="6500F9F0" w14:textId="77777777" w:rsidR="00B1243A" w:rsidRDefault="00B1243A" w:rsidP="002E2714">
      <w:pPr>
        <w:spacing w:after="0" w:line="240" w:lineRule="auto"/>
        <w:rPr>
          <w:rFonts w:ascii="Times New Roman" w:eastAsia="Calibri" w:hAnsi="Times New Roman" w:cs="Times New Roman"/>
          <w:b/>
          <w:sz w:val="24"/>
          <w:szCs w:val="24"/>
        </w:rPr>
      </w:pPr>
    </w:p>
    <w:p w14:paraId="07DF60F2" w14:textId="77777777" w:rsidR="003434F8" w:rsidRDefault="003434F8" w:rsidP="002E2714">
      <w:pPr>
        <w:spacing w:after="0" w:line="240" w:lineRule="auto"/>
        <w:rPr>
          <w:rFonts w:ascii="Times New Roman" w:eastAsia="Calibri" w:hAnsi="Times New Roman" w:cs="Times New Roman"/>
          <w:b/>
          <w:sz w:val="24"/>
          <w:szCs w:val="24"/>
        </w:rPr>
      </w:pPr>
    </w:p>
    <w:p w14:paraId="7800296E" w14:textId="77777777" w:rsidR="003434F8" w:rsidRDefault="003434F8" w:rsidP="002E2714">
      <w:pPr>
        <w:spacing w:after="0" w:line="240" w:lineRule="auto"/>
        <w:rPr>
          <w:rFonts w:ascii="Times New Roman" w:eastAsia="Calibri" w:hAnsi="Times New Roman" w:cs="Times New Roman"/>
          <w:b/>
          <w:sz w:val="24"/>
          <w:szCs w:val="24"/>
        </w:rPr>
      </w:pPr>
    </w:p>
    <w:p w14:paraId="43B73CF8" w14:textId="77777777" w:rsidR="003434F8" w:rsidRDefault="003434F8" w:rsidP="002E2714">
      <w:pPr>
        <w:spacing w:after="0" w:line="240" w:lineRule="auto"/>
        <w:rPr>
          <w:rFonts w:ascii="Times New Roman" w:eastAsia="Calibri" w:hAnsi="Times New Roman" w:cs="Times New Roman"/>
          <w:b/>
          <w:sz w:val="24"/>
          <w:szCs w:val="24"/>
        </w:rPr>
      </w:pPr>
    </w:p>
    <w:p w14:paraId="2098A2BF" w14:textId="77777777" w:rsidR="003434F8" w:rsidRDefault="003434F8" w:rsidP="002E2714">
      <w:pPr>
        <w:spacing w:after="0" w:line="240" w:lineRule="auto"/>
        <w:rPr>
          <w:rFonts w:ascii="Times New Roman" w:eastAsia="Calibri" w:hAnsi="Times New Roman" w:cs="Times New Roman"/>
          <w:b/>
          <w:sz w:val="24"/>
          <w:szCs w:val="24"/>
        </w:rPr>
      </w:pPr>
    </w:p>
    <w:p w14:paraId="432C70AB" w14:textId="77777777" w:rsidR="003434F8" w:rsidRDefault="003434F8" w:rsidP="002E2714">
      <w:pPr>
        <w:spacing w:after="0" w:line="240" w:lineRule="auto"/>
        <w:rPr>
          <w:rFonts w:ascii="Times New Roman" w:eastAsia="Calibri" w:hAnsi="Times New Roman" w:cs="Times New Roman"/>
          <w:b/>
          <w:sz w:val="24"/>
          <w:szCs w:val="24"/>
        </w:rPr>
      </w:pPr>
    </w:p>
    <w:p w14:paraId="4C8FDEB3" w14:textId="77777777" w:rsidR="003434F8" w:rsidRDefault="003434F8" w:rsidP="002E2714">
      <w:pPr>
        <w:spacing w:after="0" w:line="240" w:lineRule="auto"/>
        <w:rPr>
          <w:rFonts w:ascii="Times New Roman" w:eastAsia="Calibri" w:hAnsi="Times New Roman" w:cs="Times New Roman"/>
          <w:b/>
          <w:sz w:val="24"/>
          <w:szCs w:val="24"/>
        </w:rPr>
      </w:pPr>
    </w:p>
    <w:p w14:paraId="537EEEDC" w14:textId="77777777" w:rsidR="003434F8" w:rsidRDefault="003434F8" w:rsidP="002E2714">
      <w:pPr>
        <w:spacing w:after="0" w:line="240" w:lineRule="auto"/>
        <w:rPr>
          <w:rFonts w:ascii="Times New Roman" w:eastAsia="Calibri" w:hAnsi="Times New Roman" w:cs="Times New Roman"/>
          <w:b/>
          <w:sz w:val="24"/>
          <w:szCs w:val="24"/>
        </w:rPr>
      </w:pPr>
    </w:p>
    <w:p w14:paraId="6347FCE5" w14:textId="77777777" w:rsidR="003434F8" w:rsidRDefault="003434F8" w:rsidP="002E2714">
      <w:pPr>
        <w:spacing w:after="0" w:line="240" w:lineRule="auto"/>
        <w:rPr>
          <w:rFonts w:ascii="Times New Roman" w:eastAsia="Calibri" w:hAnsi="Times New Roman" w:cs="Times New Roman"/>
          <w:b/>
          <w:sz w:val="24"/>
          <w:szCs w:val="24"/>
        </w:rPr>
      </w:pPr>
    </w:p>
    <w:p w14:paraId="1C98AC3D" w14:textId="77777777" w:rsidR="003434F8" w:rsidRDefault="003434F8" w:rsidP="002E2714">
      <w:pPr>
        <w:spacing w:after="0" w:line="240" w:lineRule="auto"/>
        <w:rPr>
          <w:rFonts w:ascii="Times New Roman" w:eastAsia="Calibri" w:hAnsi="Times New Roman" w:cs="Times New Roman"/>
          <w:b/>
          <w:sz w:val="24"/>
          <w:szCs w:val="24"/>
        </w:rPr>
      </w:pPr>
    </w:p>
    <w:p w14:paraId="30D06F42" w14:textId="77777777" w:rsidR="003434F8" w:rsidRDefault="003434F8" w:rsidP="002E2714">
      <w:pPr>
        <w:spacing w:after="0" w:line="240" w:lineRule="auto"/>
        <w:rPr>
          <w:rFonts w:ascii="Times New Roman" w:eastAsia="Calibri" w:hAnsi="Times New Roman" w:cs="Times New Roman"/>
          <w:b/>
          <w:sz w:val="24"/>
          <w:szCs w:val="24"/>
        </w:rPr>
      </w:pPr>
    </w:p>
    <w:p w14:paraId="118896D9" w14:textId="4DB174D1" w:rsidR="003434F8" w:rsidRDefault="003434F8" w:rsidP="003434F8">
      <w:pPr>
        <w:rPr>
          <w:rFonts w:ascii="Times New Roman" w:hAnsi="Times New Roman" w:cs="Times New Roman"/>
          <w:sz w:val="24"/>
          <w:szCs w:val="24"/>
        </w:rPr>
      </w:pPr>
      <w:r>
        <w:rPr>
          <w:rFonts w:ascii="Times New Roman" w:hAnsi="Times New Roman" w:cs="Times New Roman"/>
          <w:b/>
          <w:sz w:val="24"/>
          <w:szCs w:val="24"/>
        </w:rPr>
        <w:t>Table S</w:t>
      </w:r>
      <w:r w:rsidR="002B0C1E">
        <w:rPr>
          <w:rFonts w:ascii="Times New Roman" w:hAnsi="Times New Roman" w:cs="Times New Roman"/>
          <w:b/>
          <w:sz w:val="24"/>
          <w:szCs w:val="24"/>
        </w:rPr>
        <w:t>4</w:t>
      </w:r>
      <w:r>
        <w:rPr>
          <w:rFonts w:ascii="Times New Roman" w:hAnsi="Times New Roman" w:cs="Times New Roman"/>
          <w:b/>
          <w:sz w:val="24"/>
          <w:szCs w:val="24"/>
        </w:rPr>
        <w:t xml:space="preserve">. Multilevel model results for intervention effects on early math skills </w:t>
      </w:r>
    </w:p>
    <w:tbl>
      <w:tblPr>
        <w:tblStyle w:val="TableGrid"/>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6030"/>
        <w:gridCol w:w="900"/>
        <w:gridCol w:w="810"/>
        <w:gridCol w:w="810"/>
        <w:gridCol w:w="270"/>
        <w:gridCol w:w="990"/>
        <w:gridCol w:w="945"/>
        <w:gridCol w:w="945"/>
      </w:tblGrid>
      <w:tr w:rsidR="003434F8" w14:paraId="2D46CBB0" w14:textId="77777777" w:rsidTr="003434F8">
        <w:tc>
          <w:tcPr>
            <w:tcW w:w="6030" w:type="dxa"/>
            <w:tcBorders>
              <w:top w:val="single" w:sz="4" w:space="0" w:color="auto"/>
              <w:left w:val="nil"/>
              <w:bottom w:val="nil"/>
              <w:right w:val="nil"/>
            </w:tcBorders>
            <w:vAlign w:val="bottom"/>
          </w:tcPr>
          <w:p w14:paraId="400FBAF4" w14:textId="77777777" w:rsidR="003434F8" w:rsidRDefault="003434F8">
            <w:pPr>
              <w:rPr>
                <w:rFonts w:ascii="Times New Roman" w:hAnsi="Times New Roman" w:cs="Times New Roman"/>
                <w:b/>
                <w:sz w:val="24"/>
                <w:szCs w:val="24"/>
              </w:rPr>
            </w:pPr>
          </w:p>
        </w:tc>
        <w:tc>
          <w:tcPr>
            <w:tcW w:w="2520" w:type="dxa"/>
            <w:gridSpan w:val="3"/>
            <w:tcBorders>
              <w:top w:val="single" w:sz="4" w:space="0" w:color="auto"/>
              <w:left w:val="nil"/>
              <w:bottom w:val="single" w:sz="4" w:space="0" w:color="auto"/>
              <w:right w:val="nil"/>
            </w:tcBorders>
            <w:vAlign w:val="bottom"/>
            <w:hideMark/>
          </w:tcPr>
          <w:p w14:paraId="3683FE5B" w14:textId="266A8AA1" w:rsidR="003434F8" w:rsidRDefault="003E068E">
            <w:pPr>
              <w:jc w:val="center"/>
              <w:rPr>
                <w:rFonts w:ascii="Times New Roman" w:hAnsi="Times New Roman" w:cs="Times New Roman"/>
                <w:b/>
                <w:sz w:val="24"/>
                <w:szCs w:val="24"/>
              </w:rPr>
            </w:pPr>
            <w:r>
              <w:rPr>
                <w:rFonts w:ascii="Times New Roman" w:hAnsi="Times New Roman" w:cs="Times New Roman"/>
                <w:b/>
                <w:sz w:val="24"/>
                <w:szCs w:val="24"/>
              </w:rPr>
              <w:t>WJ Applied Problems</w:t>
            </w:r>
          </w:p>
          <w:p w14:paraId="00C1A920" w14:textId="77777777" w:rsidR="003434F8" w:rsidRDefault="003434F8">
            <w:pPr>
              <w:jc w:val="center"/>
              <w:rPr>
                <w:rFonts w:ascii="Times New Roman" w:hAnsi="Times New Roman" w:cs="Times New Roman"/>
                <w:b/>
                <w:sz w:val="24"/>
                <w:szCs w:val="24"/>
              </w:rPr>
            </w:pPr>
            <w:r>
              <w:rPr>
                <w:rFonts w:ascii="Times New Roman" w:hAnsi="Times New Roman" w:cs="Times New Roman"/>
                <w:b/>
                <w:sz w:val="24"/>
                <w:szCs w:val="24"/>
              </w:rPr>
              <w:t>(</w:t>
            </w:r>
            <w:r w:rsidRPr="00423562">
              <w:rPr>
                <w:rFonts w:ascii="Times New Roman" w:hAnsi="Times New Roman" w:cs="Times New Roman"/>
                <w:b/>
                <w:i/>
                <w:iCs/>
                <w:sz w:val="24"/>
                <w:szCs w:val="24"/>
              </w:rPr>
              <w:t>n</w:t>
            </w:r>
            <w:r>
              <w:rPr>
                <w:rFonts w:ascii="Times New Roman" w:hAnsi="Times New Roman" w:cs="Times New Roman"/>
                <w:b/>
                <w:sz w:val="24"/>
                <w:szCs w:val="24"/>
              </w:rPr>
              <w:t xml:space="preserve"> = 452)</w:t>
            </w:r>
          </w:p>
        </w:tc>
        <w:tc>
          <w:tcPr>
            <w:tcW w:w="270" w:type="dxa"/>
            <w:tcBorders>
              <w:top w:val="single" w:sz="4" w:space="0" w:color="auto"/>
              <w:left w:val="nil"/>
              <w:bottom w:val="nil"/>
              <w:right w:val="nil"/>
            </w:tcBorders>
            <w:vAlign w:val="bottom"/>
          </w:tcPr>
          <w:p w14:paraId="2081EFB8" w14:textId="77777777" w:rsidR="003434F8" w:rsidRDefault="003434F8">
            <w:pPr>
              <w:jc w:val="center"/>
              <w:rPr>
                <w:rFonts w:ascii="Times New Roman" w:hAnsi="Times New Roman" w:cs="Times New Roman"/>
                <w:b/>
                <w:sz w:val="24"/>
                <w:szCs w:val="24"/>
              </w:rPr>
            </w:pPr>
          </w:p>
        </w:tc>
        <w:tc>
          <w:tcPr>
            <w:tcW w:w="2880" w:type="dxa"/>
            <w:gridSpan w:val="3"/>
            <w:tcBorders>
              <w:top w:val="single" w:sz="4" w:space="0" w:color="auto"/>
              <w:left w:val="nil"/>
              <w:bottom w:val="single" w:sz="4" w:space="0" w:color="auto"/>
              <w:right w:val="nil"/>
            </w:tcBorders>
            <w:vAlign w:val="bottom"/>
            <w:hideMark/>
          </w:tcPr>
          <w:p w14:paraId="33D61713" w14:textId="72B61A5E" w:rsidR="003434F8" w:rsidRDefault="003E068E">
            <w:pPr>
              <w:jc w:val="center"/>
              <w:rPr>
                <w:rFonts w:ascii="Times New Roman" w:hAnsi="Times New Roman" w:cs="Times New Roman"/>
                <w:b/>
                <w:sz w:val="24"/>
                <w:szCs w:val="24"/>
              </w:rPr>
            </w:pPr>
            <w:r>
              <w:rPr>
                <w:rFonts w:ascii="Times New Roman" w:hAnsi="Times New Roman" w:cs="Times New Roman"/>
                <w:b/>
                <w:sz w:val="24"/>
                <w:szCs w:val="24"/>
              </w:rPr>
              <w:t>REMA-SF</w:t>
            </w:r>
            <w:r w:rsidR="003434F8">
              <w:rPr>
                <w:rFonts w:ascii="Times New Roman" w:hAnsi="Times New Roman" w:cs="Times New Roman"/>
                <w:b/>
                <w:sz w:val="24"/>
                <w:szCs w:val="24"/>
              </w:rPr>
              <w:t xml:space="preserve"> </w:t>
            </w:r>
          </w:p>
          <w:p w14:paraId="373FFFD8" w14:textId="77777777" w:rsidR="003434F8" w:rsidRDefault="003434F8">
            <w:pPr>
              <w:jc w:val="center"/>
              <w:rPr>
                <w:rFonts w:ascii="Times New Roman" w:hAnsi="Times New Roman" w:cs="Times New Roman"/>
                <w:b/>
                <w:sz w:val="24"/>
                <w:szCs w:val="24"/>
              </w:rPr>
            </w:pPr>
            <w:r>
              <w:rPr>
                <w:rFonts w:ascii="Times New Roman" w:hAnsi="Times New Roman" w:cs="Times New Roman"/>
                <w:b/>
                <w:sz w:val="24"/>
                <w:szCs w:val="24"/>
              </w:rPr>
              <w:t>(</w:t>
            </w:r>
            <w:r w:rsidRPr="00423562">
              <w:rPr>
                <w:rFonts w:ascii="Times New Roman" w:hAnsi="Times New Roman" w:cs="Times New Roman"/>
                <w:b/>
                <w:i/>
                <w:iCs/>
                <w:sz w:val="24"/>
                <w:szCs w:val="24"/>
              </w:rPr>
              <w:t>n</w:t>
            </w:r>
            <w:r>
              <w:rPr>
                <w:rFonts w:ascii="Times New Roman" w:hAnsi="Times New Roman" w:cs="Times New Roman"/>
                <w:b/>
                <w:sz w:val="24"/>
                <w:szCs w:val="24"/>
              </w:rPr>
              <w:t xml:space="preserve"> = 278)</w:t>
            </w:r>
          </w:p>
        </w:tc>
      </w:tr>
      <w:tr w:rsidR="003434F8" w14:paraId="608705C9" w14:textId="77777777" w:rsidTr="003434F8">
        <w:tc>
          <w:tcPr>
            <w:tcW w:w="6030" w:type="dxa"/>
            <w:tcBorders>
              <w:top w:val="nil"/>
              <w:left w:val="nil"/>
              <w:bottom w:val="single" w:sz="4" w:space="0" w:color="auto"/>
              <w:right w:val="nil"/>
            </w:tcBorders>
            <w:hideMark/>
          </w:tcPr>
          <w:p w14:paraId="1000E260" w14:textId="77777777" w:rsidR="003434F8" w:rsidRDefault="003434F8">
            <w:pPr>
              <w:rPr>
                <w:rFonts w:ascii="Times New Roman" w:hAnsi="Times New Roman" w:cs="Times New Roman"/>
                <w:b/>
                <w:sz w:val="24"/>
                <w:szCs w:val="24"/>
              </w:rPr>
            </w:pPr>
            <w:r>
              <w:rPr>
                <w:rFonts w:ascii="Times New Roman" w:hAnsi="Times New Roman" w:cs="Times New Roman"/>
                <w:b/>
                <w:sz w:val="24"/>
                <w:szCs w:val="24"/>
              </w:rPr>
              <w:t>Predictors</w:t>
            </w:r>
          </w:p>
        </w:tc>
        <w:tc>
          <w:tcPr>
            <w:tcW w:w="900" w:type="dxa"/>
            <w:tcBorders>
              <w:top w:val="single" w:sz="4" w:space="0" w:color="auto"/>
              <w:left w:val="nil"/>
              <w:bottom w:val="single" w:sz="4" w:space="0" w:color="auto"/>
              <w:right w:val="nil"/>
            </w:tcBorders>
            <w:hideMark/>
          </w:tcPr>
          <w:p w14:paraId="0CF942A3" w14:textId="77777777" w:rsidR="003434F8" w:rsidRDefault="003434F8">
            <w:pPr>
              <w:rPr>
                <w:rFonts w:ascii="Times New Roman" w:hAnsi="Times New Roman" w:cs="Times New Roman"/>
                <w:b/>
                <w:i/>
                <w:iCs/>
                <w:sz w:val="24"/>
                <w:szCs w:val="24"/>
              </w:rPr>
            </w:pPr>
            <w:r>
              <w:rPr>
                <w:rFonts w:ascii="Times New Roman" w:hAnsi="Times New Roman" w:cs="Times New Roman"/>
                <w:b/>
                <w:i/>
                <w:iCs/>
                <w:sz w:val="24"/>
                <w:szCs w:val="24"/>
              </w:rPr>
              <w:t>b</w:t>
            </w:r>
          </w:p>
        </w:tc>
        <w:tc>
          <w:tcPr>
            <w:tcW w:w="810" w:type="dxa"/>
            <w:tcBorders>
              <w:top w:val="single" w:sz="4" w:space="0" w:color="auto"/>
              <w:left w:val="nil"/>
              <w:bottom w:val="single" w:sz="4" w:space="0" w:color="auto"/>
              <w:right w:val="nil"/>
            </w:tcBorders>
            <w:hideMark/>
          </w:tcPr>
          <w:p w14:paraId="517E1ED0" w14:textId="77777777" w:rsidR="003434F8" w:rsidRDefault="003434F8">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810" w:type="dxa"/>
            <w:tcBorders>
              <w:top w:val="single" w:sz="4" w:space="0" w:color="auto"/>
              <w:left w:val="nil"/>
              <w:bottom w:val="single" w:sz="4" w:space="0" w:color="auto"/>
              <w:right w:val="nil"/>
            </w:tcBorders>
            <w:hideMark/>
          </w:tcPr>
          <w:p w14:paraId="6E70E2DB" w14:textId="77777777" w:rsidR="003434F8" w:rsidRDefault="003434F8">
            <w:pPr>
              <w:rPr>
                <w:rFonts w:ascii="Times New Roman" w:hAnsi="Times New Roman" w:cs="Times New Roman"/>
                <w:b/>
                <w:i/>
                <w:iCs/>
                <w:sz w:val="24"/>
                <w:szCs w:val="24"/>
              </w:rPr>
            </w:pPr>
            <w:r>
              <w:rPr>
                <w:rFonts w:ascii="Times New Roman" w:hAnsi="Times New Roman" w:cs="Times New Roman"/>
                <w:b/>
                <w:i/>
                <w:iCs/>
                <w:sz w:val="24"/>
                <w:szCs w:val="24"/>
              </w:rPr>
              <w:t>p</w:t>
            </w:r>
          </w:p>
        </w:tc>
        <w:tc>
          <w:tcPr>
            <w:tcW w:w="270" w:type="dxa"/>
            <w:tcBorders>
              <w:top w:val="nil"/>
              <w:left w:val="nil"/>
              <w:bottom w:val="single" w:sz="4" w:space="0" w:color="auto"/>
              <w:right w:val="nil"/>
            </w:tcBorders>
          </w:tcPr>
          <w:p w14:paraId="7BBBEED4" w14:textId="77777777" w:rsidR="003434F8" w:rsidRDefault="003434F8">
            <w:pPr>
              <w:rPr>
                <w:rFonts w:ascii="Times New Roman" w:hAnsi="Times New Roman" w:cs="Times New Roman"/>
                <w:b/>
                <w:i/>
                <w:iCs/>
                <w:sz w:val="24"/>
                <w:szCs w:val="24"/>
              </w:rPr>
            </w:pPr>
          </w:p>
        </w:tc>
        <w:tc>
          <w:tcPr>
            <w:tcW w:w="990" w:type="dxa"/>
            <w:tcBorders>
              <w:top w:val="single" w:sz="4" w:space="0" w:color="auto"/>
              <w:left w:val="nil"/>
              <w:bottom w:val="single" w:sz="4" w:space="0" w:color="auto"/>
              <w:right w:val="nil"/>
            </w:tcBorders>
            <w:hideMark/>
          </w:tcPr>
          <w:p w14:paraId="73C64435" w14:textId="77777777" w:rsidR="003434F8" w:rsidRDefault="003434F8">
            <w:pPr>
              <w:rPr>
                <w:rFonts w:ascii="Times New Roman" w:hAnsi="Times New Roman" w:cs="Times New Roman"/>
                <w:b/>
                <w:i/>
                <w:iCs/>
                <w:sz w:val="24"/>
                <w:szCs w:val="24"/>
              </w:rPr>
            </w:pPr>
            <w:r>
              <w:rPr>
                <w:rFonts w:ascii="Times New Roman" w:hAnsi="Times New Roman" w:cs="Times New Roman"/>
                <w:b/>
                <w:i/>
                <w:iCs/>
                <w:sz w:val="24"/>
                <w:szCs w:val="24"/>
              </w:rPr>
              <w:t>b</w:t>
            </w:r>
          </w:p>
        </w:tc>
        <w:tc>
          <w:tcPr>
            <w:tcW w:w="945" w:type="dxa"/>
            <w:tcBorders>
              <w:top w:val="single" w:sz="4" w:space="0" w:color="auto"/>
              <w:left w:val="nil"/>
              <w:bottom w:val="single" w:sz="4" w:space="0" w:color="auto"/>
              <w:right w:val="nil"/>
            </w:tcBorders>
            <w:hideMark/>
          </w:tcPr>
          <w:p w14:paraId="18339593" w14:textId="77777777" w:rsidR="003434F8" w:rsidRDefault="003434F8">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945" w:type="dxa"/>
            <w:tcBorders>
              <w:top w:val="single" w:sz="4" w:space="0" w:color="auto"/>
              <w:left w:val="nil"/>
              <w:bottom w:val="single" w:sz="4" w:space="0" w:color="auto"/>
              <w:right w:val="nil"/>
            </w:tcBorders>
            <w:hideMark/>
          </w:tcPr>
          <w:p w14:paraId="0DFDE6AC" w14:textId="77777777" w:rsidR="003434F8" w:rsidRDefault="003434F8">
            <w:pPr>
              <w:rPr>
                <w:rFonts w:ascii="Times New Roman" w:hAnsi="Times New Roman" w:cs="Times New Roman"/>
                <w:b/>
                <w:i/>
                <w:iCs/>
                <w:sz w:val="24"/>
                <w:szCs w:val="24"/>
              </w:rPr>
            </w:pPr>
            <w:r>
              <w:rPr>
                <w:rFonts w:ascii="Times New Roman" w:hAnsi="Times New Roman" w:cs="Times New Roman"/>
                <w:b/>
                <w:i/>
                <w:iCs/>
                <w:sz w:val="24"/>
                <w:szCs w:val="24"/>
              </w:rPr>
              <w:t>p</w:t>
            </w:r>
          </w:p>
        </w:tc>
      </w:tr>
      <w:tr w:rsidR="003434F8" w14:paraId="1034CCBF" w14:textId="77777777" w:rsidTr="003434F8">
        <w:tc>
          <w:tcPr>
            <w:tcW w:w="6030" w:type="dxa"/>
            <w:tcBorders>
              <w:top w:val="single" w:sz="4" w:space="0" w:color="auto"/>
              <w:left w:val="nil"/>
              <w:bottom w:val="nil"/>
              <w:right w:val="nil"/>
            </w:tcBorders>
            <w:hideMark/>
          </w:tcPr>
          <w:p w14:paraId="36F5DDCA"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Intercept</w:t>
            </w:r>
          </w:p>
        </w:tc>
        <w:tc>
          <w:tcPr>
            <w:tcW w:w="900" w:type="dxa"/>
            <w:tcBorders>
              <w:top w:val="single" w:sz="4" w:space="0" w:color="auto"/>
              <w:left w:val="nil"/>
              <w:bottom w:val="nil"/>
              <w:right w:val="nil"/>
            </w:tcBorders>
            <w:hideMark/>
          </w:tcPr>
          <w:p w14:paraId="114A6C32"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8.11</w:t>
            </w:r>
          </w:p>
        </w:tc>
        <w:tc>
          <w:tcPr>
            <w:tcW w:w="810" w:type="dxa"/>
            <w:tcBorders>
              <w:top w:val="single" w:sz="4" w:space="0" w:color="auto"/>
              <w:left w:val="nil"/>
              <w:bottom w:val="nil"/>
              <w:right w:val="nil"/>
            </w:tcBorders>
            <w:hideMark/>
          </w:tcPr>
          <w:p w14:paraId="6F257D86"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.57</w:t>
            </w:r>
          </w:p>
        </w:tc>
        <w:tc>
          <w:tcPr>
            <w:tcW w:w="810" w:type="dxa"/>
            <w:tcBorders>
              <w:top w:val="single" w:sz="4" w:space="0" w:color="auto"/>
              <w:left w:val="nil"/>
              <w:bottom w:val="nil"/>
              <w:right w:val="nil"/>
            </w:tcBorders>
            <w:hideMark/>
          </w:tcPr>
          <w:p w14:paraId="0C4D62D6"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&lt;.001</w:t>
            </w:r>
          </w:p>
        </w:tc>
        <w:tc>
          <w:tcPr>
            <w:tcW w:w="270" w:type="dxa"/>
            <w:tcBorders>
              <w:top w:val="single" w:sz="4" w:space="0" w:color="auto"/>
              <w:left w:val="nil"/>
              <w:bottom w:val="nil"/>
              <w:right w:val="nil"/>
            </w:tcBorders>
          </w:tcPr>
          <w:p w14:paraId="0FD5679D" w14:textId="77777777" w:rsidR="003434F8" w:rsidRDefault="003434F8">
            <w:pPr>
              <w:rPr>
                <w:rFonts w:ascii="Times New Roman" w:hAnsi="Times New Roman" w:cs="Times New Roman"/>
                <w:sz w:val="24"/>
                <w:szCs w:val="24"/>
              </w:rPr>
            </w:pPr>
          </w:p>
        </w:tc>
        <w:tc>
          <w:tcPr>
            <w:tcW w:w="990" w:type="dxa"/>
            <w:tcBorders>
              <w:top w:val="single" w:sz="4" w:space="0" w:color="auto"/>
              <w:left w:val="nil"/>
              <w:bottom w:val="nil"/>
              <w:right w:val="nil"/>
            </w:tcBorders>
            <w:hideMark/>
          </w:tcPr>
          <w:p w14:paraId="08F4AA89"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7.90</w:t>
            </w:r>
          </w:p>
        </w:tc>
        <w:tc>
          <w:tcPr>
            <w:tcW w:w="945" w:type="dxa"/>
            <w:tcBorders>
              <w:top w:val="single" w:sz="4" w:space="0" w:color="auto"/>
              <w:left w:val="nil"/>
              <w:bottom w:val="nil"/>
              <w:right w:val="nil"/>
            </w:tcBorders>
            <w:hideMark/>
          </w:tcPr>
          <w:p w14:paraId="2D3EFB99"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.53</w:t>
            </w:r>
          </w:p>
        </w:tc>
        <w:tc>
          <w:tcPr>
            <w:tcW w:w="945" w:type="dxa"/>
            <w:tcBorders>
              <w:top w:val="single" w:sz="4" w:space="0" w:color="auto"/>
              <w:left w:val="nil"/>
              <w:bottom w:val="nil"/>
              <w:right w:val="nil"/>
            </w:tcBorders>
            <w:hideMark/>
          </w:tcPr>
          <w:p w14:paraId="6446EE67"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&lt;.001</w:t>
            </w:r>
          </w:p>
        </w:tc>
      </w:tr>
      <w:tr w:rsidR="003434F8" w14:paraId="01E94DF6" w14:textId="77777777" w:rsidTr="003434F8">
        <w:tc>
          <w:tcPr>
            <w:tcW w:w="6030" w:type="dxa"/>
            <w:hideMark/>
          </w:tcPr>
          <w:p w14:paraId="549F815E" w14:textId="0C240246" w:rsidR="003434F8" w:rsidRDefault="00077F1D">
            <w:pPr>
              <w:rPr>
                <w:rFonts w:ascii="Times New Roman" w:hAnsi="Times New Roman" w:cs="Times New Roman"/>
                <w:sz w:val="24"/>
                <w:szCs w:val="24"/>
              </w:rPr>
            </w:pPr>
            <w:r>
              <w:rPr>
                <w:rFonts w:ascii="Times New Roman" w:hAnsi="Times New Roman" w:cs="Times New Roman"/>
                <w:sz w:val="24"/>
                <w:szCs w:val="24"/>
              </w:rPr>
              <w:t>A</w:t>
            </w:r>
            <w:r w:rsidR="003434F8">
              <w:rPr>
                <w:rFonts w:ascii="Times New Roman" w:hAnsi="Times New Roman" w:cs="Times New Roman"/>
                <w:sz w:val="24"/>
                <w:szCs w:val="24"/>
              </w:rPr>
              <w:t>ge</w:t>
            </w:r>
          </w:p>
        </w:tc>
        <w:tc>
          <w:tcPr>
            <w:tcW w:w="900" w:type="dxa"/>
            <w:hideMark/>
          </w:tcPr>
          <w:p w14:paraId="0632E604"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3.65</w:t>
            </w:r>
          </w:p>
        </w:tc>
        <w:tc>
          <w:tcPr>
            <w:tcW w:w="810" w:type="dxa"/>
            <w:hideMark/>
          </w:tcPr>
          <w:p w14:paraId="69AEEC63"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.51</w:t>
            </w:r>
          </w:p>
        </w:tc>
        <w:tc>
          <w:tcPr>
            <w:tcW w:w="810" w:type="dxa"/>
            <w:hideMark/>
          </w:tcPr>
          <w:p w14:paraId="76AF6FFF"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&lt;.001</w:t>
            </w:r>
          </w:p>
        </w:tc>
        <w:tc>
          <w:tcPr>
            <w:tcW w:w="270" w:type="dxa"/>
          </w:tcPr>
          <w:p w14:paraId="43688844" w14:textId="77777777" w:rsidR="003434F8" w:rsidRDefault="003434F8">
            <w:pPr>
              <w:rPr>
                <w:rFonts w:ascii="Times New Roman" w:hAnsi="Times New Roman" w:cs="Times New Roman"/>
                <w:sz w:val="24"/>
                <w:szCs w:val="24"/>
              </w:rPr>
            </w:pPr>
          </w:p>
        </w:tc>
        <w:tc>
          <w:tcPr>
            <w:tcW w:w="990" w:type="dxa"/>
            <w:hideMark/>
          </w:tcPr>
          <w:p w14:paraId="1C4071A5"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3.63</w:t>
            </w:r>
          </w:p>
        </w:tc>
        <w:tc>
          <w:tcPr>
            <w:tcW w:w="945" w:type="dxa"/>
            <w:hideMark/>
          </w:tcPr>
          <w:p w14:paraId="6F5491B8"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.55</w:t>
            </w:r>
          </w:p>
        </w:tc>
        <w:tc>
          <w:tcPr>
            <w:tcW w:w="945" w:type="dxa"/>
            <w:hideMark/>
          </w:tcPr>
          <w:p w14:paraId="1A672453"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&lt;.001</w:t>
            </w:r>
          </w:p>
        </w:tc>
      </w:tr>
      <w:tr w:rsidR="003434F8" w14:paraId="636F8B61" w14:textId="77777777" w:rsidTr="003434F8">
        <w:tc>
          <w:tcPr>
            <w:tcW w:w="6030" w:type="dxa"/>
            <w:hideMark/>
          </w:tcPr>
          <w:p w14:paraId="6E60869E" w14:textId="6947EE42" w:rsidR="003434F8" w:rsidRDefault="00077F1D">
            <w:pPr>
              <w:rPr>
                <w:rFonts w:ascii="Times New Roman" w:hAnsi="Times New Roman" w:cs="Times New Roman"/>
                <w:sz w:val="24"/>
                <w:szCs w:val="24"/>
              </w:rPr>
            </w:pPr>
            <w:r>
              <w:rPr>
                <w:rFonts w:ascii="Times New Roman" w:hAnsi="Times New Roman" w:cs="Times New Roman"/>
                <w:sz w:val="24"/>
                <w:szCs w:val="24"/>
              </w:rPr>
              <w:t>S</w:t>
            </w:r>
            <w:r w:rsidR="003434F8">
              <w:rPr>
                <w:rFonts w:ascii="Times New Roman" w:hAnsi="Times New Roman" w:cs="Times New Roman"/>
                <w:sz w:val="24"/>
                <w:szCs w:val="24"/>
              </w:rPr>
              <w:t>ex (1 = female)</w:t>
            </w:r>
          </w:p>
        </w:tc>
        <w:tc>
          <w:tcPr>
            <w:tcW w:w="900" w:type="dxa"/>
            <w:hideMark/>
          </w:tcPr>
          <w:p w14:paraId="08195AB5"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.63</w:t>
            </w:r>
          </w:p>
        </w:tc>
        <w:tc>
          <w:tcPr>
            <w:tcW w:w="810" w:type="dxa"/>
            <w:hideMark/>
          </w:tcPr>
          <w:p w14:paraId="4FB98D2C"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.33</w:t>
            </w:r>
          </w:p>
        </w:tc>
        <w:tc>
          <w:tcPr>
            <w:tcW w:w="810" w:type="dxa"/>
            <w:hideMark/>
          </w:tcPr>
          <w:p w14:paraId="1C69AC66"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.05</w:t>
            </w:r>
          </w:p>
        </w:tc>
        <w:tc>
          <w:tcPr>
            <w:tcW w:w="270" w:type="dxa"/>
          </w:tcPr>
          <w:p w14:paraId="1D078F9C" w14:textId="77777777" w:rsidR="003434F8" w:rsidRDefault="003434F8">
            <w:pPr>
              <w:rPr>
                <w:rFonts w:ascii="Times New Roman" w:hAnsi="Times New Roman" w:cs="Times New Roman"/>
                <w:sz w:val="24"/>
                <w:szCs w:val="24"/>
              </w:rPr>
            </w:pPr>
          </w:p>
        </w:tc>
        <w:tc>
          <w:tcPr>
            <w:tcW w:w="990" w:type="dxa"/>
            <w:hideMark/>
          </w:tcPr>
          <w:p w14:paraId="461D233F"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.90</w:t>
            </w:r>
          </w:p>
        </w:tc>
        <w:tc>
          <w:tcPr>
            <w:tcW w:w="945" w:type="dxa"/>
            <w:hideMark/>
          </w:tcPr>
          <w:p w14:paraId="66DDFDFA"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.36</w:t>
            </w:r>
          </w:p>
        </w:tc>
        <w:tc>
          <w:tcPr>
            <w:tcW w:w="945" w:type="dxa"/>
            <w:hideMark/>
          </w:tcPr>
          <w:p w14:paraId="6D6554B5"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.01</w:t>
            </w:r>
          </w:p>
        </w:tc>
      </w:tr>
      <w:tr w:rsidR="003434F8" w14:paraId="3C00C52B" w14:textId="77777777" w:rsidTr="003434F8">
        <w:tc>
          <w:tcPr>
            <w:tcW w:w="6030" w:type="dxa"/>
            <w:hideMark/>
          </w:tcPr>
          <w:p w14:paraId="4942EA2B" w14:textId="1A12CE17" w:rsidR="003434F8" w:rsidRDefault="00077F1D">
            <w:pPr>
              <w:rPr>
                <w:rFonts w:ascii="Times New Roman" w:hAnsi="Times New Roman" w:cs="Times New Roman"/>
                <w:sz w:val="24"/>
                <w:szCs w:val="24"/>
              </w:rPr>
            </w:pPr>
            <w:r>
              <w:rPr>
                <w:rFonts w:ascii="Times New Roman" w:hAnsi="Times New Roman" w:cs="Times New Roman"/>
                <w:sz w:val="24"/>
                <w:szCs w:val="24"/>
              </w:rPr>
              <w:t>R</w:t>
            </w:r>
            <w:r w:rsidR="003434F8">
              <w:rPr>
                <w:rFonts w:ascii="Times New Roman" w:hAnsi="Times New Roman" w:cs="Times New Roman"/>
                <w:sz w:val="24"/>
                <w:szCs w:val="24"/>
              </w:rPr>
              <w:t>ace/ethnicity (African American vs. Hispanic/</w:t>
            </w:r>
            <w:r w:rsidR="00A4594E">
              <w:rPr>
                <w:rFonts w:ascii="Times New Roman" w:hAnsi="Times New Roman" w:cs="Times New Roman"/>
                <w:sz w:val="24"/>
                <w:szCs w:val="24"/>
              </w:rPr>
              <w:t>Latine</w:t>
            </w:r>
            <w:r w:rsidR="003434F8">
              <w:rPr>
                <w:rFonts w:ascii="Times New Roman" w:hAnsi="Times New Roman" w:cs="Times New Roman"/>
                <w:sz w:val="24"/>
                <w:szCs w:val="24"/>
              </w:rPr>
              <w:t>)</w:t>
            </w:r>
          </w:p>
        </w:tc>
        <w:tc>
          <w:tcPr>
            <w:tcW w:w="900" w:type="dxa"/>
            <w:hideMark/>
          </w:tcPr>
          <w:p w14:paraId="271E5CF9"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1.27</w:t>
            </w:r>
          </w:p>
        </w:tc>
        <w:tc>
          <w:tcPr>
            <w:tcW w:w="810" w:type="dxa"/>
            <w:hideMark/>
          </w:tcPr>
          <w:p w14:paraId="52E17EC5"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.55</w:t>
            </w:r>
          </w:p>
        </w:tc>
        <w:tc>
          <w:tcPr>
            <w:tcW w:w="810" w:type="dxa"/>
            <w:hideMark/>
          </w:tcPr>
          <w:p w14:paraId="2FC91BE4"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.02</w:t>
            </w:r>
          </w:p>
        </w:tc>
        <w:tc>
          <w:tcPr>
            <w:tcW w:w="270" w:type="dxa"/>
          </w:tcPr>
          <w:p w14:paraId="513FC8E0" w14:textId="77777777" w:rsidR="003434F8" w:rsidRDefault="003434F8">
            <w:pPr>
              <w:rPr>
                <w:rFonts w:ascii="Times New Roman" w:hAnsi="Times New Roman" w:cs="Times New Roman"/>
                <w:sz w:val="24"/>
                <w:szCs w:val="24"/>
              </w:rPr>
            </w:pPr>
          </w:p>
        </w:tc>
        <w:tc>
          <w:tcPr>
            <w:tcW w:w="990" w:type="dxa"/>
            <w:hideMark/>
          </w:tcPr>
          <w:p w14:paraId="170A2B6B"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.12</w:t>
            </w:r>
          </w:p>
        </w:tc>
        <w:tc>
          <w:tcPr>
            <w:tcW w:w="945" w:type="dxa"/>
            <w:hideMark/>
          </w:tcPr>
          <w:p w14:paraId="7C306CE0"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.59</w:t>
            </w:r>
          </w:p>
        </w:tc>
        <w:tc>
          <w:tcPr>
            <w:tcW w:w="945" w:type="dxa"/>
            <w:hideMark/>
          </w:tcPr>
          <w:p w14:paraId="68CDD8BD"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.84</w:t>
            </w:r>
          </w:p>
        </w:tc>
      </w:tr>
      <w:tr w:rsidR="003434F8" w14:paraId="54D1F0C0" w14:textId="77777777" w:rsidTr="003434F8">
        <w:tc>
          <w:tcPr>
            <w:tcW w:w="6030" w:type="dxa"/>
            <w:hideMark/>
          </w:tcPr>
          <w:p w14:paraId="0498DBCA" w14:textId="62A79772" w:rsidR="003434F8" w:rsidRDefault="00077F1D">
            <w:pPr>
              <w:rPr>
                <w:rFonts w:ascii="Times New Roman" w:hAnsi="Times New Roman" w:cs="Times New Roman"/>
                <w:sz w:val="24"/>
                <w:szCs w:val="24"/>
              </w:rPr>
            </w:pPr>
            <w:r>
              <w:rPr>
                <w:rFonts w:ascii="Times New Roman" w:hAnsi="Times New Roman" w:cs="Times New Roman"/>
                <w:sz w:val="24"/>
                <w:szCs w:val="24"/>
              </w:rPr>
              <w:t>R</w:t>
            </w:r>
            <w:r w:rsidR="003434F8">
              <w:rPr>
                <w:rFonts w:ascii="Times New Roman" w:hAnsi="Times New Roman" w:cs="Times New Roman"/>
                <w:sz w:val="24"/>
                <w:szCs w:val="24"/>
              </w:rPr>
              <w:t>ace/ethnicity (all others vs. Hispanic/</w:t>
            </w:r>
            <w:r w:rsidR="00A4594E">
              <w:rPr>
                <w:rFonts w:ascii="Times New Roman" w:hAnsi="Times New Roman" w:cs="Times New Roman"/>
                <w:sz w:val="24"/>
                <w:szCs w:val="24"/>
              </w:rPr>
              <w:t>Latine</w:t>
            </w:r>
            <w:r w:rsidR="003434F8">
              <w:rPr>
                <w:rFonts w:ascii="Times New Roman" w:hAnsi="Times New Roman" w:cs="Times New Roman"/>
                <w:sz w:val="24"/>
                <w:szCs w:val="24"/>
              </w:rPr>
              <w:t>)</w:t>
            </w:r>
          </w:p>
        </w:tc>
        <w:tc>
          <w:tcPr>
            <w:tcW w:w="900" w:type="dxa"/>
            <w:hideMark/>
          </w:tcPr>
          <w:p w14:paraId="77348DB3"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.87</w:t>
            </w:r>
          </w:p>
        </w:tc>
        <w:tc>
          <w:tcPr>
            <w:tcW w:w="810" w:type="dxa"/>
            <w:hideMark/>
          </w:tcPr>
          <w:p w14:paraId="362D0A82"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.59</w:t>
            </w:r>
          </w:p>
        </w:tc>
        <w:tc>
          <w:tcPr>
            <w:tcW w:w="810" w:type="dxa"/>
            <w:hideMark/>
          </w:tcPr>
          <w:p w14:paraId="78F8E814"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.14</w:t>
            </w:r>
          </w:p>
        </w:tc>
        <w:tc>
          <w:tcPr>
            <w:tcW w:w="270" w:type="dxa"/>
          </w:tcPr>
          <w:p w14:paraId="7FEC32B6" w14:textId="77777777" w:rsidR="003434F8" w:rsidRDefault="003434F8">
            <w:pPr>
              <w:rPr>
                <w:rFonts w:ascii="Times New Roman" w:hAnsi="Times New Roman" w:cs="Times New Roman"/>
                <w:sz w:val="24"/>
                <w:szCs w:val="24"/>
              </w:rPr>
            </w:pPr>
          </w:p>
        </w:tc>
        <w:tc>
          <w:tcPr>
            <w:tcW w:w="990" w:type="dxa"/>
            <w:hideMark/>
          </w:tcPr>
          <w:p w14:paraId="23625C3E"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.21</w:t>
            </w:r>
          </w:p>
        </w:tc>
        <w:tc>
          <w:tcPr>
            <w:tcW w:w="945" w:type="dxa"/>
            <w:hideMark/>
          </w:tcPr>
          <w:p w14:paraId="0F796E33"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.73</w:t>
            </w:r>
          </w:p>
        </w:tc>
        <w:tc>
          <w:tcPr>
            <w:tcW w:w="945" w:type="dxa"/>
            <w:hideMark/>
          </w:tcPr>
          <w:p w14:paraId="40854C6E"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.77</w:t>
            </w:r>
          </w:p>
        </w:tc>
      </w:tr>
      <w:tr w:rsidR="003434F8" w14:paraId="302F676A" w14:textId="77777777" w:rsidTr="003434F8">
        <w:tc>
          <w:tcPr>
            <w:tcW w:w="6030" w:type="dxa"/>
            <w:hideMark/>
          </w:tcPr>
          <w:p w14:paraId="150DD8F5"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 xml:space="preserve">Cohort 3 vs. 2 </w:t>
            </w:r>
          </w:p>
        </w:tc>
        <w:tc>
          <w:tcPr>
            <w:tcW w:w="900" w:type="dxa"/>
            <w:hideMark/>
          </w:tcPr>
          <w:p w14:paraId="4F48F55C"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.06</w:t>
            </w:r>
          </w:p>
        </w:tc>
        <w:tc>
          <w:tcPr>
            <w:tcW w:w="810" w:type="dxa"/>
            <w:hideMark/>
          </w:tcPr>
          <w:p w14:paraId="3CF9B9C4"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.66</w:t>
            </w:r>
          </w:p>
        </w:tc>
        <w:tc>
          <w:tcPr>
            <w:tcW w:w="810" w:type="dxa"/>
            <w:hideMark/>
          </w:tcPr>
          <w:p w14:paraId="53586AE5"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.92</w:t>
            </w:r>
          </w:p>
        </w:tc>
        <w:tc>
          <w:tcPr>
            <w:tcW w:w="270" w:type="dxa"/>
          </w:tcPr>
          <w:p w14:paraId="0209B31B" w14:textId="77777777" w:rsidR="003434F8" w:rsidRDefault="003434F8">
            <w:pPr>
              <w:rPr>
                <w:rFonts w:ascii="Times New Roman" w:hAnsi="Times New Roman" w:cs="Times New Roman"/>
                <w:color w:val="FF0000"/>
                <w:sz w:val="24"/>
                <w:szCs w:val="24"/>
              </w:rPr>
            </w:pPr>
          </w:p>
        </w:tc>
        <w:tc>
          <w:tcPr>
            <w:tcW w:w="990" w:type="dxa"/>
            <w:hideMark/>
          </w:tcPr>
          <w:p w14:paraId="4928B31A"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.28</w:t>
            </w:r>
          </w:p>
        </w:tc>
        <w:tc>
          <w:tcPr>
            <w:tcW w:w="945" w:type="dxa"/>
            <w:hideMark/>
          </w:tcPr>
          <w:p w14:paraId="396BD14D"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.52</w:t>
            </w:r>
          </w:p>
        </w:tc>
        <w:tc>
          <w:tcPr>
            <w:tcW w:w="945" w:type="dxa"/>
            <w:hideMark/>
          </w:tcPr>
          <w:p w14:paraId="7849542E"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.59</w:t>
            </w:r>
          </w:p>
        </w:tc>
      </w:tr>
      <w:tr w:rsidR="003434F8" w14:paraId="724E6B38" w14:textId="77777777" w:rsidTr="003434F8">
        <w:tc>
          <w:tcPr>
            <w:tcW w:w="6030" w:type="dxa"/>
            <w:hideMark/>
          </w:tcPr>
          <w:p w14:paraId="259F2D58"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Cohort 1 vs. 2</w:t>
            </w:r>
          </w:p>
        </w:tc>
        <w:tc>
          <w:tcPr>
            <w:tcW w:w="900" w:type="dxa"/>
            <w:hideMark/>
          </w:tcPr>
          <w:p w14:paraId="669B48A8"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1.25</w:t>
            </w:r>
          </w:p>
        </w:tc>
        <w:tc>
          <w:tcPr>
            <w:tcW w:w="810" w:type="dxa"/>
            <w:hideMark/>
          </w:tcPr>
          <w:p w14:paraId="6E3F3E01"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.63</w:t>
            </w:r>
          </w:p>
        </w:tc>
        <w:tc>
          <w:tcPr>
            <w:tcW w:w="810" w:type="dxa"/>
            <w:hideMark/>
          </w:tcPr>
          <w:p w14:paraId="0B3A9890"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.06</w:t>
            </w:r>
          </w:p>
        </w:tc>
        <w:tc>
          <w:tcPr>
            <w:tcW w:w="270" w:type="dxa"/>
          </w:tcPr>
          <w:p w14:paraId="61FB8AE0" w14:textId="77777777" w:rsidR="003434F8" w:rsidRDefault="003434F8">
            <w:pPr>
              <w:rPr>
                <w:rFonts w:ascii="Times New Roman" w:hAnsi="Times New Roman" w:cs="Times New Roman"/>
                <w:color w:val="FF0000"/>
                <w:sz w:val="24"/>
                <w:szCs w:val="24"/>
              </w:rPr>
            </w:pPr>
          </w:p>
        </w:tc>
        <w:tc>
          <w:tcPr>
            <w:tcW w:w="990" w:type="dxa"/>
            <w:hideMark/>
          </w:tcPr>
          <w:p w14:paraId="0A0BA6EB"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w:t>
            </w:r>
          </w:p>
        </w:tc>
        <w:tc>
          <w:tcPr>
            <w:tcW w:w="945" w:type="dxa"/>
            <w:hideMark/>
          </w:tcPr>
          <w:p w14:paraId="7C0F3C4A"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w:t>
            </w:r>
          </w:p>
        </w:tc>
        <w:tc>
          <w:tcPr>
            <w:tcW w:w="945" w:type="dxa"/>
            <w:hideMark/>
          </w:tcPr>
          <w:p w14:paraId="6F88E88D"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w:t>
            </w:r>
          </w:p>
        </w:tc>
      </w:tr>
      <w:tr w:rsidR="003434F8" w14:paraId="19BDAEEC" w14:textId="77777777" w:rsidTr="003434F8">
        <w:tc>
          <w:tcPr>
            <w:tcW w:w="6030" w:type="dxa"/>
            <w:hideMark/>
          </w:tcPr>
          <w:p w14:paraId="4574493E"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 xml:space="preserve">Condition </w:t>
            </w:r>
          </w:p>
        </w:tc>
        <w:tc>
          <w:tcPr>
            <w:tcW w:w="900" w:type="dxa"/>
            <w:hideMark/>
          </w:tcPr>
          <w:p w14:paraId="192A99C8"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-.41</w:t>
            </w:r>
          </w:p>
        </w:tc>
        <w:tc>
          <w:tcPr>
            <w:tcW w:w="810" w:type="dxa"/>
            <w:hideMark/>
          </w:tcPr>
          <w:p w14:paraId="125A415C"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.56</w:t>
            </w:r>
          </w:p>
        </w:tc>
        <w:tc>
          <w:tcPr>
            <w:tcW w:w="810" w:type="dxa"/>
            <w:hideMark/>
          </w:tcPr>
          <w:p w14:paraId="2B8A26A3"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.47</w:t>
            </w:r>
          </w:p>
        </w:tc>
        <w:tc>
          <w:tcPr>
            <w:tcW w:w="270" w:type="dxa"/>
          </w:tcPr>
          <w:p w14:paraId="6DF9083D" w14:textId="77777777" w:rsidR="003434F8" w:rsidRDefault="003434F8">
            <w:pPr>
              <w:rPr>
                <w:rFonts w:ascii="Times New Roman" w:hAnsi="Times New Roman" w:cs="Times New Roman"/>
                <w:sz w:val="24"/>
                <w:szCs w:val="24"/>
              </w:rPr>
            </w:pPr>
          </w:p>
        </w:tc>
        <w:tc>
          <w:tcPr>
            <w:tcW w:w="990" w:type="dxa"/>
            <w:hideMark/>
          </w:tcPr>
          <w:p w14:paraId="05BE01E0"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-.36</w:t>
            </w:r>
          </w:p>
        </w:tc>
        <w:tc>
          <w:tcPr>
            <w:tcW w:w="945" w:type="dxa"/>
            <w:hideMark/>
          </w:tcPr>
          <w:p w14:paraId="655AAFA3"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.56</w:t>
            </w:r>
          </w:p>
        </w:tc>
        <w:tc>
          <w:tcPr>
            <w:tcW w:w="945" w:type="dxa"/>
            <w:hideMark/>
          </w:tcPr>
          <w:p w14:paraId="6310E212"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.53</w:t>
            </w:r>
          </w:p>
        </w:tc>
      </w:tr>
      <w:tr w:rsidR="003434F8" w14:paraId="4894A220" w14:textId="77777777" w:rsidTr="00CF7EEE">
        <w:tc>
          <w:tcPr>
            <w:tcW w:w="6030" w:type="dxa"/>
            <w:hideMark/>
          </w:tcPr>
          <w:p w14:paraId="1CEC5A2B"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Time</w:t>
            </w:r>
          </w:p>
        </w:tc>
        <w:tc>
          <w:tcPr>
            <w:tcW w:w="900" w:type="dxa"/>
            <w:hideMark/>
          </w:tcPr>
          <w:p w14:paraId="324BF392"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3.44</w:t>
            </w:r>
          </w:p>
        </w:tc>
        <w:tc>
          <w:tcPr>
            <w:tcW w:w="810" w:type="dxa"/>
            <w:hideMark/>
          </w:tcPr>
          <w:p w14:paraId="26CBFA9D"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.25</w:t>
            </w:r>
          </w:p>
        </w:tc>
        <w:tc>
          <w:tcPr>
            <w:tcW w:w="810" w:type="dxa"/>
            <w:hideMark/>
          </w:tcPr>
          <w:p w14:paraId="7A5A12F4"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&lt;.001</w:t>
            </w:r>
          </w:p>
        </w:tc>
        <w:tc>
          <w:tcPr>
            <w:tcW w:w="270" w:type="dxa"/>
          </w:tcPr>
          <w:p w14:paraId="6C960423" w14:textId="77777777" w:rsidR="003434F8" w:rsidRDefault="003434F8">
            <w:pPr>
              <w:rPr>
                <w:rFonts w:ascii="Times New Roman" w:hAnsi="Times New Roman" w:cs="Times New Roman"/>
                <w:sz w:val="24"/>
                <w:szCs w:val="24"/>
              </w:rPr>
            </w:pPr>
          </w:p>
        </w:tc>
        <w:tc>
          <w:tcPr>
            <w:tcW w:w="990" w:type="dxa"/>
            <w:hideMark/>
          </w:tcPr>
          <w:p w14:paraId="5229A953"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2.90</w:t>
            </w:r>
          </w:p>
        </w:tc>
        <w:tc>
          <w:tcPr>
            <w:tcW w:w="945" w:type="dxa"/>
            <w:hideMark/>
          </w:tcPr>
          <w:p w14:paraId="2351C3AC"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.40</w:t>
            </w:r>
          </w:p>
        </w:tc>
        <w:tc>
          <w:tcPr>
            <w:tcW w:w="945" w:type="dxa"/>
            <w:hideMark/>
          </w:tcPr>
          <w:p w14:paraId="12CC7441"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&lt;.001</w:t>
            </w:r>
          </w:p>
        </w:tc>
      </w:tr>
      <w:tr w:rsidR="003434F8" w14:paraId="2E0CB1C8" w14:textId="77777777" w:rsidTr="00CF7EEE">
        <w:tc>
          <w:tcPr>
            <w:tcW w:w="6030" w:type="dxa"/>
            <w:tcBorders>
              <w:bottom w:val="single" w:sz="4" w:space="0" w:color="auto"/>
            </w:tcBorders>
            <w:hideMark/>
          </w:tcPr>
          <w:p w14:paraId="091C8E87"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Condition x time</w:t>
            </w:r>
          </w:p>
        </w:tc>
        <w:tc>
          <w:tcPr>
            <w:tcW w:w="900" w:type="dxa"/>
            <w:tcBorders>
              <w:bottom w:val="single" w:sz="4" w:space="0" w:color="auto"/>
            </w:tcBorders>
            <w:hideMark/>
          </w:tcPr>
          <w:p w14:paraId="27948FE9"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.93</w:t>
            </w:r>
          </w:p>
        </w:tc>
        <w:tc>
          <w:tcPr>
            <w:tcW w:w="810" w:type="dxa"/>
            <w:tcBorders>
              <w:bottom w:val="single" w:sz="4" w:space="0" w:color="auto"/>
            </w:tcBorders>
            <w:hideMark/>
          </w:tcPr>
          <w:p w14:paraId="0961A056"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.32</w:t>
            </w:r>
          </w:p>
        </w:tc>
        <w:tc>
          <w:tcPr>
            <w:tcW w:w="810" w:type="dxa"/>
            <w:tcBorders>
              <w:bottom w:val="single" w:sz="4" w:space="0" w:color="auto"/>
            </w:tcBorders>
            <w:hideMark/>
          </w:tcPr>
          <w:p w14:paraId="0150A9AF"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.004</w:t>
            </w:r>
          </w:p>
        </w:tc>
        <w:tc>
          <w:tcPr>
            <w:tcW w:w="270" w:type="dxa"/>
            <w:tcBorders>
              <w:bottom w:val="single" w:sz="4" w:space="0" w:color="auto"/>
            </w:tcBorders>
          </w:tcPr>
          <w:p w14:paraId="0E8A5906" w14:textId="77777777" w:rsidR="003434F8" w:rsidRDefault="003434F8">
            <w:pPr>
              <w:rPr>
                <w:rFonts w:ascii="Times New Roman" w:hAnsi="Times New Roman" w:cs="Times New Roman"/>
                <w:sz w:val="24"/>
                <w:szCs w:val="24"/>
              </w:rPr>
            </w:pPr>
          </w:p>
        </w:tc>
        <w:tc>
          <w:tcPr>
            <w:tcW w:w="990" w:type="dxa"/>
            <w:tcBorders>
              <w:bottom w:val="single" w:sz="4" w:space="0" w:color="auto"/>
            </w:tcBorders>
            <w:hideMark/>
          </w:tcPr>
          <w:p w14:paraId="6C85E25E"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1.07</w:t>
            </w:r>
          </w:p>
        </w:tc>
        <w:tc>
          <w:tcPr>
            <w:tcW w:w="945" w:type="dxa"/>
            <w:tcBorders>
              <w:bottom w:val="single" w:sz="4" w:space="0" w:color="auto"/>
            </w:tcBorders>
            <w:hideMark/>
          </w:tcPr>
          <w:p w14:paraId="674A1569"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.50</w:t>
            </w:r>
          </w:p>
        </w:tc>
        <w:tc>
          <w:tcPr>
            <w:tcW w:w="945" w:type="dxa"/>
            <w:tcBorders>
              <w:bottom w:val="single" w:sz="4" w:space="0" w:color="auto"/>
            </w:tcBorders>
            <w:hideMark/>
          </w:tcPr>
          <w:p w14:paraId="20245CE6" w14:textId="77777777" w:rsidR="003434F8" w:rsidRDefault="003434F8">
            <w:pPr>
              <w:rPr>
                <w:rFonts w:ascii="Times New Roman" w:hAnsi="Times New Roman" w:cs="Times New Roman"/>
                <w:sz w:val="24"/>
                <w:szCs w:val="24"/>
              </w:rPr>
            </w:pPr>
            <w:r>
              <w:rPr>
                <w:rFonts w:ascii="Times New Roman" w:hAnsi="Times New Roman" w:cs="Times New Roman"/>
                <w:sz w:val="24"/>
                <w:szCs w:val="24"/>
              </w:rPr>
              <w:t>.03</w:t>
            </w:r>
          </w:p>
        </w:tc>
      </w:tr>
    </w:tbl>
    <w:p w14:paraId="49385A03" w14:textId="77777777" w:rsidR="003434F8" w:rsidRDefault="003434F8" w:rsidP="003434F8">
      <w:pPr>
        <w:spacing w:after="0" w:line="240" w:lineRule="auto"/>
        <w:rPr>
          <w:rFonts w:ascii="Times New Roman" w:hAnsi="Times New Roman" w:cs="Times New Roman"/>
          <w:kern w:val="2"/>
          <w:sz w:val="24"/>
          <w:szCs w:val="24"/>
          <w14:ligatures w14:val="standardContextual"/>
        </w:rPr>
      </w:pPr>
    </w:p>
    <w:p w14:paraId="11E1F2F2" w14:textId="0038E88B" w:rsidR="003434F8" w:rsidRDefault="003434F8" w:rsidP="003434F8">
      <w:pPr>
        <w:spacing w:after="0" w:line="240" w:lineRule="auto"/>
        <w:rPr>
          <w:rFonts w:ascii="Times New Roman" w:hAnsi="Times New Roman" w:cs="Times New Roman"/>
          <w:sz w:val="24"/>
          <w:szCs w:val="24"/>
        </w:rPr>
      </w:pPr>
      <w:r>
        <w:rPr>
          <w:rFonts w:ascii="Times New Roman" w:hAnsi="Times New Roman" w:cs="Times New Roman"/>
          <w:i/>
          <w:sz w:val="24"/>
          <w:szCs w:val="24"/>
        </w:rPr>
        <w:t>Note</w:t>
      </w:r>
      <w:r>
        <w:rPr>
          <w:rFonts w:ascii="Times New Roman" w:hAnsi="Times New Roman" w:cs="Times New Roman"/>
          <w:sz w:val="24"/>
          <w:szCs w:val="24"/>
        </w:rPr>
        <w:t xml:space="preserve">. Continuous predictors were grand mean centered. Early math was assessed </w:t>
      </w:r>
      <w:r w:rsidR="00326073">
        <w:rPr>
          <w:rFonts w:ascii="Times New Roman" w:hAnsi="Times New Roman" w:cs="Times New Roman"/>
          <w:sz w:val="24"/>
          <w:szCs w:val="24"/>
        </w:rPr>
        <w:t xml:space="preserve">using the </w:t>
      </w:r>
      <w:r w:rsidR="00CD5E61" w:rsidRPr="00DE41A8">
        <w:rPr>
          <w:rFonts w:ascii="Times New Roman" w:eastAsia="Calibri" w:hAnsi="Times New Roman" w:cs="Times New Roman"/>
          <w:sz w:val="24"/>
          <w:szCs w:val="24"/>
        </w:rPr>
        <w:t>Research-based Early</w:t>
      </w:r>
      <w:r w:rsidR="00CD5E61">
        <w:rPr>
          <w:rFonts w:ascii="Times New Roman" w:eastAsia="Calibri" w:hAnsi="Times New Roman" w:cs="Times New Roman"/>
          <w:sz w:val="24"/>
          <w:szCs w:val="24"/>
        </w:rPr>
        <w:t xml:space="preserve"> </w:t>
      </w:r>
      <w:r w:rsidR="00CD5E61" w:rsidRPr="00DE41A8">
        <w:rPr>
          <w:rFonts w:ascii="Times New Roman" w:eastAsia="Calibri" w:hAnsi="Times New Roman" w:cs="Times New Roman"/>
          <w:sz w:val="24"/>
          <w:szCs w:val="24"/>
        </w:rPr>
        <w:t>Math Assessment-Short Form</w:t>
      </w:r>
      <w:r w:rsidR="00CD5E61">
        <w:rPr>
          <w:rFonts w:ascii="Times New Roman" w:hAnsi="Times New Roman" w:cs="Times New Roman"/>
          <w:sz w:val="24"/>
          <w:szCs w:val="24"/>
        </w:rPr>
        <w:t xml:space="preserve"> (REMA-SF) </w:t>
      </w:r>
      <w:r>
        <w:rPr>
          <w:rFonts w:ascii="Times New Roman" w:hAnsi="Times New Roman" w:cs="Times New Roman"/>
          <w:sz w:val="24"/>
          <w:szCs w:val="24"/>
        </w:rPr>
        <w:t xml:space="preserve">in cohorts 2 and 3. </w:t>
      </w:r>
      <w:r w:rsidR="00EA6C05">
        <w:rPr>
          <w:rFonts w:ascii="Times New Roman" w:hAnsi="Times New Roman" w:cs="Times New Roman"/>
          <w:sz w:val="24"/>
          <w:szCs w:val="24"/>
        </w:rPr>
        <w:t xml:space="preserve">All analyses included random intercepts at the child and classroom level. </w:t>
      </w:r>
      <w:r>
        <w:rPr>
          <w:rFonts w:ascii="Times New Roman" w:hAnsi="Times New Roman" w:cs="Times New Roman"/>
          <w:sz w:val="24"/>
          <w:szCs w:val="24"/>
        </w:rPr>
        <w:t>--, zero variance</w:t>
      </w:r>
      <w:r w:rsidR="00326073">
        <w:rPr>
          <w:rFonts w:ascii="Times New Roman" w:hAnsi="Times New Roman" w:cs="Times New Roman"/>
          <w:sz w:val="24"/>
          <w:szCs w:val="24"/>
        </w:rPr>
        <w:t xml:space="preserve">. </w:t>
      </w:r>
      <w:r w:rsidR="00CD5E61">
        <w:rPr>
          <w:rFonts w:ascii="Times New Roman" w:hAnsi="Times New Roman" w:cs="Times New Roman"/>
          <w:sz w:val="24"/>
          <w:szCs w:val="24"/>
        </w:rPr>
        <w:t xml:space="preserve">WJ, </w:t>
      </w:r>
      <w:r w:rsidR="00CD5E61" w:rsidRPr="00CD5E61">
        <w:rPr>
          <w:rFonts w:ascii="Times New Roman" w:hAnsi="Times New Roman" w:cs="Times New Roman"/>
          <w:sz w:val="24"/>
          <w:szCs w:val="24"/>
        </w:rPr>
        <w:t>Woodcock-Johnson Tests of Achievement</w:t>
      </w:r>
      <w:r w:rsidR="00CD5E61">
        <w:rPr>
          <w:rFonts w:ascii="Times New Roman" w:hAnsi="Times New Roman" w:cs="Times New Roman"/>
          <w:sz w:val="24"/>
          <w:szCs w:val="24"/>
        </w:rPr>
        <w:t>.</w:t>
      </w:r>
    </w:p>
    <w:p w14:paraId="546E0944" w14:textId="77777777" w:rsidR="003434F8" w:rsidRDefault="003434F8" w:rsidP="002E2714">
      <w:pPr>
        <w:spacing w:after="0" w:line="240" w:lineRule="auto"/>
        <w:rPr>
          <w:rFonts w:ascii="Times New Roman" w:eastAsia="Calibri" w:hAnsi="Times New Roman" w:cs="Times New Roman"/>
          <w:b/>
          <w:sz w:val="24"/>
          <w:szCs w:val="24"/>
        </w:rPr>
      </w:pPr>
    </w:p>
    <w:p w14:paraId="71816A84" w14:textId="77777777" w:rsidR="00B1243A" w:rsidRDefault="00B1243A" w:rsidP="002E2714">
      <w:pPr>
        <w:spacing w:after="0" w:line="240" w:lineRule="auto"/>
        <w:rPr>
          <w:rFonts w:ascii="Times New Roman" w:eastAsia="Calibri" w:hAnsi="Times New Roman" w:cs="Times New Roman"/>
          <w:b/>
          <w:sz w:val="24"/>
          <w:szCs w:val="24"/>
        </w:rPr>
      </w:pPr>
    </w:p>
    <w:p w14:paraId="0CE02D3D" w14:textId="77777777" w:rsidR="00B1243A" w:rsidRDefault="00B1243A" w:rsidP="002E2714">
      <w:pPr>
        <w:spacing w:after="0" w:line="240" w:lineRule="auto"/>
        <w:rPr>
          <w:rFonts w:ascii="Times New Roman" w:eastAsia="Calibri" w:hAnsi="Times New Roman" w:cs="Times New Roman"/>
          <w:b/>
          <w:sz w:val="24"/>
          <w:szCs w:val="24"/>
        </w:rPr>
      </w:pPr>
    </w:p>
    <w:p w14:paraId="0F342433" w14:textId="77777777" w:rsidR="00B1243A" w:rsidRDefault="00B1243A" w:rsidP="002E2714">
      <w:pPr>
        <w:spacing w:after="0" w:line="240" w:lineRule="auto"/>
        <w:rPr>
          <w:rFonts w:ascii="Times New Roman" w:eastAsia="Calibri" w:hAnsi="Times New Roman" w:cs="Times New Roman"/>
          <w:b/>
          <w:sz w:val="24"/>
          <w:szCs w:val="24"/>
        </w:rPr>
      </w:pPr>
    </w:p>
    <w:p w14:paraId="708FAEA6" w14:textId="3238A4E4" w:rsidR="008E135A" w:rsidRDefault="008E135A" w:rsidP="008E135A">
      <w:pPr>
        <w:rPr>
          <w:rFonts w:ascii="Times New Roman" w:hAnsi="Times New Roman" w:cs="Times New Roman"/>
          <w:b/>
          <w:sz w:val="24"/>
          <w:szCs w:val="24"/>
        </w:rPr>
      </w:pPr>
      <w:r w:rsidRPr="00715D6E">
        <w:rPr>
          <w:rFonts w:ascii="Times New Roman" w:hAnsi="Times New Roman" w:cs="Times New Roman"/>
          <w:b/>
          <w:sz w:val="24"/>
          <w:szCs w:val="24"/>
        </w:rPr>
        <w:t xml:space="preserve"> </w:t>
      </w:r>
    </w:p>
    <w:p w14:paraId="7440ADB8" w14:textId="77777777" w:rsidR="00C65604" w:rsidRDefault="00C65604" w:rsidP="008E135A">
      <w:pPr>
        <w:rPr>
          <w:rFonts w:ascii="Times New Roman" w:hAnsi="Times New Roman" w:cs="Times New Roman"/>
          <w:b/>
          <w:sz w:val="24"/>
          <w:szCs w:val="24"/>
        </w:rPr>
      </w:pPr>
    </w:p>
    <w:p w14:paraId="18D11217" w14:textId="77777777" w:rsidR="00C65604" w:rsidRDefault="00C65604" w:rsidP="008E135A">
      <w:pPr>
        <w:rPr>
          <w:rFonts w:ascii="Times New Roman" w:hAnsi="Times New Roman" w:cs="Times New Roman"/>
          <w:b/>
          <w:sz w:val="24"/>
          <w:szCs w:val="24"/>
        </w:rPr>
      </w:pPr>
    </w:p>
    <w:p w14:paraId="2C274EBC" w14:textId="77777777" w:rsidR="00C65604" w:rsidRDefault="00C65604" w:rsidP="008E135A">
      <w:pPr>
        <w:rPr>
          <w:rFonts w:ascii="Times New Roman" w:hAnsi="Times New Roman" w:cs="Times New Roman"/>
          <w:b/>
          <w:sz w:val="24"/>
          <w:szCs w:val="24"/>
        </w:rPr>
      </w:pPr>
    </w:p>
    <w:p w14:paraId="28CBFCE3" w14:textId="77777777" w:rsidR="00751A04" w:rsidRDefault="00751A04" w:rsidP="008E135A">
      <w:pPr>
        <w:rPr>
          <w:rFonts w:ascii="Times New Roman" w:hAnsi="Times New Roman" w:cs="Times New Roman"/>
          <w:b/>
          <w:sz w:val="24"/>
          <w:szCs w:val="24"/>
        </w:rPr>
      </w:pPr>
    </w:p>
    <w:p w14:paraId="0B2EF63D" w14:textId="1A4A6474" w:rsidR="00C65604" w:rsidRDefault="00C65604" w:rsidP="00C65604">
      <w:pPr>
        <w:rPr>
          <w:rFonts w:ascii="Times New Roman" w:hAnsi="Times New Roman" w:cs="Times New Roman"/>
          <w:sz w:val="24"/>
          <w:szCs w:val="24"/>
        </w:rPr>
      </w:pPr>
      <w:r>
        <w:rPr>
          <w:rFonts w:ascii="Times New Roman" w:hAnsi="Times New Roman" w:cs="Times New Roman"/>
          <w:b/>
          <w:sz w:val="24"/>
          <w:szCs w:val="24"/>
        </w:rPr>
        <w:t>Table S</w:t>
      </w:r>
      <w:r w:rsidR="002B0C1E">
        <w:rPr>
          <w:rFonts w:ascii="Times New Roman" w:hAnsi="Times New Roman" w:cs="Times New Roman"/>
          <w:b/>
          <w:sz w:val="24"/>
          <w:szCs w:val="24"/>
        </w:rPr>
        <w:t>5</w:t>
      </w:r>
      <w:r>
        <w:rPr>
          <w:rFonts w:ascii="Times New Roman" w:hAnsi="Times New Roman" w:cs="Times New Roman"/>
          <w:b/>
          <w:sz w:val="24"/>
          <w:szCs w:val="24"/>
        </w:rPr>
        <w:t xml:space="preserve">. Multilevel model results for intervention effects on self-regulation </w:t>
      </w:r>
    </w:p>
    <w:tbl>
      <w:tblPr>
        <w:tblStyle w:val="TableGrid"/>
        <w:tblW w:w="12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5400"/>
        <w:gridCol w:w="900"/>
        <w:gridCol w:w="720"/>
        <w:gridCol w:w="630"/>
        <w:gridCol w:w="180"/>
        <w:gridCol w:w="720"/>
        <w:gridCol w:w="630"/>
        <w:gridCol w:w="630"/>
        <w:gridCol w:w="180"/>
        <w:gridCol w:w="990"/>
        <w:gridCol w:w="900"/>
        <w:gridCol w:w="900"/>
      </w:tblGrid>
      <w:tr w:rsidR="00C65604" w14:paraId="37CA7EC2" w14:textId="77777777" w:rsidTr="006544A9">
        <w:tc>
          <w:tcPr>
            <w:tcW w:w="5400" w:type="dxa"/>
            <w:tcBorders>
              <w:top w:val="single" w:sz="4" w:space="0" w:color="auto"/>
              <w:left w:val="nil"/>
              <w:bottom w:val="nil"/>
              <w:right w:val="nil"/>
            </w:tcBorders>
            <w:vAlign w:val="bottom"/>
          </w:tcPr>
          <w:p w14:paraId="23A941DA" w14:textId="77777777" w:rsidR="00C65604" w:rsidRDefault="00C65604">
            <w:pPr>
              <w:rPr>
                <w:rFonts w:ascii="Times New Roman" w:hAnsi="Times New Roman" w:cs="Times New Roman"/>
                <w:b/>
                <w:sz w:val="24"/>
                <w:szCs w:val="24"/>
              </w:rPr>
            </w:pPr>
          </w:p>
        </w:tc>
        <w:tc>
          <w:tcPr>
            <w:tcW w:w="2250" w:type="dxa"/>
            <w:gridSpan w:val="3"/>
            <w:tcBorders>
              <w:top w:val="single" w:sz="4" w:space="0" w:color="auto"/>
              <w:left w:val="nil"/>
              <w:bottom w:val="single" w:sz="4" w:space="0" w:color="auto"/>
              <w:right w:val="nil"/>
            </w:tcBorders>
            <w:vAlign w:val="center"/>
            <w:hideMark/>
          </w:tcPr>
          <w:p w14:paraId="2F500ACF" w14:textId="02A693E2" w:rsidR="00C65604" w:rsidRDefault="004D2471" w:rsidP="006544A9">
            <w:pPr>
              <w:jc w:val="center"/>
              <w:rPr>
                <w:rFonts w:ascii="Times New Roman" w:hAnsi="Times New Roman" w:cs="Times New Roman"/>
                <w:b/>
                <w:sz w:val="24"/>
                <w:szCs w:val="24"/>
              </w:rPr>
            </w:pPr>
            <w:r>
              <w:rPr>
                <w:rFonts w:ascii="Times New Roman" w:hAnsi="Times New Roman" w:cs="Times New Roman"/>
                <w:b/>
                <w:sz w:val="24"/>
                <w:szCs w:val="24"/>
              </w:rPr>
              <w:t>HTKS</w:t>
            </w:r>
          </w:p>
          <w:p w14:paraId="2CBB6D09" w14:textId="77777777" w:rsidR="00C65604" w:rsidRDefault="00C65604" w:rsidP="006544A9">
            <w:pPr>
              <w:jc w:val="center"/>
              <w:rPr>
                <w:rFonts w:ascii="Times New Roman" w:hAnsi="Times New Roman" w:cs="Times New Roman"/>
                <w:b/>
                <w:sz w:val="24"/>
                <w:szCs w:val="24"/>
              </w:rPr>
            </w:pPr>
            <w:r>
              <w:rPr>
                <w:rFonts w:ascii="Times New Roman" w:hAnsi="Times New Roman" w:cs="Times New Roman"/>
                <w:b/>
                <w:sz w:val="24"/>
                <w:szCs w:val="24"/>
              </w:rPr>
              <w:t>(</w:t>
            </w:r>
            <w:r w:rsidRPr="008B6ED8">
              <w:rPr>
                <w:rFonts w:ascii="Times New Roman" w:hAnsi="Times New Roman" w:cs="Times New Roman"/>
                <w:b/>
                <w:i/>
                <w:iCs/>
                <w:sz w:val="24"/>
                <w:szCs w:val="24"/>
              </w:rPr>
              <w:t>n</w:t>
            </w:r>
            <w:r>
              <w:rPr>
                <w:rFonts w:ascii="Times New Roman" w:hAnsi="Times New Roman" w:cs="Times New Roman"/>
                <w:b/>
                <w:sz w:val="24"/>
                <w:szCs w:val="24"/>
              </w:rPr>
              <w:t xml:space="preserve"> = 450)</w:t>
            </w:r>
          </w:p>
        </w:tc>
        <w:tc>
          <w:tcPr>
            <w:tcW w:w="180" w:type="dxa"/>
            <w:tcBorders>
              <w:top w:val="single" w:sz="4" w:space="0" w:color="auto"/>
              <w:left w:val="nil"/>
              <w:bottom w:val="nil"/>
              <w:right w:val="nil"/>
            </w:tcBorders>
            <w:vAlign w:val="bottom"/>
          </w:tcPr>
          <w:p w14:paraId="2D52B0D6" w14:textId="77777777" w:rsidR="00C65604" w:rsidRDefault="00C65604">
            <w:pPr>
              <w:jc w:val="center"/>
              <w:rPr>
                <w:rFonts w:ascii="Times New Roman" w:hAnsi="Times New Roman" w:cs="Times New Roman"/>
                <w:b/>
                <w:sz w:val="24"/>
                <w:szCs w:val="24"/>
              </w:rPr>
            </w:pPr>
          </w:p>
        </w:tc>
        <w:tc>
          <w:tcPr>
            <w:tcW w:w="1980" w:type="dxa"/>
            <w:gridSpan w:val="3"/>
            <w:tcBorders>
              <w:top w:val="single" w:sz="4" w:space="0" w:color="auto"/>
              <w:left w:val="nil"/>
              <w:bottom w:val="single" w:sz="4" w:space="0" w:color="auto"/>
              <w:right w:val="nil"/>
            </w:tcBorders>
            <w:vAlign w:val="center"/>
            <w:hideMark/>
          </w:tcPr>
          <w:p w14:paraId="5856CEEB" w14:textId="49DF980C" w:rsidR="00C65604" w:rsidRDefault="004D2471" w:rsidP="006544A9">
            <w:pPr>
              <w:jc w:val="center"/>
              <w:rPr>
                <w:rFonts w:ascii="Times New Roman" w:hAnsi="Times New Roman" w:cs="Times New Roman"/>
                <w:b/>
                <w:sz w:val="24"/>
                <w:szCs w:val="24"/>
              </w:rPr>
            </w:pPr>
            <w:r>
              <w:rPr>
                <w:rFonts w:ascii="Times New Roman" w:hAnsi="Times New Roman" w:cs="Times New Roman"/>
                <w:b/>
                <w:sz w:val="24"/>
                <w:szCs w:val="24"/>
              </w:rPr>
              <w:t>PSRA Toy Wrap</w:t>
            </w:r>
          </w:p>
          <w:p w14:paraId="154CEAA9" w14:textId="77777777" w:rsidR="00C65604" w:rsidRDefault="00C65604" w:rsidP="006544A9">
            <w:pPr>
              <w:jc w:val="center"/>
              <w:rPr>
                <w:rFonts w:ascii="Times New Roman" w:hAnsi="Times New Roman" w:cs="Times New Roman"/>
                <w:b/>
                <w:sz w:val="24"/>
                <w:szCs w:val="24"/>
              </w:rPr>
            </w:pPr>
            <w:r>
              <w:rPr>
                <w:rFonts w:ascii="Times New Roman" w:hAnsi="Times New Roman" w:cs="Times New Roman"/>
                <w:b/>
                <w:sz w:val="24"/>
                <w:szCs w:val="24"/>
              </w:rPr>
              <w:t>(</w:t>
            </w:r>
            <w:r w:rsidRPr="008B6ED8">
              <w:rPr>
                <w:rFonts w:ascii="Times New Roman" w:hAnsi="Times New Roman" w:cs="Times New Roman"/>
                <w:b/>
                <w:i/>
                <w:iCs/>
                <w:sz w:val="24"/>
                <w:szCs w:val="24"/>
              </w:rPr>
              <w:t>n</w:t>
            </w:r>
            <w:r>
              <w:rPr>
                <w:rFonts w:ascii="Times New Roman" w:hAnsi="Times New Roman" w:cs="Times New Roman"/>
                <w:b/>
                <w:sz w:val="24"/>
                <w:szCs w:val="24"/>
              </w:rPr>
              <w:t xml:space="preserve"> = 422)</w:t>
            </w:r>
          </w:p>
        </w:tc>
        <w:tc>
          <w:tcPr>
            <w:tcW w:w="180" w:type="dxa"/>
            <w:tcBorders>
              <w:top w:val="single" w:sz="4" w:space="0" w:color="auto"/>
              <w:left w:val="nil"/>
              <w:bottom w:val="nil"/>
              <w:right w:val="nil"/>
            </w:tcBorders>
            <w:vAlign w:val="bottom"/>
          </w:tcPr>
          <w:p w14:paraId="42D30E57" w14:textId="77777777" w:rsidR="00C65604" w:rsidRDefault="00C65604">
            <w:pPr>
              <w:jc w:val="center"/>
              <w:rPr>
                <w:rFonts w:ascii="Times New Roman" w:hAnsi="Times New Roman" w:cs="Times New Roman"/>
                <w:b/>
                <w:sz w:val="24"/>
                <w:szCs w:val="24"/>
              </w:rPr>
            </w:pPr>
          </w:p>
        </w:tc>
        <w:tc>
          <w:tcPr>
            <w:tcW w:w="2790" w:type="dxa"/>
            <w:gridSpan w:val="3"/>
            <w:tcBorders>
              <w:top w:val="single" w:sz="4" w:space="0" w:color="auto"/>
              <w:left w:val="nil"/>
              <w:bottom w:val="single" w:sz="4" w:space="0" w:color="auto"/>
              <w:right w:val="nil"/>
            </w:tcBorders>
            <w:vAlign w:val="center"/>
            <w:hideMark/>
          </w:tcPr>
          <w:p w14:paraId="35D9FB3E" w14:textId="45F81D5C" w:rsidR="00C65604" w:rsidRDefault="004D2471" w:rsidP="006544A9">
            <w:pPr>
              <w:jc w:val="center"/>
              <w:rPr>
                <w:rFonts w:ascii="Times New Roman" w:hAnsi="Times New Roman" w:cs="Times New Roman"/>
                <w:b/>
                <w:sz w:val="24"/>
                <w:szCs w:val="24"/>
              </w:rPr>
            </w:pPr>
            <w:r>
              <w:rPr>
                <w:rFonts w:ascii="Times New Roman" w:hAnsi="Times New Roman" w:cs="Times New Roman"/>
                <w:b/>
                <w:sz w:val="24"/>
                <w:szCs w:val="24"/>
              </w:rPr>
              <w:t xml:space="preserve">PSRA </w:t>
            </w:r>
            <w:r w:rsidR="00C65604">
              <w:rPr>
                <w:rFonts w:ascii="Times New Roman" w:hAnsi="Times New Roman" w:cs="Times New Roman"/>
                <w:b/>
                <w:sz w:val="24"/>
                <w:szCs w:val="24"/>
              </w:rPr>
              <w:t>Attention/</w:t>
            </w:r>
            <w:r>
              <w:rPr>
                <w:rFonts w:ascii="Times New Roman" w:hAnsi="Times New Roman" w:cs="Times New Roman"/>
                <w:b/>
                <w:sz w:val="24"/>
                <w:szCs w:val="24"/>
              </w:rPr>
              <w:t>I</w:t>
            </w:r>
            <w:r w:rsidR="00C65604">
              <w:rPr>
                <w:rFonts w:ascii="Times New Roman" w:hAnsi="Times New Roman" w:cs="Times New Roman"/>
                <w:b/>
                <w:sz w:val="24"/>
                <w:szCs w:val="24"/>
              </w:rPr>
              <w:t xml:space="preserve">mpulse </w:t>
            </w:r>
            <w:r>
              <w:rPr>
                <w:rFonts w:ascii="Times New Roman" w:hAnsi="Times New Roman" w:cs="Times New Roman"/>
                <w:b/>
                <w:sz w:val="24"/>
                <w:szCs w:val="24"/>
              </w:rPr>
              <w:t>C</w:t>
            </w:r>
            <w:r w:rsidR="00C65604">
              <w:rPr>
                <w:rFonts w:ascii="Times New Roman" w:hAnsi="Times New Roman" w:cs="Times New Roman"/>
                <w:b/>
                <w:sz w:val="24"/>
                <w:szCs w:val="24"/>
              </w:rPr>
              <w:t>ontrol</w:t>
            </w:r>
          </w:p>
          <w:p w14:paraId="068858FC" w14:textId="77777777" w:rsidR="00C65604" w:rsidRDefault="00C65604" w:rsidP="006544A9">
            <w:pPr>
              <w:jc w:val="center"/>
              <w:rPr>
                <w:rFonts w:ascii="Times New Roman" w:hAnsi="Times New Roman" w:cs="Times New Roman"/>
                <w:b/>
                <w:sz w:val="24"/>
                <w:szCs w:val="24"/>
              </w:rPr>
            </w:pPr>
            <w:r>
              <w:rPr>
                <w:rFonts w:ascii="Times New Roman" w:hAnsi="Times New Roman" w:cs="Times New Roman"/>
                <w:b/>
                <w:sz w:val="24"/>
                <w:szCs w:val="24"/>
              </w:rPr>
              <w:t>(</w:t>
            </w:r>
            <w:r w:rsidRPr="008B6ED8">
              <w:rPr>
                <w:rFonts w:ascii="Times New Roman" w:hAnsi="Times New Roman" w:cs="Times New Roman"/>
                <w:b/>
                <w:i/>
                <w:iCs/>
                <w:sz w:val="24"/>
                <w:szCs w:val="24"/>
              </w:rPr>
              <w:t>n</w:t>
            </w:r>
            <w:r>
              <w:rPr>
                <w:rFonts w:ascii="Times New Roman" w:hAnsi="Times New Roman" w:cs="Times New Roman"/>
                <w:b/>
                <w:sz w:val="24"/>
                <w:szCs w:val="24"/>
              </w:rPr>
              <w:t xml:space="preserve"> = 452)</w:t>
            </w:r>
          </w:p>
        </w:tc>
      </w:tr>
      <w:tr w:rsidR="00C65604" w14:paraId="5C4DF7F9" w14:textId="77777777" w:rsidTr="00C65604">
        <w:tc>
          <w:tcPr>
            <w:tcW w:w="5400" w:type="dxa"/>
            <w:tcBorders>
              <w:top w:val="nil"/>
              <w:left w:val="nil"/>
              <w:bottom w:val="single" w:sz="4" w:space="0" w:color="auto"/>
              <w:right w:val="nil"/>
            </w:tcBorders>
            <w:hideMark/>
          </w:tcPr>
          <w:p w14:paraId="6E6DAFB1" w14:textId="77777777" w:rsidR="00C65604" w:rsidRDefault="00C65604">
            <w:pPr>
              <w:rPr>
                <w:rFonts w:ascii="Times New Roman" w:hAnsi="Times New Roman" w:cs="Times New Roman"/>
                <w:b/>
                <w:sz w:val="24"/>
                <w:szCs w:val="24"/>
              </w:rPr>
            </w:pPr>
            <w:r>
              <w:rPr>
                <w:rFonts w:ascii="Times New Roman" w:hAnsi="Times New Roman" w:cs="Times New Roman"/>
                <w:b/>
                <w:sz w:val="24"/>
                <w:szCs w:val="24"/>
              </w:rPr>
              <w:t>Predictors</w:t>
            </w:r>
          </w:p>
        </w:tc>
        <w:tc>
          <w:tcPr>
            <w:tcW w:w="900" w:type="dxa"/>
            <w:tcBorders>
              <w:top w:val="single" w:sz="4" w:space="0" w:color="auto"/>
              <w:left w:val="nil"/>
              <w:bottom w:val="single" w:sz="4" w:space="0" w:color="auto"/>
              <w:right w:val="nil"/>
            </w:tcBorders>
            <w:hideMark/>
          </w:tcPr>
          <w:p w14:paraId="00FA03A1"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b</w:t>
            </w:r>
          </w:p>
        </w:tc>
        <w:tc>
          <w:tcPr>
            <w:tcW w:w="720" w:type="dxa"/>
            <w:tcBorders>
              <w:top w:val="single" w:sz="4" w:space="0" w:color="auto"/>
              <w:left w:val="nil"/>
              <w:bottom w:val="single" w:sz="4" w:space="0" w:color="auto"/>
              <w:right w:val="nil"/>
            </w:tcBorders>
            <w:hideMark/>
          </w:tcPr>
          <w:p w14:paraId="1269E160"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630" w:type="dxa"/>
            <w:tcBorders>
              <w:top w:val="single" w:sz="4" w:space="0" w:color="auto"/>
              <w:left w:val="nil"/>
              <w:bottom w:val="single" w:sz="4" w:space="0" w:color="auto"/>
              <w:right w:val="nil"/>
            </w:tcBorders>
            <w:hideMark/>
          </w:tcPr>
          <w:p w14:paraId="02F7E7F6"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p</w:t>
            </w:r>
          </w:p>
        </w:tc>
        <w:tc>
          <w:tcPr>
            <w:tcW w:w="180" w:type="dxa"/>
            <w:tcBorders>
              <w:top w:val="nil"/>
              <w:left w:val="nil"/>
              <w:bottom w:val="single" w:sz="4" w:space="0" w:color="auto"/>
              <w:right w:val="nil"/>
            </w:tcBorders>
          </w:tcPr>
          <w:p w14:paraId="7B8A7D4D" w14:textId="77777777" w:rsidR="00C65604" w:rsidRDefault="00C65604">
            <w:pPr>
              <w:rPr>
                <w:rFonts w:ascii="Times New Roman" w:hAnsi="Times New Roman" w:cs="Times New Roman"/>
                <w:b/>
                <w:i/>
                <w:iCs/>
                <w:sz w:val="24"/>
                <w:szCs w:val="24"/>
              </w:rPr>
            </w:pPr>
          </w:p>
        </w:tc>
        <w:tc>
          <w:tcPr>
            <w:tcW w:w="720" w:type="dxa"/>
            <w:tcBorders>
              <w:top w:val="single" w:sz="4" w:space="0" w:color="auto"/>
              <w:left w:val="nil"/>
              <w:bottom w:val="single" w:sz="4" w:space="0" w:color="auto"/>
              <w:right w:val="nil"/>
            </w:tcBorders>
            <w:hideMark/>
          </w:tcPr>
          <w:p w14:paraId="0AF5ECA0"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b</w:t>
            </w:r>
          </w:p>
        </w:tc>
        <w:tc>
          <w:tcPr>
            <w:tcW w:w="630" w:type="dxa"/>
            <w:tcBorders>
              <w:top w:val="single" w:sz="4" w:space="0" w:color="auto"/>
              <w:left w:val="nil"/>
              <w:bottom w:val="single" w:sz="4" w:space="0" w:color="auto"/>
              <w:right w:val="nil"/>
            </w:tcBorders>
            <w:hideMark/>
          </w:tcPr>
          <w:p w14:paraId="17836974"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630" w:type="dxa"/>
            <w:tcBorders>
              <w:top w:val="single" w:sz="4" w:space="0" w:color="auto"/>
              <w:left w:val="nil"/>
              <w:bottom w:val="single" w:sz="4" w:space="0" w:color="auto"/>
              <w:right w:val="nil"/>
            </w:tcBorders>
            <w:hideMark/>
          </w:tcPr>
          <w:p w14:paraId="27714AE1"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p</w:t>
            </w:r>
          </w:p>
        </w:tc>
        <w:tc>
          <w:tcPr>
            <w:tcW w:w="180" w:type="dxa"/>
            <w:tcBorders>
              <w:top w:val="nil"/>
              <w:left w:val="nil"/>
              <w:bottom w:val="single" w:sz="4" w:space="0" w:color="auto"/>
              <w:right w:val="nil"/>
            </w:tcBorders>
          </w:tcPr>
          <w:p w14:paraId="40525502" w14:textId="77777777" w:rsidR="00C65604" w:rsidRDefault="00C65604">
            <w:pPr>
              <w:rPr>
                <w:rFonts w:ascii="Times New Roman" w:hAnsi="Times New Roman" w:cs="Times New Roman"/>
                <w:b/>
                <w:i/>
                <w:iCs/>
                <w:sz w:val="24"/>
                <w:szCs w:val="24"/>
              </w:rPr>
            </w:pPr>
          </w:p>
        </w:tc>
        <w:tc>
          <w:tcPr>
            <w:tcW w:w="990" w:type="dxa"/>
            <w:tcBorders>
              <w:top w:val="single" w:sz="4" w:space="0" w:color="auto"/>
              <w:left w:val="nil"/>
              <w:bottom w:val="single" w:sz="4" w:space="0" w:color="auto"/>
              <w:right w:val="nil"/>
            </w:tcBorders>
            <w:hideMark/>
          </w:tcPr>
          <w:p w14:paraId="3193FB34"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b</w:t>
            </w:r>
          </w:p>
        </w:tc>
        <w:tc>
          <w:tcPr>
            <w:tcW w:w="900" w:type="dxa"/>
            <w:tcBorders>
              <w:top w:val="single" w:sz="4" w:space="0" w:color="auto"/>
              <w:left w:val="nil"/>
              <w:bottom w:val="single" w:sz="4" w:space="0" w:color="auto"/>
              <w:right w:val="nil"/>
            </w:tcBorders>
            <w:hideMark/>
          </w:tcPr>
          <w:p w14:paraId="1518CCB0"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SE</w:t>
            </w:r>
          </w:p>
        </w:tc>
        <w:tc>
          <w:tcPr>
            <w:tcW w:w="900" w:type="dxa"/>
            <w:tcBorders>
              <w:top w:val="single" w:sz="4" w:space="0" w:color="auto"/>
              <w:left w:val="nil"/>
              <w:bottom w:val="single" w:sz="4" w:space="0" w:color="auto"/>
              <w:right w:val="nil"/>
            </w:tcBorders>
            <w:hideMark/>
          </w:tcPr>
          <w:p w14:paraId="73714AC2" w14:textId="77777777" w:rsidR="00C65604" w:rsidRDefault="00C65604">
            <w:pPr>
              <w:rPr>
                <w:rFonts w:ascii="Times New Roman" w:hAnsi="Times New Roman" w:cs="Times New Roman"/>
                <w:b/>
                <w:i/>
                <w:iCs/>
                <w:sz w:val="24"/>
                <w:szCs w:val="24"/>
              </w:rPr>
            </w:pPr>
            <w:r>
              <w:rPr>
                <w:rFonts w:ascii="Times New Roman" w:hAnsi="Times New Roman" w:cs="Times New Roman"/>
                <w:b/>
                <w:i/>
                <w:iCs/>
                <w:sz w:val="24"/>
                <w:szCs w:val="24"/>
              </w:rPr>
              <w:t>p</w:t>
            </w:r>
          </w:p>
        </w:tc>
      </w:tr>
      <w:tr w:rsidR="00C65604" w14:paraId="4EB32876" w14:textId="77777777" w:rsidTr="00C65604">
        <w:tc>
          <w:tcPr>
            <w:tcW w:w="5400" w:type="dxa"/>
            <w:tcBorders>
              <w:top w:val="single" w:sz="4" w:space="0" w:color="auto"/>
              <w:left w:val="nil"/>
              <w:bottom w:val="nil"/>
              <w:right w:val="nil"/>
            </w:tcBorders>
            <w:hideMark/>
          </w:tcPr>
          <w:p w14:paraId="362F0345"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Intercept</w:t>
            </w:r>
          </w:p>
        </w:tc>
        <w:tc>
          <w:tcPr>
            <w:tcW w:w="900" w:type="dxa"/>
            <w:tcBorders>
              <w:top w:val="single" w:sz="4" w:space="0" w:color="auto"/>
              <w:left w:val="nil"/>
              <w:bottom w:val="nil"/>
              <w:right w:val="nil"/>
            </w:tcBorders>
            <w:hideMark/>
          </w:tcPr>
          <w:p w14:paraId="449D328D" w14:textId="1B652D94"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3</w:t>
            </w:r>
            <w:r w:rsidR="009125F0">
              <w:rPr>
                <w:rFonts w:ascii="Times New Roman" w:hAnsi="Times New Roman" w:cs="Times New Roman"/>
                <w:sz w:val="24"/>
                <w:szCs w:val="24"/>
              </w:rPr>
              <w:t>6</w:t>
            </w:r>
          </w:p>
        </w:tc>
        <w:tc>
          <w:tcPr>
            <w:tcW w:w="720" w:type="dxa"/>
            <w:tcBorders>
              <w:top w:val="single" w:sz="4" w:space="0" w:color="auto"/>
              <w:left w:val="nil"/>
              <w:bottom w:val="nil"/>
              <w:right w:val="nil"/>
            </w:tcBorders>
            <w:hideMark/>
          </w:tcPr>
          <w:p w14:paraId="5DA925CF" w14:textId="72E95E00"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06</w:t>
            </w:r>
          </w:p>
        </w:tc>
        <w:tc>
          <w:tcPr>
            <w:tcW w:w="630" w:type="dxa"/>
            <w:tcBorders>
              <w:top w:val="single" w:sz="4" w:space="0" w:color="auto"/>
              <w:left w:val="nil"/>
              <w:bottom w:val="nil"/>
              <w:right w:val="nil"/>
            </w:tcBorders>
            <w:hideMark/>
          </w:tcPr>
          <w:p w14:paraId="3D1C6731"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c>
          <w:tcPr>
            <w:tcW w:w="180" w:type="dxa"/>
            <w:tcBorders>
              <w:top w:val="single" w:sz="4" w:space="0" w:color="auto"/>
              <w:left w:val="nil"/>
              <w:bottom w:val="nil"/>
              <w:right w:val="nil"/>
            </w:tcBorders>
          </w:tcPr>
          <w:p w14:paraId="05AF9959" w14:textId="77777777" w:rsidR="00C65604" w:rsidRDefault="00C65604">
            <w:pPr>
              <w:rPr>
                <w:rFonts w:ascii="Times New Roman" w:hAnsi="Times New Roman" w:cs="Times New Roman"/>
                <w:sz w:val="24"/>
                <w:szCs w:val="24"/>
              </w:rPr>
            </w:pPr>
          </w:p>
        </w:tc>
        <w:tc>
          <w:tcPr>
            <w:tcW w:w="720" w:type="dxa"/>
            <w:tcBorders>
              <w:top w:val="single" w:sz="4" w:space="0" w:color="auto"/>
              <w:left w:val="nil"/>
              <w:bottom w:val="nil"/>
              <w:right w:val="nil"/>
            </w:tcBorders>
            <w:hideMark/>
          </w:tcPr>
          <w:p w14:paraId="3C9A96F1"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32.56</w:t>
            </w:r>
          </w:p>
        </w:tc>
        <w:tc>
          <w:tcPr>
            <w:tcW w:w="630" w:type="dxa"/>
            <w:tcBorders>
              <w:top w:val="single" w:sz="4" w:space="0" w:color="auto"/>
              <w:left w:val="nil"/>
              <w:bottom w:val="nil"/>
              <w:right w:val="nil"/>
            </w:tcBorders>
            <w:hideMark/>
          </w:tcPr>
          <w:p w14:paraId="119D6A74"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2.33</w:t>
            </w:r>
          </w:p>
        </w:tc>
        <w:tc>
          <w:tcPr>
            <w:tcW w:w="630" w:type="dxa"/>
            <w:tcBorders>
              <w:top w:val="single" w:sz="4" w:space="0" w:color="auto"/>
              <w:left w:val="nil"/>
              <w:bottom w:val="nil"/>
              <w:right w:val="nil"/>
            </w:tcBorders>
            <w:hideMark/>
          </w:tcPr>
          <w:p w14:paraId="5F09A1E1"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c>
          <w:tcPr>
            <w:tcW w:w="180" w:type="dxa"/>
            <w:tcBorders>
              <w:top w:val="single" w:sz="4" w:space="0" w:color="auto"/>
              <w:left w:val="nil"/>
              <w:bottom w:val="nil"/>
              <w:right w:val="nil"/>
            </w:tcBorders>
          </w:tcPr>
          <w:p w14:paraId="0F94285B" w14:textId="77777777" w:rsidR="00C65604" w:rsidRDefault="00C65604">
            <w:pPr>
              <w:rPr>
                <w:rFonts w:ascii="Times New Roman" w:hAnsi="Times New Roman" w:cs="Times New Roman"/>
                <w:sz w:val="24"/>
                <w:szCs w:val="24"/>
              </w:rPr>
            </w:pPr>
          </w:p>
        </w:tc>
        <w:tc>
          <w:tcPr>
            <w:tcW w:w="990" w:type="dxa"/>
            <w:tcBorders>
              <w:top w:val="single" w:sz="4" w:space="0" w:color="auto"/>
              <w:left w:val="nil"/>
              <w:bottom w:val="nil"/>
              <w:right w:val="nil"/>
            </w:tcBorders>
            <w:hideMark/>
          </w:tcPr>
          <w:p w14:paraId="41DCE8F3"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23.23</w:t>
            </w:r>
          </w:p>
        </w:tc>
        <w:tc>
          <w:tcPr>
            <w:tcW w:w="900" w:type="dxa"/>
            <w:tcBorders>
              <w:top w:val="single" w:sz="4" w:space="0" w:color="auto"/>
              <w:left w:val="nil"/>
              <w:bottom w:val="nil"/>
              <w:right w:val="nil"/>
            </w:tcBorders>
            <w:hideMark/>
          </w:tcPr>
          <w:p w14:paraId="52E18D77"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.53</w:t>
            </w:r>
          </w:p>
        </w:tc>
        <w:tc>
          <w:tcPr>
            <w:tcW w:w="900" w:type="dxa"/>
            <w:tcBorders>
              <w:top w:val="single" w:sz="4" w:space="0" w:color="auto"/>
              <w:left w:val="nil"/>
              <w:bottom w:val="nil"/>
              <w:right w:val="nil"/>
            </w:tcBorders>
            <w:hideMark/>
          </w:tcPr>
          <w:p w14:paraId="31FCEA3E"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r>
      <w:tr w:rsidR="00C65604" w14:paraId="7D8CCCB6" w14:textId="77777777" w:rsidTr="00C65604">
        <w:tc>
          <w:tcPr>
            <w:tcW w:w="5400" w:type="dxa"/>
            <w:hideMark/>
          </w:tcPr>
          <w:p w14:paraId="4A240BD6" w14:textId="6B7E9B5C" w:rsidR="00C65604" w:rsidRDefault="005A3409">
            <w:pPr>
              <w:rPr>
                <w:rFonts w:ascii="Times New Roman" w:hAnsi="Times New Roman" w:cs="Times New Roman"/>
                <w:sz w:val="24"/>
                <w:szCs w:val="24"/>
              </w:rPr>
            </w:pPr>
            <w:r>
              <w:rPr>
                <w:rFonts w:ascii="Times New Roman" w:hAnsi="Times New Roman" w:cs="Times New Roman"/>
                <w:sz w:val="24"/>
                <w:szCs w:val="24"/>
              </w:rPr>
              <w:t>A</w:t>
            </w:r>
            <w:r w:rsidR="00C65604">
              <w:rPr>
                <w:rFonts w:ascii="Times New Roman" w:hAnsi="Times New Roman" w:cs="Times New Roman"/>
                <w:sz w:val="24"/>
                <w:szCs w:val="24"/>
              </w:rPr>
              <w:t>ge</w:t>
            </w:r>
          </w:p>
        </w:tc>
        <w:tc>
          <w:tcPr>
            <w:tcW w:w="900" w:type="dxa"/>
            <w:hideMark/>
          </w:tcPr>
          <w:p w14:paraId="63E6E9D4" w14:textId="28BA8318"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43</w:t>
            </w:r>
          </w:p>
        </w:tc>
        <w:tc>
          <w:tcPr>
            <w:tcW w:w="720" w:type="dxa"/>
            <w:hideMark/>
          </w:tcPr>
          <w:p w14:paraId="2CA56918" w14:textId="127DBB06"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07</w:t>
            </w:r>
          </w:p>
        </w:tc>
        <w:tc>
          <w:tcPr>
            <w:tcW w:w="630" w:type="dxa"/>
            <w:hideMark/>
          </w:tcPr>
          <w:p w14:paraId="60BD99F4"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c>
          <w:tcPr>
            <w:tcW w:w="180" w:type="dxa"/>
          </w:tcPr>
          <w:p w14:paraId="64C8167B" w14:textId="77777777" w:rsidR="00C65604" w:rsidRDefault="00C65604">
            <w:pPr>
              <w:rPr>
                <w:rFonts w:ascii="Times New Roman" w:hAnsi="Times New Roman" w:cs="Times New Roman"/>
                <w:sz w:val="24"/>
                <w:szCs w:val="24"/>
              </w:rPr>
            </w:pPr>
          </w:p>
        </w:tc>
        <w:tc>
          <w:tcPr>
            <w:tcW w:w="720" w:type="dxa"/>
            <w:hideMark/>
          </w:tcPr>
          <w:p w14:paraId="6B135BA6"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8.55</w:t>
            </w:r>
          </w:p>
        </w:tc>
        <w:tc>
          <w:tcPr>
            <w:tcW w:w="630" w:type="dxa"/>
            <w:hideMark/>
          </w:tcPr>
          <w:p w14:paraId="60AFEFE1"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2.66</w:t>
            </w:r>
          </w:p>
        </w:tc>
        <w:tc>
          <w:tcPr>
            <w:tcW w:w="630" w:type="dxa"/>
            <w:hideMark/>
          </w:tcPr>
          <w:p w14:paraId="58927F40"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.001</w:t>
            </w:r>
          </w:p>
        </w:tc>
        <w:tc>
          <w:tcPr>
            <w:tcW w:w="180" w:type="dxa"/>
          </w:tcPr>
          <w:p w14:paraId="0728A567" w14:textId="77777777" w:rsidR="00C65604" w:rsidRDefault="00C65604">
            <w:pPr>
              <w:rPr>
                <w:rFonts w:ascii="Times New Roman" w:hAnsi="Times New Roman" w:cs="Times New Roman"/>
                <w:sz w:val="24"/>
                <w:szCs w:val="24"/>
              </w:rPr>
            </w:pPr>
          </w:p>
        </w:tc>
        <w:tc>
          <w:tcPr>
            <w:tcW w:w="990" w:type="dxa"/>
            <w:hideMark/>
          </w:tcPr>
          <w:p w14:paraId="3D5E0A27"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1.86</w:t>
            </w:r>
          </w:p>
        </w:tc>
        <w:tc>
          <w:tcPr>
            <w:tcW w:w="900" w:type="dxa"/>
            <w:hideMark/>
          </w:tcPr>
          <w:p w14:paraId="5BB85AAD"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.60</w:t>
            </w:r>
          </w:p>
        </w:tc>
        <w:tc>
          <w:tcPr>
            <w:tcW w:w="900" w:type="dxa"/>
            <w:hideMark/>
          </w:tcPr>
          <w:p w14:paraId="4A7B76E3"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.002</w:t>
            </w:r>
          </w:p>
        </w:tc>
      </w:tr>
      <w:tr w:rsidR="00C65604" w14:paraId="7C077FD9" w14:textId="77777777" w:rsidTr="00C65604">
        <w:tc>
          <w:tcPr>
            <w:tcW w:w="5400" w:type="dxa"/>
            <w:hideMark/>
          </w:tcPr>
          <w:p w14:paraId="1D9651B0" w14:textId="116F309A" w:rsidR="00C65604" w:rsidRDefault="005A3409">
            <w:pPr>
              <w:rPr>
                <w:rFonts w:ascii="Times New Roman" w:hAnsi="Times New Roman" w:cs="Times New Roman"/>
                <w:sz w:val="24"/>
                <w:szCs w:val="24"/>
              </w:rPr>
            </w:pPr>
            <w:r>
              <w:rPr>
                <w:rFonts w:ascii="Times New Roman" w:hAnsi="Times New Roman" w:cs="Times New Roman"/>
                <w:sz w:val="24"/>
                <w:szCs w:val="24"/>
              </w:rPr>
              <w:t>S</w:t>
            </w:r>
            <w:r w:rsidR="00C65604">
              <w:rPr>
                <w:rFonts w:ascii="Times New Roman" w:hAnsi="Times New Roman" w:cs="Times New Roman"/>
                <w:sz w:val="24"/>
                <w:szCs w:val="24"/>
              </w:rPr>
              <w:t>ex (1 = female)</w:t>
            </w:r>
          </w:p>
        </w:tc>
        <w:tc>
          <w:tcPr>
            <w:tcW w:w="900" w:type="dxa"/>
            <w:hideMark/>
          </w:tcPr>
          <w:p w14:paraId="2AC8923F" w14:textId="02B1FDAC"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07</w:t>
            </w:r>
          </w:p>
        </w:tc>
        <w:tc>
          <w:tcPr>
            <w:tcW w:w="720" w:type="dxa"/>
            <w:hideMark/>
          </w:tcPr>
          <w:p w14:paraId="6B9F5566" w14:textId="0394BE52"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0</w:t>
            </w:r>
            <w:r w:rsidR="009125F0">
              <w:rPr>
                <w:rFonts w:ascii="Times New Roman" w:hAnsi="Times New Roman" w:cs="Times New Roman"/>
                <w:sz w:val="24"/>
                <w:szCs w:val="24"/>
              </w:rPr>
              <w:t>5</w:t>
            </w:r>
          </w:p>
        </w:tc>
        <w:tc>
          <w:tcPr>
            <w:tcW w:w="630" w:type="dxa"/>
            <w:hideMark/>
          </w:tcPr>
          <w:p w14:paraId="5A9C1414" w14:textId="0CFB8008"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1</w:t>
            </w:r>
            <w:r w:rsidR="009125F0">
              <w:rPr>
                <w:rFonts w:ascii="Times New Roman" w:hAnsi="Times New Roman" w:cs="Times New Roman"/>
                <w:sz w:val="24"/>
                <w:szCs w:val="24"/>
              </w:rPr>
              <w:t>4</w:t>
            </w:r>
          </w:p>
        </w:tc>
        <w:tc>
          <w:tcPr>
            <w:tcW w:w="180" w:type="dxa"/>
          </w:tcPr>
          <w:p w14:paraId="30BB1E01" w14:textId="77777777" w:rsidR="00C65604" w:rsidRDefault="00C65604">
            <w:pPr>
              <w:rPr>
                <w:rFonts w:ascii="Times New Roman" w:hAnsi="Times New Roman" w:cs="Times New Roman"/>
                <w:sz w:val="24"/>
                <w:szCs w:val="24"/>
              </w:rPr>
            </w:pPr>
          </w:p>
        </w:tc>
        <w:tc>
          <w:tcPr>
            <w:tcW w:w="720" w:type="dxa"/>
            <w:hideMark/>
          </w:tcPr>
          <w:p w14:paraId="157AE4EE"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8.43</w:t>
            </w:r>
          </w:p>
        </w:tc>
        <w:tc>
          <w:tcPr>
            <w:tcW w:w="630" w:type="dxa"/>
            <w:hideMark/>
          </w:tcPr>
          <w:p w14:paraId="26AD4CC3"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1.80</w:t>
            </w:r>
          </w:p>
        </w:tc>
        <w:tc>
          <w:tcPr>
            <w:tcW w:w="630" w:type="dxa"/>
            <w:hideMark/>
          </w:tcPr>
          <w:p w14:paraId="6166A78F"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c>
          <w:tcPr>
            <w:tcW w:w="180" w:type="dxa"/>
          </w:tcPr>
          <w:p w14:paraId="3A37072B" w14:textId="77777777" w:rsidR="00C65604" w:rsidRDefault="00C65604">
            <w:pPr>
              <w:rPr>
                <w:rFonts w:ascii="Times New Roman" w:hAnsi="Times New Roman" w:cs="Times New Roman"/>
                <w:sz w:val="24"/>
                <w:szCs w:val="24"/>
              </w:rPr>
            </w:pPr>
          </w:p>
        </w:tc>
        <w:tc>
          <w:tcPr>
            <w:tcW w:w="990" w:type="dxa"/>
            <w:hideMark/>
          </w:tcPr>
          <w:p w14:paraId="6C1ADDE0"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2.07</w:t>
            </w:r>
          </w:p>
        </w:tc>
        <w:tc>
          <w:tcPr>
            <w:tcW w:w="900" w:type="dxa"/>
            <w:hideMark/>
          </w:tcPr>
          <w:p w14:paraId="5DBED1BC"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.40</w:t>
            </w:r>
          </w:p>
        </w:tc>
        <w:tc>
          <w:tcPr>
            <w:tcW w:w="900" w:type="dxa"/>
            <w:hideMark/>
          </w:tcPr>
          <w:p w14:paraId="7C8100C5"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r>
      <w:tr w:rsidR="00C65604" w14:paraId="0B72E8DC" w14:textId="77777777" w:rsidTr="00C65604">
        <w:tc>
          <w:tcPr>
            <w:tcW w:w="5400" w:type="dxa"/>
            <w:hideMark/>
          </w:tcPr>
          <w:p w14:paraId="46C09274" w14:textId="4926F3A4" w:rsidR="00C65604" w:rsidRDefault="005A3409">
            <w:pPr>
              <w:rPr>
                <w:rFonts w:ascii="Times New Roman" w:hAnsi="Times New Roman" w:cs="Times New Roman"/>
                <w:sz w:val="24"/>
                <w:szCs w:val="24"/>
              </w:rPr>
            </w:pPr>
            <w:r>
              <w:rPr>
                <w:rFonts w:ascii="Times New Roman" w:hAnsi="Times New Roman" w:cs="Times New Roman"/>
                <w:sz w:val="24"/>
                <w:szCs w:val="24"/>
              </w:rPr>
              <w:t>R</w:t>
            </w:r>
            <w:r w:rsidR="00C65604">
              <w:rPr>
                <w:rFonts w:ascii="Times New Roman" w:hAnsi="Times New Roman" w:cs="Times New Roman"/>
                <w:sz w:val="24"/>
                <w:szCs w:val="24"/>
              </w:rPr>
              <w:t>ace/ethnicity (African American vs. Hispanic/</w:t>
            </w:r>
            <w:r w:rsidR="00A4594E">
              <w:rPr>
                <w:rFonts w:ascii="Times New Roman" w:hAnsi="Times New Roman" w:cs="Times New Roman"/>
                <w:sz w:val="24"/>
                <w:szCs w:val="24"/>
              </w:rPr>
              <w:t>Latine</w:t>
            </w:r>
            <w:r w:rsidR="00C65604">
              <w:rPr>
                <w:rFonts w:ascii="Times New Roman" w:hAnsi="Times New Roman" w:cs="Times New Roman"/>
                <w:sz w:val="24"/>
                <w:szCs w:val="24"/>
              </w:rPr>
              <w:t>)</w:t>
            </w:r>
          </w:p>
        </w:tc>
        <w:tc>
          <w:tcPr>
            <w:tcW w:w="900" w:type="dxa"/>
            <w:hideMark/>
          </w:tcPr>
          <w:p w14:paraId="64BF5843" w14:textId="5DE79369"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1</w:t>
            </w:r>
            <w:r w:rsidR="00CA33BC">
              <w:rPr>
                <w:rFonts w:ascii="Times New Roman" w:hAnsi="Times New Roman" w:cs="Times New Roman"/>
                <w:sz w:val="24"/>
                <w:szCs w:val="24"/>
              </w:rPr>
              <w:t>0</w:t>
            </w:r>
          </w:p>
        </w:tc>
        <w:tc>
          <w:tcPr>
            <w:tcW w:w="720" w:type="dxa"/>
            <w:hideMark/>
          </w:tcPr>
          <w:p w14:paraId="1BA9E04D" w14:textId="2ED1A2E0"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08</w:t>
            </w:r>
          </w:p>
        </w:tc>
        <w:tc>
          <w:tcPr>
            <w:tcW w:w="630" w:type="dxa"/>
            <w:hideMark/>
          </w:tcPr>
          <w:p w14:paraId="5F0EBB45" w14:textId="6BA42ED5"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18</w:t>
            </w:r>
          </w:p>
        </w:tc>
        <w:tc>
          <w:tcPr>
            <w:tcW w:w="180" w:type="dxa"/>
          </w:tcPr>
          <w:p w14:paraId="533322FA" w14:textId="77777777" w:rsidR="00C65604" w:rsidRDefault="00C65604">
            <w:pPr>
              <w:rPr>
                <w:rFonts w:ascii="Times New Roman" w:hAnsi="Times New Roman" w:cs="Times New Roman"/>
                <w:sz w:val="24"/>
                <w:szCs w:val="24"/>
              </w:rPr>
            </w:pPr>
          </w:p>
        </w:tc>
        <w:tc>
          <w:tcPr>
            <w:tcW w:w="720" w:type="dxa"/>
            <w:hideMark/>
          </w:tcPr>
          <w:p w14:paraId="6BD1B3A6"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1.45</w:t>
            </w:r>
          </w:p>
        </w:tc>
        <w:tc>
          <w:tcPr>
            <w:tcW w:w="630" w:type="dxa"/>
            <w:hideMark/>
          </w:tcPr>
          <w:p w14:paraId="66E5D78C"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2.98</w:t>
            </w:r>
          </w:p>
        </w:tc>
        <w:tc>
          <w:tcPr>
            <w:tcW w:w="630" w:type="dxa"/>
            <w:hideMark/>
          </w:tcPr>
          <w:p w14:paraId="1A8AF399"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.63</w:t>
            </w:r>
          </w:p>
        </w:tc>
        <w:tc>
          <w:tcPr>
            <w:tcW w:w="180" w:type="dxa"/>
          </w:tcPr>
          <w:p w14:paraId="5FAFF0F9" w14:textId="77777777" w:rsidR="00C65604" w:rsidRDefault="00C65604">
            <w:pPr>
              <w:rPr>
                <w:rFonts w:ascii="Times New Roman" w:hAnsi="Times New Roman" w:cs="Times New Roman"/>
                <w:sz w:val="24"/>
                <w:szCs w:val="24"/>
              </w:rPr>
            </w:pPr>
          </w:p>
        </w:tc>
        <w:tc>
          <w:tcPr>
            <w:tcW w:w="990" w:type="dxa"/>
            <w:hideMark/>
          </w:tcPr>
          <w:p w14:paraId="7BBC69BA"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-.39</w:t>
            </w:r>
          </w:p>
        </w:tc>
        <w:tc>
          <w:tcPr>
            <w:tcW w:w="900" w:type="dxa"/>
            <w:hideMark/>
          </w:tcPr>
          <w:p w14:paraId="06310CA5"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.67</w:t>
            </w:r>
          </w:p>
        </w:tc>
        <w:tc>
          <w:tcPr>
            <w:tcW w:w="900" w:type="dxa"/>
            <w:hideMark/>
          </w:tcPr>
          <w:p w14:paraId="22BEC406"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.55</w:t>
            </w:r>
          </w:p>
        </w:tc>
      </w:tr>
      <w:tr w:rsidR="00C65604" w14:paraId="3D69A21B" w14:textId="77777777" w:rsidTr="00C65604">
        <w:tc>
          <w:tcPr>
            <w:tcW w:w="5400" w:type="dxa"/>
            <w:hideMark/>
          </w:tcPr>
          <w:p w14:paraId="525BE8C2" w14:textId="4479A69F" w:rsidR="00C65604" w:rsidRDefault="005A3409">
            <w:pPr>
              <w:rPr>
                <w:rFonts w:ascii="Times New Roman" w:hAnsi="Times New Roman" w:cs="Times New Roman"/>
                <w:sz w:val="24"/>
                <w:szCs w:val="24"/>
              </w:rPr>
            </w:pPr>
            <w:r>
              <w:rPr>
                <w:rFonts w:ascii="Times New Roman" w:hAnsi="Times New Roman" w:cs="Times New Roman"/>
                <w:sz w:val="24"/>
                <w:szCs w:val="24"/>
              </w:rPr>
              <w:t>R</w:t>
            </w:r>
            <w:r w:rsidR="00C65604">
              <w:rPr>
                <w:rFonts w:ascii="Times New Roman" w:hAnsi="Times New Roman" w:cs="Times New Roman"/>
                <w:sz w:val="24"/>
                <w:szCs w:val="24"/>
              </w:rPr>
              <w:t>ace/ethnicity (all others vs. Hispanic/</w:t>
            </w:r>
            <w:r w:rsidR="00A4594E">
              <w:rPr>
                <w:rFonts w:ascii="Times New Roman" w:hAnsi="Times New Roman" w:cs="Times New Roman"/>
                <w:sz w:val="24"/>
                <w:szCs w:val="24"/>
              </w:rPr>
              <w:t>Latine</w:t>
            </w:r>
            <w:r w:rsidR="00C65604">
              <w:rPr>
                <w:rFonts w:ascii="Times New Roman" w:hAnsi="Times New Roman" w:cs="Times New Roman"/>
                <w:sz w:val="24"/>
                <w:szCs w:val="24"/>
              </w:rPr>
              <w:t>)</w:t>
            </w:r>
          </w:p>
        </w:tc>
        <w:tc>
          <w:tcPr>
            <w:tcW w:w="900" w:type="dxa"/>
            <w:hideMark/>
          </w:tcPr>
          <w:p w14:paraId="2AFD3418" w14:textId="6E8A58B7"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09</w:t>
            </w:r>
          </w:p>
        </w:tc>
        <w:tc>
          <w:tcPr>
            <w:tcW w:w="720" w:type="dxa"/>
            <w:hideMark/>
          </w:tcPr>
          <w:p w14:paraId="4EC4397C" w14:textId="4C1EB73F"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08</w:t>
            </w:r>
          </w:p>
        </w:tc>
        <w:tc>
          <w:tcPr>
            <w:tcW w:w="630" w:type="dxa"/>
            <w:hideMark/>
          </w:tcPr>
          <w:p w14:paraId="58DE2FCC" w14:textId="3EC07C5A"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2</w:t>
            </w:r>
            <w:r>
              <w:rPr>
                <w:rFonts w:ascii="Times New Roman" w:hAnsi="Times New Roman" w:cs="Times New Roman"/>
                <w:sz w:val="24"/>
                <w:szCs w:val="24"/>
              </w:rPr>
              <w:t>4</w:t>
            </w:r>
          </w:p>
        </w:tc>
        <w:tc>
          <w:tcPr>
            <w:tcW w:w="180" w:type="dxa"/>
          </w:tcPr>
          <w:p w14:paraId="5EDC9893" w14:textId="77777777" w:rsidR="00C65604" w:rsidRDefault="00C65604">
            <w:pPr>
              <w:rPr>
                <w:rFonts w:ascii="Times New Roman" w:hAnsi="Times New Roman" w:cs="Times New Roman"/>
                <w:sz w:val="24"/>
                <w:szCs w:val="24"/>
              </w:rPr>
            </w:pPr>
          </w:p>
        </w:tc>
        <w:tc>
          <w:tcPr>
            <w:tcW w:w="720" w:type="dxa"/>
            <w:hideMark/>
          </w:tcPr>
          <w:p w14:paraId="4FD615B8"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-2.76</w:t>
            </w:r>
          </w:p>
        </w:tc>
        <w:tc>
          <w:tcPr>
            <w:tcW w:w="630" w:type="dxa"/>
            <w:hideMark/>
          </w:tcPr>
          <w:p w14:paraId="630C1746"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3.14</w:t>
            </w:r>
          </w:p>
        </w:tc>
        <w:tc>
          <w:tcPr>
            <w:tcW w:w="630" w:type="dxa"/>
            <w:hideMark/>
          </w:tcPr>
          <w:p w14:paraId="61E5B3B1"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.38</w:t>
            </w:r>
          </w:p>
        </w:tc>
        <w:tc>
          <w:tcPr>
            <w:tcW w:w="180" w:type="dxa"/>
          </w:tcPr>
          <w:p w14:paraId="442B7048" w14:textId="77777777" w:rsidR="00C65604" w:rsidRDefault="00C65604">
            <w:pPr>
              <w:rPr>
                <w:rFonts w:ascii="Times New Roman" w:hAnsi="Times New Roman" w:cs="Times New Roman"/>
                <w:sz w:val="24"/>
                <w:szCs w:val="24"/>
              </w:rPr>
            </w:pPr>
          </w:p>
        </w:tc>
        <w:tc>
          <w:tcPr>
            <w:tcW w:w="990" w:type="dxa"/>
            <w:hideMark/>
          </w:tcPr>
          <w:p w14:paraId="517F51F9"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.39</w:t>
            </w:r>
          </w:p>
        </w:tc>
        <w:tc>
          <w:tcPr>
            <w:tcW w:w="900" w:type="dxa"/>
            <w:hideMark/>
          </w:tcPr>
          <w:p w14:paraId="1C7892CE"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.69</w:t>
            </w:r>
          </w:p>
        </w:tc>
        <w:tc>
          <w:tcPr>
            <w:tcW w:w="900" w:type="dxa"/>
            <w:hideMark/>
          </w:tcPr>
          <w:p w14:paraId="58A4980A"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.57</w:t>
            </w:r>
          </w:p>
        </w:tc>
      </w:tr>
      <w:tr w:rsidR="00C65604" w14:paraId="5B9F1A13" w14:textId="77777777" w:rsidTr="00C65604">
        <w:tc>
          <w:tcPr>
            <w:tcW w:w="5400" w:type="dxa"/>
            <w:hideMark/>
          </w:tcPr>
          <w:p w14:paraId="187CC3EC"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 xml:space="preserve">Cohort 3 vs. 2 </w:t>
            </w:r>
          </w:p>
        </w:tc>
        <w:tc>
          <w:tcPr>
            <w:tcW w:w="900" w:type="dxa"/>
            <w:hideMark/>
          </w:tcPr>
          <w:p w14:paraId="0574ED9C" w14:textId="58C210BD"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0</w:t>
            </w:r>
            <w:r w:rsidR="009125F0">
              <w:rPr>
                <w:rFonts w:ascii="Times New Roman" w:hAnsi="Times New Roman" w:cs="Times New Roman"/>
                <w:sz w:val="24"/>
                <w:szCs w:val="24"/>
              </w:rPr>
              <w:t>7</w:t>
            </w:r>
          </w:p>
        </w:tc>
        <w:tc>
          <w:tcPr>
            <w:tcW w:w="720" w:type="dxa"/>
            <w:hideMark/>
          </w:tcPr>
          <w:p w14:paraId="71CC27FA" w14:textId="2B285A84"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06</w:t>
            </w:r>
          </w:p>
        </w:tc>
        <w:tc>
          <w:tcPr>
            <w:tcW w:w="630" w:type="dxa"/>
            <w:hideMark/>
          </w:tcPr>
          <w:p w14:paraId="40268566" w14:textId="5BC47DCF"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24</w:t>
            </w:r>
          </w:p>
        </w:tc>
        <w:tc>
          <w:tcPr>
            <w:tcW w:w="180" w:type="dxa"/>
          </w:tcPr>
          <w:p w14:paraId="20D88355" w14:textId="77777777" w:rsidR="00C65604" w:rsidRDefault="00C65604">
            <w:pPr>
              <w:rPr>
                <w:rFonts w:ascii="Times New Roman" w:hAnsi="Times New Roman" w:cs="Times New Roman"/>
                <w:color w:val="FF0000"/>
                <w:sz w:val="24"/>
                <w:szCs w:val="24"/>
              </w:rPr>
            </w:pPr>
          </w:p>
        </w:tc>
        <w:tc>
          <w:tcPr>
            <w:tcW w:w="720" w:type="dxa"/>
            <w:hideMark/>
          </w:tcPr>
          <w:p w14:paraId="2D330F39"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.44</w:t>
            </w:r>
          </w:p>
        </w:tc>
        <w:tc>
          <w:tcPr>
            <w:tcW w:w="630" w:type="dxa"/>
            <w:hideMark/>
          </w:tcPr>
          <w:p w14:paraId="1ADBD227"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2.25</w:t>
            </w:r>
          </w:p>
        </w:tc>
        <w:tc>
          <w:tcPr>
            <w:tcW w:w="630" w:type="dxa"/>
            <w:hideMark/>
          </w:tcPr>
          <w:p w14:paraId="7E19F0D7"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.85</w:t>
            </w:r>
          </w:p>
        </w:tc>
        <w:tc>
          <w:tcPr>
            <w:tcW w:w="180" w:type="dxa"/>
          </w:tcPr>
          <w:p w14:paraId="44395DAB" w14:textId="77777777" w:rsidR="00C65604" w:rsidRDefault="00C65604">
            <w:pPr>
              <w:rPr>
                <w:rFonts w:ascii="Times New Roman" w:hAnsi="Times New Roman" w:cs="Times New Roman"/>
                <w:color w:val="FF0000"/>
                <w:sz w:val="24"/>
                <w:szCs w:val="24"/>
              </w:rPr>
            </w:pPr>
          </w:p>
        </w:tc>
        <w:tc>
          <w:tcPr>
            <w:tcW w:w="990" w:type="dxa"/>
            <w:hideMark/>
          </w:tcPr>
          <w:p w14:paraId="67CB42CF"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-.76</w:t>
            </w:r>
          </w:p>
        </w:tc>
        <w:tc>
          <w:tcPr>
            <w:tcW w:w="900" w:type="dxa"/>
            <w:hideMark/>
          </w:tcPr>
          <w:p w14:paraId="7BCEE94B"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.54</w:t>
            </w:r>
          </w:p>
        </w:tc>
        <w:tc>
          <w:tcPr>
            <w:tcW w:w="900" w:type="dxa"/>
            <w:hideMark/>
          </w:tcPr>
          <w:p w14:paraId="4BD8EA3E"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.17</w:t>
            </w:r>
          </w:p>
        </w:tc>
      </w:tr>
      <w:tr w:rsidR="00C65604" w14:paraId="08977483" w14:textId="77777777" w:rsidTr="00C65604">
        <w:tc>
          <w:tcPr>
            <w:tcW w:w="5400" w:type="dxa"/>
            <w:hideMark/>
          </w:tcPr>
          <w:p w14:paraId="01B824AC"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Cohort 1 vs. 2</w:t>
            </w:r>
          </w:p>
        </w:tc>
        <w:tc>
          <w:tcPr>
            <w:tcW w:w="900" w:type="dxa"/>
            <w:hideMark/>
          </w:tcPr>
          <w:p w14:paraId="10637ED4" w14:textId="02B94807"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1</w:t>
            </w:r>
            <w:r w:rsidR="009125F0">
              <w:rPr>
                <w:rFonts w:ascii="Times New Roman" w:hAnsi="Times New Roman" w:cs="Times New Roman"/>
                <w:sz w:val="24"/>
                <w:szCs w:val="24"/>
              </w:rPr>
              <w:t>2</w:t>
            </w:r>
          </w:p>
        </w:tc>
        <w:tc>
          <w:tcPr>
            <w:tcW w:w="720" w:type="dxa"/>
            <w:hideMark/>
          </w:tcPr>
          <w:p w14:paraId="5405422A" w14:textId="0C7B345B"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05</w:t>
            </w:r>
          </w:p>
        </w:tc>
        <w:tc>
          <w:tcPr>
            <w:tcW w:w="630" w:type="dxa"/>
            <w:hideMark/>
          </w:tcPr>
          <w:p w14:paraId="68C82A1C" w14:textId="6CF21048" w:rsidR="00C65604" w:rsidRDefault="00C65604">
            <w:pPr>
              <w:rPr>
                <w:rFonts w:ascii="Times New Roman" w:hAnsi="Times New Roman" w:cs="Times New Roman"/>
                <w:sz w:val="24"/>
                <w:szCs w:val="24"/>
              </w:rPr>
            </w:pPr>
            <w:r>
              <w:rPr>
                <w:rFonts w:ascii="Times New Roman" w:hAnsi="Times New Roman" w:cs="Times New Roman"/>
                <w:sz w:val="24"/>
                <w:szCs w:val="24"/>
              </w:rPr>
              <w:t>.0</w:t>
            </w:r>
            <w:r w:rsidR="009125F0">
              <w:rPr>
                <w:rFonts w:ascii="Times New Roman" w:hAnsi="Times New Roman" w:cs="Times New Roman"/>
                <w:sz w:val="24"/>
                <w:szCs w:val="24"/>
              </w:rPr>
              <w:t>2</w:t>
            </w:r>
          </w:p>
        </w:tc>
        <w:tc>
          <w:tcPr>
            <w:tcW w:w="180" w:type="dxa"/>
          </w:tcPr>
          <w:p w14:paraId="620460BE" w14:textId="77777777" w:rsidR="00C65604" w:rsidRDefault="00C65604">
            <w:pPr>
              <w:rPr>
                <w:rFonts w:ascii="Times New Roman" w:hAnsi="Times New Roman" w:cs="Times New Roman"/>
                <w:color w:val="FF0000"/>
                <w:sz w:val="24"/>
                <w:szCs w:val="24"/>
              </w:rPr>
            </w:pPr>
          </w:p>
        </w:tc>
        <w:tc>
          <w:tcPr>
            <w:tcW w:w="720" w:type="dxa"/>
            <w:hideMark/>
          </w:tcPr>
          <w:p w14:paraId="5D003A6E"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-2.19</w:t>
            </w:r>
          </w:p>
        </w:tc>
        <w:tc>
          <w:tcPr>
            <w:tcW w:w="630" w:type="dxa"/>
            <w:hideMark/>
          </w:tcPr>
          <w:p w14:paraId="6CCE6CE5"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2.10</w:t>
            </w:r>
          </w:p>
        </w:tc>
        <w:tc>
          <w:tcPr>
            <w:tcW w:w="630" w:type="dxa"/>
            <w:hideMark/>
          </w:tcPr>
          <w:p w14:paraId="46346C5A"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.30</w:t>
            </w:r>
          </w:p>
        </w:tc>
        <w:tc>
          <w:tcPr>
            <w:tcW w:w="180" w:type="dxa"/>
          </w:tcPr>
          <w:p w14:paraId="642D868B" w14:textId="77777777" w:rsidR="00C65604" w:rsidRDefault="00C65604">
            <w:pPr>
              <w:rPr>
                <w:rFonts w:ascii="Times New Roman" w:hAnsi="Times New Roman" w:cs="Times New Roman"/>
                <w:color w:val="FF0000"/>
                <w:sz w:val="24"/>
                <w:szCs w:val="24"/>
              </w:rPr>
            </w:pPr>
          </w:p>
        </w:tc>
        <w:tc>
          <w:tcPr>
            <w:tcW w:w="990" w:type="dxa"/>
            <w:hideMark/>
          </w:tcPr>
          <w:p w14:paraId="418F7822"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-.71</w:t>
            </w:r>
          </w:p>
        </w:tc>
        <w:tc>
          <w:tcPr>
            <w:tcW w:w="900" w:type="dxa"/>
            <w:hideMark/>
          </w:tcPr>
          <w:p w14:paraId="380090EF"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.50</w:t>
            </w:r>
          </w:p>
        </w:tc>
        <w:tc>
          <w:tcPr>
            <w:tcW w:w="900" w:type="dxa"/>
            <w:hideMark/>
          </w:tcPr>
          <w:p w14:paraId="08C4FFD6"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.16</w:t>
            </w:r>
          </w:p>
        </w:tc>
      </w:tr>
      <w:tr w:rsidR="00C65604" w14:paraId="3B46939D" w14:textId="77777777" w:rsidTr="00C65604">
        <w:tc>
          <w:tcPr>
            <w:tcW w:w="5400" w:type="dxa"/>
            <w:hideMark/>
          </w:tcPr>
          <w:p w14:paraId="355D68CF"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Condition</w:t>
            </w:r>
          </w:p>
        </w:tc>
        <w:tc>
          <w:tcPr>
            <w:tcW w:w="900" w:type="dxa"/>
            <w:hideMark/>
          </w:tcPr>
          <w:p w14:paraId="5B8A8EE9" w14:textId="5E5B0043"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9125F0">
              <w:rPr>
                <w:rFonts w:ascii="Times New Roman" w:hAnsi="Times New Roman" w:cs="Times New Roman"/>
                <w:sz w:val="24"/>
                <w:szCs w:val="24"/>
              </w:rPr>
              <w:t>10</w:t>
            </w:r>
          </w:p>
        </w:tc>
        <w:tc>
          <w:tcPr>
            <w:tcW w:w="720" w:type="dxa"/>
            <w:hideMark/>
          </w:tcPr>
          <w:p w14:paraId="6D9965F2" w14:textId="0345BD91"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0</w:t>
            </w:r>
            <w:r w:rsidR="009125F0">
              <w:rPr>
                <w:rFonts w:ascii="Times New Roman" w:hAnsi="Times New Roman" w:cs="Times New Roman"/>
                <w:sz w:val="24"/>
                <w:szCs w:val="24"/>
              </w:rPr>
              <w:t>5</w:t>
            </w:r>
          </w:p>
        </w:tc>
        <w:tc>
          <w:tcPr>
            <w:tcW w:w="630" w:type="dxa"/>
            <w:hideMark/>
          </w:tcPr>
          <w:p w14:paraId="30E8E4EF" w14:textId="76AFDD61" w:rsidR="00C65604" w:rsidRDefault="00C65604">
            <w:pPr>
              <w:rPr>
                <w:rFonts w:ascii="Times New Roman" w:hAnsi="Times New Roman" w:cs="Times New Roman"/>
                <w:sz w:val="24"/>
                <w:szCs w:val="24"/>
              </w:rPr>
            </w:pPr>
            <w:r>
              <w:rPr>
                <w:rFonts w:ascii="Times New Roman" w:hAnsi="Times New Roman" w:cs="Times New Roman"/>
                <w:sz w:val="24"/>
                <w:szCs w:val="24"/>
              </w:rPr>
              <w:t>.0</w:t>
            </w:r>
            <w:r w:rsidR="000729BE">
              <w:rPr>
                <w:rFonts w:ascii="Times New Roman" w:hAnsi="Times New Roman" w:cs="Times New Roman"/>
                <w:sz w:val="24"/>
                <w:szCs w:val="24"/>
              </w:rPr>
              <w:t>5</w:t>
            </w:r>
          </w:p>
        </w:tc>
        <w:tc>
          <w:tcPr>
            <w:tcW w:w="180" w:type="dxa"/>
          </w:tcPr>
          <w:p w14:paraId="71A36D94" w14:textId="77777777" w:rsidR="00C65604" w:rsidRDefault="00C65604">
            <w:pPr>
              <w:rPr>
                <w:rFonts w:ascii="Times New Roman" w:hAnsi="Times New Roman" w:cs="Times New Roman"/>
                <w:sz w:val="24"/>
                <w:szCs w:val="24"/>
              </w:rPr>
            </w:pPr>
          </w:p>
        </w:tc>
        <w:tc>
          <w:tcPr>
            <w:tcW w:w="720" w:type="dxa"/>
            <w:hideMark/>
          </w:tcPr>
          <w:p w14:paraId="25AFAEEB"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-2.44</w:t>
            </w:r>
          </w:p>
        </w:tc>
        <w:tc>
          <w:tcPr>
            <w:tcW w:w="630" w:type="dxa"/>
            <w:hideMark/>
          </w:tcPr>
          <w:p w14:paraId="5FD6336D"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2.29</w:t>
            </w:r>
          </w:p>
        </w:tc>
        <w:tc>
          <w:tcPr>
            <w:tcW w:w="630" w:type="dxa"/>
            <w:hideMark/>
          </w:tcPr>
          <w:p w14:paraId="377FD66F"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.29</w:t>
            </w:r>
          </w:p>
        </w:tc>
        <w:tc>
          <w:tcPr>
            <w:tcW w:w="180" w:type="dxa"/>
          </w:tcPr>
          <w:p w14:paraId="3E522123" w14:textId="77777777" w:rsidR="00C65604" w:rsidRDefault="00C65604">
            <w:pPr>
              <w:rPr>
                <w:rFonts w:ascii="Times New Roman" w:hAnsi="Times New Roman" w:cs="Times New Roman"/>
                <w:sz w:val="24"/>
                <w:szCs w:val="24"/>
              </w:rPr>
            </w:pPr>
          </w:p>
        </w:tc>
        <w:tc>
          <w:tcPr>
            <w:tcW w:w="990" w:type="dxa"/>
            <w:hideMark/>
          </w:tcPr>
          <w:p w14:paraId="6FCE1A1F"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-.96</w:t>
            </w:r>
          </w:p>
        </w:tc>
        <w:tc>
          <w:tcPr>
            <w:tcW w:w="900" w:type="dxa"/>
            <w:hideMark/>
          </w:tcPr>
          <w:p w14:paraId="50CD125E"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.52</w:t>
            </w:r>
          </w:p>
        </w:tc>
        <w:tc>
          <w:tcPr>
            <w:tcW w:w="900" w:type="dxa"/>
            <w:hideMark/>
          </w:tcPr>
          <w:p w14:paraId="66468AC5"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.07</w:t>
            </w:r>
          </w:p>
        </w:tc>
      </w:tr>
      <w:tr w:rsidR="00C65604" w14:paraId="70D09CBD" w14:textId="77777777" w:rsidTr="00B46048">
        <w:tc>
          <w:tcPr>
            <w:tcW w:w="5400" w:type="dxa"/>
            <w:hideMark/>
          </w:tcPr>
          <w:p w14:paraId="1D99C508"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Time</w:t>
            </w:r>
          </w:p>
        </w:tc>
        <w:tc>
          <w:tcPr>
            <w:tcW w:w="900" w:type="dxa"/>
            <w:hideMark/>
          </w:tcPr>
          <w:p w14:paraId="2F2872F6" w14:textId="2D7B7EC3" w:rsidR="00C65604" w:rsidRDefault="00C65604">
            <w:pPr>
              <w:rPr>
                <w:rFonts w:ascii="Times New Roman" w:hAnsi="Times New Roman" w:cs="Times New Roman"/>
                <w:sz w:val="24"/>
                <w:szCs w:val="24"/>
              </w:rPr>
            </w:pPr>
            <w:r>
              <w:rPr>
                <w:rFonts w:ascii="Times New Roman" w:hAnsi="Times New Roman" w:cs="Times New Roman"/>
                <w:sz w:val="24"/>
                <w:szCs w:val="24"/>
              </w:rPr>
              <w:t>.4</w:t>
            </w:r>
            <w:r w:rsidR="000729BE">
              <w:rPr>
                <w:rFonts w:ascii="Times New Roman" w:hAnsi="Times New Roman" w:cs="Times New Roman"/>
                <w:sz w:val="24"/>
                <w:szCs w:val="24"/>
              </w:rPr>
              <w:t>5</w:t>
            </w:r>
          </w:p>
        </w:tc>
        <w:tc>
          <w:tcPr>
            <w:tcW w:w="720" w:type="dxa"/>
            <w:hideMark/>
          </w:tcPr>
          <w:p w14:paraId="3DCF23E7" w14:textId="5813652F"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584381">
              <w:rPr>
                <w:rFonts w:ascii="Times New Roman" w:hAnsi="Times New Roman" w:cs="Times New Roman"/>
                <w:sz w:val="24"/>
                <w:szCs w:val="24"/>
              </w:rPr>
              <w:t>05</w:t>
            </w:r>
          </w:p>
        </w:tc>
        <w:tc>
          <w:tcPr>
            <w:tcW w:w="630" w:type="dxa"/>
            <w:hideMark/>
          </w:tcPr>
          <w:p w14:paraId="4EA13B45"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c>
          <w:tcPr>
            <w:tcW w:w="180" w:type="dxa"/>
          </w:tcPr>
          <w:p w14:paraId="1A6BA48E" w14:textId="77777777" w:rsidR="00C65604" w:rsidRDefault="00C65604">
            <w:pPr>
              <w:rPr>
                <w:rFonts w:ascii="Times New Roman" w:hAnsi="Times New Roman" w:cs="Times New Roman"/>
                <w:sz w:val="24"/>
                <w:szCs w:val="24"/>
              </w:rPr>
            </w:pPr>
          </w:p>
        </w:tc>
        <w:tc>
          <w:tcPr>
            <w:tcW w:w="720" w:type="dxa"/>
            <w:hideMark/>
          </w:tcPr>
          <w:p w14:paraId="2E9490F0"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7.70</w:t>
            </w:r>
          </w:p>
        </w:tc>
        <w:tc>
          <w:tcPr>
            <w:tcW w:w="630" w:type="dxa"/>
            <w:hideMark/>
          </w:tcPr>
          <w:p w14:paraId="14890741"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2.15</w:t>
            </w:r>
          </w:p>
        </w:tc>
        <w:tc>
          <w:tcPr>
            <w:tcW w:w="630" w:type="dxa"/>
            <w:hideMark/>
          </w:tcPr>
          <w:p w14:paraId="67E807B3"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&lt;.001</w:t>
            </w:r>
          </w:p>
        </w:tc>
        <w:tc>
          <w:tcPr>
            <w:tcW w:w="180" w:type="dxa"/>
          </w:tcPr>
          <w:p w14:paraId="4B7C5BFB" w14:textId="77777777" w:rsidR="00C65604" w:rsidRDefault="00C65604">
            <w:pPr>
              <w:rPr>
                <w:rFonts w:ascii="Times New Roman" w:hAnsi="Times New Roman" w:cs="Times New Roman"/>
                <w:sz w:val="24"/>
                <w:szCs w:val="24"/>
              </w:rPr>
            </w:pPr>
          </w:p>
        </w:tc>
        <w:tc>
          <w:tcPr>
            <w:tcW w:w="990" w:type="dxa"/>
            <w:hideMark/>
          </w:tcPr>
          <w:p w14:paraId="7CE192FB"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.36</w:t>
            </w:r>
          </w:p>
        </w:tc>
        <w:tc>
          <w:tcPr>
            <w:tcW w:w="900" w:type="dxa"/>
            <w:hideMark/>
          </w:tcPr>
          <w:p w14:paraId="74D0AF7A"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.37</w:t>
            </w:r>
          </w:p>
        </w:tc>
        <w:tc>
          <w:tcPr>
            <w:tcW w:w="900" w:type="dxa"/>
            <w:hideMark/>
          </w:tcPr>
          <w:p w14:paraId="04E8C4C0"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.34</w:t>
            </w:r>
          </w:p>
        </w:tc>
      </w:tr>
      <w:tr w:rsidR="00C65604" w14:paraId="35FFE0F3" w14:textId="77777777" w:rsidTr="00B46048">
        <w:tc>
          <w:tcPr>
            <w:tcW w:w="5400" w:type="dxa"/>
            <w:tcBorders>
              <w:bottom w:val="single" w:sz="4" w:space="0" w:color="auto"/>
            </w:tcBorders>
            <w:hideMark/>
          </w:tcPr>
          <w:p w14:paraId="0E19F832"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Condition x time</w:t>
            </w:r>
          </w:p>
        </w:tc>
        <w:tc>
          <w:tcPr>
            <w:tcW w:w="900" w:type="dxa"/>
            <w:tcBorders>
              <w:bottom w:val="single" w:sz="4" w:space="0" w:color="auto"/>
            </w:tcBorders>
            <w:hideMark/>
          </w:tcPr>
          <w:p w14:paraId="1553619F" w14:textId="3D851035"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0</w:t>
            </w:r>
            <w:r w:rsidR="00584381">
              <w:rPr>
                <w:rFonts w:ascii="Times New Roman" w:hAnsi="Times New Roman" w:cs="Times New Roman"/>
                <w:sz w:val="24"/>
                <w:szCs w:val="24"/>
              </w:rPr>
              <w:t>3</w:t>
            </w:r>
          </w:p>
        </w:tc>
        <w:tc>
          <w:tcPr>
            <w:tcW w:w="720" w:type="dxa"/>
            <w:tcBorders>
              <w:bottom w:val="single" w:sz="4" w:space="0" w:color="auto"/>
            </w:tcBorders>
            <w:hideMark/>
          </w:tcPr>
          <w:p w14:paraId="3AD4C0DE" w14:textId="7B1BAD98"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CA33BC">
              <w:rPr>
                <w:rFonts w:ascii="Times New Roman" w:hAnsi="Times New Roman" w:cs="Times New Roman"/>
                <w:sz w:val="24"/>
                <w:szCs w:val="24"/>
              </w:rPr>
              <w:t>0</w:t>
            </w:r>
            <w:r w:rsidR="00584381">
              <w:rPr>
                <w:rFonts w:ascii="Times New Roman" w:hAnsi="Times New Roman" w:cs="Times New Roman"/>
                <w:sz w:val="24"/>
                <w:szCs w:val="24"/>
              </w:rPr>
              <w:t>6</w:t>
            </w:r>
          </w:p>
        </w:tc>
        <w:tc>
          <w:tcPr>
            <w:tcW w:w="630" w:type="dxa"/>
            <w:tcBorders>
              <w:bottom w:val="single" w:sz="4" w:space="0" w:color="auto"/>
            </w:tcBorders>
            <w:hideMark/>
          </w:tcPr>
          <w:p w14:paraId="0EF7CFA8" w14:textId="26EDA012" w:rsidR="00C65604" w:rsidRDefault="00C65604">
            <w:pPr>
              <w:rPr>
                <w:rFonts w:ascii="Times New Roman" w:hAnsi="Times New Roman" w:cs="Times New Roman"/>
                <w:sz w:val="24"/>
                <w:szCs w:val="24"/>
              </w:rPr>
            </w:pPr>
            <w:r>
              <w:rPr>
                <w:rFonts w:ascii="Times New Roman" w:hAnsi="Times New Roman" w:cs="Times New Roman"/>
                <w:sz w:val="24"/>
                <w:szCs w:val="24"/>
              </w:rPr>
              <w:t>.</w:t>
            </w:r>
            <w:r w:rsidR="00584381">
              <w:rPr>
                <w:rFonts w:ascii="Times New Roman" w:hAnsi="Times New Roman" w:cs="Times New Roman"/>
                <w:sz w:val="24"/>
                <w:szCs w:val="24"/>
              </w:rPr>
              <w:t>68</w:t>
            </w:r>
          </w:p>
        </w:tc>
        <w:tc>
          <w:tcPr>
            <w:tcW w:w="180" w:type="dxa"/>
            <w:tcBorders>
              <w:bottom w:val="single" w:sz="4" w:space="0" w:color="auto"/>
            </w:tcBorders>
          </w:tcPr>
          <w:p w14:paraId="53E60CB0" w14:textId="77777777" w:rsidR="00C65604" w:rsidRDefault="00C65604">
            <w:pPr>
              <w:rPr>
                <w:rFonts w:ascii="Times New Roman" w:hAnsi="Times New Roman" w:cs="Times New Roman"/>
                <w:sz w:val="24"/>
                <w:szCs w:val="24"/>
              </w:rPr>
            </w:pPr>
          </w:p>
        </w:tc>
        <w:tc>
          <w:tcPr>
            <w:tcW w:w="720" w:type="dxa"/>
            <w:tcBorders>
              <w:bottom w:val="single" w:sz="4" w:space="0" w:color="auto"/>
            </w:tcBorders>
            <w:hideMark/>
          </w:tcPr>
          <w:p w14:paraId="3B819FAB"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-1.77</w:t>
            </w:r>
          </w:p>
        </w:tc>
        <w:tc>
          <w:tcPr>
            <w:tcW w:w="630" w:type="dxa"/>
            <w:tcBorders>
              <w:bottom w:val="single" w:sz="4" w:space="0" w:color="auto"/>
            </w:tcBorders>
            <w:hideMark/>
          </w:tcPr>
          <w:p w14:paraId="76D733E4"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2.75</w:t>
            </w:r>
          </w:p>
        </w:tc>
        <w:tc>
          <w:tcPr>
            <w:tcW w:w="630" w:type="dxa"/>
            <w:tcBorders>
              <w:bottom w:val="single" w:sz="4" w:space="0" w:color="auto"/>
            </w:tcBorders>
            <w:hideMark/>
          </w:tcPr>
          <w:p w14:paraId="38EEAAB0"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.53</w:t>
            </w:r>
          </w:p>
        </w:tc>
        <w:tc>
          <w:tcPr>
            <w:tcW w:w="180" w:type="dxa"/>
            <w:tcBorders>
              <w:bottom w:val="single" w:sz="4" w:space="0" w:color="auto"/>
            </w:tcBorders>
          </w:tcPr>
          <w:p w14:paraId="3716FB54" w14:textId="77777777" w:rsidR="00C65604" w:rsidRDefault="00C65604">
            <w:pPr>
              <w:rPr>
                <w:rFonts w:ascii="Times New Roman" w:hAnsi="Times New Roman" w:cs="Times New Roman"/>
                <w:sz w:val="24"/>
                <w:szCs w:val="24"/>
              </w:rPr>
            </w:pPr>
          </w:p>
        </w:tc>
        <w:tc>
          <w:tcPr>
            <w:tcW w:w="990" w:type="dxa"/>
            <w:tcBorders>
              <w:bottom w:val="single" w:sz="4" w:space="0" w:color="auto"/>
            </w:tcBorders>
            <w:hideMark/>
          </w:tcPr>
          <w:p w14:paraId="07B493BF"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.31</w:t>
            </w:r>
          </w:p>
        </w:tc>
        <w:tc>
          <w:tcPr>
            <w:tcW w:w="900" w:type="dxa"/>
            <w:tcBorders>
              <w:bottom w:val="single" w:sz="4" w:space="0" w:color="auto"/>
            </w:tcBorders>
            <w:hideMark/>
          </w:tcPr>
          <w:p w14:paraId="3594ABC7"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.48</w:t>
            </w:r>
          </w:p>
        </w:tc>
        <w:tc>
          <w:tcPr>
            <w:tcW w:w="900" w:type="dxa"/>
            <w:tcBorders>
              <w:bottom w:val="single" w:sz="4" w:space="0" w:color="auto"/>
            </w:tcBorders>
            <w:hideMark/>
          </w:tcPr>
          <w:p w14:paraId="238EBD46" w14:textId="77777777" w:rsidR="00C65604" w:rsidRDefault="00C65604">
            <w:pPr>
              <w:rPr>
                <w:rFonts w:ascii="Times New Roman" w:hAnsi="Times New Roman" w:cs="Times New Roman"/>
                <w:sz w:val="24"/>
                <w:szCs w:val="24"/>
              </w:rPr>
            </w:pPr>
            <w:r>
              <w:rPr>
                <w:rFonts w:ascii="Times New Roman" w:hAnsi="Times New Roman" w:cs="Times New Roman"/>
                <w:sz w:val="24"/>
                <w:szCs w:val="24"/>
              </w:rPr>
              <w:t>.52</w:t>
            </w:r>
          </w:p>
        </w:tc>
      </w:tr>
    </w:tbl>
    <w:p w14:paraId="19E51454" w14:textId="77777777" w:rsidR="00C65604" w:rsidRDefault="00C65604" w:rsidP="00C65604">
      <w:pPr>
        <w:spacing w:after="0" w:line="240" w:lineRule="auto"/>
        <w:rPr>
          <w:rFonts w:ascii="Times New Roman" w:hAnsi="Times New Roman" w:cs="Times New Roman"/>
          <w:kern w:val="2"/>
          <w:sz w:val="24"/>
          <w:szCs w:val="24"/>
          <w14:ligatures w14:val="standardContextual"/>
        </w:rPr>
      </w:pPr>
    </w:p>
    <w:p w14:paraId="0449921E" w14:textId="693E7D1E" w:rsidR="00C65604" w:rsidRDefault="00C65604" w:rsidP="00C65604">
      <w:pPr>
        <w:spacing w:after="0" w:line="240" w:lineRule="auto"/>
        <w:rPr>
          <w:rFonts w:ascii="Times New Roman" w:hAnsi="Times New Roman" w:cs="Times New Roman"/>
          <w:sz w:val="24"/>
          <w:szCs w:val="24"/>
        </w:rPr>
      </w:pPr>
      <w:r>
        <w:rPr>
          <w:rFonts w:ascii="Times New Roman" w:hAnsi="Times New Roman" w:cs="Times New Roman"/>
          <w:i/>
          <w:sz w:val="24"/>
          <w:szCs w:val="24"/>
        </w:rPr>
        <w:t>Note</w:t>
      </w:r>
      <w:r>
        <w:rPr>
          <w:rFonts w:ascii="Times New Roman" w:hAnsi="Times New Roman" w:cs="Times New Roman"/>
          <w:sz w:val="24"/>
          <w:szCs w:val="24"/>
        </w:rPr>
        <w:t xml:space="preserve">. Continuous predictors were grand mean centered. </w:t>
      </w:r>
      <w:r w:rsidR="006F3BFF">
        <w:rPr>
          <w:rFonts w:ascii="Times New Roman" w:hAnsi="Times New Roman" w:cs="Times New Roman"/>
          <w:sz w:val="24"/>
          <w:szCs w:val="24"/>
        </w:rPr>
        <w:t xml:space="preserve">All analyses included random intercepts at the child and classroom level. </w:t>
      </w:r>
      <w:r w:rsidR="00BA1C1E" w:rsidRPr="00BA1C1E">
        <w:rPr>
          <w:rFonts w:ascii="Times New Roman" w:hAnsi="Times New Roman" w:cs="Times New Roman"/>
          <w:sz w:val="24"/>
          <w:szCs w:val="24"/>
        </w:rPr>
        <w:t>HTKS, Head-Toes-Knees-Shoulders task; PSRA, Preschool Self-Regulation Assessment.</w:t>
      </w:r>
    </w:p>
    <w:p w14:paraId="157733D6" w14:textId="77777777" w:rsidR="00C65604" w:rsidRDefault="00C65604" w:rsidP="00C65604">
      <w:pPr>
        <w:spacing w:after="0" w:line="240" w:lineRule="auto"/>
        <w:rPr>
          <w:rFonts w:ascii="Times New Roman" w:hAnsi="Times New Roman" w:cs="Times New Roman"/>
          <w:sz w:val="24"/>
          <w:szCs w:val="24"/>
        </w:rPr>
      </w:pPr>
    </w:p>
    <w:p w14:paraId="190C4F4B" w14:textId="63D34F0F" w:rsidR="00C65604" w:rsidRDefault="00C65604" w:rsidP="00C65604">
      <w:pPr>
        <w:spacing w:after="0" w:line="240" w:lineRule="auto"/>
        <w:rPr>
          <w:rFonts w:ascii="Times New Roman" w:hAnsi="Times New Roman" w:cs="Times New Roman"/>
          <w:sz w:val="24"/>
          <w:szCs w:val="24"/>
        </w:rPr>
      </w:pPr>
    </w:p>
    <w:p w14:paraId="084AACB8" w14:textId="77777777" w:rsidR="00C65604" w:rsidRDefault="00C65604" w:rsidP="00C65604"/>
    <w:p w14:paraId="0C02C6C9" w14:textId="77777777" w:rsidR="002861F4" w:rsidRDefault="002861F4" w:rsidP="00C65604"/>
    <w:p w14:paraId="6D27EC3C" w14:textId="77777777" w:rsidR="00C65604" w:rsidRPr="00715D6E" w:rsidRDefault="00C65604" w:rsidP="008E135A">
      <w:pPr>
        <w:rPr>
          <w:rFonts w:ascii="Times New Roman" w:hAnsi="Times New Roman" w:cs="Times New Roman"/>
          <w:b/>
          <w:sz w:val="24"/>
          <w:szCs w:val="24"/>
        </w:rPr>
      </w:pPr>
    </w:p>
    <w:p w14:paraId="1E25063F" w14:textId="77777777" w:rsidR="008E135A" w:rsidRPr="00715D6E" w:rsidRDefault="008E135A" w:rsidP="008E135A">
      <w:pPr>
        <w:spacing w:after="0" w:line="240" w:lineRule="auto"/>
        <w:rPr>
          <w:rFonts w:ascii="Times New Roman" w:hAnsi="Times New Roman" w:cs="Times New Roman"/>
          <w:sz w:val="24"/>
          <w:szCs w:val="24"/>
        </w:rPr>
      </w:pPr>
    </w:p>
    <w:p w14:paraId="2AE00E41" w14:textId="77777777" w:rsidR="008E135A" w:rsidRDefault="008E135A" w:rsidP="00140427">
      <w:pPr>
        <w:spacing w:after="0" w:line="240" w:lineRule="auto"/>
        <w:rPr>
          <w:rFonts w:ascii="Times New Roman" w:hAnsi="Times New Roman" w:cs="Times New Roman"/>
          <w:sz w:val="24"/>
          <w:szCs w:val="24"/>
        </w:rPr>
      </w:pPr>
    </w:p>
    <w:p w14:paraId="5CFF5349" w14:textId="77777777" w:rsidR="009037B5" w:rsidRDefault="009037B5" w:rsidP="006011B9">
      <w:pPr>
        <w:pStyle w:val="Bibliography"/>
        <w:spacing w:line="240" w:lineRule="auto"/>
        <w:jc w:val="center"/>
        <w:rPr>
          <w:rFonts w:ascii="Times New Roman" w:hAnsi="Times New Roman" w:cs="Times New Roman"/>
          <w:b/>
          <w:bCs/>
          <w:sz w:val="24"/>
          <w:szCs w:val="24"/>
        </w:rPr>
      </w:pPr>
    </w:p>
    <w:p w14:paraId="32F9B897" w14:textId="1488BE75" w:rsidR="008D2ECB" w:rsidRDefault="008D2ECB" w:rsidP="006011B9">
      <w:pPr>
        <w:pStyle w:val="Bibliography"/>
        <w:spacing w:line="240" w:lineRule="auto"/>
        <w:jc w:val="center"/>
        <w:rPr>
          <w:rFonts w:ascii="Times New Roman" w:hAnsi="Times New Roman" w:cs="Times New Roman"/>
          <w:b/>
          <w:bCs/>
          <w:sz w:val="24"/>
          <w:szCs w:val="24"/>
        </w:rPr>
      </w:pPr>
      <w:r w:rsidRPr="00F01FA9">
        <w:rPr>
          <w:rFonts w:ascii="Times New Roman" w:hAnsi="Times New Roman" w:cs="Times New Roman"/>
          <w:b/>
          <w:bCs/>
          <w:sz w:val="24"/>
          <w:szCs w:val="24"/>
        </w:rPr>
        <w:lastRenderedPageBreak/>
        <w:t>References</w:t>
      </w:r>
    </w:p>
    <w:p w14:paraId="2C3CC75E" w14:textId="77777777" w:rsidR="006011B9" w:rsidRPr="006011B9" w:rsidRDefault="006011B9" w:rsidP="006011B9">
      <w:pPr>
        <w:spacing w:after="0" w:line="240" w:lineRule="auto"/>
      </w:pPr>
    </w:p>
    <w:p w14:paraId="794B64CC" w14:textId="77777777" w:rsidR="001600AB" w:rsidRPr="001600AB" w:rsidRDefault="00121D36" w:rsidP="006011B9">
      <w:pPr>
        <w:pStyle w:val="Bibliography"/>
        <w:spacing w:line="240" w:lineRule="auto"/>
        <w:rPr>
          <w:rFonts w:ascii="Times New Roman" w:hAnsi="Times New Roman" w:cs="Times New Roman"/>
          <w:sz w:val="24"/>
        </w:rPr>
      </w:pPr>
      <w:r>
        <w:fldChar w:fldCharType="begin"/>
      </w:r>
      <w:r w:rsidR="00F047D2">
        <w:instrText xml:space="preserve"> ADDIN ZOTERO_BIBL {"uncited":[],"omitted":[],"custom":[]} CSL_BIBLIOGRAPHY </w:instrText>
      </w:r>
      <w:r>
        <w:fldChar w:fldCharType="separate"/>
      </w:r>
      <w:r w:rsidR="001600AB" w:rsidRPr="001600AB">
        <w:rPr>
          <w:rFonts w:ascii="Times New Roman" w:hAnsi="Times New Roman" w:cs="Times New Roman"/>
          <w:sz w:val="24"/>
        </w:rPr>
        <w:t xml:space="preserve">Best, J. R., &amp; Miller, P. H. (2010). A Developmental Perspective on Executive Function. </w:t>
      </w:r>
      <w:r w:rsidR="001600AB" w:rsidRPr="001600AB">
        <w:rPr>
          <w:rFonts w:ascii="Times New Roman" w:hAnsi="Times New Roman" w:cs="Times New Roman"/>
          <w:i/>
          <w:iCs/>
          <w:sz w:val="24"/>
        </w:rPr>
        <w:t>Child Development</w:t>
      </w:r>
      <w:r w:rsidR="001600AB" w:rsidRPr="001600AB">
        <w:rPr>
          <w:rFonts w:ascii="Times New Roman" w:hAnsi="Times New Roman" w:cs="Times New Roman"/>
          <w:sz w:val="24"/>
        </w:rPr>
        <w:t xml:space="preserve">, </w:t>
      </w:r>
      <w:r w:rsidR="001600AB" w:rsidRPr="001600AB">
        <w:rPr>
          <w:rFonts w:ascii="Times New Roman" w:hAnsi="Times New Roman" w:cs="Times New Roman"/>
          <w:i/>
          <w:iCs/>
          <w:sz w:val="24"/>
        </w:rPr>
        <w:t>81</w:t>
      </w:r>
      <w:r w:rsidR="001600AB" w:rsidRPr="001600AB">
        <w:rPr>
          <w:rFonts w:ascii="Times New Roman" w:hAnsi="Times New Roman" w:cs="Times New Roman"/>
          <w:sz w:val="24"/>
        </w:rPr>
        <w:t>(6), 1641–1660. https://doi.org/10.1111/j.1467-8624.2010.01499.x</w:t>
      </w:r>
    </w:p>
    <w:p w14:paraId="5C66EFC0"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Blair, C., &amp; Razza, R. P. (2007). Relating effortful control, executive function, and false belief understanding to emerging math and literacy ability in kindergarten. </w:t>
      </w:r>
      <w:r w:rsidRPr="001600AB">
        <w:rPr>
          <w:rFonts w:ascii="Times New Roman" w:hAnsi="Times New Roman" w:cs="Times New Roman"/>
          <w:i/>
          <w:iCs/>
          <w:sz w:val="24"/>
        </w:rPr>
        <w:t>Child Development</w:t>
      </w:r>
      <w:r w:rsidRPr="001600AB">
        <w:rPr>
          <w:rFonts w:ascii="Times New Roman" w:hAnsi="Times New Roman" w:cs="Times New Roman"/>
          <w:sz w:val="24"/>
        </w:rPr>
        <w:t xml:space="preserve">, </w:t>
      </w:r>
      <w:r w:rsidRPr="001600AB">
        <w:rPr>
          <w:rFonts w:ascii="Times New Roman" w:hAnsi="Times New Roman" w:cs="Times New Roman"/>
          <w:i/>
          <w:iCs/>
          <w:sz w:val="24"/>
        </w:rPr>
        <w:t>78</w:t>
      </w:r>
      <w:r w:rsidRPr="001600AB">
        <w:rPr>
          <w:rFonts w:ascii="Times New Roman" w:hAnsi="Times New Roman" w:cs="Times New Roman"/>
          <w:sz w:val="24"/>
        </w:rPr>
        <w:t>(2), 647–663. https://doi.org/10.1111/j.1467-8624.2007.01019.x</w:t>
      </w:r>
    </w:p>
    <w:p w14:paraId="74088C83"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Bustamante, A. S., &amp; Hindman, A. H. (2020). Construyendo en la Fuerza: Approaches to learning and school readiness gains in Latino children served by head start. </w:t>
      </w:r>
      <w:r w:rsidRPr="001600AB">
        <w:rPr>
          <w:rFonts w:ascii="Times New Roman" w:hAnsi="Times New Roman" w:cs="Times New Roman"/>
          <w:i/>
          <w:iCs/>
          <w:sz w:val="24"/>
        </w:rPr>
        <w:t>Early Childhood Research Quarterly</w:t>
      </w:r>
      <w:r w:rsidRPr="001600AB">
        <w:rPr>
          <w:rFonts w:ascii="Times New Roman" w:hAnsi="Times New Roman" w:cs="Times New Roman"/>
          <w:sz w:val="24"/>
        </w:rPr>
        <w:t xml:space="preserve">, </w:t>
      </w:r>
      <w:r w:rsidRPr="001600AB">
        <w:rPr>
          <w:rFonts w:ascii="Times New Roman" w:hAnsi="Times New Roman" w:cs="Times New Roman"/>
          <w:i/>
          <w:iCs/>
          <w:sz w:val="24"/>
        </w:rPr>
        <w:t>52</w:t>
      </w:r>
      <w:r w:rsidRPr="001600AB">
        <w:rPr>
          <w:rFonts w:ascii="Times New Roman" w:hAnsi="Times New Roman" w:cs="Times New Roman"/>
          <w:sz w:val="24"/>
        </w:rPr>
        <w:t>, 124–137. https://doi.org/10.1016/j.ecresq.2018.06.003</w:t>
      </w:r>
    </w:p>
    <w:p w14:paraId="07036FC9"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Carlson, S. M. (2005). Developmentally sensitive measures of executive function in preschool children. </w:t>
      </w:r>
      <w:r w:rsidRPr="001600AB">
        <w:rPr>
          <w:rFonts w:ascii="Times New Roman" w:hAnsi="Times New Roman" w:cs="Times New Roman"/>
          <w:i/>
          <w:iCs/>
          <w:sz w:val="24"/>
        </w:rPr>
        <w:t>Developmental Neuropsychology</w:t>
      </w:r>
      <w:r w:rsidRPr="001600AB">
        <w:rPr>
          <w:rFonts w:ascii="Times New Roman" w:hAnsi="Times New Roman" w:cs="Times New Roman"/>
          <w:sz w:val="24"/>
        </w:rPr>
        <w:t xml:space="preserve">, </w:t>
      </w:r>
      <w:r w:rsidRPr="001600AB">
        <w:rPr>
          <w:rFonts w:ascii="Times New Roman" w:hAnsi="Times New Roman" w:cs="Times New Roman"/>
          <w:i/>
          <w:iCs/>
          <w:sz w:val="24"/>
        </w:rPr>
        <w:t>28</w:t>
      </w:r>
      <w:r w:rsidRPr="001600AB">
        <w:rPr>
          <w:rFonts w:ascii="Times New Roman" w:hAnsi="Times New Roman" w:cs="Times New Roman"/>
          <w:sz w:val="24"/>
        </w:rPr>
        <w:t>(2), 595–616. https://doi.org/10.1207/s15326942dn2802_3</w:t>
      </w:r>
    </w:p>
    <w:p w14:paraId="29E41E9B"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Choi, J. Y., Jeon, S., &amp; Lippard, C. (2018). Dual language learning, inhibitory control, and math achievement in Head Start and kindergarten. </w:t>
      </w:r>
      <w:r w:rsidRPr="001600AB">
        <w:rPr>
          <w:rFonts w:ascii="Times New Roman" w:hAnsi="Times New Roman" w:cs="Times New Roman"/>
          <w:i/>
          <w:iCs/>
          <w:sz w:val="24"/>
        </w:rPr>
        <w:t>Early Childhood Research Quarterly</w:t>
      </w:r>
      <w:r w:rsidRPr="001600AB">
        <w:rPr>
          <w:rFonts w:ascii="Times New Roman" w:hAnsi="Times New Roman" w:cs="Times New Roman"/>
          <w:sz w:val="24"/>
        </w:rPr>
        <w:t xml:space="preserve">, </w:t>
      </w:r>
      <w:r w:rsidRPr="001600AB">
        <w:rPr>
          <w:rFonts w:ascii="Times New Roman" w:hAnsi="Times New Roman" w:cs="Times New Roman"/>
          <w:i/>
          <w:iCs/>
          <w:sz w:val="24"/>
        </w:rPr>
        <w:t>42</w:t>
      </w:r>
      <w:r w:rsidRPr="001600AB">
        <w:rPr>
          <w:rFonts w:ascii="Times New Roman" w:hAnsi="Times New Roman" w:cs="Times New Roman"/>
          <w:sz w:val="24"/>
        </w:rPr>
        <w:t>, 66–78. https://doi.org/10.1016/j.ecresq.2017.09.001</w:t>
      </w:r>
    </w:p>
    <w:p w14:paraId="2F76D6B5"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Colagrossi, A. L. R., de Magalhães-Barbosa, M. C., McCoy, D. C., Barnes, S. P., Temko, S., Bailey, R., Jones, S. M., Bianchi, L. M., da Cunha, A. J. L. A., &amp; Prata-Barbosa, A. (2024). Adaptation and Efficacy of a Social-Emotional Learning Intervention (SEL Kernels) in Early Childhood Settings in Southeastern Brazil: A Quasi-Experimental Study. </w:t>
      </w:r>
      <w:r w:rsidRPr="001600AB">
        <w:rPr>
          <w:rFonts w:ascii="Times New Roman" w:hAnsi="Times New Roman" w:cs="Times New Roman"/>
          <w:i/>
          <w:iCs/>
          <w:sz w:val="24"/>
        </w:rPr>
        <w:t>Early Education and Development</w:t>
      </w:r>
      <w:r w:rsidRPr="001600AB">
        <w:rPr>
          <w:rFonts w:ascii="Times New Roman" w:hAnsi="Times New Roman" w:cs="Times New Roman"/>
          <w:sz w:val="24"/>
        </w:rPr>
        <w:t xml:space="preserve">, </w:t>
      </w:r>
      <w:r w:rsidRPr="001600AB">
        <w:rPr>
          <w:rFonts w:ascii="Times New Roman" w:hAnsi="Times New Roman" w:cs="Times New Roman"/>
          <w:i/>
          <w:iCs/>
          <w:sz w:val="24"/>
        </w:rPr>
        <w:t>35</w:t>
      </w:r>
      <w:r w:rsidRPr="001600AB">
        <w:rPr>
          <w:rFonts w:ascii="Times New Roman" w:hAnsi="Times New Roman" w:cs="Times New Roman"/>
          <w:sz w:val="24"/>
        </w:rPr>
        <w:t>(4), 704–721. https://doi.org/10.1080/10409289.2023.2219583</w:t>
      </w:r>
    </w:p>
    <w:p w14:paraId="7D17B2A5"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Garon, N., Bryson, S. E., &amp; Smith, I. M. (2008). Executive function in preschoolers: A review using an integrative framework. </w:t>
      </w:r>
      <w:r w:rsidRPr="001600AB">
        <w:rPr>
          <w:rFonts w:ascii="Times New Roman" w:hAnsi="Times New Roman" w:cs="Times New Roman"/>
          <w:i/>
          <w:iCs/>
          <w:sz w:val="24"/>
        </w:rPr>
        <w:t>Psychological Bulletin</w:t>
      </w:r>
      <w:r w:rsidRPr="001600AB">
        <w:rPr>
          <w:rFonts w:ascii="Times New Roman" w:hAnsi="Times New Roman" w:cs="Times New Roman"/>
          <w:sz w:val="24"/>
        </w:rPr>
        <w:t xml:space="preserve">, </w:t>
      </w:r>
      <w:r w:rsidRPr="001600AB">
        <w:rPr>
          <w:rFonts w:ascii="Times New Roman" w:hAnsi="Times New Roman" w:cs="Times New Roman"/>
          <w:i/>
          <w:iCs/>
          <w:sz w:val="24"/>
        </w:rPr>
        <w:t>134</w:t>
      </w:r>
      <w:r w:rsidRPr="001600AB">
        <w:rPr>
          <w:rFonts w:ascii="Times New Roman" w:hAnsi="Times New Roman" w:cs="Times New Roman"/>
          <w:sz w:val="24"/>
        </w:rPr>
        <w:t>(1), 31–60. https://doi.org/10.1037/0033-2909.134.1.31</w:t>
      </w:r>
    </w:p>
    <w:p w14:paraId="112D5C6E"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Hindman, A. H., Skibbe, L. E., Miller, A., &amp; Zimmerman, M. (2010). Ecological contexts and early learning: Contributions of child, family, and classroom factors during Head Start, to literacy and mathematics growth through first grade. </w:t>
      </w:r>
      <w:r w:rsidRPr="001600AB">
        <w:rPr>
          <w:rFonts w:ascii="Times New Roman" w:hAnsi="Times New Roman" w:cs="Times New Roman"/>
          <w:i/>
          <w:iCs/>
          <w:sz w:val="24"/>
        </w:rPr>
        <w:t>Early Childhood Research Quarterly</w:t>
      </w:r>
      <w:r w:rsidRPr="001600AB">
        <w:rPr>
          <w:rFonts w:ascii="Times New Roman" w:hAnsi="Times New Roman" w:cs="Times New Roman"/>
          <w:sz w:val="24"/>
        </w:rPr>
        <w:t xml:space="preserve">, </w:t>
      </w:r>
      <w:r w:rsidRPr="001600AB">
        <w:rPr>
          <w:rFonts w:ascii="Times New Roman" w:hAnsi="Times New Roman" w:cs="Times New Roman"/>
          <w:i/>
          <w:iCs/>
          <w:sz w:val="24"/>
        </w:rPr>
        <w:t>25</w:t>
      </w:r>
      <w:r w:rsidRPr="001600AB">
        <w:rPr>
          <w:rFonts w:ascii="Times New Roman" w:hAnsi="Times New Roman" w:cs="Times New Roman"/>
          <w:sz w:val="24"/>
        </w:rPr>
        <w:t>(2), 235–250. https://doi.org/10.1016/j.ecresq.2009.11.003</w:t>
      </w:r>
    </w:p>
    <w:p w14:paraId="143F9E70"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Jones, S. M., Kargman, M., Kargman, M., &amp; Bailey, R. (2014). </w:t>
      </w:r>
      <w:r w:rsidRPr="001600AB">
        <w:rPr>
          <w:rFonts w:ascii="Times New Roman" w:hAnsi="Times New Roman" w:cs="Times New Roman"/>
          <w:i/>
          <w:iCs/>
          <w:sz w:val="24"/>
        </w:rPr>
        <w:t>Preliminary Impacts of SECURe PreK on Child- and Classroom-Level Outcomes</w:t>
      </w:r>
      <w:r w:rsidRPr="001600AB">
        <w:rPr>
          <w:rFonts w:ascii="Times New Roman" w:hAnsi="Times New Roman" w:cs="Times New Roman"/>
          <w:sz w:val="24"/>
        </w:rPr>
        <w:t>. Society for Research on Educational Effectiveness. https://eric.ed.gov/?id=ED562750</w:t>
      </w:r>
    </w:p>
    <w:p w14:paraId="67ADE42F"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Landry, S. H., Zucker, T. A., Williams, J. M., Merz, E. C., Guttentag, C. L., &amp; Taylor, H. B. (2017). Improving school readiness of high-risk preschoolers: Combining high quality instructional strategies with responsive training for teachers and parents. </w:t>
      </w:r>
      <w:r w:rsidRPr="001600AB">
        <w:rPr>
          <w:rFonts w:ascii="Times New Roman" w:hAnsi="Times New Roman" w:cs="Times New Roman"/>
          <w:i/>
          <w:iCs/>
          <w:sz w:val="24"/>
        </w:rPr>
        <w:t>Early Childhood Research Quarterly</w:t>
      </w:r>
      <w:r w:rsidRPr="001600AB">
        <w:rPr>
          <w:rFonts w:ascii="Times New Roman" w:hAnsi="Times New Roman" w:cs="Times New Roman"/>
          <w:sz w:val="24"/>
        </w:rPr>
        <w:t xml:space="preserve">, </w:t>
      </w:r>
      <w:r w:rsidRPr="001600AB">
        <w:rPr>
          <w:rFonts w:ascii="Times New Roman" w:hAnsi="Times New Roman" w:cs="Times New Roman"/>
          <w:i/>
          <w:iCs/>
          <w:sz w:val="24"/>
        </w:rPr>
        <w:t>40</w:t>
      </w:r>
      <w:r w:rsidRPr="001600AB">
        <w:rPr>
          <w:rFonts w:ascii="Times New Roman" w:hAnsi="Times New Roman" w:cs="Times New Roman"/>
          <w:sz w:val="24"/>
        </w:rPr>
        <w:t>, 38–51. https://doi.org/10.1016/j.ecresq.2016.12.001</w:t>
      </w:r>
    </w:p>
    <w:p w14:paraId="1517D371"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Marti, M., Melvin, S., Noble, K. G., &amp; Duch, H. (2018). Intervention fidelity of Getting Ready for School: Associations with classroom and teacher characteristics and preschooler’s school readiness skills. </w:t>
      </w:r>
      <w:r w:rsidRPr="001600AB">
        <w:rPr>
          <w:rFonts w:ascii="Times New Roman" w:hAnsi="Times New Roman" w:cs="Times New Roman"/>
          <w:i/>
          <w:iCs/>
          <w:sz w:val="24"/>
        </w:rPr>
        <w:t>Early Childhood Research Quarterly</w:t>
      </w:r>
      <w:r w:rsidRPr="001600AB">
        <w:rPr>
          <w:rFonts w:ascii="Times New Roman" w:hAnsi="Times New Roman" w:cs="Times New Roman"/>
          <w:sz w:val="24"/>
        </w:rPr>
        <w:t xml:space="preserve">, </w:t>
      </w:r>
      <w:r w:rsidRPr="001600AB">
        <w:rPr>
          <w:rFonts w:ascii="Times New Roman" w:hAnsi="Times New Roman" w:cs="Times New Roman"/>
          <w:i/>
          <w:iCs/>
          <w:sz w:val="24"/>
        </w:rPr>
        <w:t>44</w:t>
      </w:r>
      <w:r w:rsidRPr="001600AB">
        <w:rPr>
          <w:rFonts w:ascii="Times New Roman" w:hAnsi="Times New Roman" w:cs="Times New Roman"/>
          <w:sz w:val="24"/>
        </w:rPr>
        <w:t>, 55–71. https://doi.org/10.1016/j.ecresq.2018.02.010</w:t>
      </w:r>
    </w:p>
    <w:p w14:paraId="4E174CE6"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Marti, M., Merz, E. C., Repka, K. R., Landers, C., Noble, K. G., &amp; Duch, H. (2018). Parent Involvement in the Getting Ready for School Intervention Is Associated With Changes in School Readiness Skills. </w:t>
      </w:r>
      <w:r w:rsidRPr="001600AB">
        <w:rPr>
          <w:rFonts w:ascii="Times New Roman" w:hAnsi="Times New Roman" w:cs="Times New Roman"/>
          <w:i/>
          <w:iCs/>
          <w:sz w:val="24"/>
        </w:rPr>
        <w:t>Frontiers in Psychology</w:t>
      </w:r>
      <w:r w:rsidRPr="001600AB">
        <w:rPr>
          <w:rFonts w:ascii="Times New Roman" w:hAnsi="Times New Roman" w:cs="Times New Roman"/>
          <w:sz w:val="24"/>
        </w:rPr>
        <w:t xml:space="preserve">, </w:t>
      </w:r>
      <w:r w:rsidRPr="001600AB">
        <w:rPr>
          <w:rFonts w:ascii="Times New Roman" w:hAnsi="Times New Roman" w:cs="Times New Roman"/>
          <w:i/>
          <w:iCs/>
          <w:sz w:val="24"/>
        </w:rPr>
        <w:t>9</w:t>
      </w:r>
      <w:r w:rsidRPr="001600AB">
        <w:rPr>
          <w:rFonts w:ascii="Times New Roman" w:hAnsi="Times New Roman" w:cs="Times New Roman"/>
          <w:sz w:val="24"/>
        </w:rPr>
        <w:t>. https://doi.org/10.3389/fpsyg.2018.00759</w:t>
      </w:r>
    </w:p>
    <w:p w14:paraId="6EEDEBE5"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lastRenderedPageBreak/>
        <w:t xml:space="preserve">McClelland, M. M., Geldhof, J., Morrison, F., Gestsdóttir, S., Cameron, C., Bowers, E., Duckworth, A., Little, T., &amp; Grammer, J. (2018). Self-regulation. In N. Halfon, C. B. Forrest, R. M. Lerner, &amp; E. M. Faustman (Eds.), </w:t>
      </w:r>
      <w:r w:rsidRPr="001600AB">
        <w:rPr>
          <w:rFonts w:ascii="Times New Roman" w:hAnsi="Times New Roman" w:cs="Times New Roman"/>
          <w:i/>
          <w:iCs/>
          <w:sz w:val="24"/>
        </w:rPr>
        <w:t>Handbook of life course health development</w:t>
      </w:r>
      <w:r w:rsidRPr="001600AB">
        <w:rPr>
          <w:rFonts w:ascii="Times New Roman" w:hAnsi="Times New Roman" w:cs="Times New Roman"/>
          <w:sz w:val="24"/>
        </w:rPr>
        <w:t xml:space="preserve"> (pp. 275–298). Springer, Cham.</w:t>
      </w:r>
    </w:p>
    <w:p w14:paraId="387F8FF3"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Merz, E. C., Landry, S. H., Montroy, J. J., &amp; Williams, J. M. (2017). Bidirectional associations between parental responsiveness and executive function during early childhood. </w:t>
      </w:r>
      <w:r w:rsidRPr="001600AB">
        <w:rPr>
          <w:rFonts w:ascii="Times New Roman" w:hAnsi="Times New Roman" w:cs="Times New Roman"/>
          <w:i/>
          <w:iCs/>
          <w:sz w:val="24"/>
        </w:rPr>
        <w:t>Social Development</w:t>
      </w:r>
      <w:r w:rsidRPr="001600AB">
        <w:rPr>
          <w:rFonts w:ascii="Times New Roman" w:hAnsi="Times New Roman" w:cs="Times New Roman"/>
          <w:sz w:val="24"/>
        </w:rPr>
        <w:t xml:space="preserve">, </w:t>
      </w:r>
      <w:r w:rsidRPr="001600AB">
        <w:rPr>
          <w:rFonts w:ascii="Times New Roman" w:hAnsi="Times New Roman" w:cs="Times New Roman"/>
          <w:i/>
          <w:iCs/>
          <w:sz w:val="24"/>
        </w:rPr>
        <w:t>26</w:t>
      </w:r>
      <w:r w:rsidRPr="001600AB">
        <w:rPr>
          <w:rFonts w:ascii="Times New Roman" w:hAnsi="Times New Roman" w:cs="Times New Roman"/>
          <w:sz w:val="24"/>
        </w:rPr>
        <w:t>(3), 591–609. https://doi.org/10.1111/sode.12204</w:t>
      </w:r>
    </w:p>
    <w:p w14:paraId="10C23C84"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Montroy, J. J., Bowles, R. P., Skibbe, L. E., McClelland, M. M., &amp; Morrison, F. J. (2016). The development of self-regulation across early childhood. </w:t>
      </w:r>
      <w:r w:rsidRPr="001600AB">
        <w:rPr>
          <w:rFonts w:ascii="Times New Roman" w:hAnsi="Times New Roman" w:cs="Times New Roman"/>
          <w:i/>
          <w:iCs/>
          <w:sz w:val="24"/>
        </w:rPr>
        <w:t>Developmental Psychology</w:t>
      </w:r>
      <w:r w:rsidRPr="001600AB">
        <w:rPr>
          <w:rFonts w:ascii="Times New Roman" w:hAnsi="Times New Roman" w:cs="Times New Roman"/>
          <w:sz w:val="24"/>
        </w:rPr>
        <w:t xml:space="preserve">, </w:t>
      </w:r>
      <w:r w:rsidRPr="001600AB">
        <w:rPr>
          <w:rFonts w:ascii="Times New Roman" w:hAnsi="Times New Roman" w:cs="Times New Roman"/>
          <w:i/>
          <w:iCs/>
          <w:sz w:val="24"/>
        </w:rPr>
        <w:t>52</w:t>
      </w:r>
      <w:r w:rsidRPr="001600AB">
        <w:rPr>
          <w:rFonts w:ascii="Times New Roman" w:hAnsi="Times New Roman" w:cs="Times New Roman"/>
          <w:sz w:val="24"/>
        </w:rPr>
        <w:t>(11), 1744–1762. https://doi.org/10.1037/dev0000159</w:t>
      </w:r>
    </w:p>
    <w:p w14:paraId="06984243"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Munoz-Sandoval, A. F., Woodcock, R. W., McGrew, K. S., &amp; Mather, N. (2005). </w:t>
      </w:r>
      <w:r w:rsidRPr="001600AB">
        <w:rPr>
          <w:rFonts w:ascii="Times New Roman" w:hAnsi="Times New Roman" w:cs="Times New Roman"/>
          <w:i/>
          <w:iCs/>
          <w:sz w:val="24"/>
        </w:rPr>
        <w:t>Batería III Woodcock-Mu˜noz: Pruebas de aprovechamiento</w:t>
      </w:r>
      <w:r w:rsidRPr="001600AB">
        <w:rPr>
          <w:rFonts w:ascii="Times New Roman" w:hAnsi="Times New Roman" w:cs="Times New Roman"/>
          <w:sz w:val="24"/>
        </w:rPr>
        <w:t>. Riverside Publishing.</w:t>
      </w:r>
    </w:p>
    <w:p w14:paraId="1A32C18F"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Schmitt, S. A., Geldhof, G. J., Purpura, D. J., Duncan, R., &amp; McClelland, M. M. (2017). Examining the Relations between Executive Function, Math, and Literacy during the Transition to Kindergarten: A Multi-Analytic Approach. </w:t>
      </w:r>
      <w:r w:rsidRPr="001600AB">
        <w:rPr>
          <w:rFonts w:ascii="Times New Roman" w:hAnsi="Times New Roman" w:cs="Times New Roman"/>
          <w:i/>
          <w:iCs/>
          <w:sz w:val="24"/>
        </w:rPr>
        <w:t>Journal of Educational Psychology</w:t>
      </w:r>
      <w:r w:rsidRPr="001600AB">
        <w:rPr>
          <w:rFonts w:ascii="Times New Roman" w:hAnsi="Times New Roman" w:cs="Times New Roman"/>
          <w:sz w:val="24"/>
        </w:rPr>
        <w:t xml:space="preserve">, </w:t>
      </w:r>
      <w:r w:rsidRPr="001600AB">
        <w:rPr>
          <w:rFonts w:ascii="Times New Roman" w:hAnsi="Times New Roman" w:cs="Times New Roman"/>
          <w:i/>
          <w:iCs/>
          <w:sz w:val="24"/>
        </w:rPr>
        <w:t>109</w:t>
      </w:r>
      <w:r w:rsidRPr="001600AB">
        <w:rPr>
          <w:rFonts w:ascii="Times New Roman" w:hAnsi="Times New Roman" w:cs="Times New Roman"/>
          <w:sz w:val="24"/>
        </w:rPr>
        <w:t>(8), 1120–1140. https://doi.org/10.1037/edu0000193</w:t>
      </w:r>
    </w:p>
    <w:p w14:paraId="28384DC9"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Schmitt, S. A., McClelland, M. M., Tominey, S. L., &amp; Acock, A. C. (2015). Strengthening school readiness for Head Start children: Evaluation of a self-regulation intervention. </w:t>
      </w:r>
      <w:r w:rsidRPr="001600AB">
        <w:rPr>
          <w:rFonts w:ascii="Times New Roman" w:hAnsi="Times New Roman" w:cs="Times New Roman"/>
          <w:i/>
          <w:iCs/>
          <w:sz w:val="24"/>
        </w:rPr>
        <w:t>Early Childhood Research Quarterly</w:t>
      </w:r>
      <w:r w:rsidRPr="001600AB">
        <w:rPr>
          <w:rFonts w:ascii="Times New Roman" w:hAnsi="Times New Roman" w:cs="Times New Roman"/>
          <w:sz w:val="24"/>
        </w:rPr>
        <w:t xml:space="preserve">, </w:t>
      </w:r>
      <w:r w:rsidRPr="001600AB">
        <w:rPr>
          <w:rFonts w:ascii="Times New Roman" w:hAnsi="Times New Roman" w:cs="Times New Roman"/>
          <w:i/>
          <w:iCs/>
          <w:sz w:val="24"/>
        </w:rPr>
        <w:t>30</w:t>
      </w:r>
      <w:r w:rsidRPr="001600AB">
        <w:rPr>
          <w:rFonts w:ascii="Times New Roman" w:hAnsi="Times New Roman" w:cs="Times New Roman"/>
          <w:sz w:val="24"/>
        </w:rPr>
        <w:t>, 20–31. https://doi.org/10.1016/j.ecresq.2014.08.001</w:t>
      </w:r>
    </w:p>
    <w:p w14:paraId="130CF2C3"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Sulik, M. J., Huerta, S., Zerr, A. A., Eisenberg, N., Spinrad, T. L., Valiente, C., Di Giunta, L., Pina, A. A., Eggum, N. D., Sallquist, J., Edwards, A., Kupfer, A., Lonigan, C. J., Phillips, B. M., Wilson, S. B., Clancy-Menchetti, J., Landry, S. H., Swank, P. R., Assel, M. A., &amp; Taylor, H. B. (2009). The Factor Structure of Effortful Control and Measurement Invariance Across Ethnicity and Sex in a High-Risk Sample. </w:t>
      </w:r>
      <w:r w:rsidRPr="001600AB">
        <w:rPr>
          <w:rFonts w:ascii="Times New Roman" w:hAnsi="Times New Roman" w:cs="Times New Roman"/>
          <w:i/>
          <w:iCs/>
          <w:sz w:val="24"/>
        </w:rPr>
        <w:t>Journal of Psychopathology and Behavioral Assessment</w:t>
      </w:r>
      <w:r w:rsidRPr="001600AB">
        <w:rPr>
          <w:rFonts w:ascii="Times New Roman" w:hAnsi="Times New Roman" w:cs="Times New Roman"/>
          <w:sz w:val="24"/>
        </w:rPr>
        <w:t xml:space="preserve">, </w:t>
      </w:r>
      <w:r w:rsidRPr="001600AB">
        <w:rPr>
          <w:rFonts w:ascii="Times New Roman" w:hAnsi="Times New Roman" w:cs="Times New Roman"/>
          <w:i/>
          <w:iCs/>
          <w:sz w:val="24"/>
        </w:rPr>
        <w:t>32</w:t>
      </w:r>
      <w:r w:rsidRPr="001600AB">
        <w:rPr>
          <w:rFonts w:ascii="Times New Roman" w:hAnsi="Times New Roman" w:cs="Times New Roman"/>
          <w:sz w:val="24"/>
        </w:rPr>
        <w:t>(1), 8–22. https://doi.org/10.1007/s10862-009-9164-y</w:t>
      </w:r>
    </w:p>
    <w:p w14:paraId="72C9D50A"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Weiland, C., Wolfe, C. B., Hurwitz, M. D., Clements, D. H., Sarama, J. H., &amp; Yoshikawa, H. (2012). Early Mathematics Assessment: Validation of the Short Form of a Prekindergarten and Kindergarten Mathematics Measure. </w:t>
      </w:r>
      <w:r w:rsidRPr="001600AB">
        <w:rPr>
          <w:rFonts w:ascii="Times New Roman" w:hAnsi="Times New Roman" w:cs="Times New Roman"/>
          <w:i/>
          <w:iCs/>
          <w:sz w:val="24"/>
        </w:rPr>
        <w:t>Educational Psychology</w:t>
      </w:r>
      <w:r w:rsidRPr="001600AB">
        <w:rPr>
          <w:rFonts w:ascii="Times New Roman" w:hAnsi="Times New Roman" w:cs="Times New Roman"/>
          <w:sz w:val="24"/>
        </w:rPr>
        <w:t xml:space="preserve">, </w:t>
      </w:r>
      <w:r w:rsidRPr="001600AB">
        <w:rPr>
          <w:rFonts w:ascii="Times New Roman" w:hAnsi="Times New Roman" w:cs="Times New Roman"/>
          <w:i/>
          <w:iCs/>
          <w:sz w:val="24"/>
        </w:rPr>
        <w:t>32</w:t>
      </w:r>
      <w:r w:rsidRPr="001600AB">
        <w:rPr>
          <w:rFonts w:ascii="Times New Roman" w:hAnsi="Times New Roman" w:cs="Times New Roman"/>
          <w:sz w:val="24"/>
        </w:rPr>
        <w:t>(3), 311–333. https://doi.org/10.1080/01443410.2011.654190</w:t>
      </w:r>
    </w:p>
    <w:p w14:paraId="43FED54C"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Williford, A. P., Vick Whittaker, J. E., Vitiello, V. E., &amp; Downer, J. T. (2013). Children’s Engagement within the Preschool Classroom and Their Development of Self-Regulation. </w:t>
      </w:r>
      <w:r w:rsidRPr="001600AB">
        <w:rPr>
          <w:rFonts w:ascii="Times New Roman" w:hAnsi="Times New Roman" w:cs="Times New Roman"/>
          <w:i/>
          <w:iCs/>
          <w:sz w:val="24"/>
        </w:rPr>
        <w:t>Early Education and Development</w:t>
      </w:r>
      <w:r w:rsidRPr="001600AB">
        <w:rPr>
          <w:rFonts w:ascii="Times New Roman" w:hAnsi="Times New Roman" w:cs="Times New Roman"/>
          <w:sz w:val="24"/>
        </w:rPr>
        <w:t xml:space="preserve">, </w:t>
      </w:r>
      <w:r w:rsidRPr="001600AB">
        <w:rPr>
          <w:rFonts w:ascii="Times New Roman" w:hAnsi="Times New Roman" w:cs="Times New Roman"/>
          <w:i/>
          <w:iCs/>
          <w:sz w:val="24"/>
        </w:rPr>
        <w:t>24</w:t>
      </w:r>
      <w:r w:rsidRPr="001600AB">
        <w:rPr>
          <w:rFonts w:ascii="Times New Roman" w:hAnsi="Times New Roman" w:cs="Times New Roman"/>
          <w:sz w:val="24"/>
        </w:rPr>
        <w:t>(2), 162–187. https://doi.org/10.1080/10409289.2011.628270</w:t>
      </w:r>
    </w:p>
    <w:p w14:paraId="22499768"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Woodcock, R. W., McGrew, K. S., &amp; Mather, N. (2001). </w:t>
      </w:r>
      <w:r w:rsidRPr="001600AB">
        <w:rPr>
          <w:rFonts w:ascii="Times New Roman" w:hAnsi="Times New Roman" w:cs="Times New Roman"/>
          <w:i/>
          <w:iCs/>
          <w:sz w:val="24"/>
        </w:rPr>
        <w:t>Woodcock-Johnson Tests of Achievement</w:t>
      </w:r>
      <w:r w:rsidRPr="001600AB">
        <w:rPr>
          <w:rFonts w:ascii="Times New Roman" w:hAnsi="Times New Roman" w:cs="Times New Roman"/>
          <w:sz w:val="24"/>
        </w:rPr>
        <w:t>. Riverside Publishing.</w:t>
      </w:r>
    </w:p>
    <w:p w14:paraId="7C423F9A"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Zelazo, P. D., &amp; Carlson, S. M. (2012). Hot and Cool Executive Function in Childhood and Adolescence: Development and Plasticity. </w:t>
      </w:r>
      <w:r w:rsidRPr="001600AB">
        <w:rPr>
          <w:rFonts w:ascii="Times New Roman" w:hAnsi="Times New Roman" w:cs="Times New Roman"/>
          <w:i/>
          <w:iCs/>
          <w:sz w:val="24"/>
        </w:rPr>
        <w:t>Child Development Perspectives</w:t>
      </w:r>
      <w:r w:rsidRPr="001600AB">
        <w:rPr>
          <w:rFonts w:ascii="Times New Roman" w:hAnsi="Times New Roman" w:cs="Times New Roman"/>
          <w:sz w:val="24"/>
        </w:rPr>
        <w:t xml:space="preserve">, </w:t>
      </w:r>
      <w:r w:rsidRPr="001600AB">
        <w:rPr>
          <w:rFonts w:ascii="Times New Roman" w:hAnsi="Times New Roman" w:cs="Times New Roman"/>
          <w:i/>
          <w:iCs/>
          <w:sz w:val="24"/>
        </w:rPr>
        <w:t>6</w:t>
      </w:r>
      <w:r w:rsidRPr="001600AB">
        <w:rPr>
          <w:rFonts w:ascii="Times New Roman" w:hAnsi="Times New Roman" w:cs="Times New Roman"/>
          <w:sz w:val="24"/>
        </w:rPr>
        <w:t>(4), 354–360. https://doi.org/10.1111/j.1750-8606.2012.00246.x</w:t>
      </w:r>
    </w:p>
    <w:p w14:paraId="148EFA73" w14:textId="77777777" w:rsidR="001600AB" w:rsidRPr="001600AB" w:rsidRDefault="001600AB" w:rsidP="006011B9">
      <w:pPr>
        <w:pStyle w:val="Bibliography"/>
        <w:spacing w:line="240" w:lineRule="auto"/>
        <w:rPr>
          <w:rFonts w:ascii="Times New Roman" w:hAnsi="Times New Roman" w:cs="Times New Roman"/>
          <w:sz w:val="24"/>
        </w:rPr>
      </w:pPr>
      <w:r w:rsidRPr="001600AB">
        <w:rPr>
          <w:rFonts w:ascii="Times New Roman" w:hAnsi="Times New Roman" w:cs="Times New Roman"/>
          <w:sz w:val="24"/>
        </w:rPr>
        <w:t xml:space="preserve">Zhou, Q., Chen, S. H., &amp; Main, A. (2012). Commonalities and Differences in the Research on Children’s Effortful Control and Executive Function: A Call for an Integrated Model of Self-Regulation. </w:t>
      </w:r>
      <w:r w:rsidRPr="001600AB">
        <w:rPr>
          <w:rFonts w:ascii="Times New Roman" w:hAnsi="Times New Roman" w:cs="Times New Roman"/>
          <w:i/>
          <w:iCs/>
          <w:sz w:val="24"/>
        </w:rPr>
        <w:t>Child Development Perspectives</w:t>
      </w:r>
      <w:r w:rsidRPr="001600AB">
        <w:rPr>
          <w:rFonts w:ascii="Times New Roman" w:hAnsi="Times New Roman" w:cs="Times New Roman"/>
          <w:sz w:val="24"/>
        </w:rPr>
        <w:t xml:space="preserve">, </w:t>
      </w:r>
      <w:r w:rsidRPr="001600AB">
        <w:rPr>
          <w:rFonts w:ascii="Times New Roman" w:hAnsi="Times New Roman" w:cs="Times New Roman"/>
          <w:i/>
          <w:iCs/>
          <w:sz w:val="24"/>
        </w:rPr>
        <w:t>6</w:t>
      </w:r>
      <w:r w:rsidRPr="001600AB">
        <w:rPr>
          <w:rFonts w:ascii="Times New Roman" w:hAnsi="Times New Roman" w:cs="Times New Roman"/>
          <w:sz w:val="24"/>
        </w:rPr>
        <w:t>(2), 112–121. https://doi.org/10.1111/j.1750-8606.2011.00176.x</w:t>
      </w:r>
    </w:p>
    <w:p w14:paraId="7A2B81B4" w14:textId="6B0E864F" w:rsidR="00326A0D" w:rsidRPr="006011B9" w:rsidRDefault="00121D36" w:rsidP="006011B9">
      <w:pPr>
        <w:pStyle w:val="Bibliography"/>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326A0D" w:rsidRPr="006011B9" w:rsidSect="00140427">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73DB" w14:textId="77777777" w:rsidR="00134043" w:rsidRDefault="00134043" w:rsidP="003D17AE">
      <w:pPr>
        <w:spacing w:after="0" w:line="240" w:lineRule="auto"/>
      </w:pPr>
      <w:r>
        <w:separator/>
      </w:r>
    </w:p>
  </w:endnote>
  <w:endnote w:type="continuationSeparator" w:id="0">
    <w:p w14:paraId="31E5E50F" w14:textId="77777777" w:rsidR="00134043" w:rsidRDefault="00134043" w:rsidP="003D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9D8DA" w14:textId="77777777" w:rsidR="00134043" w:rsidRDefault="00134043" w:rsidP="003D17AE">
      <w:pPr>
        <w:spacing w:after="0" w:line="240" w:lineRule="auto"/>
      </w:pPr>
      <w:r>
        <w:separator/>
      </w:r>
    </w:p>
  </w:footnote>
  <w:footnote w:type="continuationSeparator" w:id="0">
    <w:p w14:paraId="0D3A11C3" w14:textId="77777777" w:rsidR="00134043" w:rsidRDefault="00134043" w:rsidP="003D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670947"/>
      <w:docPartObj>
        <w:docPartGallery w:val="Page Numbers (Top of Page)"/>
        <w:docPartUnique/>
      </w:docPartObj>
    </w:sdtPr>
    <w:sdtEndPr>
      <w:rPr>
        <w:noProof/>
      </w:rPr>
    </w:sdtEndPr>
    <w:sdtContent>
      <w:p w14:paraId="7E6A8CEF" w14:textId="77777777" w:rsidR="002772A0" w:rsidRDefault="002772A0">
        <w:pPr>
          <w:pStyle w:val="Header"/>
          <w:jc w:val="right"/>
        </w:pPr>
        <w:r>
          <w:fldChar w:fldCharType="begin"/>
        </w:r>
        <w:r>
          <w:instrText xml:space="preserve"> PAGE   \* MERGEFORMAT </w:instrText>
        </w:r>
        <w:r>
          <w:fldChar w:fldCharType="separate"/>
        </w:r>
        <w:r w:rsidR="004E3401">
          <w:rPr>
            <w:noProof/>
          </w:rPr>
          <w:t>1</w:t>
        </w:r>
        <w:r>
          <w:rPr>
            <w:noProof/>
          </w:rPr>
          <w:fldChar w:fldCharType="end"/>
        </w:r>
      </w:p>
    </w:sdtContent>
  </w:sdt>
  <w:p w14:paraId="58ADA71B" w14:textId="77777777" w:rsidR="002772A0" w:rsidRDefault="00277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F3"/>
    <w:rsid w:val="00006A92"/>
    <w:rsid w:val="0000725A"/>
    <w:rsid w:val="00017B67"/>
    <w:rsid w:val="000346D2"/>
    <w:rsid w:val="0004275D"/>
    <w:rsid w:val="00056D39"/>
    <w:rsid w:val="00060BF2"/>
    <w:rsid w:val="0006305F"/>
    <w:rsid w:val="000729BE"/>
    <w:rsid w:val="00073061"/>
    <w:rsid w:val="00073492"/>
    <w:rsid w:val="00074691"/>
    <w:rsid w:val="00077F1D"/>
    <w:rsid w:val="00080413"/>
    <w:rsid w:val="00083288"/>
    <w:rsid w:val="00086904"/>
    <w:rsid w:val="00090879"/>
    <w:rsid w:val="000962DA"/>
    <w:rsid w:val="000A5E2E"/>
    <w:rsid w:val="000A625E"/>
    <w:rsid w:val="000B067B"/>
    <w:rsid w:val="000B0B2C"/>
    <w:rsid w:val="000B0BF3"/>
    <w:rsid w:val="000B635A"/>
    <w:rsid w:val="000B737F"/>
    <w:rsid w:val="000B738E"/>
    <w:rsid w:val="000B7FFB"/>
    <w:rsid w:val="000C7023"/>
    <w:rsid w:val="000D182E"/>
    <w:rsid w:val="000D4598"/>
    <w:rsid w:val="000F4197"/>
    <w:rsid w:val="000F6C5E"/>
    <w:rsid w:val="00102873"/>
    <w:rsid w:val="00103F9B"/>
    <w:rsid w:val="00104D8B"/>
    <w:rsid w:val="00115DD4"/>
    <w:rsid w:val="001168CE"/>
    <w:rsid w:val="00120799"/>
    <w:rsid w:val="00121D36"/>
    <w:rsid w:val="00122156"/>
    <w:rsid w:val="00122F2F"/>
    <w:rsid w:val="00125199"/>
    <w:rsid w:val="001271F1"/>
    <w:rsid w:val="00134043"/>
    <w:rsid w:val="00134321"/>
    <w:rsid w:val="00140427"/>
    <w:rsid w:val="00145122"/>
    <w:rsid w:val="00146014"/>
    <w:rsid w:val="00152EA7"/>
    <w:rsid w:val="001600AB"/>
    <w:rsid w:val="001609BE"/>
    <w:rsid w:val="00161C21"/>
    <w:rsid w:val="001640F6"/>
    <w:rsid w:val="001643A1"/>
    <w:rsid w:val="00164EE8"/>
    <w:rsid w:val="0016600D"/>
    <w:rsid w:val="00173B2D"/>
    <w:rsid w:val="001820F7"/>
    <w:rsid w:val="00182BE0"/>
    <w:rsid w:val="00183443"/>
    <w:rsid w:val="001852AB"/>
    <w:rsid w:val="00185CBE"/>
    <w:rsid w:val="00193F64"/>
    <w:rsid w:val="001979B8"/>
    <w:rsid w:val="001A0BBA"/>
    <w:rsid w:val="001A0DC1"/>
    <w:rsid w:val="001A1EAA"/>
    <w:rsid w:val="001A229D"/>
    <w:rsid w:val="001A2C59"/>
    <w:rsid w:val="001A3272"/>
    <w:rsid w:val="001A4410"/>
    <w:rsid w:val="001A479C"/>
    <w:rsid w:val="001B2160"/>
    <w:rsid w:val="001B61D3"/>
    <w:rsid w:val="001C1FF7"/>
    <w:rsid w:val="001C3040"/>
    <w:rsid w:val="001C7A39"/>
    <w:rsid w:val="001D4B56"/>
    <w:rsid w:val="001D79CE"/>
    <w:rsid w:val="001E36E4"/>
    <w:rsid w:val="001F5651"/>
    <w:rsid w:val="001F61C5"/>
    <w:rsid w:val="002005CC"/>
    <w:rsid w:val="00202D92"/>
    <w:rsid w:val="002032F1"/>
    <w:rsid w:val="00203754"/>
    <w:rsid w:val="002054A2"/>
    <w:rsid w:val="0020635C"/>
    <w:rsid w:val="00206A25"/>
    <w:rsid w:val="00207449"/>
    <w:rsid w:val="00207F32"/>
    <w:rsid w:val="002105F6"/>
    <w:rsid w:val="0021154A"/>
    <w:rsid w:val="00211E50"/>
    <w:rsid w:val="00212160"/>
    <w:rsid w:val="00215F15"/>
    <w:rsid w:val="00222B1A"/>
    <w:rsid w:val="00225966"/>
    <w:rsid w:val="00227302"/>
    <w:rsid w:val="00230263"/>
    <w:rsid w:val="0023089F"/>
    <w:rsid w:val="00231C8D"/>
    <w:rsid w:val="002329A6"/>
    <w:rsid w:val="0023303E"/>
    <w:rsid w:val="0023670E"/>
    <w:rsid w:val="00240DF5"/>
    <w:rsid w:val="00241928"/>
    <w:rsid w:val="00242506"/>
    <w:rsid w:val="00255C81"/>
    <w:rsid w:val="002564B4"/>
    <w:rsid w:val="00257445"/>
    <w:rsid w:val="00264FDE"/>
    <w:rsid w:val="00273B49"/>
    <w:rsid w:val="002772A0"/>
    <w:rsid w:val="002802C9"/>
    <w:rsid w:val="002824AF"/>
    <w:rsid w:val="002861F4"/>
    <w:rsid w:val="00286F5F"/>
    <w:rsid w:val="00287EAF"/>
    <w:rsid w:val="00292582"/>
    <w:rsid w:val="00292AC8"/>
    <w:rsid w:val="002942DA"/>
    <w:rsid w:val="0029441E"/>
    <w:rsid w:val="00295B1C"/>
    <w:rsid w:val="002970BA"/>
    <w:rsid w:val="002A57E2"/>
    <w:rsid w:val="002B0C1E"/>
    <w:rsid w:val="002B10B2"/>
    <w:rsid w:val="002B5ECE"/>
    <w:rsid w:val="002C4460"/>
    <w:rsid w:val="002C4E37"/>
    <w:rsid w:val="002C5CF3"/>
    <w:rsid w:val="002C7706"/>
    <w:rsid w:val="002C7995"/>
    <w:rsid w:val="002D23FE"/>
    <w:rsid w:val="002D4D25"/>
    <w:rsid w:val="002D5150"/>
    <w:rsid w:val="002D6714"/>
    <w:rsid w:val="002E2714"/>
    <w:rsid w:val="002E4980"/>
    <w:rsid w:val="002F1E79"/>
    <w:rsid w:val="002F3626"/>
    <w:rsid w:val="00305A78"/>
    <w:rsid w:val="003061EA"/>
    <w:rsid w:val="0030787D"/>
    <w:rsid w:val="00310C47"/>
    <w:rsid w:val="003127B3"/>
    <w:rsid w:val="00314095"/>
    <w:rsid w:val="00315DCB"/>
    <w:rsid w:val="003162B7"/>
    <w:rsid w:val="00317364"/>
    <w:rsid w:val="0032066C"/>
    <w:rsid w:val="00324B14"/>
    <w:rsid w:val="00326073"/>
    <w:rsid w:val="00326A0D"/>
    <w:rsid w:val="0033305A"/>
    <w:rsid w:val="00334C1D"/>
    <w:rsid w:val="00340C58"/>
    <w:rsid w:val="003434F8"/>
    <w:rsid w:val="00360D5D"/>
    <w:rsid w:val="00366695"/>
    <w:rsid w:val="00367B72"/>
    <w:rsid w:val="00367CC5"/>
    <w:rsid w:val="00373FF8"/>
    <w:rsid w:val="0037791B"/>
    <w:rsid w:val="0038214F"/>
    <w:rsid w:val="003821CA"/>
    <w:rsid w:val="0038295C"/>
    <w:rsid w:val="00382A0E"/>
    <w:rsid w:val="00382E6B"/>
    <w:rsid w:val="00385370"/>
    <w:rsid w:val="00385EB0"/>
    <w:rsid w:val="00397084"/>
    <w:rsid w:val="003A135F"/>
    <w:rsid w:val="003A13E5"/>
    <w:rsid w:val="003A1572"/>
    <w:rsid w:val="003A1805"/>
    <w:rsid w:val="003A3117"/>
    <w:rsid w:val="003A4F87"/>
    <w:rsid w:val="003B4A92"/>
    <w:rsid w:val="003B72F2"/>
    <w:rsid w:val="003B743B"/>
    <w:rsid w:val="003C34DD"/>
    <w:rsid w:val="003C510D"/>
    <w:rsid w:val="003C6E0C"/>
    <w:rsid w:val="003C7D82"/>
    <w:rsid w:val="003D14E8"/>
    <w:rsid w:val="003D17AE"/>
    <w:rsid w:val="003D234D"/>
    <w:rsid w:val="003D66E9"/>
    <w:rsid w:val="003D6825"/>
    <w:rsid w:val="003D6E21"/>
    <w:rsid w:val="003D7A8C"/>
    <w:rsid w:val="003E068E"/>
    <w:rsid w:val="003E3700"/>
    <w:rsid w:val="003F7514"/>
    <w:rsid w:val="003F7B67"/>
    <w:rsid w:val="00402668"/>
    <w:rsid w:val="00423562"/>
    <w:rsid w:val="004310AE"/>
    <w:rsid w:val="004375FB"/>
    <w:rsid w:val="00437B3E"/>
    <w:rsid w:val="004404E2"/>
    <w:rsid w:val="00444EC0"/>
    <w:rsid w:val="004455D6"/>
    <w:rsid w:val="0045263B"/>
    <w:rsid w:val="00453F85"/>
    <w:rsid w:val="00454E9F"/>
    <w:rsid w:val="004576A2"/>
    <w:rsid w:val="00462A89"/>
    <w:rsid w:val="00475202"/>
    <w:rsid w:val="00486869"/>
    <w:rsid w:val="004910B1"/>
    <w:rsid w:val="00493ED2"/>
    <w:rsid w:val="00493F85"/>
    <w:rsid w:val="004945A5"/>
    <w:rsid w:val="00494D86"/>
    <w:rsid w:val="00496398"/>
    <w:rsid w:val="004A175D"/>
    <w:rsid w:val="004A1D12"/>
    <w:rsid w:val="004A430B"/>
    <w:rsid w:val="004B0295"/>
    <w:rsid w:val="004C2F14"/>
    <w:rsid w:val="004C473E"/>
    <w:rsid w:val="004D2471"/>
    <w:rsid w:val="004E0A6B"/>
    <w:rsid w:val="004E2673"/>
    <w:rsid w:val="004E3401"/>
    <w:rsid w:val="004E7F68"/>
    <w:rsid w:val="004F1C33"/>
    <w:rsid w:val="004F2BF9"/>
    <w:rsid w:val="004F3F77"/>
    <w:rsid w:val="004F6D3F"/>
    <w:rsid w:val="00500DB6"/>
    <w:rsid w:val="00503BA6"/>
    <w:rsid w:val="00503EFF"/>
    <w:rsid w:val="0050461B"/>
    <w:rsid w:val="00507B3A"/>
    <w:rsid w:val="00512C90"/>
    <w:rsid w:val="0053103C"/>
    <w:rsid w:val="00531226"/>
    <w:rsid w:val="00532BDC"/>
    <w:rsid w:val="005352C2"/>
    <w:rsid w:val="00535771"/>
    <w:rsid w:val="00541632"/>
    <w:rsid w:val="00547109"/>
    <w:rsid w:val="00547BBF"/>
    <w:rsid w:val="005515DA"/>
    <w:rsid w:val="00551790"/>
    <w:rsid w:val="00555F3B"/>
    <w:rsid w:val="00560E1F"/>
    <w:rsid w:val="00560FB3"/>
    <w:rsid w:val="00561A60"/>
    <w:rsid w:val="00564444"/>
    <w:rsid w:val="00571C4C"/>
    <w:rsid w:val="00582025"/>
    <w:rsid w:val="00582975"/>
    <w:rsid w:val="00584381"/>
    <w:rsid w:val="005937ED"/>
    <w:rsid w:val="005A3409"/>
    <w:rsid w:val="005A4CA4"/>
    <w:rsid w:val="005A4F7C"/>
    <w:rsid w:val="005A5936"/>
    <w:rsid w:val="005C57BC"/>
    <w:rsid w:val="005D5EF9"/>
    <w:rsid w:val="005E0496"/>
    <w:rsid w:val="005E4027"/>
    <w:rsid w:val="005E4E8C"/>
    <w:rsid w:val="005E7C14"/>
    <w:rsid w:val="005F0E07"/>
    <w:rsid w:val="005F4BC4"/>
    <w:rsid w:val="005F5C15"/>
    <w:rsid w:val="005F65AD"/>
    <w:rsid w:val="00600DC7"/>
    <w:rsid w:val="006011B9"/>
    <w:rsid w:val="00616A28"/>
    <w:rsid w:val="00617EDB"/>
    <w:rsid w:val="00625DDE"/>
    <w:rsid w:val="0063153A"/>
    <w:rsid w:val="006325FD"/>
    <w:rsid w:val="006360A2"/>
    <w:rsid w:val="00641B2C"/>
    <w:rsid w:val="0064389D"/>
    <w:rsid w:val="00653A24"/>
    <w:rsid w:val="00654341"/>
    <w:rsid w:val="006544A9"/>
    <w:rsid w:val="006579AE"/>
    <w:rsid w:val="006626BF"/>
    <w:rsid w:val="00662E0D"/>
    <w:rsid w:val="00681990"/>
    <w:rsid w:val="00694A68"/>
    <w:rsid w:val="00694FA5"/>
    <w:rsid w:val="00696E99"/>
    <w:rsid w:val="006975EB"/>
    <w:rsid w:val="006A0C50"/>
    <w:rsid w:val="006A6F58"/>
    <w:rsid w:val="006A779F"/>
    <w:rsid w:val="006B20DA"/>
    <w:rsid w:val="006B45AC"/>
    <w:rsid w:val="006B743B"/>
    <w:rsid w:val="006C03C2"/>
    <w:rsid w:val="006C1727"/>
    <w:rsid w:val="006C2B08"/>
    <w:rsid w:val="006C386E"/>
    <w:rsid w:val="006D4E05"/>
    <w:rsid w:val="006E2DBC"/>
    <w:rsid w:val="006E32F3"/>
    <w:rsid w:val="006E47A0"/>
    <w:rsid w:val="006E6187"/>
    <w:rsid w:val="006E6C36"/>
    <w:rsid w:val="006F3799"/>
    <w:rsid w:val="006F3BFF"/>
    <w:rsid w:val="006F58CE"/>
    <w:rsid w:val="006F6031"/>
    <w:rsid w:val="006F6087"/>
    <w:rsid w:val="006F7910"/>
    <w:rsid w:val="00704900"/>
    <w:rsid w:val="00706917"/>
    <w:rsid w:val="00711192"/>
    <w:rsid w:val="00712B27"/>
    <w:rsid w:val="00715D6E"/>
    <w:rsid w:val="00717602"/>
    <w:rsid w:val="007177E7"/>
    <w:rsid w:val="00720DDA"/>
    <w:rsid w:val="00721585"/>
    <w:rsid w:val="00721695"/>
    <w:rsid w:val="00721DA8"/>
    <w:rsid w:val="00733570"/>
    <w:rsid w:val="007346A0"/>
    <w:rsid w:val="00740AC5"/>
    <w:rsid w:val="00747FB4"/>
    <w:rsid w:val="00750E50"/>
    <w:rsid w:val="00751A04"/>
    <w:rsid w:val="0075608D"/>
    <w:rsid w:val="00760797"/>
    <w:rsid w:val="00764A4C"/>
    <w:rsid w:val="00765A6B"/>
    <w:rsid w:val="007675D2"/>
    <w:rsid w:val="00770EEA"/>
    <w:rsid w:val="0077401A"/>
    <w:rsid w:val="007747CD"/>
    <w:rsid w:val="0077784E"/>
    <w:rsid w:val="00785B52"/>
    <w:rsid w:val="00795110"/>
    <w:rsid w:val="00796A7B"/>
    <w:rsid w:val="00796D5C"/>
    <w:rsid w:val="007A247D"/>
    <w:rsid w:val="007A3390"/>
    <w:rsid w:val="007A3C8A"/>
    <w:rsid w:val="007A4C6E"/>
    <w:rsid w:val="007A5BE7"/>
    <w:rsid w:val="007B0955"/>
    <w:rsid w:val="007B3FC1"/>
    <w:rsid w:val="007B47AB"/>
    <w:rsid w:val="007B71B5"/>
    <w:rsid w:val="007C529A"/>
    <w:rsid w:val="007C5AC2"/>
    <w:rsid w:val="007D1F03"/>
    <w:rsid w:val="007D79F2"/>
    <w:rsid w:val="007E1168"/>
    <w:rsid w:val="007E2FE6"/>
    <w:rsid w:val="007E3ED4"/>
    <w:rsid w:val="007E4D72"/>
    <w:rsid w:val="007F1C34"/>
    <w:rsid w:val="00801168"/>
    <w:rsid w:val="00802E4E"/>
    <w:rsid w:val="0080663A"/>
    <w:rsid w:val="008067EC"/>
    <w:rsid w:val="00811A6A"/>
    <w:rsid w:val="00813CA7"/>
    <w:rsid w:val="0081536A"/>
    <w:rsid w:val="00816F54"/>
    <w:rsid w:val="008225F7"/>
    <w:rsid w:val="008231F6"/>
    <w:rsid w:val="0083189D"/>
    <w:rsid w:val="00831F6D"/>
    <w:rsid w:val="008327A5"/>
    <w:rsid w:val="00841119"/>
    <w:rsid w:val="00845235"/>
    <w:rsid w:val="008524FC"/>
    <w:rsid w:val="00854656"/>
    <w:rsid w:val="00860A32"/>
    <w:rsid w:val="00861691"/>
    <w:rsid w:val="0086340E"/>
    <w:rsid w:val="00866F07"/>
    <w:rsid w:val="0087064C"/>
    <w:rsid w:val="00875929"/>
    <w:rsid w:val="00875A50"/>
    <w:rsid w:val="00877CE4"/>
    <w:rsid w:val="0088377B"/>
    <w:rsid w:val="00892F0B"/>
    <w:rsid w:val="00894FC6"/>
    <w:rsid w:val="00896782"/>
    <w:rsid w:val="00897529"/>
    <w:rsid w:val="008979ED"/>
    <w:rsid w:val="008A3BCF"/>
    <w:rsid w:val="008A66FF"/>
    <w:rsid w:val="008B3584"/>
    <w:rsid w:val="008B40DE"/>
    <w:rsid w:val="008B6ED8"/>
    <w:rsid w:val="008B7621"/>
    <w:rsid w:val="008C25AC"/>
    <w:rsid w:val="008C61A8"/>
    <w:rsid w:val="008D0BA2"/>
    <w:rsid w:val="008D2EA8"/>
    <w:rsid w:val="008D2ECB"/>
    <w:rsid w:val="008D3320"/>
    <w:rsid w:val="008D5442"/>
    <w:rsid w:val="008E135A"/>
    <w:rsid w:val="008E5929"/>
    <w:rsid w:val="008E72A9"/>
    <w:rsid w:val="008F0C9D"/>
    <w:rsid w:val="008F4A85"/>
    <w:rsid w:val="009037B5"/>
    <w:rsid w:val="00907510"/>
    <w:rsid w:val="009125F0"/>
    <w:rsid w:val="009127BA"/>
    <w:rsid w:val="0091633C"/>
    <w:rsid w:val="00917D32"/>
    <w:rsid w:val="009223F6"/>
    <w:rsid w:val="00922DB4"/>
    <w:rsid w:val="00934167"/>
    <w:rsid w:val="009400EB"/>
    <w:rsid w:val="00944AC0"/>
    <w:rsid w:val="0094798F"/>
    <w:rsid w:val="009507A2"/>
    <w:rsid w:val="00951BB2"/>
    <w:rsid w:val="00962227"/>
    <w:rsid w:val="00967790"/>
    <w:rsid w:val="00972013"/>
    <w:rsid w:val="00972FCF"/>
    <w:rsid w:val="00973B72"/>
    <w:rsid w:val="00973C97"/>
    <w:rsid w:val="00976C74"/>
    <w:rsid w:val="009772E1"/>
    <w:rsid w:val="009809D1"/>
    <w:rsid w:val="00983C6C"/>
    <w:rsid w:val="0098476B"/>
    <w:rsid w:val="0098622A"/>
    <w:rsid w:val="0098766E"/>
    <w:rsid w:val="00990D0D"/>
    <w:rsid w:val="00991B97"/>
    <w:rsid w:val="00991C7D"/>
    <w:rsid w:val="009934C1"/>
    <w:rsid w:val="00995EC1"/>
    <w:rsid w:val="009A4A5A"/>
    <w:rsid w:val="009A5C55"/>
    <w:rsid w:val="009C5B36"/>
    <w:rsid w:val="009D0C5B"/>
    <w:rsid w:val="009D0CF4"/>
    <w:rsid w:val="009E3186"/>
    <w:rsid w:val="009F1692"/>
    <w:rsid w:val="009F4BE8"/>
    <w:rsid w:val="00A00126"/>
    <w:rsid w:val="00A023BB"/>
    <w:rsid w:val="00A023C4"/>
    <w:rsid w:val="00A03FF7"/>
    <w:rsid w:val="00A113EF"/>
    <w:rsid w:val="00A1470A"/>
    <w:rsid w:val="00A21652"/>
    <w:rsid w:val="00A21B42"/>
    <w:rsid w:val="00A232C8"/>
    <w:rsid w:val="00A26224"/>
    <w:rsid w:val="00A262C9"/>
    <w:rsid w:val="00A35F52"/>
    <w:rsid w:val="00A4594E"/>
    <w:rsid w:val="00A528B6"/>
    <w:rsid w:val="00A53C42"/>
    <w:rsid w:val="00A5492E"/>
    <w:rsid w:val="00A55F21"/>
    <w:rsid w:val="00A6666C"/>
    <w:rsid w:val="00A702B5"/>
    <w:rsid w:val="00A70B71"/>
    <w:rsid w:val="00A7265B"/>
    <w:rsid w:val="00A77EC6"/>
    <w:rsid w:val="00A80FBD"/>
    <w:rsid w:val="00A812E5"/>
    <w:rsid w:val="00A870A3"/>
    <w:rsid w:val="00A879BA"/>
    <w:rsid w:val="00A90F79"/>
    <w:rsid w:val="00A92E51"/>
    <w:rsid w:val="00A93D82"/>
    <w:rsid w:val="00AA11D6"/>
    <w:rsid w:val="00AA2861"/>
    <w:rsid w:val="00AB0437"/>
    <w:rsid w:val="00AB0F96"/>
    <w:rsid w:val="00AB26AB"/>
    <w:rsid w:val="00AB3FE5"/>
    <w:rsid w:val="00AC39CA"/>
    <w:rsid w:val="00AD1963"/>
    <w:rsid w:val="00AD2C23"/>
    <w:rsid w:val="00AD5E66"/>
    <w:rsid w:val="00AD630E"/>
    <w:rsid w:val="00AE2369"/>
    <w:rsid w:val="00AE51D1"/>
    <w:rsid w:val="00AE6D4B"/>
    <w:rsid w:val="00AF037C"/>
    <w:rsid w:val="00AF37AE"/>
    <w:rsid w:val="00AF792C"/>
    <w:rsid w:val="00B005F6"/>
    <w:rsid w:val="00B014BD"/>
    <w:rsid w:val="00B0451E"/>
    <w:rsid w:val="00B10762"/>
    <w:rsid w:val="00B1243A"/>
    <w:rsid w:val="00B13C34"/>
    <w:rsid w:val="00B2309E"/>
    <w:rsid w:val="00B27B98"/>
    <w:rsid w:val="00B31073"/>
    <w:rsid w:val="00B3193C"/>
    <w:rsid w:val="00B31DFC"/>
    <w:rsid w:val="00B4215E"/>
    <w:rsid w:val="00B44276"/>
    <w:rsid w:val="00B44CED"/>
    <w:rsid w:val="00B45225"/>
    <w:rsid w:val="00B46048"/>
    <w:rsid w:val="00B503D6"/>
    <w:rsid w:val="00B51BE8"/>
    <w:rsid w:val="00B60863"/>
    <w:rsid w:val="00B60B10"/>
    <w:rsid w:val="00B652D2"/>
    <w:rsid w:val="00B67FCB"/>
    <w:rsid w:val="00B747B1"/>
    <w:rsid w:val="00B754FC"/>
    <w:rsid w:val="00B77EE3"/>
    <w:rsid w:val="00B81970"/>
    <w:rsid w:val="00B8248A"/>
    <w:rsid w:val="00B864C8"/>
    <w:rsid w:val="00B868D4"/>
    <w:rsid w:val="00BA1C1E"/>
    <w:rsid w:val="00BB18EB"/>
    <w:rsid w:val="00BB2EDB"/>
    <w:rsid w:val="00BC149A"/>
    <w:rsid w:val="00BC2512"/>
    <w:rsid w:val="00BC4B7B"/>
    <w:rsid w:val="00BD4AD8"/>
    <w:rsid w:val="00BD7F0B"/>
    <w:rsid w:val="00BE14F5"/>
    <w:rsid w:val="00BE2D6E"/>
    <w:rsid w:val="00BE59DB"/>
    <w:rsid w:val="00BE6F5B"/>
    <w:rsid w:val="00BF0D17"/>
    <w:rsid w:val="00BF48CC"/>
    <w:rsid w:val="00BF65EB"/>
    <w:rsid w:val="00C03831"/>
    <w:rsid w:val="00C05C8C"/>
    <w:rsid w:val="00C101E3"/>
    <w:rsid w:val="00C2094C"/>
    <w:rsid w:val="00C22A6F"/>
    <w:rsid w:val="00C22F2E"/>
    <w:rsid w:val="00C252FE"/>
    <w:rsid w:val="00C30730"/>
    <w:rsid w:val="00C31388"/>
    <w:rsid w:val="00C35FC4"/>
    <w:rsid w:val="00C36A2D"/>
    <w:rsid w:val="00C37FED"/>
    <w:rsid w:val="00C4064D"/>
    <w:rsid w:val="00C47F31"/>
    <w:rsid w:val="00C53E76"/>
    <w:rsid w:val="00C619AB"/>
    <w:rsid w:val="00C65604"/>
    <w:rsid w:val="00C666E0"/>
    <w:rsid w:val="00C70926"/>
    <w:rsid w:val="00C72214"/>
    <w:rsid w:val="00C72D75"/>
    <w:rsid w:val="00C73279"/>
    <w:rsid w:val="00C736A3"/>
    <w:rsid w:val="00C7756F"/>
    <w:rsid w:val="00C80D54"/>
    <w:rsid w:val="00C83270"/>
    <w:rsid w:val="00C909B5"/>
    <w:rsid w:val="00C90CC1"/>
    <w:rsid w:val="00C93161"/>
    <w:rsid w:val="00C95020"/>
    <w:rsid w:val="00C958B8"/>
    <w:rsid w:val="00C95B0E"/>
    <w:rsid w:val="00CA1A3D"/>
    <w:rsid w:val="00CA1DD7"/>
    <w:rsid w:val="00CA33BC"/>
    <w:rsid w:val="00CB6F87"/>
    <w:rsid w:val="00CC5C90"/>
    <w:rsid w:val="00CC6894"/>
    <w:rsid w:val="00CC6B46"/>
    <w:rsid w:val="00CD06C1"/>
    <w:rsid w:val="00CD0E99"/>
    <w:rsid w:val="00CD1831"/>
    <w:rsid w:val="00CD3719"/>
    <w:rsid w:val="00CD55FA"/>
    <w:rsid w:val="00CD5E13"/>
    <w:rsid w:val="00CD5E61"/>
    <w:rsid w:val="00CE1D45"/>
    <w:rsid w:val="00CE7ADC"/>
    <w:rsid w:val="00CF2F2E"/>
    <w:rsid w:val="00CF46DF"/>
    <w:rsid w:val="00CF57BC"/>
    <w:rsid w:val="00CF7A2E"/>
    <w:rsid w:val="00CF7EEE"/>
    <w:rsid w:val="00D0013E"/>
    <w:rsid w:val="00D001D7"/>
    <w:rsid w:val="00D05D60"/>
    <w:rsid w:val="00D11017"/>
    <w:rsid w:val="00D1762A"/>
    <w:rsid w:val="00D2384F"/>
    <w:rsid w:val="00D46907"/>
    <w:rsid w:val="00D50EBC"/>
    <w:rsid w:val="00D51EFE"/>
    <w:rsid w:val="00D562E4"/>
    <w:rsid w:val="00D60E70"/>
    <w:rsid w:val="00D66184"/>
    <w:rsid w:val="00D66965"/>
    <w:rsid w:val="00D83320"/>
    <w:rsid w:val="00D92548"/>
    <w:rsid w:val="00D92CAA"/>
    <w:rsid w:val="00D94B7C"/>
    <w:rsid w:val="00D94CF1"/>
    <w:rsid w:val="00D96F46"/>
    <w:rsid w:val="00D9741D"/>
    <w:rsid w:val="00D976C2"/>
    <w:rsid w:val="00DA2FE4"/>
    <w:rsid w:val="00DA4355"/>
    <w:rsid w:val="00DA7401"/>
    <w:rsid w:val="00DA7AB8"/>
    <w:rsid w:val="00DB1E3A"/>
    <w:rsid w:val="00DB406C"/>
    <w:rsid w:val="00DB6A87"/>
    <w:rsid w:val="00DB7A1B"/>
    <w:rsid w:val="00DC1B82"/>
    <w:rsid w:val="00DC1F85"/>
    <w:rsid w:val="00DC6C36"/>
    <w:rsid w:val="00DC77FC"/>
    <w:rsid w:val="00DD0B09"/>
    <w:rsid w:val="00DE41A8"/>
    <w:rsid w:val="00DF4215"/>
    <w:rsid w:val="00DF660C"/>
    <w:rsid w:val="00DF6EA2"/>
    <w:rsid w:val="00E00DC8"/>
    <w:rsid w:val="00E01990"/>
    <w:rsid w:val="00E06411"/>
    <w:rsid w:val="00E06D39"/>
    <w:rsid w:val="00E07444"/>
    <w:rsid w:val="00E15031"/>
    <w:rsid w:val="00E169D2"/>
    <w:rsid w:val="00E176F4"/>
    <w:rsid w:val="00E2054B"/>
    <w:rsid w:val="00E245A3"/>
    <w:rsid w:val="00E25B45"/>
    <w:rsid w:val="00E3366C"/>
    <w:rsid w:val="00E343E2"/>
    <w:rsid w:val="00E44C5F"/>
    <w:rsid w:val="00E54AF9"/>
    <w:rsid w:val="00E56A90"/>
    <w:rsid w:val="00E664B1"/>
    <w:rsid w:val="00E66A7A"/>
    <w:rsid w:val="00E66E37"/>
    <w:rsid w:val="00E677E4"/>
    <w:rsid w:val="00E73AC9"/>
    <w:rsid w:val="00E73EC9"/>
    <w:rsid w:val="00E821F6"/>
    <w:rsid w:val="00E82E97"/>
    <w:rsid w:val="00E83737"/>
    <w:rsid w:val="00E85408"/>
    <w:rsid w:val="00E8622E"/>
    <w:rsid w:val="00E96F96"/>
    <w:rsid w:val="00EA0169"/>
    <w:rsid w:val="00EA2108"/>
    <w:rsid w:val="00EA3C11"/>
    <w:rsid w:val="00EA4B65"/>
    <w:rsid w:val="00EA65EA"/>
    <w:rsid w:val="00EA6C05"/>
    <w:rsid w:val="00EB056A"/>
    <w:rsid w:val="00EB2E6C"/>
    <w:rsid w:val="00EB5761"/>
    <w:rsid w:val="00EB6F73"/>
    <w:rsid w:val="00ED058C"/>
    <w:rsid w:val="00ED1163"/>
    <w:rsid w:val="00ED16A5"/>
    <w:rsid w:val="00EE2501"/>
    <w:rsid w:val="00EE6ADC"/>
    <w:rsid w:val="00EF2F11"/>
    <w:rsid w:val="00EF39FD"/>
    <w:rsid w:val="00EF412B"/>
    <w:rsid w:val="00EF5CFE"/>
    <w:rsid w:val="00F047D2"/>
    <w:rsid w:val="00F06C3A"/>
    <w:rsid w:val="00F06C6C"/>
    <w:rsid w:val="00F12516"/>
    <w:rsid w:val="00F1280E"/>
    <w:rsid w:val="00F15571"/>
    <w:rsid w:val="00F228DC"/>
    <w:rsid w:val="00F269D4"/>
    <w:rsid w:val="00F2773F"/>
    <w:rsid w:val="00F323EB"/>
    <w:rsid w:val="00F35F64"/>
    <w:rsid w:val="00F4235E"/>
    <w:rsid w:val="00F424A0"/>
    <w:rsid w:val="00F51F48"/>
    <w:rsid w:val="00F56B2D"/>
    <w:rsid w:val="00F714B8"/>
    <w:rsid w:val="00F7762E"/>
    <w:rsid w:val="00F80CAD"/>
    <w:rsid w:val="00F8175E"/>
    <w:rsid w:val="00F9244F"/>
    <w:rsid w:val="00FB16C8"/>
    <w:rsid w:val="00FB1AF9"/>
    <w:rsid w:val="00FB42DA"/>
    <w:rsid w:val="00FB558A"/>
    <w:rsid w:val="00FB60DC"/>
    <w:rsid w:val="00FB66D1"/>
    <w:rsid w:val="00FC52FF"/>
    <w:rsid w:val="00FD45E7"/>
    <w:rsid w:val="00FD54F0"/>
    <w:rsid w:val="00FE0AA9"/>
    <w:rsid w:val="00FE557F"/>
    <w:rsid w:val="00FF0839"/>
    <w:rsid w:val="00FF4103"/>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EC44"/>
  <w15:docId w15:val="{8D3DB00A-0725-46DE-80CE-EFD07794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7AE"/>
  </w:style>
  <w:style w:type="paragraph" w:styleId="Footer">
    <w:name w:val="footer"/>
    <w:basedOn w:val="Normal"/>
    <w:link w:val="FooterChar"/>
    <w:uiPriority w:val="99"/>
    <w:unhideWhenUsed/>
    <w:rsid w:val="003D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7AE"/>
  </w:style>
  <w:style w:type="paragraph" w:styleId="BalloonText">
    <w:name w:val="Balloon Text"/>
    <w:basedOn w:val="Normal"/>
    <w:link w:val="BalloonTextChar"/>
    <w:uiPriority w:val="99"/>
    <w:semiHidden/>
    <w:unhideWhenUsed/>
    <w:rsid w:val="0050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BA6"/>
    <w:rPr>
      <w:rFonts w:ascii="Tahoma" w:hAnsi="Tahoma" w:cs="Tahoma"/>
      <w:sz w:val="16"/>
      <w:szCs w:val="16"/>
    </w:rPr>
  </w:style>
  <w:style w:type="paragraph" w:styleId="Bibliography">
    <w:name w:val="Bibliography"/>
    <w:basedOn w:val="Normal"/>
    <w:next w:val="Normal"/>
    <w:uiPriority w:val="37"/>
    <w:unhideWhenUsed/>
    <w:rsid w:val="008D2ECB"/>
    <w:pPr>
      <w:spacing w:after="0" w:line="480" w:lineRule="auto"/>
      <w:ind w:left="720" w:hanging="720"/>
    </w:pPr>
  </w:style>
  <w:style w:type="character" w:styleId="Hyperlink">
    <w:name w:val="Hyperlink"/>
    <w:basedOn w:val="DefaultParagraphFont"/>
    <w:uiPriority w:val="99"/>
    <w:unhideWhenUsed/>
    <w:rsid w:val="008D2ECB"/>
    <w:rPr>
      <w:color w:val="0000FF"/>
      <w:u w:val="single"/>
    </w:rPr>
  </w:style>
  <w:style w:type="paragraph" w:styleId="ListParagraph">
    <w:name w:val="List Paragraph"/>
    <w:basedOn w:val="Normal"/>
    <w:uiPriority w:val="34"/>
    <w:qFormat/>
    <w:rsid w:val="00897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67634">
      <w:bodyDiv w:val="1"/>
      <w:marLeft w:val="0"/>
      <w:marRight w:val="0"/>
      <w:marTop w:val="0"/>
      <w:marBottom w:val="0"/>
      <w:divBdr>
        <w:top w:val="none" w:sz="0" w:space="0" w:color="auto"/>
        <w:left w:val="none" w:sz="0" w:space="0" w:color="auto"/>
        <w:bottom w:val="none" w:sz="0" w:space="0" w:color="auto"/>
        <w:right w:val="none" w:sz="0" w:space="0" w:color="auto"/>
      </w:divBdr>
    </w:div>
    <w:div w:id="549272340">
      <w:bodyDiv w:val="1"/>
      <w:marLeft w:val="0"/>
      <w:marRight w:val="0"/>
      <w:marTop w:val="0"/>
      <w:marBottom w:val="0"/>
      <w:divBdr>
        <w:top w:val="none" w:sz="0" w:space="0" w:color="auto"/>
        <w:left w:val="none" w:sz="0" w:space="0" w:color="auto"/>
        <w:bottom w:val="none" w:sz="0" w:space="0" w:color="auto"/>
        <w:right w:val="none" w:sz="0" w:space="0" w:color="auto"/>
      </w:divBdr>
    </w:div>
    <w:div w:id="552042000">
      <w:bodyDiv w:val="1"/>
      <w:marLeft w:val="0"/>
      <w:marRight w:val="0"/>
      <w:marTop w:val="0"/>
      <w:marBottom w:val="0"/>
      <w:divBdr>
        <w:top w:val="none" w:sz="0" w:space="0" w:color="auto"/>
        <w:left w:val="none" w:sz="0" w:space="0" w:color="auto"/>
        <w:bottom w:val="none" w:sz="0" w:space="0" w:color="auto"/>
        <w:right w:val="none" w:sz="0" w:space="0" w:color="auto"/>
      </w:divBdr>
    </w:div>
    <w:div w:id="21441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11446</Words>
  <Characters>65246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Merz</cp:lastModifiedBy>
  <cp:revision>8</cp:revision>
  <dcterms:created xsi:type="dcterms:W3CDTF">2024-11-23T20:29:00Z</dcterms:created>
  <dcterms:modified xsi:type="dcterms:W3CDTF">2024-11-23T20:35:00Z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id="eRomldUO"/&gt;&lt;style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