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1549D3" w:rsidRDefault="00654E8F" w:rsidP="0001436A">
      <w:pPr>
        <w:pStyle w:val="SupplementaryMaterial"/>
        <w:rPr>
          <w:b w:val="0"/>
        </w:rPr>
      </w:pPr>
      <w:r w:rsidRPr="001549D3">
        <w:t>Supplementary Material</w:t>
      </w:r>
    </w:p>
    <w:p w14:paraId="55AAD906" w14:textId="600CCECD" w:rsidR="004A3C9D" w:rsidRPr="000F1D53" w:rsidRDefault="004A3C9D" w:rsidP="00F52CD4">
      <w:pPr>
        <w:pStyle w:val="berschrift1"/>
      </w:pPr>
      <w:r w:rsidRPr="000F1D53">
        <w:t>Model for the item development</w:t>
      </w:r>
    </w:p>
    <w:p w14:paraId="2864C3D0" w14:textId="2BE5F65A" w:rsidR="009443A2" w:rsidRPr="009443A2" w:rsidRDefault="009443A2" w:rsidP="000C760D">
      <w:pPr>
        <w:jc w:val="both"/>
        <w:rPr>
          <w:rFonts w:eastAsia="Calibri" w:cs="Times New Roman"/>
          <w:szCs w:val="24"/>
        </w:rPr>
      </w:pPr>
      <w:r w:rsidRPr="009443A2">
        <w:rPr>
          <w:rFonts w:eastAsia="Calibri" w:cs="Times New Roman"/>
          <w:szCs w:val="24"/>
        </w:rPr>
        <w:t xml:space="preserve">The attitude scale covers the </w:t>
      </w:r>
      <w:r w:rsidRPr="009443A2">
        <w:rPr>
          <w:rFonts w:eastAsia="Calibri" w:cs="Times New Roman"/>
          <w:i/>
          <w:szCs w:val="24"/>
        </w:rPr>
        <w:t>cognitive</w:t>
      </w:r>
      <w:r w:rsidRPr="009443A2">
        <w:rPr>
          <w:rFonts w:eastAsia="Calibri" w:cs="Times New Roman"/>
          <w:szCs w:val="24"/>
        </w:rPr>
        <w:t xml:space="preserve"> (8 items), </w:t>
      </w:r>
      <w:r w:rsidRPr="009443A2">
        <w:rPr>
          <w:rFonts w:eastAsia="Calibri" w:cs="Times New Roman"/>
          <w:i/>
          <w:szCs w:val="24"/>
        </w:rPr>
        <w:t>affective</w:t>
      </w:r>
      <w:r w:rsidRPr="009443A2">
        <w:rPr>
          <w:rFonts w:eastAsia="Calibri" w:cs="Times New Roman"/>
          <w:szCs w:val="24"/>
        </w:rPr>
        <w:t xml:space="preserve"> (7 items), and </w:t>
      </w:r>
      <w:r w:rsidRPr="009443A2">
        <w:rPr>
          <w:rFonts w:eastAsia="Calibri" w:cs="Times New Roman"/>
          <w:i/>
          <w:szCs w:val="24"/>
        </w:rPr>
        <w:t>behavioral</w:t>
      </w:r>
      <w:r w:rsidRPr="009443A2">
        <w:rPr>
          <w:rFonts w:eastAsia="Calibri" w:cs="Times New Roman"/>
          <w:szCs w:val="24"/>
        </w:rPr>
        <w:t xml:space="preserve"> (9 items) components of the multi-component model of attitudes </w:t>
      </w:r>
      <w:r w:rsidRPr="009443A2">
        <w:rPr>
          <w:rFonts w:eastAsia="Calibri" w:cs="Times New Roman"/>
          <w:szCs w:val="24"/>
        </w:rPr>
        <w:fldChar w:fldCharType="begin">
          <w:fldData xml:space="preserve">PEVuZE5vdGU+PENpdGU+PEF1dGhvcj5IYWRkb2NrPC9BdXRob3I+PFllYXI+MjAxNDwvWWVhcj48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</w:fldData>
        </w:fldChar>
      </w:r>
      <w:r w:rsidR="00DB3668">
        <w:rPr>
          <w:rFonts w:eastAsia="Calibri" w:cs="Times New Roman"/>
          <w:szCs w:val="24"/>
        </w:rPr>
        <w:instrText xml:space="preserve"> ADDIN EN.CITE </w:instrText>
      </w:r>
      <w:r w:rsidR="00DB3668">
        <w:rPr>
          <w:rFonts w:eastAsia="Calibri" w:cs="Times New Roman"/>
          <w:szCs w:val="24"/>
        </w:rPr>
        <w:fldChar w:fldCharType="begin">
          <w:fldData xml:space="preserve">PEVuZE5vdGU+PENpdGU+PEF1dGhvcj5IYWRkb2NrPC9BdXRob3I+PFllYXI+MjAxNDwvWWVhcj48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</w:fldData>
        </w:fldChar>
      </w:r>
      <w:r w:rsidR="00DB3668">
        <w:rPr>
          <w:rFonts w:eastAsia="Calibri" w:cs="Times New Roman"/>
          <w:szCs w:val="24"/>
        </w:rPr>
        <w:instrText xml:space="preserve"> ADDIN EN.CITE.DATA </w:instrText>
      </w:r>
      <w:r w:rsidR="00DB3668">
        <w:rPr>
          <w:rFonts w:eastAsia="Calibri" w:cs="Times New Roman"/>
          <w:szCs w:val="24"/>
        </w:rPr>
      </w:r>
      <w:r w:rsidR="00DB3668">
        <w:rPr>
          <w:rFonts w:eastAsia="Calibri" w:cs="Times New Roman"/>
          <w:szCs w:val="24"/>
        </w:rPr>
        <w:fldChar w:fldCharType="end"/>
      </w:r>
      <w:r w:rsidRPr="009443A2">
        <w:rPr>
          <w:rFonts w:eastAsia="Calibri" w:cs="Times New Roman"/>
          <w:szCs w:val="24"/>
        </w:rPr>
      </w:r>
      <w:r w:rsidRPr="009443A2">
        <w:rPr>
          <w:rFonts w:eastAsia="Calibri" w:cs="Times New Roman"/>
          <w:szCs w:val="24"/>
        </w:rPr>
        <w:fldChar w:fldCharType="separate"/>
      </w:r>
      <w:r w:rsidR="00DB3668">
        <w:rPr>
          <w:rFonts w:eastAsia="Calibri" w:cs="Times New Roman"/>
          <w:noProof/>
          <w:szCs w:val="24"/>
        </w:rPr>
        <w:t>(Haddock &amp; Maio, 2014; Konnemann et al., 2012)</w:t>
      </w:r>
      <w:r w:rsidRPr="009443A2">
        <w:rPr>
          <w:rFonts w:eastAsia="Calibri" w:cs="Times New Roman"/>
          <w:szCs w:val="24"/>
        </w:rPr>
        <w:fldChar w:fldCharType="end"/>
      </w:r>
      <w:r w:rsidRPr="009443A2">
        <w:rPr>
          <w:rFonts w:eastAsia="Calibri" w:cs="Times New Roman"/>
          <w:szCs w:val="24"/>
        </w:rPr>
        <w:t xml:space="preserve"> as well as three </w:t>
      </w:r>
      <w:r w:rsidR="007A476B">
        <w:rPr>
          <w:rFonts w:eastAsia="Calibri" w:cs="Times New Roman"/>
          <w:szCs w:val="24"/>
        </w:rPr>
        <w:t>species-related</w:t>
      </w:r>
      <w:r w:rsidRPr="009443A2">
        <w:rPr>
          <w:rFonts w:eastAsia="Calibri" w:cs="Times New Roman"/>
          <w:szCs w:val="24"/>
        </w:rPr>
        <w:t xml:space="preserve"> dimensions: </w:t>
      </w:r>
      <w:r w:rsidRPr="009443A2">
        <w:rPr>
          <w:rFonts w:eastAsia="Calibri" w:cs="Times New Roman"/>
          <w:i/>
          <w:szCs w:val="24"/>
        </w:rPr>
        <w:t>naturalistic</w:t>
      </w:r>
      <w:r w:rsidRPr="009443A2">
        <w:rPr>
          <w:rFonts w:eastAsia="Calibri" w:cs="Times New Roman"/>
          <w:szCs w:val="24"/>
        </w:rPr>
        <w:t xml:space="preserve"> (6 items), </w:t>
      </w:r>
      <w:r w:rsidRPr="009443A2">
        <w:rPr>
          <w:rFonts w:eastAsia="Calibri" w:cs="Times New Roman"/>
          <w:i/>
          <w:szCs w:val="24"/>
        </w:rPr>
        <w:t>negativistic</w:t>
      </w:r>
      <w:r w:rsidRPr="009443A2">
        <w:rPr>
          <w:rFonts w:eastAsia="Calibri" w:cs="Times New Roman"/>
          <w:szCs w:val="24"/>
        </w:rPr>
        <w:t xml:space="preserve"> (6 items), and </w:t>
      </w:r>
      <w:proofErr w:type="spellStart"/>
      <w:r w:rsidRPr="009443A2">
        <w:rPr>
          <w:rFonts w:eastAsia="Calibri" w:cs="Times New Roman"/>
          <w:i/>
          <w:szCs w:val="24"/>
        </w:rPr>
        <w:t>ecoscientistic</w:t>
      </w:r>
      <w:proofErr w:type="spellEnd"/>
      <w:r w:rsidRPr="009443A2">
        <w:rPr>
          <w:rFonts w:eastAsia="Calibri" w:cs="Times New Roman"/>
          <w:szCs w:val="24"/>
        </w:rPr>
        <w:t xml:space="preserve"> (12 items; see </w:t>
      </w:r>
      <w:r w:rsidR="007D7484">
        <w:rPr>
          <w:rFonts w:eastAsia="Calibri" w:cs="Times New Roman"/>
          <w:szCs w:val="24"/>
        </w:rPr>
        <w:t xml:space="preserve">Supplementary </w:t>
      </w:r>
      <w:r w:rsidRPr="009443A2">
        <w:rPr>
          <w:rFonts w:eastAsia="Calibri" w:cs="Times New Roman"/>
          <w:szCs w:val="24"/>
        </w:rPr>
        <w:t>Table </w:t>
      </w:r>
      <w:r w:rsidR="007D7484">
        <w:rPr>
          <w:rFonts w:eastAsia="Calibri" w:cs="Times New Roman"/>
          <w:szCs w:val="24"/>
        </w:rPr>
        <w:t>1</w:t>
      </w:r>
      <w:r w:rsidRPr="009443A2">
        <w:rPr>
          <w:rFonts w:eastAsia="Calibri" w:cs="Times New Roman"/>
          <w:szCs w:val="24"/>
        </w:rPr>
        <w:t xml:space="preserve">). The categories of the </w:t>
      </w:r>
      <w:r w:rsidR="00592328">
        <w:rPr>
          <w:rFonts w:eastAsia="Calibri" w:cs="Times New Roman"/>
          <w:szCs w:val="24"/>
        </w:rPr>
        <w:t>species-related</w:t>
      </w:r>
      <w:r w:rsidR="00592328" w:rsidRPr="009443A2">
        <w:rPr>
          <w:rFonts w:eastAsia="Calibri" w:cs="Times New Roman"/>
          <w:szCs w:val="24"/>
        </w:rPr>
        <w:t xml:space="preserve"> </w:t>
      </w:r>
      <w:r w:rsidRPr="009443A2">
        <w:rPr>
          <w:rFonts w:eastAsia="Calibri" w:cs="Times New Roman"/>
          <w:szCs w:val="24"/>
        </w:rPr>
        <w:t xml:space="preserve">dimensions were derived from the former model of </w:t>
      </w:r>
      <w:r w:rsidRPr="009443A2">
        <w:rPr>
          <w:rFonts w:eastAsia="Calibri" w:cs="Times New Roman"/>
          <w:szCs w:val="24"/>
        </w:rPr>
        <w:fldChar w:fldCharType="begin"/>
      </w:r>
      <w:r w:rsidRPr="009443A2">
        <w:rPr>
          <w:rFonts w:eastAsia="Calibri" w:cs="Times New Roman"/>
          <w:szCs w:val="24"/>
        </w:rPr>
        <w:instrText xml:space="preserve"> ADDIN EN.CITE &lt;EndNote&gt;&lt;Cite AuthorYear="1"&gt;&lt;Author&gt;Kellert&lt;/Author&gt;&lt;Year&gt;1985&lt;/Year&gt;&lt;RecNum&gt;36&lt;/RecNum&gt;&lt;DisplayText&gt;Kellert (1985)&lt;/DisplayText&gt;&lt;record&gt;&lt;rec-number&gt;36&lt;/rec-number&gt;&lt;foreign-keys&gt;&lt;key app="EN" db-id="909e5te5y20s07ewa0evvwsl0x9sdatdsxtp" timestamp="1690380175"&gt;36&lt;/key&gt;&lt;/foreign-keys&gt;&lt;ref-type name="Book Section"&gt;5&lt;/ref-type&gt;&lt;contributors&gt;&lt;authors&gt;&lt;author&gt;Kellert, Stephen R.&lt;/author&gt;&lt;/authors&gt;&lt;secondary-authors&gt;&lt;author&gt;Fox, Michael W.&lt;/author&gt;&lt;author&gt;Mickley, Linda D.&lt;/author&gt;&lt;/secondary-authors&gt;&lt;/contributors&gt;&lt;titles&gt;&lt;title&gt;Attitudes toward animals: Age-related development among children&lt;/title&gt;&lt;secondary-title&gt;Advances in Animal Welfare Science 1984&lt;/secondary-title&gt;&lt;/titles&gt;&lt;pages&gt;43-60&lt;/pages&gt;&lt;dates&gt;&lt;year&gt;1985&lt;/year&gt;&lt;pub-dates&gt;&lt;date&gt;1985//&lt;/date&gt;&lt;/pub-dates&gt;&lt;/dates&gt;&lt;pub-location&gt;Dordrecht&lt;/pub-location&gt;&lt;publisher&gt;Springer Netherlands&lt;/publisher&gt;&lt;isbn&gt;978-94-009-4998-0&lt;/isbn&gt;&lt;urls&gt;&lt;related-urls&gt;&lt;url&gt;https://doi.org/10.1007/978-94-009-4998-0_3&lt;/url&gt;&lt;/related-urls&gt;&lt;/urls&gt;&lt;electronic-resource-num&gt;10.1007/978-94-009-4998-0_3&lt;/electronic-resource-num&gt;&lt;/record&gt;&lt;/Cite&gt;&lt;/EndNote&gt;</w:instrText>
      </w:r>
      <w:r w:rsidRPr="009443A2">
        <w:rPr>
          <w:rFonts w:eastAsia="Calibri" w:cs="Times New Roman"/>
          <w:szCs w:val="24"/>
        </w:rPr>
        <w:fldChar w:fldCharType="separate"/>
      </w:r>
      <w:r w:rsidRPr="009443A2">
        <w:rPr>
          <w:rFonts w:eastAsia="Calibri" w:cs="Times New Roman"/>
          <w:noProof/>
          <w:szCs w:val="24"/>
        </w:rPr>
        <w:t>Kellert (1985)</w:t>
      </w:r>
      <w:r w:rsidRPr="009443A2">
        <w:rPr>
          <w:rFonts w:eastAsia="Calibri" w:cs="Times New Roman"/>
          <w:szCs w:val="24"/>
        </w:rPr>
        <w:fldChar w:fldCharType="end"/>
      </w:r>
      <w:r w:rsidRPr="009443A2">
        <w:rPr>
          <w:rFonts w:eastAsia="Calibri" w:cs="Times New Roman"/>
          <w:szCs w:val="24"/>
        </w:rPr>
        <w:t xml:space="preserve"> and focus on the same dimensions as </w:t>
      </w:r>
      <w:r w:rsidRPr="009443A2">
        <w:rPr>
          <w:rFonts w:eastAsia="Calibri" w:cs="Times New Roman"/>
          <w:szCs w:val="24"/>
        </w:rPr>
        <w:fldChar w:fldCharType="begin"/>
      </w:r>
      <w:r w:rsidRPr="009443A2">
        <w:rPr>
          <w:rFonts w:eastAsia="Calibri" w:cs="Times New Roman"/>
          <w:szCs w:val="24"/>
        </w:rPr>
        <w:instrText xml:space="preserve"> ADDIN EN.CITE &lt;EndNote&gt;&lt;Cite AuthorYear="1"&gt;&lt;Author&gt;Prokop&lt;/Author&gt;&lt;Year&gt;2010&lt;/Year&gt;&lt;RecNum&gt;25&lt;/RecNum&gt;&lt;DisplayText&gt;Prokop and Tunnicliffe (2010)&lt;/DisplayText&gt;&lt;record&gt;&lt;rec-number&gt;25&lt;/rec-number&gt;&lt;foreign-keys&gt;&lt;key app="EN" db-id="909e5te5y20s07ewa0evvwsl0x9sdatdsxtp" timestamp="1689598875"&gt;25&lt;/key&gt;&lt;/foreign-keys&gt;&lt;ref-type name="Journal Article"&gt;17&lt;/ref-type&gt;&lt;contributors&gt;&lt;authors&gt;&lt;author&gt;Prokop, Pavol&lt;/author&gt;&lt;author&gt;Tunnicliffe, Sue&lt;/author&gt;&lt;/authors&gt;&lt;/contributors&gt;&lt;titles&gt;&lt;title&gt;Effects of having pets at home on children’s attitudes toward popular and unpopular animals&lt;/title&gt;&lt;secondary-title&gt;Anthrozöos&lt;/secondary-title&gt;&lt;/titles&gt;&lt;periodical&gt;&lt;full-title&gt;Anthrozoös&lt;/full-title&gt;&lt;/periodical&gt;&lt;pages&gt;21-35&lt;/pages&gt;&lt;volume&gt;23&lt;/volume&gt;&lt;number&gt;1&lt;/number&gt;&lt;dates&gt;&lt;year&gt;2010&lt;/year&gt;&lt;pub-dates&gt;&lt;date&gt;03/01&lt;/date&gt;&lt;/pub-dates&gt;&lt;/dates&gt;&lt;urls&gt;&lt;/urls&gt;&lt;electronic-resource-num&gt;10.2752/175303710X12627079939107&lt;/electronic-resource-num&gt;&lt;/record&gt;&lt;/Cite&gt;&lt;/EndNote&gt;</w:instrText>
      </w:r>
      <w:r w:rsidRPr="009443A2">
        <w:rPr>
          <w:rFonts w:eastAsia="Calibri" w:cs="Times New Roman"/>
          <w:szCs w:val="24"/>
        </w:rPr>
        <w:fldChar w:fldCharType="separate"/>
      </w:r>
      <w:r w:rsidRPr="009443A2">
        <w:rPr>
          <w:rFonts w:eastAsia="Calibri" w:cs="Times New Roman"/>
          <w:noProof/>
          <w:szCs w:val="24"/>
        </w:rPr>
        <w:t>Prokop and Tunnicliffe (2010)</w:t>
      </w:r>
      <w:r w:rsidRPr="009443A2">
        <w:rPr>
          <w:rFonts w:eastAsia="Calibri" w:cs="Times New Roman"/>
          <w:szCs w:val="24"/>
        </w:rPr>
        <w:fldChar w:fldCharType="end"/>
      </w:r>
      <w:r w:rsidRPr="009443A2">
        <w:rPr>
          <w:rFonts w:eastAsia="Calibri" w:cs="Times New Roman"/>
          <w:szCs w:val="24"/>
        </w:rPr>
        <w:t>.</w:t>
      </w:r>
    </w:p>
    <w:p w14:paraId="0807EAC8" w14:textId="3B0748B1" w:rsidR="004D300A" w:rsidRPr="00855E4B" w:rsidRDefault="007750E3" w:rsidP="009443A2">
      <w:pPr>
        <w:spacing w:before="0" w:after="0"/>
        <w:rPr>
          <w:rFonts w:eastAsia="Calibri" w:cs="Times New Roman"/>
          <w:b/>
        </w:rPr>
      </w:pPr>
      <w:r w:rsidRPr="00855E4B">
        <w:rPr>
          <w:rFonts w:eastAsia="Calibri" w:cs="Times New Roman"/>
          <w:b/>
        </w:rPr>
        <w:t xml:space="preserve">Supplementary </w:t>
      </w:r>
      <w:r w:rsidR="009443A2" w:rsidRPr="00855E4B">
        <w:rPr>
          <w:rFonts w:eastAsia="Calibri" w:cs="Times New Roman"/>
          <w:b/>
        </w:rPr>
        <w:t xml:space="preserve">Table </w:t>
      </w:r>
      <w:r w:rsidRPr="00855E4B">
        <w:rPr>
          <w:rFonts w:eastAsia="Calibri" w:cs="Times New Roman"/>
          <w:b/>
        </w:rPr>
        <w:t>1</w:t>
      </w:r>
    </w:p>
    <w:p w14:paraId="3CB8CF71" w14:textId="4582E99D" w:rsidR="009443A2" w:rsidRPr="009443A2" w:rsidRDefault="009443A2" w:rsidP="009443A2">
      <w:pPr>
        <w:spacing w:before="0" w:after="0"/>
        <w:rPr>
          <w:rFonts w:eastAsia="Calibri" w:cs="Times New Roman"/>
          <w:i/>
        </w:rPr>
      </w:pPr>
      <w:r w:rsidRPr="009443A2">
        <w:rPr>
          <w:rFonts w:eastAsia="Calibri" w:cs="Times New Roman"/>
          <w:i/>
        </w:rPr>
        <w:t>Item examples of the model for item development of students’ attitudes toward insects.</w:t>
      </w:r>
    </w:p>
    <w:tbl>
      <w:tblPr>
        <w:tblStyle w:val="Tabellenraster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08"/>
        <w:gridCol w:w="1273"/>
        <w:gridCol w:w="2161"/>
        <w:gridCol w:w="2161"/>
        <w:gridCol w:w="2161"/>
      </w:tblGrid>
      <w:tr w:rsidR="009443A2" w:rsidRPr="009443A2" w14:paraId="344CCE89" w14:textId="77777777" w:rsidTr="00E47D07">
        <w:trPr>
          <w:trHeight w:val="282"/>
        </w:trPr>
        <w:tc>
          <w:tcPr>
            <w:tcW w:w="2581" w:type="dxa"/>
            <w:gridSpan w:val="2"/>
            <w:vMerge w:val="restart"/>
            <w:vAlign w:val="bottom"/>
          </w:tcPr>
          <w:p w14:paraId="18FAE377" w14:textId="77777777" w:rsidR="009443A2" w:rsidRPr="009443A2" w:rsidRDefault="009443A2" w:rsidP="009443A2">
            <w:pPr>
              <w:spacing w:before="0" w:after="0"/>
              <w:rPr>
                <w:rFonts w:eastAsia="Calibri"/>
                <w:lang w:val="en-US"/>
              </w:rPr>
            </w:pPr>
          </w:p>
        </w:tc>
        <w:tc>
          <w:tcPr>
            <w:tcW w:w="6483" w:type="dxa"/>
            <w:gridSpan w:val="3"/>
            <w:tcBorders>
              <w:bottom w:val="nil"/>
            </w:tcBorders>
            <w:vAlign w:val="center"/>
          </w:tcPr>
          <w:p w14:paraId="6BF515A8" w14:textId="38546BCB" w:rsidR="009443A2" w:rsidRPr="00BA1FD6" w:rsidRDefault="00843808" w:rsidP="009443A2">
            <w:pPr>
              <w:spacing w:before="0" w:after="0"/>
              <w:jc w:val="center"/>
              <w:rPr>
                <w:rFonts w:eastAsia="Calibri" w:cs="Times New Roman"/>
                <w:szCs w:val="24"/>
              </w:rPr>
            </w:pPr>
            <w:proofErr w:type="spellStart"/>
            <w:r>
              <w:rPr>
                <w:rFonts w:eastAsia="Calibri" w:cs="Times New Roman"/>
                <w:color w:val="1A1A1A"/>
                <w:szCs w:val="24"/>
                <w:lang w:eastAsia="de-DE"/>
              </w:rPr>
              <w:t>Species-related</w:t>
            </w:r>
            <w:proofErr w:type="spellEnd"/>
            <w:r w:rsidR="009443A2" w:rsidRPr="00BA1FD6">
              <w:rPr>
                <w:rFonts w:eastAsia="Calibri" w:cs="Times New Roman"/>
                <w:color w:val="1A1A1A"/>
                <w:szCs w:val="24"/>
                <w:lang w:eastAsia="de-DE"/>
              </w:rPr>
              <w:t xml:space="preserve"> </w:t>
            </w:r>
            <w:proofErr w:type="spellStart"/>
            <w:r w:rsidR="009443A2" w:rsidRPr="00BA1FD6">
              <w:rPr>
                <w:rFonts w:eastAsia="Calibri" w:cs="Times New Roman"/>
                <w:color w:val="1A1A1A"/>
                <w:szCs w:val="24"/>
                <w:lang w:eastAsia="de-DE"/>
              </w:rPr>
              <w:t>attitudinal</w:t>
            </w:r>
            <w:proofErr w:type="spellEnd"/>
            <w:r w:rsidR="009443A2" w:rsidRPr="00BA1FD6">
              <w:rPr>
                <w:rFonts w:eastAsia="Calibri" w:cs="Times New Roman"/>
                <w:color w:val="1A1A1A"/>
                <w:szCs w:val="24"/>
                <w:lang w:eastAsia="de-DE"/>
              </w:rPr>
              <w:t xml:space="preserve"> </w:t>
            </w:r>
            <w:proofErr w:type="spellStart"/>
            <w:r w:rsidR="009443A2" w:rsidRPr="00BA1FD6">
              <w:rPr>
                <w:rFonts w:eastAsia="Calibri" w:cs="Times New Roman"/>
                <w:color w:val="1A1A1A"/>
                <w:szCs w:val="24"/>
                <w:lang w:eastAsia="de-DE"/>
              </w:rPr>
              <w:t>dimensions</w:t>
            </w:r>
            <w:proofErr w:type="spellEnd"/>
          </w:p>
        </w:tc>
      </w:tr>
      <w:tr w:rsidR="009443A2" w:rsidRPr="009443A2" w14:paraId="42A4A1C2" w14:textId="77777777" w:rsidTr="00E47D07">
        <w:trPr>
          <w:trHeight w:val="56"/>
        </w:trPr>
        <w:tc>
          <w:tcPr>
            <w:tcW w:w="2581" w:type="dxa"/>
            <w:gridSpan w:val="2"/>
            <w:vMerge/>
            <w:tcBorders>
              <w:bottom w:val="single" w:sz="4" w:space="0" w:color="auto"/>
            </w:tcBorders>
          </w:tcPr>
          <w:p w14:paraId="019C2508" w14:textId="77777777" w:rsidR="009443A2" w:rsidRPr="009443A2" w:rsidRDefault="009443A2" w:rsidP="009443A2">
            <w:pPr>
              <w:spacing w:before="0" w:after="0"/>
              <w:rPr>
                <w:rFonts w:eastAsia="Calibri"/>
              </w:rPr>
            </w:pPr>
          </w:p>
        </w:tc>
        <w:tc>
          <w:tcPr>
            <w:tcW w:w="2161" w:type="dxa"/>
            <w:tcBorders>
              <w:top w:val="nil"/>
              <w:bottom w:val="single" w:sz="4" w:space="0" w:color="auto"/>
            </w:tcBorders>
            <w:vAlign w:val="center"/>
          </w:tcPr>
          <w:p w14:paraId="5E454D6A" w14:textId="77777777" w:rsidR="009443A2" w:rsidRPr="00BA1FD6" w:rsidRDefault="009443A2" w:rsidP="009443A2">
            <w:pPr>
              <w:spacing w:before="0" w:after="0"/>
              <w:jc w:val="center"/>
              <w:rPr>
                <w:rFonts w:eastAsia="Calibri" w:cs="Times New Roman"/>
                <w:szCs w:val="24"/>
              </w:rPr>
            </w:pPr>
            <w:proofErr w:type="spellStart"/>
            <w:r w:rsidRPr="00BA1FD6">
              <w:rPr>
                <w:rFonts w:eastAsia="Calibri" w:cs="Times New Roman"/>
                <w:color w:val="1A1A1A"/>
                <w:szCs w:val="24"/>
                <w:lang w:eastAsia="de-DE"/>
              </w:rPr>
              <w:t>Naturalistic</w:t>
            </w:r>
            <w:proofErr w:type="spellEnd"/>
          </w:p>
        </w:tc>
        <w:tc>
          <w:tcPr>
            <w:tcW w:w="2161" w:type="dxa"/>
            <w:tcBorders>
              <w:top w:val="nil"/>
              <w:bottom w:val="single" w:sz="4" w:space="0" w:color="auto"/>
            </w:tcBorders>
            <w:vAlign w:val="center"/>
          </w:tcPr>
          <w:p w14:paraId="23B7CD7A" w14:textId="026F3139" w:rsidR="009443A2" w:rsidRPr="00BA1FD6" w:rsidRDefault="00A865FD" w:rsidP="009443A2">
            <w:pPr>
              <w:spacing w:before="0" w:after="0"/>
              <w:jc w:val="center"/>
              <w:rPr>
                <w:rFonts w:eastAsia="Calibri" w:cs="Times New Roman"/>
                <w:szCs w:val="24"/>
              </w:rPr>
            </w:pPr>
            <w:proofErr w:type="spellStart"/>
            <w:r w:rsidRPr="00BA1FD6">
              <w:rPr>
                <w:rFonts w:eastAsia="Calibri" w:cs="Times New Roman"/>
                <w:color w:val="1A1A1A"/>
                <w:szCs w:val="24"/>
                <w:lang w:eastAsia="de-DE"/>
              </w:rPr>
              <w:t>Ecoscientistic</w:t>
            </w:r>
            <w:proofErr w:type="spellEnd"/>
          </w:p>
        </w:tc>
        <w:tc>
          <w:tcPr>
            <w:tcW w:w="2161" w:type="dxa"/>
            <w:tcBorders>
              <w:top w:val="nil"/>
              <w:bottom w:val="single" w:sz="4" w:space="0" w:color="auto"/>
            </w:tcBorders>
            <w:vAlign w:val="center"/>
          </w:tcPr>
          <w:p w14:paraId="5D528AD3" w14:textId="7EBFFA2C" w:rsidR="009443A2" w:rsidRPr="00BA1FD6" w:rsidRDefault="00A865FD" w:rsidP="009443A2">
            <w:pPr>
              <w:spacing w:before="0" w:after="0"/>
              <w:jc w:val="center"/>
              <w:rPr>
                <w:rFonts w:eastAsia="Calibri" w:cs="Times New Roman"/>
                <w:szCs w:val="24"/>
              </w:rPr>
            </w:pPr>
            <w:proofErr w:type="spellStart"/>
            <w:r w:rsidRPr="00BA1FD6">
              <w:rPr>
                <w:rFonts w:eastAsia="Calibri" w:cs="Times New Roman"/>
                <w:color w:val="1A1A1A"/>
                <w:szCs w:val="24"/>
                <w:lang w:eastAsia="de-DE"/>
              </w:rPr>
              <w:t>Negativistic</w:t>
            </w:r>
            <w:proofErr w:type="spellEnd"/>
          </w:p>
        </w:tc>
      </w:tr>
      <w:tr w:rsidR="00D20B06" w:rsidRPr="009443A2" w14:paraId="39BF4D89" w14:textId="77777777" w:rsidTr="00EE4F99">
        <w:tc>
          <w:tcPr>
            <w:tcW w:w="1308" w:type="dxa"/>
            <w:vMerge w:val="restart"/>
          </w:tcPr>
          <w:p w14:paraId="40DE78E7" w14:textId="77777777" w:rsidR="00D20B06" w:rsidRPr="00BA1FD6" w:rsidRDefault="00D20B06" w:rsidP="009443A2">
            <w:pPr>
              <w:spacing w:before="0" w:after="0"/>
              <w:jc w:val="center"/>
              <w:rPr>
                <w:rFonts w:eastAsia="Calibri" w:cs="Times New Roman"/>
                <w:lang w:val="en-US"/>
              </w:rPr>
            </w:pPr>
            <w:r w:rsidRPr="00BA1FD6">
              <w:rPr>
                <w:rFonts w:eastAsia="Calibri" w:cs="Times New Roman"/>
                <w:color w:val="1A1A1A"/>
                <w:lang w:val="en-US" w:eastAsia="de-DE"/>
              </w:rPr>
              <w:t>Multi-component model of attitudes</w:t>
            </w:r>
          </w:p>
        </w:tc>
        <w:tc>
          <w:tcPr>
            <w:tcW w:w="1273" w:type="dxa"/>
            <w:tcBorders>
              <w:bottom w:val="nil"/>
            </w:tcBorders>
          </w:tcPr>
          <w:p w14:paraId="31D0FF33" w14:textId="77777777" w:rsidR="00D20B06" w:rsidRPr="00BA1FD6" w:rsidRDefault="00D20B06" w:rsidP="009443A2">
            <w:pPr>
              <w:spacing w:before="0" w:after="0"/>
              <w:jc w:val="center"/>
              <w:rPr>
                <w:rFonts w:eastAsia="Calibri" w:cs="Times New Roman"/>
              </w:rPr>
            </w:pPr>
            <w:proofErr w:type="spellStart"/>
            <w:r w:rsidRPr="00BA1FD6">
              <w:rPr>
                <w:rFonts w:eastAsia="Calibri" w:cs="Times New Roman"/>
                <w:color w:val="1A1A1A"/>
                <w:lang w:eastAsia="de-DE"/>
              </w:rPr>
              <w:t>Cognitive</w:t>
            </w:r>
            <w:proofErr w:type="spellEnd"/>
          </w:p>
        </w:tc>
        <w:tc>
          <w:tcPr>
            <w:tcW w:w="2161" w:type="dxa"/>
            <w:tcBorders>
              <w:bottom w:val="nil"/>
            </w:tcBorders>
          </w:tcPr>
          <w:p w14:paraId="39DB13BB" w14:textId="77777777" w:rsidR="00D20B06" w:rsidRPr="009443A2" w:rsidRDefault="00D20B06" w:rsidP="009443A2">
            <w:pPr>
              <w:spacing w:before="0" w:after="0"/>
              <w:rPr>
                <w:rFonts w:eastAsia="Calibri"/>
                <w:lang w:val="en-US"/>
              </w:rPr>
            </w:pPr>
            <w:r w:rsidRPr="009443A2">
              <w:rPr>
                <w:rFonts w:eastAsia="Calibri"/>
                <w:lang w:val="en-US"/>
              </w:rPr>
              <w:t>I can identify many common insects in my environment.</w:t>
            </w:r>
          </w:p>
        </w:tc>
        <w:tc>
          <w:tcPr>
            <w:tcW w:w="2161" w:type="dxa"/>
            <w:tcBorders>
              <w:bottom w:val="nil"/>
            </w:tcBorders>
          </w:tcPr>
          <w:p w14:paraId="2490BC5C" w14:textId="2891330F" w:rsidR="00D20B06" w:rsidRPr="009443A2" w:rsidRDefault="00D20B06" w:rsidP="00D20B06">
            <w:pPr>
              <w:spacing w:before="0"/>
              <w:rPr>
                <w:rFonts w:eastAsia="Calibri"/>
                <w:lang w:val="en-US"/>
              </w:rPr>
            </w:pPr>
            <w:r w:rsidRPr="009443A2">
              <w:rPr>
                <w:rFonts w:eastAsia="Calibri"/>
                <w:lang w:val="en-US"/>
              </w:rPr>
              <w:t>Insects play an important role in mainland ecosystems.</w:t>
            </w:r>
          </w:p>
        </w:tc>
        <w:tc>
          <w:tcPr>
            <w:tcW w:w="2161" w:type="dxa"/>
            <w:tcBorders>
              <w:bottom w:val="nil"/>
            </w:tcBorders>
          </w:tcPr>
          <w:p w14:paraId="5F96DD94" w14:textId="2C1B0C32" w:rsidR="00D20B06" w:rsidRPr="009443A2" w:rsidRDefault="00D20B06" w:rsidP="00AF03F4">
            <w:pPr>
              <w:spacing w:before="0" w:after="0"/>
              <w:rPr>
                <w:rFonts w:eastAsia="Calibri"/>
                <w:lang w:val="en-US"/>
              </w:rPr>
            </w:pPr>
            <w:r w:rsidRPr="009443A2">
              <w:rPr>
                <w:rFonts w:eastAsia="Calibri"/>
                <w:lang w:val="en-US"/>
              </w:rPr>
              <w:t>Mosquitoes are completely useless animals.</w:t>
            </w:r>
          </w:p>
        </w:tc>
      </w:tr>
      <w:tr w:rsidR="00D20B06" w:rsidRPr="009443A2" w14:paraId="5D7A7AF0" w14:textId="77777777" w:rsidTr="00EE4F99">
        <w:tc>
          <w:tcPr>
            <w:tcW w:w="1308" w:type="dxa"/>
            <w:vMerge/>
          </w:tcPr>
          <w:p w14:paraId="7B0E4148" w14:textId="77777777" w:rsidR="00D20B06" w:rsidRPr="00BA1FD6" w:rsidRDefault="00D20B06" w:rsidP="009443A2">
            <w:pPr>
              <w:spacing w:before="0" w:after="0"/>
              <w:jc w:val="center"/>
              <w:rPr>
                <w:rFonts w:eastAsia="Calibri" w:cs="Times New Roman"/>
                <w:lang w:val="en-US"/>
              </w:rPr>
            </w:pPr>
          </w:p>
        </w:tc>
        <w:tc>
          <w:tcPr>
            <w:tcW w:w="1273" w:type="dxa"/>
            <w:tcBorders>
              <w:top w:val="nil"/>
              <w:bottom w:val="nil"/>
            </w:tcBorders>
          </w:tcPr>
          <w:p w14:paraId="6CEB500E" w14:textId="77777777" w:rsidR="00D20B06" w:rsidRPr="00BA1FD6" w:rsidRDefault="00D20B06" w:rsidP="009443A2">
            <w:pPr>
              <w:spacing w:before="0" w:after="0"/>
              <w:jc w:val="center"/>
              <w:rPr>
                <w:rFonts w:eastAsia="Calibri" w:cs="Times New Roman"/>
              </w:rPr>
            </w:pPr>
            <w:proofErr w:type="spellStart"/>
            <w:r w:rsidRPr="00BA1FD6">
              <w:rPr>
                <w:rFonts w:eastAsia="Calibri" w:cs="Times New Roman"/>
                <w:color w:val="1A1A1A"/>
                <w:lang w:eastAsia="de-DE"/>
              </w:rPr>
              <w:t>Affective</w:t>
            </w:r>
            <w:proofErr w:type="spellEnd"/>
          </w:p>
        </w:tc>
        <w:tc>
          <w:tcPr>
            <w:tcW w:w="2161" w:type="dxa"/>
            <w:tcBorders>
              <w:top w:val="nil"/>
              <w:bottom w:val="nil"/>
            </w:tcBorders>
          </w:tcPr>
          <w:p w14:paraId="1A6B0E51" w14:textId="77777777" w:rsidR="00D20B06" w:rsidRPr="009443A2" w:rsidRDefault="00D20B06" w:rsidP="009443A2">
            <w:pPr>
              <w:spacing w:before="0" w:after="0"/>
              <w:rPr>
                <w:rFonts w:eastAsia="Calibri"/>
                <w:lang w:val="en-US"/>
              </w:rPr>
            </w:pPr>
            <w:r w:rsidRPr="009443A2">
              <w:rPr>
                <w:rFonts w:eastAsia="Calibri"/>
                <w:lang w:val="en-US"/>
              </w:rPr>
              <w:t>I enjoy watching bees pollinate.</w:t>
            </w:r>
          </w:p>
        </w:tc>
        <w:tc>
          <w:tcPr>
            <w:tcW w:w="2161" w:type="dxa"/>
            <w:tcBorders>
              <w:top w:val="nil"/>
              <w:bottom w:val="nil"/>
            </w:tcBorders>
          </w:tcPr>
          <w:p w14:paraId="1810FC31" w14:textId="3BB3A0F4" w:rsidR="00D20B06" w:rsidRPr="00AF03F4" w:rsidRDefault="00D20B06" w:rsidP="009443A2">
            <w:pPr>
              <w:spacing w:before="0"/>
              <w:rPr>
                <w:rFonts w:eastAsia="Calibri"/>
                <w:lang w:val="en-US"/>
              </w:rPr>
            </w:pPr>
            <w:r w:rsidRPr="009443A2">
              <w:rPr>
                <w:rFonts w:eastAsia="Calibri"/>
                <w:lang w:val="en-US"/>
              </w:rPr>
              <w:t>Learning about insects is exciting.</w:t>
            </w:r>
          </w:p>
        </w:tc>
        <w:tc>
          <w:tcPr>
            <w:tcW w:w="2161" w:type="dxa"/>
            <w:tcBorders>
              <w:top w:val="nil"/>
              <w:bottom w:val="nil"/>
            </w:tcBorders>
          </w:tcPr>
          <w:p w14:paraId="5EA79135" w14:textId="583F24AB" w:rsidR="00D20B06" w:rsidRPr="009443A2" w:rsidRDefault="00D20B06" w:rsidP="009443A2">
            <w:pPr>
              <w:spacing w:before="0" w:after="0"/>
              <w:rPr>
                <w:rFonts w:eastAsia="Calibri"/>
                <w:lang w:val="en-US"/>
              </w:rPr>
            </w:pPr>
            <w:proofErr w:type="spellStart"/>
            <w:r w:rsidRPr="009443A2">
              <w:rPr>
                <w:rFonts w:eastAsia="Calibri"/>
              </w:rPr>
              <w:t>Insects</w:t>
            </w:r>
            <w:proofErr w:type="spellEnd"/>
            <w:r w:rsidRPr="009443A2">
              <w:rPr>
                <w:rFonts w:eastAsia="Calibri"/>
              </w:rPr>
              <w:t xml:space="preserve"> </w:t>
            </w:r>
            <w:proofErr w:type="spellStart"/>
            <w:r w:rsidRPr="009443A2">
              <w:rPr>
                <w:rFonts w:eastAsia="Calibri"/>
              </w:rPr>
              <w:t>are</w:t>
            </w:r>
            <w:proofErr w:type="spellEnd"/>
            <w:r w:rsidRPr="009443A2">
              <w:rPr>
                <w:rFonts w:eastAsia="Calibri"/>
              </w:rPr>
              <w:t xml:space="preserve"> </w:t>
            </w:r>
            <w:proofErr w:type="spellStart"/>
            <w:r w:rsidRPr="009443A2">
              <w:rPr>
                <w:rFonts w:eastAsia="Calibri"/>
              </w:rPr>
              <w:t>disgusting</w:t>
            </w:r>
            <w:proofErr w:type="spellEnd"/>
            <w:r w:rsidRPr="009443A2">
              <w:rPr>
                <w:rFonts w:eastAsia="Calibri"/>
              </w:rPr>
              <w:t>.</w:t>
            </w:r>
          </w:p>
        </w:tc>
      </w:tr>
      <w:tr w:rsidR="00D20B06" w:rsidRPr="009443A2" w14:paraId="17EBA856" w14:textId="77777777" w:rsidTr="00EE4F99">
        <w:tc>
          <w:tcPr>
            <w:tcW w:w="1308" w:type="dxa"/>
            <w:vMerge/>
          </w:tcPr>
          <w:p w14:paraId="3ECB3D7A" w14:textId="77777777" w:rsidR="00D20B06" w:rsidRPr="00BA1FD6" w:rsidRDefault="00D20B06" w:rsidP="009443A2">
            <w:pPr>
              <w:spacing w:before="0" w:after="0"/>
              <w:jc w:val="center"/>
              <w:rPr>
                <w:rFonts w:eastAsia="Calibri" w:cs="Times New Roman"/>
                <w:lang w:val="en-US"/>
              </w:rPr>
            </w:pPr>
          </w:p>
        </w:tc>
        <w:tc>
          <w:tcPr>
            <w:tcW w:w="1273" w:type="dxa"/>
            <w:tcBorders>
              <w:top w:val="nil"/>
            </w:tcBorders>
          </w:tcPr>
          <w:p w14:paraId="16024791" w14:textId="77777777" w:rsidR="00D20B06" w:rsidRPr="00BA1FD6" w:rsidRDefault="00D20B06" w:rsidP="009443A2">
            <w:pPr>
              <w:spacing w:before="0" w:after="0"/>
              <w:jc w:val="center"/>
              <w:rPr>
                <w:rFonts w:eastAsia="Calibri" w:cs="Times New Roman"/>
              </w:rPr>
            </w:pPr>
            <w:r w:rsidRPr="00BA1FD6">
              <w:rPr>
                <w:rFonts w:eastAsia="Calibri" w:cs="Times New Roman"/>
                <w:color w:val="1A1A1A"/>
                <w:lang w:eastAsia="de-DE"/>
              </w:rPr>
              <w:t>Behavioral</w:t>
            </w:r>
          </w:p>
        </w:tc>
        <w:tc>
          <w:tcPr>
            <w:tcW w:w="2161" w:type="dxa"/>
            <w:tcBorders>
              <w:top w:val="nil"/>
            </w:tcBorders>
          </w:tcPr>
          <w:p w14:paraId="70803BC5" w14:textId="77777777" w:rsidR="00D20B06" w:rsidRPr="009443A2" w:rsidRDefault="00D20B06" w:rsidP="009443A2">
            <w:pPr>
              <w:spacing w:before="0" w:after="0"/>
              <w:rPr>
                <w:rFonts w:eastAsia="Calibri"/>
                <w:lang w:val="en-US"/>
              </w:rPr>
            </w:pPr>
            <w:r w:rsidRPr="009443A2">
              <w:rPr>
                <w:rFonts w:eastAsia="Calibri"/>
                <w:lang w:val="en-US"/>
              </w:rPr>
              <w:t>When I find a ladybird at home, I try to put it outside.</w:t>
            </w:r>
          </w:p>
        </w:tc>
        <w:tc>
          <w:tcPr>
            <w:tcW w:w="2161" w:type="dxa"/>
            <w:tcBorders>
              <w:top w:val="nil"/>
            </w:tcBorders>
          </w:tcPr>
          <w:p w14:paraId="0281FA51" w14:textId="2093916F" w:rsidR="00D20B06" w:rsidRPr="009443A2" w:rsidRDefault="00D20B06" w:rsidP="009443A2">
            <w:pPr>
              <w:spacing w:before="0" w:after="0"/>
              <w:rPr>
                <w:rFonts w:eastAsia="Calibri"/>
                <w:lang w:val="en-US"/>
              </w:rPr>
            </w:pPr>
            <w:r w:rsidRPr="009443A2">
              <w:rPr>
                <w:rFonts w:eastAsia="Calibri"/>
                <w:lang w:val="en-US"/>
              </w:rPr>
              <w:t>I would also consciously grow plants in my garden that are useful for insects.</w:t>
            </w:r>
          </w:p>
        </w:tc>
        <w:tc>
          <w:tcPr>
            <w:tcW w:w="2161" w:type="dxa"/>
            <w:tcBorders>
              <w:top w:val="nil"/>
            </w:tcBorders>
          </w:tcPr>
          <w:p w14:paraId="4F6CB1BE" w14:textId="0F2C914F" w:rsidR="00D20B06" w:rsidRPr="009443A2" w:rsidRDefault="00D20B06" w:rsidP="009443A2">
            <w:pPr>
              <w:spacing w:before="0" w:after="0"/>
              <w:rPr>
                <w:rFonts w:eastAsia="Calibri"/>
                <w:lang w:val="en-US"/>
              </w:rPr>
            </w:pPr>
            <w:r w:rsidRPr="009443A2">
              <w:rPr>
                <w:rFonts w:eastAsia="Calibri"/>
                <w:lang w:val="en-US"/>
              </w:rPr>
              <w:t>If I see insects at home, I kill them.</w:t>
            </w:r>
          </w:p>
        </w:tc>
      </w:tr>
    </w:tbl>
    <w:p w14:paraId="6675775C" w14:textId="59B95A35" w:rsidR="009443A2" w:rsidRPr="00B2602E" w:rsidRDefault="009443A2" w:rsidP="009443A2">
      <w:pPr>
        <w:pStyle w:val="berschrift1"/>
      </w:pPr>
      <w:bookmarkStart w:id="0" w:name="_Hlk173505187"/>
      <w:r w:rsidRPr="00B2602E">
        <w:t xml:space="preserve">Translation of the German prompt used in </w:t>
      </w:r>
      <w:proofErr w:type="spellStart"/>
      <w:r w:rsidRPr="00B2602E">
        <w:t>ChatGPT</w:t>
      </w:r>
      <w:proofErr w:type="spellEnd"/>
      <w:r w:rsidRPr="00B2602E">
        <w:t xml:space="preserve"> for analyzing the frequency of the insect groups in German-language media for children </w:t>
      </w:r>
    </w:p>
    <w:bookmarkEnd w:id="0"/>
    <w:p w14:paraId="399EE794" w14:textId="0DC1FD8B" w:rsidR="009443A2" w:rsidRPr="009443A2" w:rsidRDefault="009443A2" w:rsidP="000C760D">
      <w:pPr>
        <w:jc w:val="both"/>
        <w:rPr>
          <w:rFonts w:eastAsia="Calibri" w:cs="Times New Roman"/>
          <w:szCs w:val="24"/>
        </w:rPr>
      </w:pPr>
      <w:r w:rsidRPr="009443A2">
        <w:rPr>
          <w:rFonts w:eastAsia="Calibri" w:cs="Times New Roman"/>
          <w:szCs w:val="24"/>
        </w:rPr>
        <w:t>I created a list of different groups of insects. Please analyze how often these insects appear in German-language media for children (e.g., fairy tales, TV series, films) and rank them accordingly. First name the insect that appears most frequently in children’s media and sort them in descending order. Do not group the insects together.</w:t>
      </w:r>
    </w:p>
    <w:p w14:paraId="1039CF71" w14:textId="24B6CBC8" w:rsidR="009443A2" w:rsidRPr="006B0509" w:rsidRDefault="009443A2" w:rsidP="002B4A57">
      <w:pPr>
        <w:rPr>
          <w:rFonts w:eastAsia="Calibri" w:cs="Times New Roman"/>
          <w:szCs w:val="24"/>
        </w:rPr>
      </w:pPr>
      <w:r w:rsidRPr="009443A2">
        <w:rPr>
          <w:rFonts w:eastAsia="Calibri" w:cs="Times New Roman"/>
          <w:szCs w:val="24"/>
        </w:rPr>
        <w:t>List of insect groups (for detailed information see Figure 2).</w:t>
      </w:r>
    </w:p>
    <w:p w14:paraId="3D2A12B2" w14:textId="52C32BDA" w:rsidR="006B0509" w:rsidRPr="00C34545" w:rsidRDefault="006B0509" w:rsidP="00BA7378">
      <w:pPr>
        <w:pStyle w:val="berschrift1"/>
      </w:pPr>
      <w:r w:rsidRPr="00DD5D7C">
        <w:t>Results of the frequencies of insect groups determined exploratively by</w:t>
      </w:r>
      <w:r w:rsidRPr="00952F70">
        <w:t xml:space="preserve"> </w:t>
      </w:r>
      <w:proofErr w:type="spellStart"/>
      <w:r w:rsidRPr="00DD5D7C">
        <w:t>ChatGPT</w:t>
      </w:r>
      <w:proofErr w:type="spellEnd"/>
      <w:r>
        <w:t xml:space="preserve"> </w:t>
      </w:r>
      <w:r w:rsidR="006C3D8B">
        <w:t xml:space="preserve">(GPT-4; </w:t>
      </w:r>
      <w:r w:rsidRPr="00B2602E">
        <w:t>retrieved: April 17, 2024, 11:41)</w:t>
      </w:r>
    </w:p>
    <w:p w14:paraId="5568E74A" w14:textId="2365FD14" w:rsidR="006B0509" w:rsidRPr="006B0509" w:rsidRDefault="006B0509" w:rsidP="006B0509">
      <w:pPr>
        <w:rPr>
          <w:rFonts w:eastAsia="Calibri" w:cs="Times New Roman"/>
          <w:szCs w:val="24"/>
        </w:rPr>
      </w:pPr>
      <w:r w:rsidRPr="006B0509">
        <w:rPr>
          <w:rFonts w:eastAsia="Calibri" w:cs="Times New Roman"/>
          <w:szCs w:val="24"/>
        </w:rPr>
        <w:t xml:space="preserve">List of frequencies identified by </w:t>
      </w:r>
      <w:proofErr w:type="spellStart"/>
      <w:r w:rsidRPr="006B0509">
        <w:rPr>
          <w:rFonts w:eastAsia="Calibri" w:cs="Times New Roman"/>
          <w:szCs w:val="24"/>
        </w:rPr>
        <w:t>ChatGPT</w:t>
      </w:r>
      <w:proofErr w:type="spellEnd"/>
      <w:r w:rsidRPr="006B0509">
        <w:rPr>
          <w:rFonts w:eastAsia="Calibri" w:cs="Times New Roman"/>
          <w:szCs w:val="24"/>
        </w:rPr>
        <w:t xml:space="preserve"> in decreasing order:</w:t>
      </w:r>
    </w:p>
    <w:p w14:paraId="58F1AED1" w14:textId="7E4DB028" w:rsidR="00DE23E8" w:rsidRDefault="006B0509" w:rsidP="000C760D">
      <w:pPr>
        <w:jc w:val="both"/>
        <w:rPr>
          <w:rFonts w:eastAsia="Calibri" w:cs="Times New Roman"/>
          <w:szCs w:val="24"/>
        </w:rPr>
      </w:pPr>
      <w:r w:rsidRPr="006B0509">
        <w:rPr>
          <w:rFonts w:eastAsia="Calibri" w:cs="Times New Roman"/>
          <w:szCs w:val="24"/>
        </w:rPr>
        <w:t xml:space="preserve">Ladybug, bee, ant, grasshopper, dragonfly, bug, housefly, moth, cockchafer, </w:t>
      </w:r>
      <w:proofErr w:type="spellStart"/>
      <w:r w:rsidRPr="006B0509">
        <w:rPr>
          <w:rFonts w:eastAsia="Calibri" w:cs="Times New Roman"/>
          <w:szCs w:val="24"/>
        </w:rPr>
        <w:t>hercules</w:t>
      </w:r>
      <w:proofErr w:type="spellEnd"/>
      <w:r w:rsidRPr="006B0509">
        <w:rPr>
          <w:rFonts w:eastAsia="Calibri" w:cs="Times New Roman"/>
          <w:szCs w:val="24"/>
        </w:rPr>
        <w:t xml:space="preserve"> beetle, wasp, louse, cockroach, </w:t>
      </w:r>
      <w:proofErr w:type="spellStart"/>
      <w:r w:rsidRPr="006B0509">
        <w:rPr>
          <w:rFonts w:eastAsia="Calibri" w:cs="Times New Roman"/>
          <w:szCs w:val="24"/>
        </w:rPr>
        <w:t>longhorned</w:t>
      </w:r>
      <w:proofErr w:type="spellEnd"/>
      <w:r w:rsidRPr="006B0509">
        <w:rPr>
          <w:rFonts w:eastAsia="Calibri" w:cs="Times New Roman"/>
          <w:szCs w:val="24"/>
        </w:rPr>
        <w:t xml:space="preserve"> beetle, praying mantis, flea, stick insect</w:t>
      </w:r>
    </w:p>
    <w:p w14:paraId="68FE29AE" w14:textId="4FADA68D" w:rsidR="00DB3668" w:rsidRPr="006B4844" w:rsidRDefault="006B4844" w:rsidP="006B4844">
      <w:pPr>
        <w:pStyle w:val="berschrift1"/>
      </w:pPr>
      <w:r>
        <w:lastRenderedPageBreak/>
        <w:t>R</w:t>
      </w:r>
      <w:r w:rsidR="00DB3668">
        <w:t>eference</w:t>
      </w:r>
      <w:r>
        <w:t>s</w:t>
      </w:r>
    </w:p>
    <w:p w14:paraId="3F448086" w14:textId="2590280A" w:rsidR="00DB3668" w:rsidRPr="00E60BB1" w:rsidRDefault="00DB3668" w:rsidP="00DB3668">
      <w:pPr>
        <w:pStyle w:val="EndNoteBibliography"/>
        <w:spacing w:after="0"/>
        <w:ind w:left="720" w:hanging="720"/>
      </w:pPr>
      <w:r w:rsidRPr="00E60BB1">
        <w:rPr>
          <w:rFonts w:eastAsia="Calibri"/>
          <w:szCs w:val="24"/>
        </w:rPr>
        <w:fldChar w:fldCharType="begin"/>
      </w:r>
      <w:r w:rsidRPr="00E60BB1">
        <w:rPr>
          <w:rFonts w:eastAsia="Calibri"/>
          <w:szCs w:val="24"/>
        </w:rPr>
        <w:instrText xml:space="preserve"> ADDIN EN.REFLIST </w:instrText>
      </w:r>
      <w:r w:rsidRPr="00E60BB1">
        <w:rPr>
          <w:rFonts w:eastAsia="Calibri"/>
          <w:szCs w:val="24"/>
        </w:rPr>
        <w:fldChar w:fldCharType="separate"/>
      </w:r>
      <w:r w:rsidRPr="00E60BB1">
        <w:t xml:space="preserve">Haddock, G., &amp; Maio, G. R. (2014). </w:t>
      </w:r>
      <w:r w:rsidRPr="00E60BB1">
        <w:rPr>
          <w:lang w:val="de-DE"/>
        </w:rPr>
        <w:t xml:space="preserve">Einstellungen [Attitudes]. In K. Jonas, W. Stroebe, &amp; M. Hewstone (Eds.), </w:t>
      </w:r>
      <w:r w:rsidRPr="00E60BB1">
        <w:rPr>
          <w:i/>
          <w:lang w:val="de-DE"/>
        </w:rPr>
        <w:t>Sozialpsychologie</w:t>
      </w:r>
      <w:r w:rsidRPr="00E60BB1">
        <w:rPr>
          <w:lang w:val="de-DE"/>
        </w:rPr>
        <w:t xml:space="preserve"> (pp. 197-229). </w:t>
      </w:r>
      <w:r w:rsidRPr="00E60BB1">
        <w:t xml:space="preserve">Springer Berlin Heidelberg. </w:t>
      </w:r>
      <w:hyperlink r:id="rId12" w:history="1">
        <w:r w:rsidRPr="00E60BB1">
          <w:rPr>
            <w:rStyle w:val="Hyperlink"/>
            <w:color w:val="auto"/>
            <w:u w:val="none"/>
          </w:rPr>
          <w:t>https://doi.org/10.1007/978-3-642-41091-8_6</w:t>
        </w:r>
      </w:hyperlink>
      <w:r w:rsidRPr="00E60BB1">
        <w:t xml:space="preserve"> </w:t>
      </w:r>
    </w:p>
    <w:p w14:paraId="202A9378" w14:textId="3D4ACBF0" w:rsidR="00DB3668" w:rsidRPr="00E60BB1" w:rsidRDefault="00DB3668" w:rsidP="00DB3668">
      <w:pPr>
        <w:pStyle w:val="EndNoteBibliography"/>
        <w:spacing w:after="0"/>
        <w:ind w:left="720" w:hanging="720"/>
        <w:rPr>
          <w:lang w:val="de-DE"/>
        </w:rPr>
      </w:pPr>
      <w:r w:rsidRPr="00E60BB1">
        <w:t xml:space="preserve">Kellert, S. R. (1985). Attitudes toward animals: Age-related development among children. In M. W. Fox &amp; L. D. Mickley (Eds.), </w:t>
      </w:r>
      <w:r w:rsidRPr="00E60BB1">
        <w:rPr>
          <w:i/>
        </w:rPr>
        <w:t>Advances in Animal Welfare Science 1984</w:t>
      </w:r>
      <w:r w:rsidRPr="00E60BB1">
        <w:t xml:space="preserve"> (pp. 43-60). </w:t>
      </w:r>
      <w:r w:rsidRPr="00E60BB1">
        <w:rPr>
          <w:lang w:val="de-DE"/>
        </w:rPr>
        <w:t xml:space="preserve">Springer Netherlands. </w:t>
      </w:r>
      <w:hyperlink r:id="rId13" w:history="1">
        <w:r w:rsidRPr="00E60BB1">
          <w:rPr>
            <w:rStyle w:val="Hyperlink"/>
            <w:color w:val="auto"/>
            <w:u w:val="none"/>
            <w:lang w:val="de-DE"/>
          </w:rPr>
          <w:t>https://doi.org/10.1007/978-94-009-4998-0_3</w:t>
        </w:r>
      </w:hyperlink>
      <w:r w:rsidRPr="00E60BB1">
        <w:rPr>
          <w:lang w:val="de-DE"/>
        </w:rPr>
        <w:t xml:space="preserve"> </w:t>
      </w:r>
    </w:p>
    <w:p w14:paraId="7C61E9D2" w14:textId="77777777" w:rsidR="00DB3668" w:rsidRPr="00E60BB1" w:rsidRDefault="00DB3668" w:rsidP="00DB3668">
      <w:pPr>
        <w:pStyle w:val="EndNoteBibliography"/>
        <w:spacing w:after="0"/>
        <w:ind w:left="720" w:hanging="720"/>
      </w:pPr>
      <w:r w:rsidRPr="00E60BB1">
        <w:rPr>
          <w:lang w:val="de-DE"/>
        </w:rPr>
        <w:t xml:space="preserve">Konnemann, C., Asshoff, R., &amp; Hammann, M. (2012). Einstellungen zur Evolutionstheorie: Theoretische und messtheoretische Klärungen [Attitudes towards evolutionary theory: theoretical and psychometric issues]. </w:t>
      </w:r>
      <w:r w:rsidRPr="00E60BB1">
        <w:rPr>
          <w:i/>
        </w:rPr>
        <w:t>Zeitschrift für Didaktik der Naturwissenschaften</w:t>
      </w:r>
      <w:r w:rsidRPr="00E60BB1">
        <w:t>,</w:t>
      </w:r>
      <w:r w:rsidRPr="00E60BB1">
        <w:rPr>
          <w:i/>
        </w:rPr>
        <w:t xml:space="preserve"> 18</w:t>
      </w:r>
      <w:r w:rsidRPr="00E60BB1">
        <w:t xml:space="preserve">, 55-79. </w:t>
      </w:r>
    </w:p>
    <w:p w14:paraId="6DB78FCF" w14:textId="7E8CF2C9" w:rsidR="00DB3668" w:rsidRPr="00E60BB1" w:rsidRDefault="00DB3668" w:rsidP="00DB3668">
      <w:pPr>
        <w:pStyle w:val="EndNoteBibliography"/>
        <w:ind w:left="720" w:hanging="720"/>
      </w:pPr>
      <w:r w:rsidRPr="00E60BB1">
        <w:t xml:space="preserve">Prokop, P., &amp; Tunnicliffe, S. (2010). Effects of having pets at home on children’s attitudes toward popular and unpopular animals. </w:t>
      </w:r>
      <w:r w:rsidRPr="00E60BB1">
        <w:rPr>
          <w:i/>
        </w:rPr>
        <w:t>Anthrozoös</w:t>
      </w:r>
      <w:r w:rsidRPr="00E60BB1">
        <w:t>,</w:t>
      </w:r>
      <w:r w:rsidRPr="00E60BB1">
        <w:rPr>
          <w:i/>
        </w:rPr>
        <w:t xml:space="preserve"> 23</w:t>
      </w:r>
      <w:r w:rsidRPr="00E60BB1">
        <w:t xml:space="preserve">(1), 21-35. </w:t>
      </w:r>
      <w:hyperlink r:id="rId14" w:history="1">
        <w:r w:rsidRPr="00E60BB1">
          <w:rPr>
            <w:rStyle w:val="Hyperlink"/>
            <w:color w:val="auto"/>
            <w:u w:val="none"/>
          </w:rPr>
          <w:t>https://doi.org/10.2752/175303710X12627079939107</w:t>
        </w:r>
      </w:hyperlink>
      <w:r w:rsidRPr="00E60BB1">
        <w:t xml:space="preserve"> </w:t>
      </w:r>
    </w:p>
    <w:p w14:paraId="53D8C336" w14:textId="5A363C63" w:rsidR="006B3B7E" w:rsidRPr="00BA7378" w:rsidRDefault="00DB3668" w:rsidP="000C760D">
      <w:pPr>
        <w:jc w:val="both"/>
        <w:rPr>
          <w:rFonts w:eastAsia="Calibri" w:cs="Times New Roman"/>
          <w:szCs w:val="24"/>
        </w:rPr>
      </w:pPr>
      <w:r w:rsidRPr="00E60BB1">
        <w:rPr>
          <w:rFonts w:eastAsia="Calibri" w:cs="Times New Roman"/>
          <w:szCs w:val="24"/>
        </w:rPr>
        <w:fldChar w:fldCharType="end"/>
      </w:r>
      <w:bookmarkStart w:id="1" w:name="_GoBack"/>
      <w:bookmarkEnd w:id="1"/>
    </w:p>
    <w:sectPr w:rsidR="006B3B7E" w:rsidRPr="00BA7378"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5DBC" w14:textId="77777777" w:rsidR="002F231A" w:rsidRDefault="002F231A" w:rsidP="00117666">
      <w:pPr>
        <w:spacing w:after="0"/>
      </w:pPr>
      <w:r>
        <w:separator/>
      </w:r>
    </w:p>
  </w:endnote>
  <w:endnote w:type="continuationSeparator" w:id="0">
    <w:p w14:paraId="14F8B887" w14:textId="77777777" w:rsidR="002F231A" w:rsidRDefault="002F231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F7E1" w14:textId="77777777" w:rsidR="002F231A" w:rsidRDefault="002F231A" w:rsidP="00117666">
      <w:pPr>
        <w:spacing w:after="0"/>
      </w:pPr>
      <w:r>
        <w:separator/>
      </w:r>
    </w:p>
  </w:footnote>
  <w:footnote w:type="continuationSeparator" w:id="0">
    <w:p w14:paraId="3141995F" w14:textId="77777777" w:rsidR="002F231A" w:rsidRDefault="002F231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A9022AA0"/>
    <w:styleLink w:val="Headings"/>
    <w:lvl w:ilvl="0">
      <w:start w:val="1"/>
      <w:numFmt w:val="decimal"/>
      <w:pStyle w:val="berschrift1"/>
      <w:lvlText w:val="S%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9e5te5y20s07ewa0evvwsl0x9sdatdsxtp&quot;&gt;M2_Endnote_Insekten-FrontiersInEducation&lt;record-ids&gt;&lt;item&gt;25&lt;/item&gt;&lt;item&gt;36&lt;/item&gt;&lt;item&gt;41&lt;/item&gt;&lt;item&gt;43&lt;/item&gt;&lt;/record-ids&gt;&lt;/item&gt;&lt;/Libraries&gt;"/>
  </w:docVars>
  <w:rsids>
    <w:rsidRoot w:val="00803D24"/>
    <w:rsid w:val="0001436A"/>
    <w:rsid w:val="00034304"/>
    <w:rsid w:val="00035434"/>
    <w:rsid w:val="00052A14"/>
    <w:rsid w:val="00077D53"/>
    <w:rsid w:val="000C760D"/>
    <w:rsid w:val="000C79A1"/>
    <w:rsid w:val="00105FD9"/>
    <w:rsid w:val="00117666"/>
    <w:rsid w:val="001549D3"/>
    <w:rsid w:val="00160065"/>
    <w:rsid w:val="00177D84"/>
    <w:rsid w:val="00267D18"/>
    <w:rsid w:val="002868E2"/>
    <w:rsid w:val="002869C3"/>
    <w:rsid w:val="002936E4"/>
    <w:rsid w:val="002B4A57"/>
    <w:rsid w:val="002C74CA"/>
    <w:rsid w:val="002F231A"/>
    <w:rsid w:val="003544FB"/>
    <w:rsid w:val="003B4717"/>
    <w:rsid w:val="003C44C5"/>
    <w:rsid w:val="003D2D47"/>
    <w:rsid w:val="003D2F2D"/>
    <w:rsid w:val="00401590"/>
    <w:rsid w:val="00447801"/>
    <w:rsid w:val="00452E9C"/>
    <w:rsid w:val="004735C8"/>
    <w:rsid w:val="004961FF"/>
    <w:rsid w:val="004A3C9D"/>
    <w:rsid w:val="004D300A"/>
    <w:rsid w:val="00507990"/>
    <w:rsid w:val="00517A89"/>
    <w:rsid w:val="005250F2"/>
    <w:rsid w:val="00592328"/>
    <w:rsid w:val="00593EEA"/>
    <w:rsid w:val="005A5EEE"/>
    <w:rsid w:val="005F5E13"/>
    <w:rsid w:val="006375C7"/>
    <w:rsid w:val="00654E8F"/>
    <w:rsid w:val="00660D05"/>
    <w:rsid w:val="00661D0E"/>
    <w:rsid w:val="006820B1"/>
    <w:rsid w:val="006B0509"/>
    <w:rsid w:val="006B3B7E"/>
    <w:rsid w:val="006B4844"/>
    <w:rsid w:val="006B7D14"/>
    <w:rsid w:val="006C3D8B"/>
    <w:rsid w:val="00701727"/>
    <w:rsid w:val="0070566C"/>
    <w:rsid w:val="007136A2"/>
    <w:rsid w:val="00714C50"/>
    <w:rsid w:val="00725A7D"/>
    <w:rsid w:val="007501BE"/>
    <w:rsid w:val="0077151C"/>
    <w:rsid w:val="007750E3"/>
    <w:rsid w:val="00790BB3"/>
    <w:rsid w:val="007A476B"/>
    <w:rsid w:val="007C206C"/>
    <w:rsid w:val="007D7484"/>
    <w:rsid w:val="00803D24"/>
    <w:rsid w:val="00817DD6"/>
    <w:rsid w:val="00843808"/>
    <w:rsid w:val="00855E4B"/>
    <w:rsid w:val="00885156"/>
    <w:rsid w:val="008B31F7"/>
    <w:rsid w:val="009151AA"/>
    <w:rsid w:val="0093429D"/>
    <w:rsid w:val="00943573"/>
    <w:rsid w:val="009443A2"/>
    <w:rsid w:val="00945DED"/>
    <w:rsid w:val="00970F7D"/>
    <w:rsid w:val="00994A3D"/>
    <w:rsid w:val="009C2B12"/>
    <w:rsid w:val="009C70F3"/>
    <w:rsid w:val="00A174D9"/>
    <w:rsid w:val="00A569CD"/>
    <w:rsid w:val="00A865FD"/>
    <w:rsid w:val="00AB5EE2"/>
    <w:rsid w:val="00AB6715"/>
    <w:rsid w:val="00AF03F4"/>
    <w:rsid w:val="00B1671E"/>
    <w:rsid w:val="00B25EB8"/>
    <w:rsid w:val="00B354E1"/>
    <w:rsid w:val="00B37F4D"/>
    <w:rsid w:val="00B81E96"/>
    <w:rsid w:val="00BA1FD6"/>
    <w:rsid w:val="00BA7378"/>
    <w:rsid w:val="00C32A9E"/>
    <w:rsid w:val="00C52A7B"/>
    <w:rsid w:val="00C56BAF"/>
    <w:rsid w:val="00C679AA"/>
    <w:rsid w:val="00C75972"/>
    <w:rsid w:val="00CA749F"/>
    <w:rsid w:val="00CC0A3A"/>
    <w:rsid w:val="00CD066B"/>
    <w:rsid w:val="00CE4FEE"/>
    <w:rsid w:val="00D20B06"/>
    <w:rsid w:val="00D4546B"/>
    <w:rsid w:val="00D47DE0"/>
    <w:rsid w:val="00DB3668"/>
    <w:rsid w:val="00DB59C3"/>
    <w:rsid w:val="00DC259A"/>
    <w:rsid w:val="00DE23E8"/>
    <w:rsid w:val="00E52377"/>
    <w:rsid w:val="00E60BB1"/>
    <w:rsid w:val="00E64E17"/>
    <w:rsid w:val="00E866C9"/>
    <w:rsid w:val="00EA3D3C"/>
    <w:rsid w:val="00EE3702"/>
    <w:rsid w:val="00F46900"/>
    <w:rsid w:val="00F52CD4"/>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table" w:customStyle="1" w:styleId="Tabellenraster1">
    <w:name w:val="Tabellenraster1"/>
    <w:basedOn w:val="NormaleTabelle"/>
    <w:next w:val="Tabellenraster"/>
    <w:uiPriority w:val="39"/>
    <w:rsid w:val="009443A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DB3668"/>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DB3668"/>
    <w:rPr>
      <w:rFonts w:ascii="Times New Roman" w:hAnsi="Times New Roman" w:cs="Times New Roman"/>
      <w:noProof/>
      <w:sz w:val="24"/>
    </w:rPr>
  </w:style>
  <w:style w:type="paragraph" w:customStyle="1" w:styleId="EndNoteBibliography">
    <w:name w:val="EndNote Bibliography"/>
    <w:basedOn w:val="Standard"/>
    <w:link w:val="EndNoteBibliographyZchn"/>
    <w:rsid w:val="00DB3668"/>
    <w:pPr>
      <w:jc w:val="both"/>
    </w:pPr>
    <w:rPr>
      <w:rFonts w:cs="Times New Roman"/>
      <w:noProof/>
    </w:rPr>
  </w:style>
  <w:style w:type="character" w:customStyle="1" w:styleId="EndNoteBibliographyZchn">
    <w:name w:val="EndNote Bibliography Zchn"/>
    <w:basedOn w:val="Absatz-Standardschriftart"/>
    <w:link w:val="EndNoteBibliography"/>
    <w:rsid w:val="00DB3668"/>
    <w:rPr>
      <w:rFonts w:ascii="Times New Roman" w:hAnsi="Times New Roman" w:cs="Times New Roman"/>
      <w:noProof/>
      <w:sz w:val="24"/>
    </w:rPr>
  </w:style>
  <w:style w:type="character" w:styleId="NichtaufgelsteErwhnung">
    <w:name w:val="Unresolved Mention"/>
    <w:basedOn w:val="Absatz-Standardschriftart"/>
    <w:uiPriority w:val="99"/>
    <w:semiHidden/>
    <w:unhideWhenUsed/>
    <w:rsid w:val="00DB3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07/978-94-009-4998-0_3"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07/978-3-642-41091-8_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2752/175303710X126270799391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E41C7650-BD38-4518-9A17-DD4AD5CF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Pages>
  <Words>741</Words>
  <Characters>4671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Doktorandin</cp:lastModifiedBy>
  <cp:revision>24</cp:revision>
  <cp:lastPrinted>2013-10-03T12:51:00Z</cp:lastPrinted>
  <dcterms:created xsi:type="dcterms:W3CDTF">2024-08-02T14:16:00Z</dcterms:created>
  <dcterms:modified xsi:type="dcterms:W3CDTF">2024-12-09T16:16:00Z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