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D2C4">
      <w:pPr>
        <w:suppressLineNumbers/>
        <w:spacing w:before="100" w:beforeAutospacing="1"/>
        <w:jc w:val="center"/>
        <w:outlineLvl w:val="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shd w:val="clear" w:color="auto" w:fill="FFFFFF"/>
          <w:lang w:val="en-US" w:eastAsia="zh-CN"/>
        </w:rPr>
        <w:t>Supplementary t</w:t>
      </w:r>
      <w:r>
        <w:rPr>
          <w:rFonts w:ascii="Times New Roman" w:hAnsi="Times New Roman" w:eastAsia="宋体" w:cs="Times New Roman"/>
          <w:b/>
          <w:sz w:val="24"/>
          <w:szCs w:val="24"/>
          <w:shd w:val="clear" w:color="auto" w:fill="FFFFFF"/>
        </w:rPr>
        <w:t xml:space="preserve">able </w:t>
      </w:r>
      <w:r>
        <w:rPr>
          <w:rFonts w:hint="eastAsia" w:ascii="Times New Roman" w:hAnsi="Times New Roman" w:eastAsia="宋体" w:cs="Times New Roman"/>
          <w:b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I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>ntragroup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c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>omparisons of visual acuity,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 xml:space="preserve">central macular thickness and intraocular pressure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with baseline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in two groups using Generalized estimating equations</w:t>
      </w:r>
    </w:p>
    <w:tbl>
      <w:tblPr>
        <w:tblStyle w:val="88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25"/>
        <w:gridCol w:w="1472"/>
        <w:gridCol w:w="1034"/>
        <w:gridCol w:w="1012"/>
        <w:gridCol w:w="1663"/>
        <w:gridCol w:w="1213"/>
        <w:gridCol w:w="1022"/>
        <w:gridCol w:w="1551"/>
        <w:gridCol w:w="1045"/>
        <w:gridCol w:w="988"/>
      </w:tblGrid>
      <w:tr w14:paraId="6C0417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686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8E95C75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25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B8CB145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472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F7989D1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BCVA (logMAR)</w:t>
            </w:r>
          </w:p>
        </w:tc>
        <w:tc>
          <w:tcPr>
            <w:tcW w:w="1034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4A90A64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040074B9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208AA13F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Z value</w:t>
            </w:r>
          </w:p>
          <w:p w14:paraId="01589EAB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FCBC31D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1663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70903D6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BCVA (logMAR)</w:t>
            </w:r>
          </w:p>
        </w:tc>
        <w:tc>
          <w:tcPr>
            <w:tcW w:w="1213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FE4CE94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07D5F98F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36D384BE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6B9843CA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Z value)</w:t>
            </w:r>
          </w:p>
          <w:p w14:paraId="4B6D8342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435163F4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4744D7A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1551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CCCFFE3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IOP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mmHg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45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F8174A3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246494DE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41AFC1AB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Z value)</w:t>
            </w:r>
          </w:p>
          <w:p w14:paraId="0EA59FBB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2ED7DE9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P value</w:t>
            </w:r>
          </w:p>
        </w:tc>
      </w:tr>
      <w:tr w14:paraId="3DE5A42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86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3FC062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 xml:space="preserve">Anti-VEGF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(n=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47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6840CB6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2E86B2C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Baseline</w:t>
            </w:r>
          </w:p>
        </w:tc>
        <w:tc>
          <w:tcPr>
            <w:tcW w:w="147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96454A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0.64±0.24</w:t>
            </w:r>
          </w:p>
        </w:tc>
        <w:tc>
          <w:tcPr>
            <w:tcW w:w="1034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91019BB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39B7E1F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E64A210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AA17C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95F1092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431.53±67.55</w:t>
            </w:r>
          </w:p>
        </w:tc>
        <w:tc>
          <w:tcPr>
            <w:tcW w:w="1213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F0BA4B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0CBB5EC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0B3068D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5B31CFF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10375B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CC6EE0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12.75±1.47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6A65D8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75E0B5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03C12C2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4C8F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C73D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Month 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5F5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0.50±0.19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2F02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119.625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3214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1050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370.30±73.85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9BA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44C26C3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70.806</w:t>
            </w:r>
          </w:p>
          <w:p w14:paraId="71BDB724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DF6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B17D7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B69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12.73±1.49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847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0.116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994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0.734</w:t>
            </w:r>
          </w:p>
        </w:tc>
      </w:tr>
      <w:tr w14:paraId="317E00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7B055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7064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Month 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8790E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0.58±0.17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E7E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16.973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640C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9F1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396.11±66.82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AAF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4376D5F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24.224</w:t>
            </w:r>
          </w:p>
          <w:p w14:paraId="40FB57D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ED2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E9DCA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  <w:p w14:paraId="25C318C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AA53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12.77±1.49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2DA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0.099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DB88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0.752</w:t>
            </w:r>
          </w:p>
        </w:tc>
      </w:tr>
      <w:tr w14:paraId="3FAEAE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8FDB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91F6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Month 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563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0.62±0.21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8F1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1.064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01F0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0.302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202B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429.34±64.92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1EF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6573C69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0.230</w:t>
            </w:r>
          </w:p>
          <w:p w14:paraId="2595848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702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4F7CA590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0.631</w:t>
            </w:r>
          </w:p>
          <w:p w14:paraId="7BE85DA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DAF6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13.71±1.40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C7D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0.332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20B0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0.564</w:t>
            </w:r>
          </w:p>
        </w:tc>
      </w:tr>
      <w:tr w14:paraId="44EB75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A1663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9AEB5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Month 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007F5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0.65±0.22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104E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0.597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4530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0.440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32E4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435.81±66.48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479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512B633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1.022</w:t>
            </w:r>
          </w:p>
          <w:p w14:paraId="088A1C6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A88E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17A217F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0.312</w:t>
            </w:r>
          </w:p>
          <w:p w14:paraId="407E4A6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2BE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12.74±1.36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7337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0.004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F6B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0.950</w:t>
            </w:r>
          </w:p>
        </w:tc>
      </w:tr>
      <w:tr w14:paraId="64E3108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0FBFE8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eastAsia="en-US"/>
              </w:rPr>
              <w:t>Oral CAIs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(n=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D344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Baseline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A31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0.67±0.23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72C20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BD1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7D42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427.55±90.67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3CFF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75ADF5BE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9710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3144A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75D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026D65C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13.09±1.94</w:t>
            </w:r>
          </w:p>
          <w:p w14:paraId="39E6F3AA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A634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0F3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1BE97E7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Borders>
              <w:left w:val="nil"/>
              <w:right w:val="nil"/>
            </w:tcBorders>
            <w:vAlign w:val="center"/>
          </w:tcPr>
          <w:p w14:paraId="75FE3F18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76811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Month 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020D4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0.54±0.23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37E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125.352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D54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61DF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343.57±94.09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6B0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1AEB7F2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101.357</w:t>
            </w:r>
          </w:p>
          <w:p w14:paraId="577AAB7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04D4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188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41C698F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13.03±1.99</w:t>
            </w:r>
          </w:p>
          <w:p w14:paraId="7AE6C56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F9E1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0.630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AF7E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0.427</w:t>
            </w:r>
          </w:p>
        </w:tc>
      </w:tr>
      <w:tr w14:paraId="71DF3CD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Borders>
              <w:left w:val="nil"/>
              <w:right w:val="nil"/>
            </w:tcBorders>
            <w:vAlign w:val="center"/>
          </w:tcPr>
          <w:p w14:paraId="67A69325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7D771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Month 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048F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0.43±0.18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BB3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117.478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2071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D15A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300.10±89.17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34E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530D29A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134.799</w:t>
            </w:r>
          </w:p>
          <w:p w14:paraId="3B040FC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D7DB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D2D839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E201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1CC19282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13.17±2.00</w:t>
            </w:r>
          </w:p>
          <w:p w14:paraId="491E46A4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8CB0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1.582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0E5D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0.208</w:t>
            </w:r>
          </w:p>
        </w:tc>
      </w:tr>
      <w:tr w14:paraId="0115D03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6" w:type="dxa"/>
            <w:vMerge w:val="continue"/>
            <w:tcBorders>
              <w:left w:val="nil"/>
              <w:right w:val="nil"/>
            </w:tcBorders>
            <w:vAlign w:val="center"/>
          </w:tcPr>
          <w:p w14:paraId="1C2D807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001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Month 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2235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0.51±0.18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0E2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46.261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42F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6D22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345.94±102.94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D70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1ADAD06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62.509</w:t>
            </w:r>
          </w:p>
          <w:p w14:paraId="5778F2D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785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59EDE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  <w:p w14:paraId="4908AA6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D47E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1D3CE5C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13.17±2.02</w:t>
            </w:r>
          </w:p>
          <w:p w14:paraId="4448C4C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232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1.268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83C8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0.260</w:t>
            </w:r>
          </w:p>
        </w:tc>
      </w:tr>
      <w:tr w14:paraId="6DB320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68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CE1C664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84C033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Month 12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CE299C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0.71±0.19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1F31A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1.324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C056F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0.250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D51B4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418.29±82.05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84023B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6C5654F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2.074</w:t>
            </w:r>
          </w:p>
          <w:p w14:paraId="470594A4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24316B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5388A78B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0.150</w:t>
            </w:r>
          </w:p>
          <w:p w14:paraId="3C9058E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AECAB2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  <w:p w14:paraId="34A2B40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13.11±1.97</w:t>
            </w:r>
          </w:p>
          <w:p w14:paraId="60E24910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19CBB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0.070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A8402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0.791</w:t>
            </w:r>
          </w:p>
        </w:tc>
      </w:tr>
    </w:tbl>
    <w:p w14:paraId="0BFAFDED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M</w:t>
      </w:r>
      <w:r>
        <w:rPr>
          <w:rFonts w:ascii="Times New Roman" w:hAnsi="Times New Roman" w:eastAsia="宋体" w:cs="Times New Roman"/>
          <w:sz w:val="24"/>
          <w:szCs w:val="24"/>
        </w:rPr>
        <w:t xml:space="preserve">T, central </w:t>
      </w:r>
      <w:r>
        <w:rPr>
          <w:rFonts w:hint="eastAsia" w:ascii="Times New Roman" w:hAnsi="Times New Roman" w:eastAsia="宋体" w:cs="Times New Roman"/>
          <w:sz w:val="24"/>
          <w:szCs w:val="24"/>
        </w:rPr>
        <w:t>macular</w:t>
      </w:r>
      <w:r>
        <w:rPr>
          <w:rFonts w:ascii="Times New Roman" w:hAnsi="Times New Roman" w:eastAsia="宋体" w:cs="Times New Roman"/>
          <w:sz w:val="24"/>
          <w:szCs w:val="24"/>
        </w:rPr>
        <w:t xml:space="preserve"> thickness;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BCVA, best-corrected visual acuity; logMAR, logarithm of the minimum angle of resolution; IOP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intraocular pressure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36EC20E0">
      <w:pPr>
        <w:suppressLineNumbers/>
        <w:spacing w:before="120" w:beforeLines="50"/>
        <w:ind w:firstLine="616" w:firstLineChars="257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Data are presented as the means ± SD.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1BB5F88F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Bold values indicate statistical significance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 xml:space="preserve"> &lt; 0.05.</w:t>
      </w:r>
    </w:p>
    <w:p w14:paraId="2F0D4EDB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2C96F749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36996930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36651CB9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600BA738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3A1AEA28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3595E011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51C1B65B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0F7D9428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5FA986DD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05A7BF4E">
      <w:pPr>
        <w:suppressLineNumbers/>
        <w:spacing w:before="120" w:beforeLines="5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0F62BFD9">
      <w:pPr>
        <w:suppressLineNumbers/>
        <w:spacing w:before="120" w:beforeLines="50"/>
        <w:jc w:val="center"/>
        <w:outlineLvl w:val="0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shd w:val="clear" w:color="auto" w:fill="FFFFFF"/>
          <w:lang w:val="en-US" w:eastAsia="zh-CN"/>
        </w:rPr>
        <w:t>Supplementary t</w:t>
      </w:r>
      <w:r>
        <w:rPr>
          <w:rFonts w:ascii="Times New Roman" w:hAnsi="Times New Roman" w:eastAsia="宋体" w:cs="Times New Roman"/>
          <w:b/>
          <w:sz w:val="24"/>
          <w:szCs w:val="24"/>
          <w:shd w:val="clear" w:color="auto" w:fill="FFFFFF"/>
        </w:rPr>
        <w:t xml:space="preserve">able </w:t>
      </w:r>
      <w:r>
        <w:rPr>
          <w:rFonts w:hint="eastAsia" w:ascii="Times New Roman" w:hAnsi="Times New Roman" w:eastAsia="宋体" w:cs="Times New Roman"/>
          <w:b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I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>ntergroup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c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>omparisons of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 xml:space="preserve">visual acuity, central macular thickness and intraocular pressure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between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oral CAIs and intravitreal anti-VEGF group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using Generalized estimating equations</w:t>
      </w:r>
    </w:p>
    <w:tbl>
      <w:tblPr>
        <w:tblStyle w:val="88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831"/>
        <w:gridCol w:w="1247"/>
        <w:gridCol w:w="876"/>
        <w:gridCol w:w="1051"/>
        <w:gridCol w:w="1075"/>
        <w:gridCol w:w="1101"/>
        <w:gridCol w:w="876"/>
        <w:gridCol w:w="1029"/>
        <w:gridCol w:w="876"/>
        <w:gridCol w:w="1279"/>
        <w:gridCol w:w="975"/>
        <w:gridCol w:w="962"/>
      </w:tblGrid>
      <w:tr w14:paraId="4187A4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5A669743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2CC5BE5B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39247ACE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en-US"/>
              </w:rPr>
              <w:t>BCVA (logMAR)</w:t>
            </w:r>
          </w:p>
        </w:tc>
        <w:tc>
          <w:tcPr>
            <w:tcW w:w="0" w:type="auto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47881132">
            <w:pPr>
              <w:suppressLineNumbers/>
              <w:tabs>
                <w:tab w:val="left" w:pos="396"/>
              </w:tabs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en-US"/>
              </w:rPr>
              <w:t>C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en-US"/>
              </w:rPr>
              <w:t>T (mm)</w:t>
            </w:r>
          </w:p>
        </w:tc>
        <w:tc>
          <w:tcPr>
            <w:tcW w:w="0" w:type="auto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4A087545">
            <w:pPr>
              <w:suppressLineNumbers/>
              <w:tabs>
                <w:tab w:val="left" w:pos="396"/>
              </w:tabs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IOP (mmHg)</w:t>
            </w:r>
          </w:p>
        </w:tc>
      </w:tr>
      <w:tr w14:paraId="0FF2A8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B2DAA0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79D20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7BA006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Std.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Error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B6F093">
            <w:pPr>
              <w:suppressLineNumbers/>
              <w:spacing w:before="0" w:after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Z value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3834E8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value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528BB7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C6A06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Std.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Error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038C39">
            <w:pPr>
              <w:suppressLineNumbers/>
              <w:spacing w:before="0" w:after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Z value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27182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value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D6B23E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80A3BB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Std.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16010C">
            <w:pPr>
              <w:suppressLineNumbers/>
              <w:spacing w:before="0" w:after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Z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32E11B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value</w:t>
            </w:r>
          </w:p>
        </w:tc>
      </w:tr>
      <w:tr w14:paraId="31B2D41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582A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Group (Oral CAIs vs. Anti-VEGF)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9757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4A783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B54A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ABD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25C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238D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C032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921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485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0EBD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502C2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89E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791023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2AE9">
            <w:pPr>
              <w:suppressLineNumbers/>
              <w:spacing w:before="0" w:after="0"/>
              <w:ind w:left="240" w:hanging="240" w:hangingChars="1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Group*time</w:t>
            </w:r>
          </w:p>
          <w:p w14:paraId="33FB0656">
            <w:pPr>
              <w:suppressLineNumbers/>
              <w:spacing w:before="0" w:after="0"/>
              <w:ind w:left="240" w:hanging="240" w:hangingChars="1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(1 vs 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D4F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5C73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0.042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09B9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CF32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7FF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-26.729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EA0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16.844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9FB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2.518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ACF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4604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0.306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C97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C08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82A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0.382</w:t>
            </w:r>
          </w:p>
        </w:tc>
      </w:tr>
      <w:tr w14:paraId="64998F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735DC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Group*time</w:t>
            </w:r>
          </w:p>
          <w:p w14:paraId="2A4A208D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(3 vs 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7CC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3ABB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100C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17.721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6F0B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&lt; 0.001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499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-96.008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B0CC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15.679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70E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37.495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A1702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&lt; 0.001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523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BB1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E9F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CB0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0.254</w:t>
            </w:r>
          </w:p>
        </w:tc>
      </w:tr>
      <w:tr w14:paraId="36787F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D7C6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Group*time</w:t>
            </w:r>
          </w:p>
          <w:p w14:paraId="23EACC87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(6 vs 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2BC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A89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A7C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8.799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893A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0.003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686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-83.399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652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17.073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D51C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23.862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193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&lt; 0.001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D04F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0.462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530D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01E52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1.803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04A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0.179</w:t>
            </w:r>
          </w:p>
        </w:tc>
      </w:tr>
      <w:tr w14:paraId="09FDF4F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7C7AC80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Group*time</w:t>
            </w:r>
          </w:p>
          <w:p w14:paraId="5231865C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(12 vs 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0FC6BC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EBFDB3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0.041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14A3EC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1.652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85711C4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0.199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F514BE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-17.514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CD952C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14.881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84A6EB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1.385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A875B00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0.239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BAB8AA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0.363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74B04E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40920F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434D6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0.281</w:t>
            </w:r>
          </w:p>
        </w:tc>
      </w:tr>
    </w:tbl>
    <w:p w14:paraId="6EAB5B34">
      <w:pPr>
        <w:suppressLineNumbers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Group*time (1 vs 0)</w:t>
      </w:r>
      <w:r>
        <w:rPr>
          <w:rFonts w:ascii="Times New Roman" w:hAnsi="Times New Roman" w:eastAsia="宋体" w:cs="Times New Roman"/>
          <w:sz w:val="24"/>
          <w:szCs w:val="24"/>
        </w:rPr>
        <w:t xml:space="preserve"> represents comparing the change from baseline to 1 month after treatment within each group and then comparing these </w:t>
      </w:r>
    </w:p>
    <w:p w14:paraId="3ED6D1ED">
      <w:pPr>
        <w:suppressLineNumbers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changes between the two groups and so forth.</w:t>
      </w:r>
    </w:p>
    <w:p w14:paraId="52404AA3">
      <w:pPr>
        <w:suppressLineNumbers/>
        <w:spacing w:before="120" w:beforeLines="50"/>
        <w:ind w:left="440" w:left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M</w:t>
      </w:r>
      <w:r>
        <w:rPr>
          <w:rFonts w:ascii="Times New Roman" w:hAnsi="Times New Roman" w:eastAsia="宋体" w:cs="Times New Roman"/>
          <w:sz w:val="24"/>
          <w:szCs w:val="24"/>
        </w:rPr>
        <w:t xml:space="preserve">T, central </w:t>
      </w:r>
      <w:r>
        <w:rPr>
          <w:rFonts w:hint="eastAsia" w:ascii="Times New Roman" w:hAnsi="Times New Roman" w:eastAsia="宋体" w:cs="Times New Roman"/>
          <w:sz w:val="24"/>
          <w:szCs w:val="24"/>
        </w:rPr>
        <w:t>macular</w:t>
      </w:r>
      <w:r>
        <w:rPr>
          <w:rFonts w:ascii="Times New Roman" w:hAnsi="Times New Roman" w:eastAsia="宋体" w:cs="Times New Roman"/>
          <w:sz w:val="24"/>
          <w:szCs w:val="24"/>
        </w:rPr>
        <w:t xml:space="preserve"> thickness;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BCVA, best-corrected visual acuity; logMAR, logarithm of the minimum angle of resolution; IOP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intraocular pressure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077C2B61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Bold values indicate statistical significance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 xml:space="preserve"> &lt; 0.05.</w:t>
      </w:r>
    </w:p>
    <w:p w14:paraId="4198EBC0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2298F17B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6074AF28">
      <w:pPr>
        <w:suppressLineNumbers/>
        <w:spacing w:before="100" w:beforeAutospacing="1"/>
        <w:jc w:val="center"/>
        <w:outlineLvl w:val="0"/>
        <w:rPr>
          <w:rFonts w:ascii="Times New Roman" w:hAnsi="Times New Roman" w:eastAsia="宋体" w:cs="Times New Roman"/>
          <w:b/>
          <w:sz w:val="24"/>
          <w:szCs w:val="24"/>
          <w:shd w:val="clear" w:color="auto" w:fill="FFFFFF"/>
        </w:rPr>
      </w:pPr>
    </w:p>
    <w:p w14:paraId="77708990">
      <w:pPr>
        <w:suppressLineNumbers/>
        <w:spacing w:before="100" w:beforeAutospacing="1"/>
        <w:jc w:val="center"/>
        <w:outlineLvl w:val="0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shd w:val="clear" w:color="auto" w:fill="FFFFFF"/>
          <w:lang w:val="en-US" w:eastAsia="zh-CN"/>
        </w:rPr>
        <w:t>Supplementary t</w:t>
      </w:r>
      <w:r>
        <w:rPr>
          <w:rFonts w:ascii="Times New Roman" w:hAnsi="Times New Roman" w:eastAsia="宋体" w:cs="Times New Roman"/>
          <w:b/>
          <w:sz w:val="24"/>
          <w:szCs w:val="24"/>
          <w:shd w:val="clear" w:color="auto" w:fill="FFFFFF"/>
        </w:rPr>
        <w:t xml:space="preserve">able </w:t>
      </w:r>
      <w:r>
        <w:rPr>
          <w:rFonts w:hint="eastAsia" w:ascii="Times New Roman" w:hAnsi="Times New Roman" w:eastAsia="宋体" w:cs="Times New Roman"/>
          <w:b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>Comparison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 xml:space="preserve"> of visual acuity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and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 xml:space="preserve"> central macular thickness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with baseline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in two subgroups using Generalized estimating equations</w:t>
      </w:r>
    </w:p>
    <w:tbl>
      <w:tblPr>
        <w:tblStyle w:val="88"/>
        <w:tblW w:w="4144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85"/>
        <w:gridCol w:w="1454"/>
        <w:gridCol w:w="1519"/>
        <w:gridCol w:w="1162"/>
        <w:gridCol w:w="1372"/>
        <w:gridCol w:w="1967"/>
        <w:gridCol w:w="1033"/>
        <w:gridCol w:w="1126"/>
      </w:tblGrid>
      <w:tr w14:paraId="1326B3A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588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35A5911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2C17AF7A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689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3B3AE0B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F28A3DA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1522C375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586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1B10A23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2FDEC81E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BCVA (logMAR)</w:t>
            </w:r>
          </w:p>
        </w:tc>
        <w:tc>
          <w:tcPr>
            <w:tcW w:w="449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0AFF3DA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492ABA93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Z value</w:t>
            </w:r>
          </w:p>
          <w:p w14:paraId="07448514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AB2046A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4A604088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P value</w:t>
            </w:r>
          </w:p>
        </w:tc>
        <w:tc>
          <w:tcPr>
            <w:tcW w:w="759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9987C11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19DC9023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CMT (mm)</w:t>
            </w:r>
          </w:p>
          <w:p w14:paraId="3D926123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3A54E10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67B08730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Z value</w:t>
            </w:r>
          </w:p>
          <w:p w14:paraId="7A3F324C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color="auto" w:sz="1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5798318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01A728BB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P value</w:t>
            </w:r>
          </w:p>
          <w:p w14:paraId="04D24ED3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0D4C9EE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EC7833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>Anti-VEGF</w:t>
            </w:r>
          </w:p>
        </w:tc>
        <w:tc>
          <w:tcPr>
            <w:tcW w:w="689" w:type="pct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702AD1B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>Ranibizumab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 xml:space="preserve"> (n = 29)</w:t>
            </w:r>
          </w:p>
          <w:p w14:paraId="1CB7D11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14:paraId="52DCD82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14:paraId="7D5D8C4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14:paraId="08DCB6B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14:paraId="165AB32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14:paraId="3097676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14:paraId="3B67003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980D682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Baseline</w:t>
            </w:r>
          </w:p>
        </w:tc>
        <w:tc>
          <w:tcPr>
            <w:tcW w:w="586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EB23BD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0.59±0.19</w:t>
            </w:r>
          </w:p>
        </w:tc>
        <w:tc>
          <w:tcPr>
            <w:tcW w:w="449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6ADFE9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C0BF69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200BB4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434.70±60.43</w:t>
            </w:r>
          </w:p>
        </w:tc>
        <w:tc>
          <w:tcPr>
            <w:tcW w:w="399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11D6F4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141EFF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69A0EC3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5D93E1D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224137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7A4B5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8979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B900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313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0.46±0.15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F849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101.265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8A3E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1EA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374.45±65.78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DB40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44.924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F3AD7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33F14FA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C4A35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A06E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27940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453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0.55±0.15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56ACD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9.648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19EE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0.002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A90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406.66±70.57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957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12.661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A060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6F2CA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  <w:p w14:paraId="4A121D0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73F2EAE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4B893133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69315D92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A765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5A31D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0.59±0.16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F45B6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0.060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171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0.807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D454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437.03±62.73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829F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0.203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E826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637E9B6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0.653</w:t>
            </w:r>
          </w:p>
          <w:p w14:paraId="0B1D091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55DDAAD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4929C208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2059654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65042A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12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5D651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0.59±0.16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FC3F8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0.010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1D2661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0.922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56545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433.45±57.19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EF810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2.518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35AC1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0217607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0.113</w:t>
            </w:r>
          </w:p>
        </w:tc>
      </w:tr>
      <w:tr w14:paraId="0F96B3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33EF2D75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79AFB2F3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>Bevacizumab</w:t>
            </w:r>
          </w:p>
          <w:p w14:paraId="6470FF20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>(n = 18)</w:t>
            </w:r>
          </w:p>
          <w:p w14:paraId="5DF8495D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9234D5A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Baseline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5B43F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0.71±0.30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4C605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F197146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0E1B920E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BECDD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426.44±79.29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CECB2F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9B589F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25A394F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54028C2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236A711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45803A98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B381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7575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0.56±0.23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B1F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37.460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F541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A932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363.61±86.91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4F5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26.122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35A4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074EBAD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00C86BA6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23D675DB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0F06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54EE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0.62±0.20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CE0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9.575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E84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0.002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526E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379.11±58.16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0B8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12.494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79A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B4272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1F8DD7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7262A25E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4CFBEF4D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404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5CAF0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0.69±0.26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446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1.215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473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0.270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BF00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416.95±68.26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61C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1.351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F60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68DF8C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0.245</w:t>
            </w:r>
          </w:p>
        </w:tc>
      </w:tr>
      <w:tr w14:paraId="7C7805B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1F9B3C24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215F04ED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CB563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12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8721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0.76±0.26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F9F8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1.355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780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0.244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BC0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423.50±79.45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FCD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0.227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48DD7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  <w:p w14:paraId="3FB21A64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0.634</w:t>
            </w:r>
          </w:p>
          <w:p w14:paraId="2EAB4B64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0066FA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restart"/>
            <w:tcBorders>
              <w:left w:val="nil"/>
              <w:right w:val="nil"/>
            </w:tcBorders>
            <w:vAlign w:val="center"/>
          </w:tcPr>
          <w:p w14:paraId="2380BEF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Oral 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>CAIs</w:t>
            </w:r>
          </w:p>
        </w:tc>
        <w:tc>
          <w:tcPr>
            <w:tcW w:w="689" w:type="pct"/>
            <w:vMerge w:val="restart"/>
            <w:tcBorders>
              <w:left w:val="nil"/>
              <w:right w:val="nil"/>
            </w:tcBorders>
            <w:vAlign w:val="center"/>
          </w:tcPr>
          <w:p w14:paraId="1D29B529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ethazolamide</w:t>
            </w:r>
          </w:p>
          <w:p w14:paraId="6417B3AB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>(n = 30)</w:t>
            </w:r>
          </w:p>
          <w:p w14:paraId="7C5495C9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34B16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Baseline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69A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0.69±0.23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08C6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E721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A8B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434.40±96.28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22B3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0743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51B587B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09B568F6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0F885972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C357B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CA0CA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0.56±0.22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333C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76.698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7541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1171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359.47±105.19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DF4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49.568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403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4F1B60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3C256C19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02B0E064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CFF9E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73F71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0.48±0.18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CA3D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60.851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4720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5C9B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319.07±102.73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992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65.990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184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42D28BE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6846101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62E334F7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3CAF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1F8C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0.56±0.16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006D7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16.015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3CC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3E05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391.10±101.76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80C7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16.702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62D0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3598BA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224EA5B7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3E38342C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5BE5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12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026D8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0.71±0.17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F37AF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0.166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8214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0.683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22997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431.73±94.01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25C8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0.102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546C4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0.750</w:t>
            </w:r>
          </w:p>
        </w:tc>
      </w:tr>
      <w:tr w14:paraId="30708B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3F2D019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restart"/>
            <w:tcBorders>
              <w:left w:val="nil"/>
              <w:right w:val="nil"/>
            </w:tcBorders>
            <w:vAlign w:val="center"/>
          </w:tcPr>
          <w:p w14:paraId="3CA1B785">
            <w:pPr>
              <w:suppressLineNumbers/>
              <w:spacing w:before="0" w:after="0" w:line="20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</w:rPr>
              <w:t>Acetazolamide</w:t>
            </w:r>
          </w:p>
          <w:p w14:paraId="230A4AB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</w:rPr>
              <w:t>(n = 21)</w:t>
            </w:r>
          </w:p>
          <w:p w14:paraId="5CE17A24">
            <w:pPr>
              <w:suppressLineNumbers/>
              <w:spacing w:before="0" w:after="0" w:line="20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963D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Baseline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6FD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0.63±0.23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F32A0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5E696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E6C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417.76±83.30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040EB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6A2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</w:tr>
      <w:tr w14:paraId="679FC5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6899EBF0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73FD350B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E58D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B241F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0.51±0.24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58132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48.849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1D0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626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320.86±71.86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8AA5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56.675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CBBD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7EF070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776620DE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2407D3EB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AE2B">
            <w:pPr>
              <w:suppressLineNumbers/>
              <w:spacing w:before="0" w:after="0" w:line="200" w:lineRule="exact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929F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0.36±0.14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49FED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62.548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8097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B158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273.00±57.16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0218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76.178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50D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783E0A4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right w:val="nil"/>
            </w:tcBorders>
            <w:vAlign w:val="center"/>
          </w:tcPr>
          <w:p w14:paraId="690AE579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right w:val="nil"/>
            </w:tcBorders>
            <w:vAlign w:val="center"/>
          </w:tcPr>
          <w:p w14:paraId="62124F69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6408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36E8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0.44±0.18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43956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46.227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88198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6687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281.43±63.62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3FBA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118.504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BB7FC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111D5FC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8" w:type="pct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F1DF7F2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BBE064F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04E73C">
            <w:pPr>
              <w:suppressLineNumbers/>
              <w:spacing w:before="0" w:after="0" w:line="2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Month 12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2796CD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0.70±0.23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D1248B">
            <w:pPr>
              <w:suppressLineNumbers/>
              <w:spacing w:before="0" w:after="0" w:line="2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2.103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73BBD2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0.147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F91A2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399.10±57.93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6DA3E9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3.716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35F5A3">
            <w:pPr>
              <w:suppressLineNumbers/>
              <w:spacing w:before="0" w:after="0"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0.054</w:t>
            </w:r>
          </w:p>
        </w:tc>
      </w:tr>
    </w:tbl>
    <w:p w14:paraId="2EF149C3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M</w:t>
      </w:r>
      <w:r>
        <w:rPr>
          <w:rFonts w:ascii="Times New Roman" w:hAnsi="Times New Roman" w:eastAsia="宋体" w:cs="Times New Roman"/>
          <w:sz w:val="24"/>
          <w:szCs w:val="24"/>
        </w:rPr>
        <w:t xml:space="preserve">T, central </w:t>
      </w:r>
      <w:r>
        <w:rPr>
          <w:rFonts w:hint="eastAsia" w:ascii="Times New Roman" w:hAnsi="Times New Roman" w:eastAsia="宋体" w:cs="Times New Roman"/>
          <w:sz w:val="24"/>
          <w:szCs w:val="24"/>
        </w:rPr>
        <w:t>macular</w:t>
      </w:r>
      <w:r>
        <w:rPr>
          <w:rFonts w:ascii="Times New Roman" w:hAnsi="Times New Roman" w:eastAsia="宋体" w:cs="Times New Roman"/>
          <w:sz w:val="24"/>
          <w:szCs w:val="24"/>
        </w:rPr>
        <w:t xml:space="preserve"> thickness;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BCVA, best-corrected visual acuity; logMAR, logarithm of the minimum angle of resolution; IOP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intraocular pressure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79A79534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Bold values indicate statistical significance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 xml:space="preserve"> &lt; 0.05.</w:t>
      </w:r>
    </w:p>
    <w:p w14:paraId="2D13E427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6F24742C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6489AB2D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1078CC78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0548D962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56C84A82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5CDF491F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7D0519AD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47B705DF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536917F3">
      <w:pPr>
        <w:suppressLineNumbers/>
        <w:spacing w:before="120" w:beforeLines="5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01C89A40">
      <w:pPr>
        <w:suppressLineNumbers/>
        <w:spacing w:before="120" w:beforeLines="50"/>
        <w:jc w:val="center"/>
        <w:outlineLvl w:val="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shd w:val="clear" w:color="auto" w:fill="FFFFFF"/>
          <w:lang w:val="en-US" w:eastAsia="zh-CN"/>
        </w:rPr>
        <w:t>Supplementary t</w:t>
      </w:r>
      <w:r>
        <w:rPr>
          <w:rFonts w:ascii="Times New Roman" w:hAnsi="Times New Roman" w:eastAsia="宋体" w:cs="Times New Roman"/>
          <w:b/>
          <w:sz w:val="24"/>
          <w:szCs w:val="24"/>
          <w:shd w:val="clear" w:color="auto" w:fill="FFFFFF"/>
        </w:rPr>
        <w:t xml:space="preserve">able </w:t>
      </w:r>
      <w:r>
        <w:rPr>
          <w:rFonts w:hint="eastAsia" w:ascii="Times New Roman" w:hAnsi="Times New Roman" w:eastAsia="宋体" w:cs="Times New Roman"/>
          <w:b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I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>ntergroup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c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>omparison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 xml:space="preserve"> of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eastAsia="en-US"/>
        </w:rPr>
        <w:t xml:space="preserve">visual acuity, central macular thickness and intraocular pressure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>between two subgroups using Generalized estimating equations</w:t>
      </w:r>
    </w:p>
    <w:tbl>
      <w:tblPr>
        <w:tblStyle w:val="88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1439"/>
        <w:gridCol w:w="836"/>
        <w:gridCol w:w="1124"/>
        <w:gridCol w:w="876"/>
        <w:gridCol w:w="1164"/>
        <w:gridCol w:w="1101"/>
        <w:gridCol w:w="909"/>
        <w:gridCol w:w="876"/>
        <w:gridCol w:w="1007"/>
      </w:tblGrid>
      <w:tr w14:paraId="5DE629A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49" w:type="dxa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07D23BFB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 w14:paraId="2753BE8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52C18100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647EB587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en-US"/>
              </w:rPr>
              <w:t>BCVA (logMAR)</w:t>
            </w:r>
          </w:p>
        </w:tc>
        <w:tc>
          <w:tcPr>
            <w:tcW w:w="3893" w:type="dxa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6C06DA00">
            <w:pPr>
              <w:suppressLineNumbers/>
              <w:tabs>
                <w:tab w:val="left" w:pos="396"/>
              </w:tabs>
              <w:spacing w:before="0" w:after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en-US"/>
              </w:rPr>
              <w:t>C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en-US"/>
              </w:rPr>
              <w:t>T (mm)</w:t>
            </w:r>
          </w:p>
        </w:tc>
      </w:tr>
      <w:tr w14:paraId="310753B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D91561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16140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0B8964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A29F4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Std.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Error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C5AB2D">
            <w:pPr>
              <w:suppressLineNumbers/>
              <w:spacing w:before="0" w:after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Z value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44E09F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value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6A1698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F18F1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Std.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Error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0B8FAB">
            <w:pPr>
              <w:suppressLineNumbers/>
              <w:spacing w:before="0" w:after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Z value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9367F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value</w:t>
            </w:r>
          </w:p>
        </w:tc>
      </w:tr>
      <w:tr w14:paraId="1F9261F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23015A">
            <w:pPr>
              <w:suppressLineNumbers/>
              <w:spacing w:before="0" w:after="0"/>
              <w:ind w:left="240" w:hanging="240" w:hangingChars="10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 (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B</w:t>
            </w:r>
            <w:r>
              <w:rPr>
                <w:rFonts w:hint="eastAsia" w:ascii="Times New Roman" w:hAnsi="Times New Roman"/>
                <w:color w:val="000000" w:themeColor="text1"/>
                <w:sz w:val="24"/>
              </w:rPr>
              <w:t xml:space="preserve">evacizumab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 xml:space="preserve">vs.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Ranibizumab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8ED2">
            <w:pPr>
              <w:suppressLineNumbers/>
              <w:spacing w:before="0" w:after="0"/>
              <w:ind w:left="240" w:hanging="240" w:hangingChars="10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Group*time</w:t>
            </w:r>
          </w:p>
          <w:p w14:paraId="522EDFD0">
            <w:pPr>
              <w:suppressLineNumbers/>
              <w:spacing w:before="0" w:after="0"/>
              <w:ind w:left="240" w:hanging="240" w:hangingChars="10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(1 vs 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D057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80E23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0F1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2.653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6859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0.103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F367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-10.837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3EF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23.245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EF6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0.217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5322A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0.641</w:t>
            </w:r>
          </w:p>
        </w:tc>
      </w:tr>
      <w:tr w14:paraId="6D435FF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vMerge w:val="continue"/>
            <w:tcBorders>
              <w:left w:val="nil"/>
              <w:right w:val="nil"/>
            </w:tcBorders>
            <w:vAlign w:val="center"/>
          </w:tcPr>
          <w:p w14:paraId="4DC5A33D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38D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Group*time</w:t>
            </w:r>
          </w:p>
          <w:p w14:paraId="4CD4AC13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(3 vs 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424D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E3EF0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17B8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1.855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C5A6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0.173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43CDE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-27.544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CD4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18.528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2818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2.210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FA0A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0.137</w:t>
            </w:r>
          </w:p>
        </w:tc>
      </w:tr>
      <w:tr w14:paraId="5D11D37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vMerge w:val="continue"/>
            <w:tcBorders>
              <w:left w:val="nil"/>
              <w:right w:val="nil"/>
            </w:tcBorders>
            <w:vAlign w:val="center"/>
          </w:tcPr>
          <w:p w14:paraId="4CC56823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E5A6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Group*time</w:t>
            </w:r>
          </w:p>
          <w:p w14:paraId="3DCEF077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(6 vs 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D2EE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7DC2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5F9B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2.340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9E61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0.126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609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-20.090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059D4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19.377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2D7F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1.075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9A5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0.300</w:t>
            </w:r>
          </w:p>
        </w:tc>
      </w:tr>
      <w:tr w14:paraId="6EC5F7B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vMerge w:val="continue"/>
            <w:tcBorders>
              <w:left w:val="nil"/>
              <w:right w:val="nil"/>
            </w:tcBorders>
            <w:vAlign w:val="center"/>
          </w:tcPr>
          <w:p w14:paraId="0FEB8B74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8C3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Group*time</w:t>
            </w:r>
          </w:p>
          <w:p w14:paraId="057D518F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(12 vs 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E8F2D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77BF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BFC5C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7.382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D4DC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  <w:bookmarkEnd w:id="0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CDA8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-19.948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838B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20.978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D638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0.904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AE0FD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</w:rPr>
              <w:t>0.342</w:t>
            </w:r>
          </w:p>
        </w:tc>
      </w:tr>
      <w:tr w14:paraId="2967F55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vMerge w:val="restart"/>
            <w:tcBorders>
              <w:left w:val="nil"/>
              <w:right w:val="nil"/>
            </w:tcBorders>
            <w:vAlign w:val="center"/>
          </w:tcPr>
          <w:p w14:paraId="3BBC1A77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</w:t>
            </w:r>
          </w:p>
          <w:p w14:paraId="3A502710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color w:val="000000" w:themeColor="text1"/>
                <w:sz w:val="24"/>
              </w:rPr>
              <w:t>Acetazolamide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F776DE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 xml:space="preserve">vs. </w:t>
            </w:r>
            <w:r>
              <w:rPr>
                <w:rFonts w:hint="eastAsia" w:ascii="Times New Roman" w:hAnsi="Times New Roman"/>
                <w:color w:val="000000" w:themeColor="text1"/>
                <w:sz w:val="24"/>
              </w:rPr>
              <w:t>Methazolamide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7E543">
            <w:pPr>
              <w:suppressLineNumbers/>
              <w:spacing w:before="0" w:after="0"/>
              <w:ind w:left="240" w:hanging="240" w:hangingChars="10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Group*time</w:t>
            </w:r>
          </w:p>
          <w:p w14:paraId="3543012D">
            <w:pPr>
              <w:suppressLineNumbers/>
              <w:spacing w:before="0" w:after="0"/>
              <w:ind w:left="240" w:hanging="240" w:hangingChars="10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(1 vs 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0D9E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-0.053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B32F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EF5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0.692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7BB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0.406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0909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-38.610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71080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24.306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0C1B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445D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0.112</w:t>
            </w:r>
          </w:p>
        </w:tc>
      </w:tr>
      <w:tr w14:paraId="7B6A07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vMerge w:val="continue"/>
            <w:tcBorders>
              <w:left w:val="nil"/>
              <w:right w:val="nil"/>
            </w:tcBorders>
            <w:vAlign w:val="center"/>
          </w:tcPr>
          <w:p w14:paraId="143C4E4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3F46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Group*time</w:t>
            </w:r>
          </w:p>
          <w:p w14:paraId="0F1456F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(3 vs 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4833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-0.125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68E8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71EF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7.742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097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0.005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64AF4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-46.067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6C1A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22.096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E5C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4.347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F650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0.037</w:t>
            </w:r>
          </w:p>
        </w:tc>
      </w:tr>
      <w:tr w14:paraId="5763F56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vMerge w:val="continue"/>
            <w:tcBorders>
              <w:left w:val="nil"/>
              <w:right w:val="nil"/>
            </w:tcBorders>
            <w:vAlign w:val="center"/>
          </w:tcPr>
          <w:p w14:paraId="2DB141D5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76179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Group*time</w:t>
            </w:r>
          </w:p>
          <w:p w14:paraId="5BA3114F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(6 vs 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DFF0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-0.116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AC4AB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0.048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9CBA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5.872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65C9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0.015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9E2B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-109.671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C2C4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22.743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5CFD0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23.253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4D1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</w:rPr>
              <w:t>＜0.001</w:t>
            </w:r>
          </w:p>
        </w:tc>
      </w:tr>
      <w:tr w14:paraId="086EAC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9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30CA0A9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2044593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Group*time</w:t>
            </w:r>
          </w:p>
          <w:p w14:paraId="08EDFDA2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(12 vs 0)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27F28A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-0.010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09064EF">
            <w:pPr>
              <w:suppressLineNumbers/>
              <w:spacing w:before="0"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0.057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E7D05A1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0.032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D4DE567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0.859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0667A42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-32.638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6D07A6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20.905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FCB44B3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2.438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4172EE5">
            <w:pPr>
              <w:suppressLineNumbers/>
              <w:spacing w:before="0" w:after="0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</w:rPr>
              <w:t>0.118</w:t>
            </w:r>
          </w:p>
        </w:tc>
      </w:tr>
    </w:tbl>
    <w:p w14:paraId="18DF9C1C">
      <w:pPr>
        <w:suppressLineNumbers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Group*time (1 vs 0)</w:t>
      </w:r>
      <w:r>
        <w:rPr>
          <w:rFonts w:ascii="Times New Roman" w:hAnsi="Times New Roman" w:eastAsia="宋体" w:cs="Times New Roman"/>
          <w:sz w:val="24"/>
          <w:szCs w:val="24"/>
        </w:rPr>
        <w:t xml:space="preserve"> represents comparing the change from baseline to 1 month after treatment within each group and then comparing these </w:t>
      </w:r>
    </w:p>
    <w:p w14:paraId="557498B1">
      <w:pPr>
        <w:suppressLineNumbers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changes between the two groups and so forth.</w:t>
      </w:r>
    </w:p>
    <w:p w14:paraId="751292D1">
      <w:pPr>
        <w:suppressLineNumbers/>
        <w:spacing w:before="120" w:beforeLines="50"/>
        <w:ind w:left="440" w:left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</w:rPr>
        <w:t>M</w:t>
      </w:r>
      <w:r>
        <w:rPr>
          <w:rFonts w:ascii="Times New Roman" w:hAnsi="Times New Roman" w:eastAsia="宋体" w:cs="Times New Roman"/>
          <w:sz w:val="24"/>
          <w:szCs w:val="24"/>
        </w:rPr>
        <w:t xml:space="preserve">T, central </w:t>
      </w:r>
      <w:r>
        <w:rPr>
          <w:rFonts w:hint="eastAsia" w:ascii="Times New Roman" w:hAnsi="Times New Roman" w:eastAsia="宋体" w:cs="Times New Roman"/>
          <w:sz w:val="24"/>
          <w:szCs w:val="24"/>
        </w:rPr>
        <w:t>macular</w:t>
      </w:r>
      <w:r>
        <w:rPr>
          <w:rFonts w:ascii="Times New Roman" w:hAnsi="Times New Roman" w:eastAsia="宋体" w:cs="Times New Roman"/>
          <w:sz w:val="24"/>
          <w:szCs w:val="24"/>
        </w:rPr>
        <w:t xml:space="preserve"> thickness;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BCVA, best-corrected visual acuity; logMAR, logarithm of the minimum angle of resolution; IOP</w:t>
      </w:r>
      <w:r>
        <w:rPr>
          <w:rFonts w:hint="eastAsia" w:ascii="Times New Roman" w:hAnsi="Times New Roman" w:eastAsia="宋体" w:cs="Times New Roman"/>
          <w:sz w:val="24"/>
          <w:szCs w:val="24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intraocular pressure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649757EE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Bold values indicate statistical significance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 xml:space="preserve"> &lt; 0.05.</w:t>
      </w:r>
    </w:p>
    <w:p w14:paraId="1D1536FB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51EAF5C7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3DE3AEC8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62B5002D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54D4B02A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7E7711B9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38EFD793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642DF57F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522FF3D5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14AA2566">
      <w:pPr>
        <w:suppressLineNumbers/>
        <w:spacing w:before="120" w:beforeLines="50"/>
        <w:ind w:firstLine="480" w:firstLineChars="20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p w14:paraId="1BFBC8B7">
      <w:pPr>
        <w:suppressLineNumbers/>
        <w:spacing w:before="120" w:beforeLines="50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5" w:type="default"/>
      <w:pgSz w:w="16838" w:h="11906" w:orient="landscape"/>
      <w:pgMar w:top="720" w:right="720" w:bottom="720" w:left="720" w:header="851" w:footer="992" w:gutter="0"/>
      <w:lnNumType w:countBy="1" w:restart="continuous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1" w:fontKey="{771F521C-7394-4498-ADCB-7265D689225F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3ECE0">
    <w:pPr>
      <w:pStyle w:val="55"/>
      <w:framePr w:wrap="auto" w:vAnchor="text" w:hAnchor="page" w:x="10163" w:y="4"/>
      <w:rPr>
        <w:rStyle w:val="92"/>
        <w:rFonts w:hint="eastAsia"/>
      </w:rPr>
    </w:pPr>
    <w:r>
      <w:rPr>
        <w:rStyle w:val="92"/>
      </w:rPr>
      <w:fldChar w:fldCharType="begin"/>
    </w:r>
    <w:r>
      <w:rPr>
        <w:rStyle w:val="92"/>
      </w:rPr>
      <w:instrText xml:space="preserve"> PAGE </w:instrText>
    </w:r>
    <w:r>
      <w:rPr>
        <w:rStyle w:val="92"/>
      </w:rPr>
      <w:fldChar w:fldCharType="separate"/>
    </w:r>
    <w:r>
      <w:rPr>
        <w:rStyle w:val="92"/>
      </w:rPr>
      <w:t>1</w:t>
    </w:r>
    <w:r>
      <w:rPr>
        <w:rStyle w:val="92"/>
      </w:rPr>
      <w:fldChar w:fldCharType="end"/>
    </w:r>
  </w:p>
  <w:p w14:paraId="66035C56">
    <w:pPr>
      <w:pStyle w:val="5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435B6"/>
    <w:multiLevelType w:val="singleLevel"/>
    <w:tmpl w:val="C58435B6"/>
    <w:lvl w:ilvl="0" w:tentative="0">
      <w:start w:val="1"/>
      <w:numFmt w:val="bullet"/>
      <w:pStyle w:val="24"/>
      <w:lvlText w:val=""/>
      <w:lvlJc w:val="left"/>
      <w:pPr>
        <w:ind w:left="420" w:firstLine="0"/>
      </w:pPr>
      <w:rPr>
        <w:rFonts w:hint="default" w:ascii="Wingdings" w:hAnsi="Wingdings"/>
      </w:rPr>
    </w:lvl>
  </w:abstractNum>
  <w:abstractNum w:abstractNumId="1">
    <w:nsid w:val="C5D63147"/>
    <w:multiLevelType w:val="singleLevel"/>
    <w:tmpl w:val="C5D63147"/>
    <w:lvl w:ilvl="0" w:tentative="0">
      <w:start w:val="1"/>
      <w:numFmt w:val="bullet"/>
      <w:pStyle w:val="40"/>
      <w:lvlText w:val=""/>
      <w:lvlJc w:val="left"/>
      <w:pPr>
        <w:tabs>
          <w:tab w:val="left" w:pos="839"/>
        </w:tabs>
        <w:ind w:left="839" w:hanging="419"/>
      </w:pPr>
      <w:rPr>
        <w:rFonts w:hint="default" w:ascii="Wingdings" w:hAnsi="Wingdings" w:cs="Wingdings"/>
      </w:rPr>
    </w:lvl>
  </w:abstractNum>
  <w:abstractNum w:abstractNumId="2">
    <w:nsid w:val="E42E15FC"/>
    <w:multiLevelType w:val="singleLevel"/>
    <w:tmpl w:val="E42E15FC"/>
    <w:lvl w:ilvl="0" w:tentative="0">
      <w:start w:val="1"/>
      <w:numFmt w:val="bullet"/>
      <w:pStyle w:val="33"/>
      <w:lvlText w:val=""/>
      <w:lvlJc w:val="left"/>
      <w:pPr>
        <w:tabs>
          <w:tab w:val="left" w:pos="1259"/>
        </w:tabs>
        <w:ind w:left="1259" w:hanging="839"/>
      </w:pPr>
      <w:rPr>
        <w:rFonts w:hint="default" w:ascii="Wingdings" w:hAnsi="Wingdings"/>
      </w:rPr>
    </w:lvl>
  </w:abstractNum>
  <w:abstractNum w:abstractNumId="3">
    <w:nsid w:val="E482BA5D"/>
    <w:multiLevelType w:val="singleLevel"/>
    <w:tmpl w:val="E482BA5D"/>
    <w:lvl w:ilvl="0" w:tentative="0">
      <w:start w:val="1"/>
      <w:numFmt w:val="bullet"/>
      <w:pStyle w:val="46"/>
      <w:lvlText w:val=""/>
      <w:lvlJc w:val="left"/>
      <w:pPr>
        <w:tabs>
          <w:tab w:val="left" w:pos="2098"/>
        </w:tabs>
        <w:ind w:left="2098" w:hanging="1678"/>
      </w:pPr>
      <w:rPr>
        <w:rFonts w:hint="default" w:ascii="Wingdings" w:hAnsi="Wingdings"/>
      </w:rPr>
    </w:lvl>
  </w:abstractNum>
  <w:abstractNum w:abstractNumId="4">
    <w:nsid w:val="F208D52A"/>
    <w:multiLevelType w:val="multilevel"/>
    <w:tmpl w:val="F208D52A"/>
    <w:lvl w:ilvl="0" w:tentative="0">
      <w:start w:val="1"/>
      <w:numFmt w:val="chineseCounting"/>
      <w:pStyle w:val="3"/>
      <w:lvlText w:val="第%1章 "/>
      <w:lvlJc w:val="left"/>
      <w:pPr>
        <w:ind w:left="440" w:hanging="440"/>
      </w:pPr>
      <w:rPr>
        <w:rFonts w:hint="eastAsia"/>
        <w:b/>
        <w:bCs/>
        <w:i w:val="0"/>
        <w:iCs w:val="0"/>
        <w:color w:val="auto"/>
      </w:rPr>
    </w:lvl>
    <w:lvl w:ilvl="1" w:tentative="0">
      <w:start w:val="1"/>
      <w:numFmt w:val="chineseCounting"/>
      <w:pStyle w:val="4"/>
      <w:lvlText w:val="第%2节 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"/>
      <w:pStyle w:val="5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"/>
      <w:pStyle w:val="6"/>
      <w:lvlText w:val="(%4) "/>
      <w:lvlJc w:val="left"/>
      <w:pPr>
        <w:ind w:left="0" w:firstLine="0"/>
      </w:pPr>
      <w:rPr>
        <w:rFonts w:hint="eastAsia"/>
        <w:color w:val="auto"/>
      </w:rPr>
    </w:lvl>
    <w:lvl w:ilvl="4" w:tentative="0">
      <w:start w:val="1"/>
      <w:numFmt w:val="decimalFullWidth"/>
      <w:pStyle w:val="7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FullWidth"/>
      <w:pStyle w:val="8"/>
      <w:lvlText w:val="%6)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.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7" w:tentative="0">
      <w:start w:val="1"/>
      <w:numFmt w:val="lowerLetter"/>
      <w:pStyle w:val="10"/>
      <w:lvlText w:val="%8)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8" w:tentative="0">
      <w:start w:val="1"/>
      <w:numFmt w:val="upperRoman"/>
      <w:pStyle w:val="11"/>
      <w:lvlText w:val="%9. "/>
      <w:lvlJc w:val="left"/>
      <w:pPr>
        <w:ind w:left="0" w:firstLine="0"/>
      </w:pPr>
      <w:rPr>
        <w:rFonts w:hint="eastAsia"/>
      </w:rPr>
    </w:lvl>
  </w:abstractNum>
  <w:abstractNum w:abstractNumId="5">
    <w:nsid w:val="FEEA93E5"/>
    <w:multiLevelType w:val="singleLevel"/>
    <w:tmpl w:val="FEEA93E5"/>
    <w:lvl w:ilvl="0" w:tentative="0">
      <w:start w:val="1"/>
      <w:numFmt w:val="bullet"/>
      <w:pStyle w:val="17"/>
      <w:lvlText w:val=""/>
      <w:lvlJc w:val="left"/>
      <w:pPr>
        <w:tabs>
          <w:tab w:val="left" w:pos="1678"/>
        </w:tabs>
        <w:ind w:left="1678" w:hanging="1258"/>
      </w:pPr>
      <w:rPr>
        <w:rFonts w:hint="default" w:ascii="Wingdings" w:hAnsi="Wingdings"/>
      </w:rPr>
    </w:lvl>
  </w:abstractNum>
  <w:abstractNum w:abstractNumId="6">
    <w:nsid w:val="496C73A5"/>
    <w:multiLevelType w:val="multilevel"/>
    <w:tmpl w:val="496C73A5"/>
    <w:lvl w:ilvl="0" w:tentative="0">
      <w:start w:val="1"/>
      <w:numFmt w:val="decimal"/>
      <w:pStyle w:val="20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14"/>
      <w:lvlText w:val="%1.%2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 w:tentative="0">
      <w:start w:val="1"/>
      <w:numFmt w:val="decimal"/>
      <w:pStyle w:val="36"/>
      <w:lvlText w:val="%1.%2.%3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 w:tentative="0">
      <w:start w:val="1"/>
      <w:numFmt w:val="decimal"/>
      <w:pStyle w:val="47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pStyle w:val="65"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kMjE1ZDRmOTQ2OWEyNjU3M2UxNGExNDdkNmFmYTA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JO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fttr02j0wa2ue9a5ixdpe92vwfrxz0avfz&quot;&gt;My EndNote Library&lt;record-ids&gt;&lt;item&gt;29&lt;/item&gt;&lt;item&gt;3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/record-ids&gt;&lt;/item&gt;&lt;/Libraries&gt;"/>
    <w:docVar w:name="KSO_WPS_MARK_KEY" w:val="8a2d6b00-d9bc-43e7-886e-2060f55d1779"/>
  </w:docVars>
  <w:rsids>
    <w:rsidRoot w:val="00172A27"/>
    <w:rsid w:val="00032529"/>
    <w:rsid w:val="00035CD8"/>
    <w:rsid w:val="00047A84"/>
    <w:rsid w:val="000513ED"/>
    <w:rsid w:val="000532C9"/>
    <w:rsid w:val="00053655"/>
    <w:rsid w:val="0005402E"/>
    <w:rsid w:val="000575CA"/>
    <w:rsid w:val="00057825"/>
    <w:rsid w:val="00060353"/>
    <w:rsid w:val="00066636"/>
    <w:rsid w:val="00070B0A"/>
    <w:rsid w:val="00073A41"/>
    <w:rsid w:val="00076F01"/>
    <w:rsid w:val="00083010"/>
    <w:rsid w:val="00086FCD"/>
    <w:rsid w:val="0008749F"/>
    <w:rsid w:val="00094A08"/>
    <w:rsid w:val="00096AF3"/>
    <w:rsid w:val="00097B84"/>
    <w:rsid w:val="000A41E2"/>
    <w:rsid w:val="000A50E6"/>
    <w:rsid w:val="000A5F71"/>
    <w:rsid w:val="000A6560"/>
    <w:rsid w:val="000B6994"/>
    <w:rsid w:val="000C0293"/>
    <w:rsid w:val="000C7BCC"/>
    <w:rsid w:val="000D1AF0"/>
    <w:rsid w:val="000D7F4C"/>
    <w:rsid w:val="000E672E"/>
    <w:rsid w:val="000E6A1F"/>
    <w:rsid w:val="000E6CB7"/>
    <w:rsid w:val="000F2B23"/>
    <w:rsid w:val="000F49C5"/>
    <w:rsid w:val="0010456A"/>
    <w:rsid w:val="00134071"/>
    <w:rsid w:val="00136418"/>
    <w:rsid w:val="0013747F"/>
    <w:rsid w:val="0015474A"/>
    <w:rsid w:val="0017012A"/>
    <w:rsid w:val="00172A27"/>
    <w:rsid w:val="001737A6"/>
    <w:rsid w:val="00175C5A"/>
    <w:rsid w:val="00176C1B"/>
    <w:rsid w:val="00185E11"/>
    <w:rsid w:val="001876F5"/>
    <w:rsid w:val="0018778F"/>
    <w:rsid w:val="001917DD"/>
    <w:rsid w:val="00194F9D"/>
    <w:rsid w:val="00197EA8"/>
    <w:rsid w:val="001A0FBE"/>
    <w:rsid w:val="001A112D"/>
    <w:rsid w:val="001A6715"/>
    <w:rsid w:val="001B0413"/>
    <w:rsid w:val="001D6AA0"/>
    <w:rsid w:val="001E0009"/>
    <w:rsid w:val="001E49EC"/>
    <w:rsid w:val="001E64D2"/>
    <w:rsid w:val="001E7959"/>
    <w:rsid w:val="00203268"/>
    <w:rsid w:val="002049EF"/>
    <w:rsid w:val="0021056E"/>
    <w:rsid w:val="00212E21"/>
    <w:rsid w:val="002205E1"/>
    <w:rsid w:val="002213A8"/>
    <w:rsid w:val="00224DD2"/>
    <w:rsid w:val="00227A6F"/>
    <w:rsid w:val="00234644"/>
    <w:rsid w:val="002429D4"/>
    <w:rsid w:val="00243C3C"/>
    <w:rsid w:val="00245123"/>
    <w:rsid w:val="002500A4"/>
    <w:rsid w:val="00253556"/>
    <w:rsid w:val="00254FF4"/>
    <w:rsid w:val="00262AEF"/>
    <w:rsid w:val="00263DDB"/>
    <w:rsid w:val="0027527B"/>
    <w:rsid w:val="00277628"/>
    <w:rsid w:val="002803D6"/>
    <w:rsid w:val="00285E85"/>
    <w:rsid w:val="002862F1"/>
    <w:rsid w:val="002954F9"/>
    <w:rsid w:val="002B2965"/>
    <w:rsid w:val="002B453F"/>
    <w:rsid w:val="002C09BC"/>
    <w:rsid w:val="002C114D"/>
    <w:rsid w:val="002C1970"/>
    <w:rsid w:val="002C1B52"/>
    <w:rsid w:val="002C29F5"/>
    <w:rsid w:val="002C305A"/>
    <w:rsid w:val="002C60AA"/>
    <w:rsid w:val="002C7B5B"/>
    <w:rsid w:val="002E5EEC"/>
    <w:rsid w:val="002E6F92"/>
    <w:rsid w:val="002F17AC"/>
    <w:rsid w:val="002F4124"/>
    <w:rsid w:val="003011C6"/>
    <w:rsid w:val="00305FE5"/>
    <w:rsid w:val="00313976"/>
    <w:rsid w:val="00314427"/>
    <w:rsid w:val="00321575"/>
    <w:rsid w:val="00322CC8"/>
    <w:rsid w:val="003328E4"/>
    <w:rsid w:val="00336097"/>
    <w:rsid w:val="003406F9"/>
    <w:rsid w:val="00345A99"/>
    <w:rsid w:val="003524F1"/>
    <w:rsid w:val="0036200A"/>
    <w:rsid w:val="003642EC"/>
    <w:rsid w:val="00376662"/>
    <w:rsid w:val="00377453"/>
    <w:rsid w:val="003801A2"/>
    <w:rsid w:val="003943A4"/>
    <w:rsid w:val="003968BB"/>
    <w:rsid w:val="003B2550"/>
    <w:rsid w:val="003B43E7"/>
    <w:rsid w:val="003C3B49"/>
    <w:rsid w:val="003C5C46"/>
    <w:rsid w:val="003C7424"/>
    <w:rsid w:val="003C7571"/>
    <w:rsid w:val="003E0639"/>
    <w:rsid w:val="003E7662"/>
    <w:rsid w:val="003F2A86"/>
    <w:rsid w:val="003F7413"/>
    <w:rsid w:val="003F753F"/>
    <w:rsid w:val="0040315B"/>
    <w:rsid w:val="00405E3B"/>
    <w:rsid w:val="00413F72"/>
    <w:rsid w:val="0041588A"/>
    <w:rsid w:val="004168FD"/>
    <w:rsid w:val="00416B21"/>
    <w:rsid w:val="00416C7F"/>
    <w:rsid w:val="00417413"/>
    <w:rsid w:val="004230A7"/>
    <w:rsid w:val="004525D6"/>
    <w:rsid w:val="00456575"/>
    <w:rsid w:val="00461AAB"/>
    <w:rsid w:val="00462BB8"/>
    <w:rsid w:val="0046504D"/>
    <w:rsid w:val="004717AB"/>
    <w:rsid w:val="004726A7"/>
    <w:rsid w:val="00474D53"/>
    <w:rsid w:val="00476A5A"/>
    <w:rsid w:val="00480356"/>
    <w:rsid w:val="004808E9"/>
    <w:rsid w:val="004830F5"/>
    <w:rsid w:val="0048393A"/>
    <w:rsid w:val="004854BD"/>
    <w:rsid w:val="004A1762"/>
    <w:rsid w:val="004C7657"/>
    <w:rsid w:val="004D088D"/>
    <w:rsid w:val="004D4A78"/>
    <w:rsid w:val="004E69AF"/>
    <w:rsid w:val="004F47F1"/>
    <w:rsid w:val="004F633E"/>
    <w:rsid w:val="004F63B4"/>
    <w:rsid w:val="004F695C"/>
    <w:rsid w:val="0050170C"/>
    <w:rsid w:val="00514FFA"/>
    <w:rsid w:val="005163BA"/>
    <w:rsid w:val="00520BE5"/>
    <w:rsid w:val="00522201"/>
    <w:rsid w:val="00523CE3"/>
    <w:rsid w:val="0052421C"/>
    <w:rsid w:val="00525917"/>
    <w:rsid w:val="00533229"/>
    <w:rsid w:val="005353EC"/>
    <w:rsid w:val="00545BE9"/>
    <w:rsid w:val="00546F11"/>
    <w:rsid w:val="00551CF2"/>
    <w:rsid w:val="005534F5"/>
    <w:rsid w:val="0055744E"/>
    <w:rsid w:val="0056019F"/>
    <w:rsid w:val="00567E2E"/>
    <w:rsid w:val="00570018"/>
    <w:rsid w:val="00580BDA"/>
    <w:rsid w:val="00581470"/>
    <w:rsid w:val="00582B35"/>
    <w:rsid w:val="00582D52"/>
    <w:rsid w:val="00590682"/>
    <w:rsid w:val="00590CBF"/>
    <w:rsid w:val="005A22B7"/>
    <w:rsid w:val="005B386D"/>
    <w:rsid w:val="005B4AA3"/>
    <w:rsid w:val="005B5F63"/>
    <w:rsid w:val="005C546F"/>
    <w:rsid w:val="005C58C1"/>
    <w:rsid w:val="005C5B5B"/>
    <w:rsid w:val="005D0C07"/>
    <w:rsid w:val="005D216B"/>
    <w:rsid w:val="005D3180"/>
    <w:rsid w:val="005D7B65"/>
    <w:rsid w:val="005E03A2"/>
    <w:rsid w:val="005E2225"/>
    <w:rsid w:val="005E4133"/>
    <w:rsid w:val="005E4B87"/>
    <w:rsid w:val="005E606A"/>
    <w:rsid w:val="005E6AC4"/>
    <w:rsid w:val="005F4130"/>
    <w:rsid w:val="005F579D"/>
    <w:rsid w:val="006002CC"/>
    <w:rsid w:val="00603C48"/>
    <w:rsid w:val="00622B52"/>
    <w:rsid w:val="00625135"/>
    <w:rsid w:val="00635AAA"/>
    <w:rsid w:val="0064743E"/>
    <w:rsid w:val="00650453"/>
    <w:rsid w:val="00651B35"/>
    <w:rsid w:val="006542FE"/>
    <w:rsid w:val="00654808"/>
    <w:rsid w:val="00654F92"/>
    <w:rsid w:val="00657F65"/>
    <w:rsid w:val="0066422D"/>
    <w:rsid w:val="00680327"/>
    <w:rsid w:val="00681DBE"/>
    <w:rsid w:val="00692708"/>
    <w:rsid w:val="00697721"/>
    <w:rsid w:val="00697DC6"/>
    <w:rsid w:val="006A4037"/>
    <w:rsid w:val="006B297A"/>
    <w:rsid w:val="006B2B88"/>
    <w:rsid w:val="006C1549"/>
    <w:rsid w:val="006C58A4"/>
    <w:rsid w:val="006D03E5"/>
    <w:rsid w:val="006E341E"/>
    <w:rsid w:val="006F06E3"/>
    <w:rsid w:val="006F08DB"/>
    <w:rsid w:val="006F1711"/>
    <w:rsid w:val="006F435F"/>
    <w:rsid w:val="006F4FBD"/>
    <w:rsid w:val="006F7DE1"/>
    <w:rsid w:val="007011C9"/>
    <w:rsid w:val="007014FD"/>
    <w:rsid w:val="00703433"/>
    <w:rsid w:val="007068B6"/>
    <w:rsid w:val="0071593A"/>
    <w:rsid w:val="00720828"/>
    <w:rsid w:val="00745DCE"/>
    <w:rsid w:val="00747415"/>
    <w:rsid w:val="007527FE"/>
    <w:rsid w:val="00755C0C"/>
    <w:rsid w:val="00756D2C"/>
    <w:rsid w:val="00757727"/>
    <w:rsid w:val="00760FFD"/>
    <w:rsid w:val="00771A88"/>
    <w:rsid w:val="00786BB1"/>
    <w:rsid w:val="007910C4"/>
    <w:rsid w:val="00793FA5"/>
    <w:rsid w:val="007A1728"/>
    <w:rsid w:val="007A461C"/>
    <w:rsid w:val="007A6A81"/>
    <w:rsid w:val="007B4244"/>
    <w:rsid w:val="007C4CFE"/>
    <w:rsid w:val="007C556F"/>
    <w:rsid w:val="007C7BF3"/>
    <w:rsid w:val="007D3151"/>
    <w:rsid w:val="007D6968"/>
    <w:rsid w:val="007E1658"/>
    <w:rsid w:val="007E555E"/>
    <w:rsid w:val="007E5A38"/>
    <w:rsid w:val="007F4362"/>
    <w:rsid w:val="007F53C4"/>
    <w:rsid w:val="007F5FFB"/>
    <w:rsid w:val="0080214B"/>
    <w:rsid w:val="00805723"/>
    <w:rsid w:val="0082689C"/>
    <w:rsid w:val="00835216"/>
    <w:rsid w:val="00836BA2"/>
    <w:rsid w:val="00842FF4"/>
    <w:rsid w:val="00852CDF"/>
    <w:rsid w:val="00857093"/>
    <w:rsid w:val="00860D89"/>
    <w:rsid w:val="00863A29"/>
    <w:rsid w:val="00864A2F"/>
    <w:rsid w:val="0087142E"/>
    <w:rsid w:val="00871CEE"/>
    <w:rsid w:val="00872D39"/>
    <w:rsid w:val="00881D5A"/>
    <w:rsid w:val="00892B65"/>
    <w:rsid w:val="00894DC9"/>
    <w:rsid w:val="008A3FE5"/>
    <w:rsid w:val="008A5545"/>
    <w:rsid w:val="008A5A40"/>
    <w:rsid w:val="008B4823"/>
    <w:rsid w:val="008B6723"/>
    <w:rsid w:val="008C58FD"/>
    <w:rsid w:val="008D7B93"/>
    <w:rsid w:val="008E09D5"/>
    <w:rsid w:val="008E1C89"/>
    <w:rsid w:val="008E7E6E"/>
    <w:rsid w:val="00901AE6"/>
    <w:rsid w:val="00913093"/>
    <w:rsid w:val="00915ACE"/>
    <w:rsid w:val="00916785"/>
    <w:rsid w:val="00930E4C"/>
    <w:rsid w:val="00931422"/>
    <w:rsid w:val="00933134"/>
    <w:rsid w:val="00933A0A"/>
    <w:rsid w:val="00934564"/>
    <w:rsid w:val="00934E62"/>
    <w:rsid w:val="0093673F"/>
    <w:rsid w:val="009425EE"/>
    <w:rsid w:val="009432A0"/>
    <w:rsid w:val="009446C5"/>
    <w:rsid w:val="0095451D"/>
    <w:rsid w:val="00955E62"/>
    <w:rsid w:val="00957464"/>
    <w:rsid w:val="009670CB"/>
    <w:rsid w:val="00967737"/>
    <w:rsid w:val="009718B0"/>
    <w:rsid w:val="0097242E"/>
    <w:rsid w:val="00972BBC"/>
    <w:rsid w:val="009742EC"/>
    <w:rsid w:val="0097629C"/>
    <w:rsid w:val="009802F8"/>
    <w:rsid w:val="009864F7"/>
    <w:rsid w:val="00990E17"/>
    <w:rsid w:val="00995BA7"/>
    <w:rsid w:val="009A0E02"/>
    <w:rsid w:val="009B2FDB"/>
    <w:rsid w:val="009C04DE"/>
    <w:rsid w:val="009D1DE2"/>
    <w:rsid w:val="009D206A"/>
    <w:rsid w:val="009D31C8"/>
    <w:rsid w:val="009D6ABC"/>
    <w:rsid w:val="009E2DA9"/>
    <w:rsid w:val="009E6480"/>
    <w:rsid w:val="009E6FD3"/>
    <w:rsid w:val="009E7B25"/>
    <w:rsid w:val="009F21A1"/>
    <w:rsid w:val="009F4709"/>
    <w:rsid w:val="009F7B18"/>
    <w:rsid w:val="00A00A59"/>
    <w:rsid w:val="00A02AFF"/>
    <w:rsid w:val="00A14A14"/>
    <w:rsid w:val="00A14CAF"/>
    <w:rsid w:val="00A15719"/>
    <w:rsid w:val="00A1586D"/>
    <w:rsid w:val="00A1613F"/>
    <w:rsid w:val="00A161B9"/>
    <w:rsid w:val="00A16DA9"/>
    <w:rsid w:val="00A17528"/>
    <w:rsid w:val="00A2506A"/>
    <w:rsid w:val="00A30644"/>
    <w:rsid w:val="00A378BF"/>
    <w:rsid w:val="00A44A4C"/>
    <w:rsid w:val="00A5614E"/>
    <w:rsid w:val="00A6704D"/>
    <w:rsid w:val="00A67E6F"/>
    <w:rsid w:val="00A70231"/>
    <w:rsid w:val="00A803A3"/>
    <w:rsid w:val="00A8625A"/>
    <w:rsid w:val="00A916B9"/>
    <w:rsid w:val="00AA4E3C"/>
    <w:rsid w:val="00AA517C"/>
    <w:rsid w:val="00AC3CFF"/>
    <w:rsid w:val="00AC420D"/>
    <w:rsid w:val="00AC68BD"/>
    <w:rsid w:val="00AD284A"/>
    <w:rsid w:val="00AD705F"/>
    <w:rsid w:val="00AD74B7"/>
    <w:rsid w:val="00AD7818"/>
    <w:rsid w:val="00AE67F7"/>
    <w:rsid w:val="00AF16AF"/>
    <w:rsid w:val="00AF6CC1"/>
    <w:rsid w:val="00AF7248"/>
    <w:rsid w:val="00B00E5D"/>
    <w:rsid w:val="00B0226D"/>
    <w:rsid w:val="00B02696"/>
    <w:rsid w:val="00B10904"/>
    <w:rsid w:val="00B27D11"/>
    <w:rsid w:val="00B312A8"/>
    <w:rsid w:val="00B338F3"/>
    <w:rsid w:val="00B45956"/>
    <w:rsid w:val="00B54138"/>
    <w:rsid w:val="00B54F7C"/>
    <w:rsid w:val="00B55768"/>
    <w:rsid w:val="00B65F68"/>
    <w:rsid w:val="00B73883"/>
    <w:rsid w:val="00B83D6D"/>
    <w:rsid w:val="00B84774"/>
    <w:rsid w:val="00B8551C"/>
    <w:rsid w:val="00B91C03"/>
    <w:rsid w:val="00B97788"/>
    <w:rsid w:val="00BA17FC"/>
    <w:rsid w:val="00BA1ACE"/>
    <w:rsid w:val="00BB6B86"/>
    <w:rsid w:val="00BC6F96"/>
    <w:rsid w:val="00BD5BBF"/>
    <w:rsid w:val="00BD5EEE"/>
    <w:rsid w:val="00BD7621"/>
    <w:rsid w:val="00BE2ADC"/>
    <w:rsid w:val="00BE440D"/>
    <w:rsid w:val="00BE61EF"/>
    <w:rsid w:val="00BE626B"/>
    <w:rsid w:val="00BE6441"/>
    <w:rsid w:val="00BF28FB"/>
    <w:rsid w:val="00BF4765"/>
    <w:rsid w:val="00BF538A"/>
    <w:rsid w:val="00BF75F2"/>
    <w:rsid w:val="00BF7607"/>
    <w:rsid w:val="00C107FE"/>
    <w:rsid w:val="00C10C79"/>
    <w:rsid w:val="00C131A4"/>
    <w:rsid w:val="00C160E3"/>
    <w:rsid w:val="00C200AE"/>
    <w:rsid w:val="00C2198F"/>
    <w:rsid w:val="00C2323D"/>
    <w:rsid w:val="00C2424E"/>
    <w:rsid w:val="00C264E2"/>
    <w:rsid w:val="00C273A7"/>
    <w:rsid w:val="00C400EE"/>
    <w:rsid w:val="00C45887"/>
    <w:rsid w:val="00C464C9"/>
    <w:rsid w:val="00C5662B"/>
    <w:rsid w:val="00C575B7"/>
    <w:rsid w:val="00C67DC4"/>
    <w:rsid w:val="00C825C3"/>
    <w:rsid w:val="00C844F8"/>
    <w:rsid w:val="00C859BE"/>
    <w:rsid w:val="00C861EC"/>
    <w:rsid w:val="00C91B97"/>
    <w:rsid w:val="00C92543"/>
    <w:rsid w:val="00C94E8D"/>
    <w:rsid w:val="00C96015"/>
    <w:rsid w:val="00C97A2D"/>
    <w:rsid w:val="00CA32DE"/>
    <w:rsid w:val="00CA5121"/>
    <w:rsid w:val="00CB25EA"/>
    <w:rsid w:val="00CB5455"/>
    <w:rsid w:val="00CB7E6F"/>
    <w:rsid w:val="00CC09C9"/>
    <w:rsid w:val="00CC2E79"/>
    <w:rsid w:val="00CC2FD3"/>
    <w:rsid w:val="00CD13F1"/>
    <w:rsid w:val="00CD2E3A"/>
    <w:rsid w:val="00CF0896"/>
    <w:rsid w:val="00CF3745"/>
    <w:rsid w:val="00CF4441"/>
    <w:rsid w:val="00D12F71"/>
    <w:rsid w:val="00D151DC"/>
    <w:rsid w:val="00D20565"/>
    <w:rsid w:val="00D37B1B"/>
    <w:rsid w:val="00D476C4"/>
    <w:rsid w:val="00D557B0"/>
    <w:rsid w:val="00D75D23"/>
    <w:rsid w:val="00D8027B"/>
    <w:rsid w:val="00D8150D"/>
    <w:rsid w:val="00D83EB0"/>
    <w:rsid w:val="00D8615D"/>
    <w:rsid w:val="00D934FF"/>
    <w:rsid w:val="00DA4B83"/>
    <w:rsid w:val="00DB0EE1"/>
    <w:rsid w:val="00DB2A46"/>
    <w:rsid w:val="00DB7219"/>
    <w:rsid w:val="00DC6E09"/>
    <w:rsid w:val="00DF1D92"/>
    <w:rsid w:val="00DF553A"/>
    <w:rsid w:val="00DF6B96"/>
    <w:rsid w:val="00E010DE"/>
    <w:rsid w:val="00E03E6B"/>
    <w:rsid w:val="00E04155"/>
    <w:rsid w:val="00E05BF2"/>
    <w:rsid w:val="00E10734"/>
    <w:rsid w:val="00E1251E"/>
    <w:rsid w:val="00E17199"/>
    <w:rsid w:val="00E27427"/>
    <w:rsid w:val="00E3197E"/>
    <w:rsid w:val="00E33362"/>
    <w:rsid w:val="00E35155"/>
    <w:rsid w:val="00E3613E"/>
    <w:rsid w:val="00E4039B"/>
    <w:rsid w:val="00E62301"/>
    <w:rsid w:val="00E62C70"/>
    <w:rsid w:val="00E840D6"/>
    <w:rsid w:val="00E94598"/>
    <w:rsid w:val="00E94BCB"/>
    <w:rsid w:val="00E94F15"/>
    <w:rsid w:val="00E9670C"/>
    <w:rsid w:val="00EA41C9"/>
    <w:rsid w:val="00EA41EC"/>
    <w:rsid w:val="00EA599D"/>
    <w:rsid w:val="00EA7C8F"/>
    <w:rsid w:val="00EB03CD"/>
    <w:rsid w:val="00EB30B7"/>
    <w:rsid w:val="00EC197D"/>
    <w:rsid w:val="00EC1B68"/>
    <w:rsid w:val="00EC25CF"/>
    <w:rsid w:val="00ED414D"/>
    <w:rsid w:val="00ED59CC"/>
    <w:rsid w:val="00ED6E84"/>
    <w:rsid w:val="00EE1219"/>
    <w:rsid w:val="00EE4ADF"/>
    <w:rsid w:val="00EE57F3"/>
    <w:rsid w:val="00EE607D"/>
    <w:rsid w:val="00EE70B5"/>
    <w:rsid w:val="00F001CE"/>
    <w:rsid w:val="00F01BB5"/>
    <w:rsid w:val="00F01FC6"/>
    <w:rsid w:val="00F06737"/>
    <w:rsid w:val="00F0695E"/>
    <w:rsid w:val="00F1084E"/>
    <w:rsid w:val="00F172C0"/>
    <w:rsid w:val="00F172D8"/>
    <w:rsid w:val="00F20280"/>
    <w:rsid w:val="00F2030F"/>
    <w:rsid w:val="00F36A0E"/>
    <w:rsid w:val="00F4344F"/>
    <w:rsid w:val="00F46514"/>
    <w:rsid w:val="00F51176"/>
    <w:rsid w:val="00F61608"/>
    <w:rsid w:val="00F63F45"/>
    <w:rsid w:val="00F66EF5"/>
    <w:rsid w:val="00F6793E"/>
    <w:rsid w:val="00F708EE"/>
    <w:rsid w:val="00F713B3"/>
    <w:rsid w:val="00F8068B"/>
    <w:rsid w:val="00F81BFF"/>
    <w:rsid w:val="00F82D6E"/>
    <w:rsid w:val="00F93E47"/>
    <w:rsid w:val="00FA0A41"/>
    <w:rsid w:val="00FA4B1A"/>
    <w:rsid w:val="00FB0D9D"/>
    <w:rsid w:val="00FB183A"/>
    <w:rsid w:val="00FB501A"/>
    <w:rsid w:val="00FC1C96"/>
    <w:rsid w:val="00FC2E83"/>
    <w:rsid w:val="00FC46C8"/>
    <w:rsid w:val="00FC4F13"/>
    <w:rsid w:val="00FC5933"/>
    <w:rsid w:val="00FE26B2"/>
    <w:rsid w:val="00FE7509"/>
    <w:rsid w:val="00FF2573"/>
    <w:rsid w:val="00FF5790"/>
    <w:rsid w:val="01C53707"/>
    <w:rsid w:val="029772D3"/>
    <w:rsid w:val="02B86DCC"/>
    <w:rsid w:val="02C6769C"/>
    <w:rsid w:val="02FD284D"/>
    <w:rsid w:val="03496B07"/>
    <w:rsid w:val="04274AE0"/>
    <w:rsid w:val="04887841"/>
    <w:rsid w:val="057E12A3"/>
    <w:rsid w:val="06F33E68"/>
    <w:rsid w:val="07665DEE"/>
    <w:rsid w:val="08B102BA"/>
    <w:rsid w:val="09576B4E"/>
    <w:rsid w:val="0A2A0092"/>
    <w:rsid w:val="0B042E56"/>
    <w:rsid w:val="0B10032B"/>
    <w:rsid w:val="0C230DF6"/>
    <w:rsid w:val="0CA21D1B"/>
    <w:rsid w:val="0CFB767D"/>
    <w:rsid w:val="0DFC18FF"/>
    <w:rsid w:val="0E741495"/>
    <w:rsid w:val="0EC51B59"/>
    <w:rsid w:val="0EE93A91"/>
    <w:rsid w:val="0FA32952"/>
    <w:rsid w:val="0FA364D6"/>
    <w:rsid w:val="0FA4190F"/>
    <w:rsid w:val="0FA91612"/>
    <w:rsid w:val="10A961FD"/>
    <w:rsid w:val="10CA1840"/>
    <w:rsid w:val="11DA1F57"/>
    <w:rsid w:val="13734E15"/>
    <w:rsid w:val="13B71F3C"/>
    <w:rsid w:val="13E06B28"/>
    <w:rsid w:val="14B47BFE"/>
    <w:rsid w:val="14B6108D"/>
    <w:rsid w:val="15AA7472"/>
    <w:rsid w:val="15C9016D"/>
    <w:rsid w:val="16025CC4"/>
    <w:rsid w:val="17023AB3"/>
    <w:rsid w:val="173C4082"/>
    <w:rsid w:val="17546308"/>
    <w:rsid w:val="176B25AB"/>
    <w:rsid w:val="17844A76"/>
    <w:rsid w:val="185365BF"/>
    <w:rsid w:val="189714A1"/>
    <w:rsid w:val="1B227052"/>
    <w:rsid w:val="1B6C229B"/>
    <w:rsid w:val="1B857B2B"/>
    <w:rsid w:val="1B9E3D36"/>
    <w:rsid w:val="1BE34D33"/>
    <w:rsid w:val="1C077DEC"/>
    <w:rsid w:val="1CB60CEF"/>
    <w:rsid w:val="1CE0019D"/>
    <w:rsid w:val="1DA87B6A"/>
    <w:rsid w:val="1EA00651"/>
    <w:rsid w:val="1F90675F"/>
    <w:rsid w:val="200F54C2"/>
    <w:rsid w:val="20365FD9"/>
    <w:rsid w:val="207D7609"/>
    <w:rsid w:val="20C658E4"/>
    <w:rsid w:val="21BE5365"/>
    <w:rsid w:val="24125580"/>
    <w:rsid w:val="241F40DF"/>
    <w:rsid w:val="2479722C"/>
    <w:rsid w:val="25612349"/>
    <w:rsid w:val="263007E7"/>
    <w:rsid w:val="265D718F"/>
    <w:rsid w:val="26B47766"/>
    <w:rsid w:val="26FB77F7"/>
    <w:rsid w:val="27626734"/>
    <w:rsid w:val="27B10133"/>
    <w:rsid w:val="28153891"/>
    <w:rsid w:val="2AE918AD"/>
    <w:rsid w:val="2B732DA8"/>
    <w:rsid w:val="2D213697"/>
    <w:rsid w:val="2D744BB6"/>
    <w:rsid w:val="2DA27E30"/>
    <w:rsid w:val="2DB66F7C"/>
    <w:rsid w:val="2DF00DA6"/>
    <w:rsid w:val="2E105ED2"/>
    <w:rsid w:val="2EEE6CB6"/>
    <w:rsid w:val="2FBE5E17"/>
    <w:rsid w:val="300300CA"/>
    <w:rsid w:val="3068247A"/>
    <w:rsid w:val="31006E3B"/>
    <w:rsid w:val="321B3EA3"/>
    <w:rsid w:val="32572AA8"/>
    <w:rsid w:val="33C1667B"/>
    <w:rsid w:val="33F94067"/>
    <w:rsid w:val="349B19CF"/>
    <w:rsid w:val="34D278D3"/>
    <w:rsid w:val="3578720D"/>
    <w:rsid w:val="3589141A"/>
    <w:rsid w:val="362D624A"/>
    <w:rsid w:val="366266FA"/>
    <w:rsid w:val="366F4D5C"/>
    <w:rsid w:val="37F30DCD"/>
    <w:rsid w:val="38286CC9"/>
    <w:rsid w:val="38805D10"/>
    <w:rsid w:val="3A0126C4"/>
    <w:rsid w:val="3A1D6970"/>
    <w:rsid w:val="3A8F474A"/>
    <w:rsid w:val="3AC81C0D"/>
    <w:rsid w:val="3B714E2B"/>
    <w:rsid w:val="3BF909FE"/>
    <w:rsid w:val="3C53426F"/>
    <w:rsid w:val="3C8B057A"/>
    <w:rsid w:val="3CBA7D0C"/>
    <w:rsid w:val="3CBC3E83"/>
    <w:rsid w:val="3DBB10D4"/>
    <w:rsid w:val="3E7A49AC"/>
    <w:rsid w:val="3F253B64"/>
    <w:rsid w:val="3F80561E"/>
    <w:rsid w:val="3FDA41FA"/>
    <w:rsid w:val="40334C53"/>
    <w:rsid w:val="406B327F"/>
    <w:rsid w:val="40D43568"/>
    <w:rsid w:val="41D135DC"/>
    <w:rsid w:val="420821E8"/>
    <w:rsid w:val="42317D73"/>
    <w:rsid w:val="43A22917"/>
    <w:rsid w:val="442D1220"/>
    <w:rsid w:val="443F7874"/>
    <w:rsid w:val="44661F0F"/>
    <w:rsid w:val="44872FC9"/>
    <w:rsid w:val="448E4357"/>
    <w:rsid w:val="44E4102F"/>
    <w:rsid w:val="4880045B"/>
    <w:rsid w:val="49501282"/>
    <w:rsid w:val="49A55F90"/>
    <w:rsid w:val="4A5D0777"/>
    <w:rsid w:val="4AE051E1"/>
    <w:rsid w:val="4B154180"/>
    <w:rsid w:val="4BDA2DE8"/>
    <w:rsid w:val="4C39485F"/>
    <w:rsid w:val="4D6A3C2D"/>
    <w:rsid w:val="4DF136EA"/>
    <w:rsid w:val="4E722716"/>
    <w:rsid w:val="4E9A13A8"/>
    <w:rsid w:val="4EB3724B"/>
    <w:rsid w:val="4F451EFA"/>
    <w:rsid w:val="4F493C9D"/>
    <w:rsid w:val="4F5F0DCA"/>
    <w:rsid w:val="50270DB7"/>
    <w:rsid w:val="50A76ECD"/>
    <w:rsid w:val="52946FDD"/>
    <w:rsid w:val="52CA29FF"/>
    <w:rsid w:val="534A2F4A"/>
    <w:rsid w:val="53505156"/>
    <w:rsid w:val="54D92048"/>
    <w:rsid w:val="55110DB9"/>
    <w:rsid w:val="55805CC3"/>
    <w:rsid w:val="570F30D6"/>
    <w:rsid w:val="58845D45"/>
    <w:rsid w:val="58A5638F"/>
    <w:rsid w:val="599D04BD"/>
    <w:rsid w:val="59C77D70"/>
    <w:rsid w:val="59DF429B"/>
    <w:rsid w:val="5A1530F9"/>
    <w:rsid w:val="5B902A42"/>
    <w:rsid w:val="5BFF1749"/>
    <w:rsid w:val="5C5F7E8D"/>
    <w:rsid w:val="5CA6526F"/>
    <w:rsid w:val="5CFE58EC"/>
    <w:rsid w:val="5DA1524A"/>
    <w:rsid w:val="5E734892"/>
    <w:rsid w:val="5E832095"/>
    <w:rsid w:val="5EB16A2E"/>
    <w:rsid w:val="5F08322C"/>
    <w:rsid w:val="5F092921"/>
    <w:rsid w:val="5FAB4F25"/>
    <w:rsid w:val="5FB90349"/>
    <w:rsid w:val="60CC6394"/>
    <w:rsid w:val="6189578C"/>
    <w:rsid w:val="619B7F30"/>
    <w:rsid w:val="61C266B3"/>
    <w:rsid w:val="627D571F"/>
    <w:rsid w:val="63C549CA"/>
    <w:rsid w:val="645A785B"/>
    <w:rsid w:val="66B35E6F"/>
    <w:rsid w:val="679F2EB7"/>
    <w:rsid w:val="680E285B"/>
    <w:rsid w:val="68BE2BAE"/>
    <w:rsid w:val="69393AB2"/>
    <w:rsid w:val="696D594B"/>
    <w:rsid w:val="699217F2"/>
    <w:rsid w:val="69A82E98"/>
    <w:rsid w:val="69FF16DB"/>
    <w:rsid w:val="6AE10DD5"/>
    <w:rsid w:val="6C094140"/>
    <w:rsid w:val="6E4A59B7"/>
    <w:rsid w:val="702C3243"/>
    <w:rsid w:val="70926DFA"/>
    <w:rsid w:val="70CA4AE9"/>
    <w:rsid w:val="71241A1C"/>
    <w:rsid w:val="72D226C1"/>
    <w:rsid w:val="73DD4D92"/>
    <w:rsid w:val="743572C3"/>
    <w:rsid w:val="74F5250A"/>
    <w:rsid w:val="76165238"/>
    <w:rsid w:val="778E7BEF"/>
    <w:rsid w:val="787E612B"/>
    <w:rsid w:val="794E743A"/>
    <w:rsid w:val="7AA844A9"/>
    <w:rsid w:val="7B9B6497"/>
    <w:rsid w:val="7C0C37D4"/>
    <w:rsid w:val="7D384E1F"/>
    <w:rsid w:val="7D433D38"/>
    <w:rsid w:val="7EC65CD8"/>
    <w:rsid w:val="7EF41448"/>
    <w:rsid w:val="7F1F6E89"/>
    <w:rsid w:val="7F4D36E3"/>
    <w:rsid w:val="7FD6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56" w:after="156" w:line="312" w:lineRule="auto"/>
      <w:jc w:val="both"/>
    </w:pPr>
    <w:rPr>
      <w:rFonts w:ascii="汉仪正圆 55简" w:hAnsi="汉仪正圆 55简" w:eastAsia="汉仪正圆 55简" w:cstheme="minorBidi"/>
      <w:kern w:val="2"/>
      <w:sz w:val="22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line="264" w:lineRule="auto"/>
      <w:outlineLvl w:val="0"/>
    </w:pPr>
    <w:rPr>
      <w:rFonts w:ascii="汉仪正圆 55简" w:hAnsi="汉仪正圆 55简" w:eastAsia="汉仪正圆 55简" w:cstheme="minorBidi"/>
      <w:b/>
      <w:bCs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1"/>
      </w:numPr>
      <w:adjustRightInd w:val="0"/>
      <w:snapToGrid w:val="0"/>
      <w:spacing w:before="50" w:beforeLines="50" w:line="264" w:lineRule="auto"/>
      <w:outlineLvl w:val="1"/>
    </w:pPr>
    <w:rPr>
      <w:rFonts w:ascii="汉仪正圆 55简" w:hAnsi="汉仪正圆 55简" w:eastAsia="汉仪正圆 55简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line="264" w:lineRule="auto"/>
      <w:outlineLvl w:val="2"/>
    </w:pPr>
    <w:rPr>
      <w:rFonts w:ascii="汉仪正圆 55简" w:hAnsi="汉仪正圆 55简" w:eastAsia="汉仪正圆 55简" w:cstheme="minorBidi"/>
      <w:b/>
      <w:bCs/>
      <w:color w:val="333333"/>
      <w:kern w:val="2"/>
      <w:sz w:val="28"/>
      <w:szCs w:val="28"/>
      <w:lang w:val="en-US" w:eastAsia="zh-CN" w:bidi="ar-SA"/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line="264" w:lineRule="auto"/>
      <w:outlineLvl w:val="3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line="264" w:lineRule="auto"/>
      <w:outlineLvl w:val="4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line="264" w:lineRule="auto"/>
      <w:outlineLvl w:val="5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  <w:tab w:val="clear" w:pos="420"/>
      </w:tabs>
      <w:adjustRightInd w:val="0"/>
      <w:snapToGrid w:val="0"/>
      <w:spacing w:before="50" w:beforeLines="50" w:line="264" w:lineRule="auto"/>
      <w:outlineLvl w:val="6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line="264" w:lineRule="auto"/>
      <w:outlineLvl w:val="7"/>
    </w:pPr>
    <w:rPr>
      <w:rFonts w:ascii="汉仪正圆 55简" w:hAnsi="汉仪正圆 55简" w:eastAsia="汉仪正圆 55简" w:cstheme="majorBidi"/>
      <w:b/>
      <w:bCs/>
      <w:color w:val="333333"/>
      <w:sz w:val="24"/>
      <w:szCs w:val="24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line="264" w:lineRule="auto"/>
      <w:outlineLvl w:val="8"/>
    </w:pPr>
    <w:rPr>
      <w:rFonts w:ascii="汉仪正圆 55简" w:hAnsi="汉仪正圆 55简" w:eastAsia="汉仪正圆 55简" w:cstheme="majorBidi"/>
      <w:b/>
      <w:bCs/>
      <w:color w:val="333333"/>
      <w:sz w:val="24"/>
      <w:szCs w:val="24"/>
      <w:lang w:val="en-US" w:eastAsia="zh-CN" w:bidi="ar-SA"/>
    </w:rPr>
  </w:style>
  <w:style w:type="character" w:default="1" w:styleId="89">
    <w:name w:val="Default Paragraph Font"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5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56" w:after="156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link w:val="127"/>
    <w:qFormat/>
    <w:uiPriority w:val="0"/>
    <w:pPr>
      <w:numPr>
        <w:ilvl w:val="1"/>
        <w:numId w:val="2"/>
      </w:numPr>
      <w:tabs>
        <w:tab w:val="clear" w:pos="0"/>
      </w:tabs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55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3"/>
      </w:numPr>
      <w:ind w:left="1701" w:hanging="397"/>
    </w:pPr>
    <w:rPr>
      <w:rFonts w:asciiTheme="minorHAnsi" w:hAnsiTheme="minorHAnsi"/>
    </w:r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34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2"/>
      </w:numPr>
      <w:tabs>
        <w:tab w:val="left" w:pos="-420"/>
      </w:tabs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unhideWhenUsed/>
    <w:qFormat/>
    <w:uiPriority w:val="0"/>
    <w:rPr>
      <w:rFonts w:ascii="Arial" w:hAnsi="Arial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tabs>
        <w:tab w:val="left" w:pos="420"/>
      </w:tabs>
      <w:ind w:left="441" w:leftChars="20" w:hanging="397"/>
    </w:pPr>
    <w:rPr>
      <w:rFonts w:asciiTheme="minorHAnsi" w:hAnsiTheme="minorHAnsi"/>
    </w:r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143"/>
    <w:qFormat/>
    <w:uiPriority w:val="0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107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32"/>
    <w:qFormat/>
    <w:uiPriority w:val="0"/>
  </w:style>
  <w:style w:type="paragraph" w:styleId="31">
    <w:name w:val="Body Text 3"/>
    <w:basedOn w:val="1"/>
    <w:link w:val="149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36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tabs>
        <w:tab w:val="clear" w:pos="1259"/>
      </w:tabs>
      <w:ind w:left="1304" w:hanging="397"/>
    </w:pPr>
  </w:style>
  <w:style w:type="paragraph" w:styleId="34">
    <w:name w:val="Body Text"/>
    <w:basedOn w:val="1"/>
    <w:link w:val="128"/>
    <w:qFormat/>
    <w:uiPriority w:val="0"/>
    <w:pPr>
      <w:spacing w:after="50" w:afterLines="50"/>
    </w:pPr>
  </w:style>
  <w:style w:type="paragraph" w:styleId="35">
    <w:name w:val="Body Text Indent"/>
    <w:basedOn w:val="1"/>
    <w:link w:val="15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2"/>
        <w:numId w:val="2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6"/>
      </w:numPr>
      <w:ind w:left="907" w:hanging="397"/>
    </w:pPr>
    <w:rPr>
      <w:rFonts w:asciiTheme="minorHAnsi" w:hAnsiTheme="minorHAnsi"/>
    </w:rPr>
  </w:style>
  <w:style w:type="paragraph" w:styleId="41">
    <w:name w:val="HTML Address"/>
    <w:basedOn w:val="1"/>
    <w:link w:val="129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33"/>
    <w:qFormat/>
    <w:uiPriority w:val="0"/>
    <w:rPr>
      <w:rFonts w:hAnsi="Courier New" w:cs="Courier New" w:asciiTheme="minorEastAsia" w:eastAsiaTheme="minorEastAsia"/>
    </w:rPr>
  </w:style>
  <w:style w:type="paragraph" w:styleId="46">
    <w:name w:val="List Bullet 5"/>
    <w:basedOn w:val="1"/>
    <w:qFormat/>
    <w:uiPriority w:val="0"/>
    <w:pPr>
      <w:numPr>
        <w:ilvl w:val="0"/>
        <w:numId w:val="7"/>
      </w:numPr>
      <w:ind w:hanging="397"/>
    </w:pPr>
    <w:rPr>
      <w:rFonts w:asciiTheme="minorHAnsi" w:hAnsiTheme="minorHAnsi"/>
    </w:rPr>
  </w:style>
  <w:style w:type="paragraph" w:styleId="47">
    <w:name w:val="List Number 4"/>
    <w:basedOn w:val="1"/>
    <w:qFormat/>
    <w:uiPriority w:val="0"/>
    <w:pPr>
      <w:numPr>
        <w:ilvl w:val="3"/>
        <w:numId w:val="2"/>
      </w:numPr>
      <w:tabs>
        <w:tab w:val="left" w:pos="-420"/>
      </w:tabs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141"/>
    <w:qFormat/>
    <w:uiPriority w:val="0"/>
    <w:pPr>
      <w:ind w:left="100" w:leftChars="2500"/>
    </w:pPr>
  </w:style>
  <w:style w:type="paragraph" w:styleId="51">
    <w:name w:val="Body Text Indent 2"/>
    <w:basedOn w:val="1"/>
    <w:link w:val="153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99"/>
    <w:qFormat/>
    <w:uiPriority w:val="0"/>
    <w:rPr>
      <w:sz w:val="18"/>
    </w:rPr>
  </w:style>
  <w:style w:type="paragraph" w:styleId="55">
    <w:name w:val="footer"/>
    <w:basedOn w:val="1"/>
    <w:link w:val="101"/>
    <w:qFormat/>
    <w:uiPriority w:val="0"/>
    <w:pPr>
      <w:tabs>
        <w:tab w:val="center" w:pos="4153"/>
        <w:tab w:val="right" w:pos="8306"/>
      </w:tabs>
      <w:jc w:val="center"/>
    </w:pPr>
    <w:rPr>
      <w:sz w:val="18"/>
    </w:rPr>
  </w:style>
  <w:style w:type="paragraph" w:styleId="56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10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58">
    <w:name w:val="Signature"/>
    <w:basedOn w:val="1"/>
    <w:link w:val="140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qFormat/>
    <w:uiPriority w:val="0"/>
    <w:pPr>
      <w:adjustRightInd w:val="0"/>
      <w:snapToGrid w:val="0"/>
      <w:jc w:val="center"/>
      <w:outlineLvl w:val="1"/>
    </w:pPr>
    <w:rPr>
      <w:rFonts w:ascii="汉仪正圆 55简" w:hAnsi="汉仪正圆 55简" w:eastAsia="汉仪正圆 55简" w:cstheme="minorBidi"/>
      <w:b/>
      <w:bCs/>
      <w:kern w:val="28"/>
      <w:sz w:val="52"/>
      <w:szCs w:val="52"/>
      <w:lang w:val="en-US" w:eastAsia="zh-CN" w:bidi="ar-SA"/>
    </w:rPr>
  </w:style>
  <w:style w:type="paragraph" w:styleId="65">
    <w:name w:val="List Number 5"/>
    <w:basedOn w:val="1"/>
    <w:qFormat/>
    <w:uiPriority w:val="0"/>
    <w:pPr>
      <w:numPr>
        <w:ilvl w:val="4"/>
        <w:numId w:val="2"/>
      </w:numPr>
      <w:tabs>
        <w:tab w:val="left" w:pos="-420"/>
      </w:tabs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qFormat/>
    <w:uiPriority w:val="0"/>
    <w:pPr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5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48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4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130"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qFormat/>
    <w:uiPriority w:val="1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before="50" w:beforeLines="50"/>
      <w:jc w:val="center"/>
      <w:outlineLvl w:val="0"/>
    </w:pPr>
    <w:rPr>
      <w:rFonts w:ascii="汉仪正圆 55简" w:hAnsi="汉仪正圆 55简" w:eastAsia="汉仪正圆 55简" w:cstheme="minorBidi"/>
      <w:b/>
      <w:sz w:val="72"/>
      <w:szCs w:val="72"/>
      <w:lang w:val="en-US" w:eastAsia="zh-CN" w:bidi="ar-SA"/>
    </w:rPr>
  </w:style>
  <w:style w:type="paragraph" w:styleId="85">
    <w:name w:val="annotation subject"/>
    <w:basedOn w:val="28"/>
    <w:next w:val="28"/>
    <w:link w:val="108"/>
    <w:qFormat/>
    <w:uiPriority w:val="0"/>
    <w:rPr>
      <w:b/>
    </w:rPr>
  </w:style>
  <w:style w:type="paragraph" w:styleId="86">
    <w:name w:val="Body Text First Indent"/>
    <w:basedOn w:val="34"/>
    <w:link w:val="150"/>
    <w:qFormat/>
    <w:uiPriority w:val="0"/>
    <w:pPr>
      <w:spacing w:after="120" w:afterLines="0"/>
      <w:ind w:firstLine="420" w:firstLineChars="100"/>
    </w:pPr>
  </w:style>
  <w:style w:type="paragraph" w:styleId="87">
    <w:name w:val="Body Text First Indent 2"/>
    <w:basedOn w:val="35"/>
    <w:link w:val="152"/>
    <w:qFormat/>
    <w:uiPriority w:val="0"/>
    <w:pPr>
      <w:ind w:firstLine="420" w:firstLineChars="200"/>
    </w:pPr>
  </w:style>
  <w:style w:type="character" w:styleId="90">
    <w:name w:val="Strong"/>
    <w:basedOn w:val="89"/>
    <w:autoRedefine/>
    <w:qFormat/>
    <w:uiPriority w:val="22"/>
    <w:rPr>
      <w:rFonts w:ascii="汉仪正圆 55简" w:hAnsi="汉仪正圆 55简" w:eastAsia="汉仪正圆 55简"/>
      <w:b/>
      <w:color w:val="auto"/>
      <w:u w:val="none"/>
    </w:rPr>
  </w:style>
  <w:style w:type="character" w:styleId="91">
    <w:name w:val="endnote reference"/>
    <w:basedOn w:val="89"/>
    <w:autoRedefine/>
    <w:qFormat/>
    <w:uiPriority w:val="0"/>
    <w:rPr>
      <w:vertAlign w:val="superscript"/>
    </w:rPr>
  </w:style>
  <w:style w:type="character" w:styleId="92">
    <w:name w:val="page number"/>
    <w:basedOn w:val="89"/>
    <w:autoRedefine/>
    <w:qFormat/>
    <w:uiPriority w:val="0"/>
    <w:rPr>
      <w:rFonts w:ascii="汉仪正圆 55简" w:hAnsi="汉仪正圆 55简" w:eastAsia="汉仪正圆 55简"/>
      <w:color w:val="7F7F7F" w:themeColor="background1" w:themeShade="80"/>
    </w:rPr>
  </w:style>
  <w:style w:type="character" w:styleId="93">
    <w:name w:val="FollowedHyperlink"/>
    <w:basedOn w:val="89"/>
    <w:autoRedefine/>
    <w:qFormat/>
    <w:uiPriority w:val="0"/>
    <w:rPr>
      <w:color w:val="800080"/>
      <w:u w:val="single"/>
    </w:rPr>
  </w:style>
  <w:style w:type="character" w:styleId="94">
    <w:name w:val="Emphasis"/>
    <w:basedOn w:val="89"/>
    <w:autoRedefine/>
    <w:qFormat/>
    <w:uiPriority w:val="20"/>
    <w:rPr>
      <w:b/>
      <w:bCs/>
      <w:color w:val="C00000"/>
      <w:sz w:val="24"/>
      <w:szCs w:val="21"/>
    </w:rPr>
  </w:style>
  <w:style w:type="character" w:styleId="95">
    <w:name w:val="line number"/>
    <w:basedOn w:val="89"/>
    <w:autoRedefine/>
    <w:semiHidden/>
    <w:unhideWhenUsed/>
    <w:qFormat/>
    <w:uiPriority w:val="0"/>
  </w:style>
  <w:style w:type="character" w:styleId="96">
    <w:name w:val="Hyperlink"/>
    <w:basedOn w:val="89"/>
    <w:autoRedefine/>
    <w:qFormat/>
    <w:uiPriority w:val="0"/>
    <w:rPr>
      <w:color w:val="0000FF"/>
      <w:u w:val="single"/>
    </w:rPr>
  </w:style>
  <w:style w:type="character" w:styleId="97">
    <w:name w:val="annotation reference"/>
    <w:basedOn w:val="89"/>
    <w:autoRedefine/>
    <w:qFormat/>
    <w:uiPriority w:val="0"/>
    <w:rPr>
      <w:sz w:val="21"/>
    </w:rPr>
  </w:style>
  <w:style w:type="character" w:styleId="98">
    <w:name w:val="footnote reference"/>
    <w:basedOn w:val="89"/>
    <w:autoRedefine/>
    <w:qFormat/>
    <w:uiPriority w:val="0"/>
    <w:rPr>
      <w:vertAlign w:val="superscript"/>
    </w:rPr>
  </w:style>
  <w:style w:type="character" w:customStyle="1" w:styleId="99">
    <w:name w:val="批注框文本 字符"/>
    <w:link w:val="54"/>
    <w:autoRedefine/>
    <w:qFormat/>
    <w:uiPriority w:val="0"/>
    <w:rPr>
      <w:sz w:val="18"/>
    </w:rPr>
  </w:style>
  <w:style w:type="character" w:customStyle="1" w:styleId="100">
    <w:name w:val="页眉 字符"/>
    <w:link w:val="57"/>
    <w:autoRedefine/>
    <w:qFormat/>
    <w:uiPriority w:val="0"/>
    <w:rPr>
      <w:sz w:val="18"/>
    </w:rPr>
  </w:style>
  <w:style w:type="character" w:customStyle="1" w:styleId="101">
    <w:name w:val="页脚 字符"/>
    <w:link w:val="55"/>
    <w:autoRedefine/>
    <w:qFormat/>
    <w:uiPriority w:val="0"/>
    <w:rPr>
      <w:sz w:val="18"/>
    </w:rPr>
  </w:style>
  <w:style w:type="paragraph" w:customStyle="1" w:styleId="102">
    <w:name w:val="EndNote Bibliography Title"/>
    <w:basedOn w:val="1"/>
    <w:link w:val="103"/>
    <w:autoRedefine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103">
    <w:name w:val="EndNote Bibliography Title 字符"/>
    <w:link w:val="102"/>
    <w:autoRedefine/>
    <w:qFormat/>
    <w:uiPriority w:val="0"/>
    <w:rPr>
      <w:rFonts w:ascii="Calibri" w:hAnsi="Calibri" w:eastAsia="汉仪正圆 55简" w:cs="Calibri"/>
      <w:kern w:val="2"/>
      <w:szCs w:val="22"/>
    </w:rPr>
  </w:style>
  <w:style w:type="paragraph" w:customStyle="1" w:styleId="104">
    <w:name w:val="EndNote Bibliography"/>
    <w:basedOn w:val="1"/>
    <w:link w:val="105"/>
    <w:qFormat/>
    <w:uiPriority w:val="0"/>
    <w:pPr>
      <w:spacing w:line="240" w:lineRule="auto"/>
    </w:pPr>
    <w:rPr>
      <w:rFonts w:ascii="Calibri" w:hAnsi="Calibri" w:cs="Calibri"/>
      <w:sz w:val="20"/>
    </w:rPr>
  </w:style>
  <w:style w:type="character" w:customStyle="1" w:styleId="105">
    <w:name w:val="EndNote Bibliography 字符"/>
    <w:link w:val="104"/>
    <w:qFormat/>
    <w:uiPriority w:val="0"/>
    <w:rPr>
      <w:rFonts w:ascii="Calibri" w:hAnsi="Calibri" w:eastAsia="汉仪正圆 55简" w:cs="Calibri"/>
      <w:kern w:val="2"/>
      <w:szCs w:val="22"/>
    </w:rPr>
  </w:style>
  <w:style w:type="character" w:customStyle="1" w:styleId="106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7">
    <w:name w:val="批注文字 字符"/>
    <w:link w:val="28"/>
    <w:autoRedefine/>
    <w:qFormat/>
    <w:uiPriority w:val="0"/>
  </w:style>
  <w:style w:type="character" w:customStyle="1" w:styleId="108">
    <w:name w:val="批注主题 字符"/>
    <w:link w:val="85"/>
    <w:qFormat/>
    <w:uiPriority w:val="0"/>
    <w:rPr>
      <w:b/>
    </w:rPr>
  </w:style>
  <w:style w:type="character" w:customStyle="1" w:styleId="109">
    <w:name w:val="15"/>
    <w:autoRedefine/>
    <w:qFormat/>
    <w:uiPriority w:val="0"/>
    <w:rPr>
      <w:rFonts w:hint="default" w:ascii="Times New Roman" w:hAnsi="Times New Roman" w:cs="Times New Roman"/>
      <w:color w:val="0563C1"/>
      <w:u w:val="single"/>
    </w:rPr>
  </w:style>
  <w:style w:type="paragraph" w:customStyle="1" w:styleId="110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1">
    <w:name w:val="未处理的提及2"/>
    <w:basedOn w:val="8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2">
    <w:name w:val="修订2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3">
    <w:name w:val="修订3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4">
    <w:name w:val="修订4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5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6">
    <w:name w:val="目录标题"/>
    <w:link w:val="117"/>
    <w:qFormat/>
    <w:uiPriority w:val="0"/>
    <w:pPr>
      <w:jc w:val="center"/>
    </w:pPr>
    <w:rPr>
      <w:rFonts w:ascii="汉仪正圆 55简" w:hAnsi="汉仪正圆 55简" w:eastAsia="汉仪正圆 55简" w:cstheme="minorBidi"/>
      <w:b/>
      <w:bCs/>
      <w:sz w:val="32"/>
      <w:szCs w:val="32"/>
      <w:lang w:val="en-US" w:eastAsia="zh-CN" w:bidi="ar-SA"/>
    </w:rPr>
  </w:style>
  <w:style w:type="character" w:customStyle="1" w:styleId="117">
    <w:name w:val="目录标题 Char"/>
    <w:link w:val="116"/>
    <w:autoRedefine/>
    <w:qFormat/>
    <w:uiPriority w:val="0"/>
    <w:rPr>
      <w:rFonts w:ascii="汉仪正圆 55简" w:hAnsi="汉仪正圆 55简" w:eastAsia="汉仪正圆 55简" w:cstheme="minorBidi"/>
      <w:b/>
      <w:bCs/>
      <w:sz w:val="32"/>
      <w:szCs w:val="32"/>
      <w:lang w:val="en-US" w:eastAsia="zh-CN" w:bidi="ar-SA"/>
    </w:rPr>
  </w:style>
  <w:style w:type="paragraph" w:customStyle="1" w:styleId="118">
    <w:name w:val="题注1"/>
    <w:basedOn w:val="1"/>
    <w:qFormat/>
    <w:uiPriority w:val="0"/>
    <w:rPr>
      <w:sz w:val="20"/>
      <w:szCs w:val="20"/>
    </w:rPr>
  </w:style>
  <w:style w:type="paragraph" w:customStyle="1" w:styleId="119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汉仪正圆 55简" w:hAnsi="汉仪正圆 55简" w:eastAsia="汉仪正圆 55简" w:cstheme="minorBidi"/>
      <w:b/>
      <w:bCs/>
      <w:kern w:val="44"/>
      <w:sz w:val="44"/>
      <w:szCs w:val="44"/>
      <w:lang w:val="en-US" w:eastAsia="zh-CN" w:bidi="ar-SA"/>
    </w:rPr>
  </w:style>
  <w:style w:type="paragraph" w:customStyle="1" w:styleId="120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汉仪正圆 55简" w:hAnsi="汉仪正圆 55简" w:eastAsia="汉仪正圆 55简" w:cstheme="minorBidi"/>
      <w:b/>
      <w:bCs/>
      <w:kern w:val="44"/>
      <w:sz w:val="32"/>
      <w:szCs w:val="32"/>
      <w:lang w:val="en-US" w:eastAsia="zh-CN" w:bidi="ar-SA"/>
    </w:rPr>
  </w:style>
  <w:style w:type="paragraph" w:customStyle="1" w:styleId="121">
    <w:name w:val="节标题"/>
    <w:next w:val="1"/>
    <w:qFormat/>
    <w:uiPriority w:val="0"/>
    <w:pPr>
      <w:tabs>
        <w:tab w:val="left" w:pos="0"/>
      </w:tabs>
      <w:adjustRightInd w:val="0"/>
      <w:snapToGrid w:val="0"/>
      <w:jc w:val="center"/>
    </w:pPr>
    <w:rPr>
      <w:rFonts w:ascii="汉仪正圆 55简" w:hAnsi="汉仪正圆 55简" w:eastAsia="汉仪正圆 55简" w:cstheme="minorBidi"/>
      <w:b/>
      <w:bCs/>
      <w:sz w:val="32"/>
      <w:szCs w:val="32"/>
      <w:lang w:val="en-US" w:eastAsia="zh-CN" w:bidi="ar-SA"/>
    </w:rPr>
  </w:style>
  <w:style w:type="paragraph" w:customStyle="1" w:styleId="122">
    <w:name w:val="附录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汉仪正圆 55简" w:hAnsi="汉仪正圆 55简" w:eastAsia="汉仪正圆 55简" w:cstheme="minorBidi"/>
      <w:b/>
      <w:bCs/>
      <w:kern w:val="44"/>
      <w:sz w:val="32"/>
      <w:szCs w:val="32"/>
      <w:lang w:val="en-US" w:eastAsia="zh-CN" w:bidi="ar-SA"/>
    </w:rPr>
  </w:style>
  <w:style w:type="character" w:customStyle="1" w:styleId="123">
    <w:name w:val="摘要"/>
    <w:basedOn w:val="89"/>
    <w:qFormat/>
    <w:uiPriority w:val="0"/>
    <w:rPr>
      <w:rFonts w:ascii="汉仪正圆 55简" w:hAnsi="汉仪正圆 55简" w:eastAsia="汉仪正圆 55简"/>
      <w:b/>
      <w:bCs/>
      <w:lang w:val="en-US" w:eastAsia="zh-CN"/>
    </w:rPr>
  </w:style>
  <w:style w:type="character" w:customStyle="1" w:styleId="124">
    <w:name w:val="参考文献条目"/>
    <w:basedOn w:val="89"/>
    <w:qFormat/>
    <w:uiPriority w:val="0"/>
    <w:rPr>
      <w:rFonts w:ascii="汉仪正圆 55简" w:hAnsi="汉仪正圆 55简" w:eastAsia="汉仪正圆 55简"/>
      <w:sz w:val="18"/>
      <w:szCs w:val="18"/>
      <w:lang w:val="en-US" w:eastAsia="zh-CN"/>
    </w:rPr>
  </w:style>
  <w:style w:type="character" w:customStyle="1" w:styleId="125">
    <w:name w:val="关键词"/>
    <w:basedOn w:val="89"/>
    <w:qFormat/>
    <w:uiPriority w:val="0"/>
    <w:rPr>
      <w:rFonts w:ascii="汉仪正圆 55简" w:hAnsi="汉仪正圆 55简" w:eastAsia="汉仪正圆 55简"/>
      <w:b/>
      <w:bCs/>
      <w:lang w:val="en-US" w:eastAsia="zh-CN"/>
    </w:rPr>
  </w:style>
  <w:style w:type="character" w:customStyle="1" w:styleId="126">
    <w:name w:val="着重标题"/>
    <w:basedOn w:val="89"/>
    <w:qFormat/>
    <w:uiPriority w:val="0"/>
    <w:rPr>
      <w:rFonts w:ascii="汉仪正圆 55简" w:hAnsi="汉仪正圆 55简" w:eastAsia="汉仪正圆 55简"/>
      <w:lang w:val="en-US" w:eastAsia="zh-CN"/>
    </w:rPr>
  </w:style>
  <w:style w:type="character" w:customStyle="1" w:styleId="127">
    <w:name w:val="列表编号 2 字符"/>
    <w:link w:val="14"/>
    <w:qFormat/>
    <w:uiPriority w:val="0"/>
  </w:style>
  <w:style w:type="character" w:customStyle="1" w:styleId="128">
    <w:name w:val="正文文本 字符"/>
    <w:basedOn w:val="89"/>
    <w:link w:val="34"/>
    <w:qFormat/>
    <w:uiPriority w:val="0"/>
  </w:style>
  <w:style w:type="character" w:customStyle="1" w:styleId="129">
    <w:name w:val="HTML 地址 字符"/>
    <w:basedOn w:val="89"/>
    <w:link w:val="41"/>
    <w:qFormat/>
    <w:uiPriority w:val="0"/>
    <w:rPr>
      <w:i/>
      <w:iCs/>
    </w:rPr>
  </w:style>
  <w:style w:type="character" w:customStyle="1" w:styleId="130">
    <w:name w:val="HTML 预设格式 字符"/>
    <w:basedOn w:val="89"/>
    <w:link w:val="80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131">
    <w:name w:val="TOC 标题1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clear" w:pos="0"/>
      </w:tabs>
      <w:spacing w:before="340" w:beforeLines="0" w:after="330" w:line="578" w:lineRule="auto"/>
      <w:jc w:val="both"/>
      <w:outlineLvl w:val="9"/>
    </w:pPr>
    <w:rPr>
      <w:sz w:val="44"/>
      <w:szCs w:val="44"/>
    </w:rPr>
  </w:style>
  <w:style w:type="character" w:customStyle="1" w:styleId="132">
    <w:name w:val="称呼 字符"/>
    <w:basedOn w:val="89"/>
    <w:link w:val="30"/>
    <w:qFormat/>
    <w:uiPriority w:val="0"/>
  </w:style>
  <w:style w:type="character" w:customStyle="1" w:styleId="133">
    <w:name w:val="纯文本 字符"/>
    <w:basedOn w:val="89"/>
    <w:link w:val="45"/>
    <w:qFormat/>
    <w:uiPriority w:val="0"/>
    <w:rPr>
      <w:rFonts w:hAnsi="Courier New" w:cs="Courier New" w:asciiTheme="minorEastAsia" w:eastAsiaTheme="minorEastAsia"/>
    </w:rPr>
  </w:style>
  <w:style w:type="character" w:customStyle="1" w:styleId="134">
    <w:name w:val="电子邮件签名 字符"/>
    <w:basedOn w:val="89"/>
    <w:link w:val="19"/>
    <w:qFormat/>
    <w:uiPriority w:val="0"/>
  </w:style>
  <w:style w:type="character" w:customStyle="1" w:styleId="135">
    <w:name w:val="宏文本 字符"/>
    <w:basedOn w:val="89"/>
    <w:link w:val="2"/>
    <w:qFormat/>
    <w:uiPriority w:val="0"/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character" w:customStyle="1" w:styleId="136">
    <w:name w:val="结束语 字符"/>
    <w:basedOn w:val="89"/>
    <w:link w:val="32"/>
    <w:qFormat/>
    <w:uiPriority w:val="0"/>
  </w:style>
  <w:style w:type="paragraph" w:styleId="137">
    <w:name w:val="List Paragraph"/>
    <w:basedOn w:val="1"/>
    <w:qFormat/>
    <w:uiPriority w:val="99"/>
    <w:pPr>
      <w:ind w:firstLine="420" w:firstLineChars="200"/>
    </w:pPr>
  </w:style>
  <w:style w:type="paragraph" w:styleId="138">
    <w:name w:val="Intense Quote"/>
    <w:basedOn w:val="1"/>
    <w:next w:val="1"/>
    <w:link w:val="139"/>
    <w:qFormat/>
    <w:uiPriority w:val="99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139">
    <w:name w:val="明显引用 字符"/>
    <w:basedOn w:val="89"/>
    <w:link w:val="138"/>
    <w:qFormat/>
    <w:uiPriority w:val="99"/>
    <w:rPr>
      <w:i/>
      <w:iCs/>
      <w:color w:val="4472C4" w:themeColor="accent1"/>
    </w:rPr>
  </w:style>
  <w:style w:type="character" w:customStyle="1" w:styleId="140">
    <w:name w:val="签名 字符"/>
    <w:basedOn w:val="89"/>
    <w:link w:val="58"/>
    <w:qFormat/>
    <w:uiPriority w:val="0"/>
  </w:style>
  <w:style w:type="character" w:customStyle="1" w:styleId="141">
    <w:name w:val="日期 字符"/>
    <w:basedOn w:val="89"/>
    <w:link w:val="50"/>
    <w:qFormat/>
    <w:uiPriority w:val="0"/>
  </w:style>
  <w:style w:type="paragraph" w:customStyle="1" w:styleId="142">
    <w:name w:val="书目1"/>
    <w:basedOn w:val="1"/>
    <w:next w:val="1"/>
    <w:semiHidden/>
    <w:unhideWhenUsed/>
    <w:qFormat/>
    <w:uiPriority w:val="37"/>
  </w:style>
  <w:style w:type="character" w:customStyle="1" w:styleId="143">
    <w:name w:val="文档结构图 字符"/>
    <w:basedOn w:val="89"/>
    <w:link w:val="26"/>
    <w:qFormat/>
    <w:uiPriority w:val="0"/>
    <w:rPr>
      <w:rFonts w:ascii="Microsoft YaHei UI" w:eastAsia="Microsoft YaHei UI"/>
      <w:sz w:val="18"/>
      <w:szCs w:val="18"/>
    </w:rPr>
  </w:style>
  <w:style w:type="paragraph" w:styleId="144">
    <w:name w:val="No Spacing"/>
    <w:qFormat/>
    <w:uiPriority w:val="99"/>
    <w:pPr>
      <w:widowControl w:val="0"/>
      <w:adjustRightInd w:val="0"/>
      <w:snapToGrid w:val="0"/>
      <w:jc w:val="both"/>
    </w:pPr>
    <w:rPr>
      <w:rFonts w:ascii="汉仪正圆 55简" w:hAnsi="汉仪正圆 55简" w:eastAsia="汉仪正圆 55简" w:cstheme="minorBidi"/>
      <w:kern w:val="2"/>
      <w:sz w:val="22"/>
      <w:szCs w:val="22"/>
      <w:lang w:val="en-US" w:eastAsia="zh-CN" w:bidi="ar-SA"/>
    </w:rPr>
  </w:style>
  <w:style w:type="character" w:customStyle="1" w:styleId="145">
    <w:name w:val="信息标题 字符"/>
    <w:basedOn w:val="89"/>
    <w:link w:val="79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paragraph" w:styleId="146">
    <w:name w:val="Quote"/>
    <w:basedOn w:val="1"/>
    <w:next w:val="1"/>
    <w:link w:val="147"/>
    <w:qFormat/>
    <w:uiPriority w:val="99"/>
    <w:pPr>
      <w:spacing w:before="200" w:after="160"/>
      <w:ind w:left="864" w:right="864"/>
      <w:jc w:val="center"/>
    </w:pPr>
    <w:rPr>
      <w:i/>
      <w:iCs/>
      <w:color w:val="3F3F3F" w:themeColor="text1" w:themeTint="BF"/>
    </w:rPr>
  </w:style>
  <w:style w:type="character" w:customStyle="1" w:styleId="147">
    <w:name w:val="引用 字符"/>
    <w:basedOn w:val="89"/>
    <w:link w:val="146"/>
    <w:qFormat/>
    <w:uiPriority w:val="99"/>
    <w:rPr>
      <w:i/>
      <w:iCs/>
      <w:color w:val="3F3F3F" w:themeColor="text1" w:themeTint="BF"/>
    </w:rPr>
  </w:style>
  <w:style w:type="character" w:customStyle="1" w:styleId="148">
    <w:name w:val="正文文本 2 字符"/>
    <w:basedOn w:val="89"/>
    <w:link w:val="76"/>
    <w:qFormat/>
    <w:uiPriority w:val="0"/>
  </w:style>
  <w:style w:type="character" w:customStyle="1" w:styleId="149">
    <w:name w:val="正文文本 3 字符"/>
    <w:basedOn w:val="89"/>
    <w:link w:val="31"/>
    <w:qFormat/>
    <w:uiPriority w:val="0"/>
    <w:rPr>
      <w:sz w:val="16"/>
      <w:szCs w:val="16"/>
    </w:rPr>
  </w:style>
  <w:style w:type="character" w:customStyle="1" w:styleId="150">
    <w:name w:val="正文文本首行缩进 字符"/>
    <w:basedOn w:val="128"/>
    <w:link w:val="86"/>
    <w:qFormat/>
    <w:uiPriority w:val="0"/>
  </w:style>
  <w:style w:type="character" w:customStyle="1" w:styleId="151">
    <w:name w:val="正文文本缩进 字符"/>
    <w:basedOn w:val="89"/>
    <w:link w:val="35"/>
    <w:qFormat/>
    <w:uiPriority w:val="0"/>
  </w:style>
  <w:style w:type="character" w:customStyle="1" w:styleId="152">
    <w:name w:val="正文文本首行缩进 2 字符"/>
    <w:basedOn w:val="151"/>
    <w:link w:val="87"/>
    <w:qFormat/>
    <w:uiPriority w:val="0"/>
  </w:style>
  <w:style w:type="character" w:customStyle="1" w:styleId="153">
    <w:name w:val="正文文本缩进 2 字符"/>
    <w:basedOn w:val="89"/>
    <w:link w:val="51"/>
    <w:qFormat/>
    <w:uiPriority w:val="0"/>
  </w:style>
  <w:style w:type="character" w:customStyle="1" w:styleId="154">
    <w:name w:val="正文文本缩进 3 字符"/>
    <w:basedOn w:val="89"/>
    <w:link w:val="70"/>
    <w:qFormat/>
    <w:uiPriority w:val="0"/>
    <w:rPr>
      <w:sz w:val="16"/>
      <w:szCs w:val="16"/>
    </w:rPr>
  </w:style>
  <w:style w:type="character" w:customStyle="1" w:styleId="155">
    <w:name w:val="注释标题 字符"/>
    <w:basedOn w:val="89"/>
    <w:link w:val="16"/>
    <w:qFormat/>
    <w:uiPriority w:val="0"/>
  </w:style>
  <w:style w:type="paragraph" w:customStyle="1" w:styleId="156">
    <w:name w:val="修订6"/>
    <w:hidden/>
    <w:unhideWhenUsed/>
    <w:qFormat/>
    <w:uiPriority w:val="99"/>
    <w:rPr>
      <w:rFonts w:ascii="汉仪正圆 55简" w:hAnsi="汉仪正圆 55简" w:eastAsia="汉仪正圆 55简" w:cstheme="minorBidi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D248-923D-4727-859C-7B120003C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5798</Words>
  <Characters>31956</Characters>
  <Lines>332</Lines>
  <Paragraphs>93</Paragraphs>
  <TotalTime>4</TotalTime>
  <ScaleCrop>false</ScaleCrop>
  <LinksUpToDate>false</LinksUpToDate>
  <CharactersWithSpaces>36942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2024-07-19T02:40:00Z</dcterms:created>
  <dc:creator>HIUAWEI</dc:creator>
  <cp:lastModifiedBy>顽生</cp:lastModifiedBy>
  <dcterms:modified xsi:type="dcterms:W3CDTF">2024-11-19T09:01:52Z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ACD14FDB7F9C451C822538BBA24836B5_13</vt:lpwstr>
  </property>
</Properties>
</file>