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4CA30A66" w14:textId="453E1132" w:rsidR="00817DD6" w:rsidRPr="001549D3" w:rsidRDefault="007069A4" w:rsidP="0001436A">
      <w:pPr>
        <w:pStyle w:val="Title"/>
      </w:pPr>
      <w:r w:rsidRPr="00B75EA4">
        <w:t>Techno-economic assessment of hydrogen application in cereal crop farming</w:t>
      </w:r>
    </w:p>
    <w:p w14:paraId="25D2C293" w14:textId="4252B297" w:rsidR="002868E2" w:rsidRPr="007069A4" w:rsidRDefault="007069A4" w:rsidP="0001436A">
      <w:pPr>
        <w:pStyle w:val="AuthorList"/>
        <w:rPr>
          <w:lang w:val="sv-FI"/>
        </w:rPr>
      </w:pPr>
      <w:r w:rsidRPr="007069A4">
        <w:rPr>
          <w:lang w:val="sv-FI"/>
        </w:rPr>
        <w:t>Katumwesigye Anthony</w:t>
      </w:r>
      <w:r w:rsidR="002868E2" w:rsidRPr="007069A4">
        <w:rPr>
          <w:lang w:val="sv-FI"/>
        </w:rPr>
        <w:t xml:space="preserve">*, </w:t>
      </w:r>
      <w:r w:rsidRPr="007069A4">
        <w:rPr>
          <w:lang w:val="sv-FI"/>
        </w:rPr>
        <w:t>Magnus Hellstrom</w:t>
      </w:r>
      <w:r w:rsidR="002868E2" w:rsidRPr="007069A4">
        <w:rPr>
          <w:lang w:val="sv-FI"/>
        </w:rPr>
        <w:t xml:space="preserve">, </w:t>
      </w:r>
      <w:r w:rsidRPr="007069A4">
        <w:rPr>
          <w:lang w:val="sv-FI"/>
        </w:rPr>
        <w:t>Jonas Spor</w:t>
      </w:r>
    </w:p>
    <w:p w14:paraId="217F3AE0" w14:textId="45D2ACED"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 xml:space="preserve">Corresponding </w:t>
      </w:r>
      <w:r w:rsidR="00994A3D" w:rsidRPr="00994A3D">
        <w:rPr>
          <w:rFonts w:cs="Times New Roman"/>
        </w:rPr>
        <w:t xml:space="preserve">: </w:t>
      </w:r>
      <w:r w:rsidRPr="00994A3D">
        <w:rPr>
          <w:rFonts w:cs="Times New Roman"/>
        </w:rPr>
        <w:t>email@uni.edu</w:t>
      </w:r>
    </w:p>
    <w:p w14:paraId="29026311" w14:textId="77777777" w:rsidR="00EA3D3C" w:rsidRPr="00994A3D" w:rsidRDefault="00654E8F" w:rsidP="0001436A">
      <w:pPr>
        <w:pStyle w:val="Heading1"/>
      </w:pPr>
      <w:r w:rsidRPr="00994A3D">
        <w:t>Supplementary Data</w:t>
      </w:r>
    </w:p>
    <w:p w14:paraId="5B9F45C9" w14:textId="77777777"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p>
    <w:p w14:paraId="08451C38" w14:textId="77777777"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14:paraId="5E584EE8" w14:textId="77777777" w:rsidR="00994A3D" w:rsidRPr="00994A3D" w:rsidRDefault="00654E8F" w:rsidP="0001436A">
      <w:pPr>
        <w:pStyle w:val="Heading1"/>
      </w:pPr>
      <w:r w:rsidRPr="00994A3D">
        <w:t>Supplementary Figures and Tables</w:t>
      </w:r>
    </w:p>
    <w:p w14:paraId="5ABAA2AC" w14:textId="79DF7B82" w:rsidR="00537D00" w:rsidRDefault="00537D00" w:rsidP="00537D00">
      <w:pPr>
        <w:pStyle w:val="Heading2"/>
      </w:pPr>
      <w:r>
        <w:rPr>
          <w:noProof/>
        </w:rPr>
        <w:drawing>
          <wp:anchor distT="0" distB="0" distL="114300" distR="114300" simplePos="0" relativeHeight="251659264" behindDoc="0" locked="0" layoutInCell="1" allowOverlap="1" wp14:anchorId="39C17030" wp14:editId="4CABEAA7">
            <wp:simplePos x="0" y="0"/>
            <wp:positionH relativeFrom="margin">
              <wp:posOffset>93980</wp:posOffset>
            </wp:positionH>
            <wp:positionV relativeFrom="paragraph">
              <wp:posOffset>372745</wp:posOffset>
            </wp:positionV>
            <wp:extent cx="3663950" cy="2993390"/>
            <wp:effectExtent l="0" t="0" r="0" b="0"/>
            <wp:wrapTopAndBottom/>
            <wp:docPr id="539031376" name="Picture 539031376" descr="A diagram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067" name="Picture 143965067" descr="A diagram of a fa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950" cy="2993390"/>
                    </a:xfrm>
                    <a:prstGeom prst="rect">
                      <a:avLst/>
                    </a:prstGeom>
                  </pic:spPr>
                </pic:pic>
              </a:graphicData>
            </a:graphic>
            <wp14:sizeRelH relativeFrom="margin">
              <wp14:pctWidth>0</wp14:pctWidth>
            </wp14:sizeRelH>
            <wp14:sizeRelV relativeFrom="margin">
              <wp14:pctHeight>0</wp14:pctHeight>
            </wp14:sizeRelV>
          </wp:anchor>
        </w:drawing>
      </w:r>
      <w:r w:rsidR="00994A3D" w:rsidRPr="0001436A">
        <w:t>Supplementary</w:t>
      </w:r>
      <w:r w:rsidR="00994A3D" w:rsidRPr="001549D3">
        <w:t xml:space="preserve"> Figures</w:t>
      </w:r>
    </w:p>
    <w:p w14:paraId="13D4B7A5" w14:textId="6B3BF2A6" w:rsidR="00537D00" w:rsidRDefault="00537D00" w:rsidP="00180314">
      <w:pPr>
        <w:pStyle w:val="Caption"/>
      </w:pPr>
      <w:r>
        <w:lastRenderedPageBreak/>
        <w:t xml:space="preserve">Figure </w:t>
      </w:r>
      <w:r>
        <w:fldChar w:fldCharType="begin"/>
      </w:r>
      <w:r>
        <w:instrText xml:space="preserve"> SEQ Figure \* ARABIC </w:instrText>
      </w:r>
      <w:r>
        <w:fldChar w:fldCharType="separate"/>
      </w:r>
      <w:r w:rsidR="00180314">
        <w:rPr>
          <w:noProof/>
        </w:rPr>
        <w:t>1</w:t>
      </w:r>
      <w:r>
        <w:fldChar w:fldCharType="end"/>
      </w:r>
      <w:r>
        <w:t xml:space="preserve">: </w:t>
      </w:r>
      <w:r w:rsidRPr="00400607">
        <w:t>Farm -  gate system boundary</w:t>
      </w:r>
    </w:p>
    <w:p w14:paraId="3E234EBB" w14:textId="4FF7A9DA" w:rsidR="00537D00" w:rsidRDefault="00180314" w:rsidP="00537D00">
      <w:pPr>
        <w:pStyle w:val="Caption"/>
      </w:pPr>
      <w:r w:rsidRPr="00F54B50">
        <w:rPr>
          <w:i/>
          <w:iCs/>
          <w:noProof/>
        </w:rPr>
        <w:drawing>
          <wp:anchor distT="0" distB="0" distL="114300" distR="114300" simplePos="0" relativeHeight="251663360" behindDoc="0" locked="0" layoutInCell="1" allowOverlap="1" wp14:anchorId="7C235A0F" wp14:editId="75EA6A95">
            <wp:simplePos x="0" y="0"/>
            <wp:positionH relativeFrom="margin">
              <wp:posOffset>106680</wp:posOffset>
            </wp:positionH>
            <wp:positionV relativeFrom="page">
              <wp:posOffset>4527550</wp:posOffset>
            </wp:positionV>
            <wp:extent cx="4178300" cy="4146550"/>
            <wp:effectExtent l="0" t="0" r="0" b="6350"/>
            <wp:wrapTopAndBottom/>
            <wp:docPr id="1360532139" name="Picture 1360532139" descr="A diagram of a pow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32139" name="Picture 1360532139" descr="A diagram of a power supply syste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8300" cy="414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99C8673" wp14:editId="7531E17D">
            <wp:simplePos x="0" y="0"/>
            <wp:positionH relativeFrom="column">
              <wp:posOffset>-109220</wp:posOffset>
            </wp:positionH>
            <wp:positionV relativeFrom="paragraph">
              <wp:posOffset>129540</wp:posOffset>
            </wp:positionV>
            <wp:extent cx="4973955" cy="2959100"/>
            <wp:effectExtent l="0" t="0" r="0" b="0"/>
            <wp:wrapTopAndBottom/>
            <wp:docPr id="2117229067" name="Picture 211722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29067" name="Picture 211722906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73955" cy="2959100"/>
                    </a:xfrm>
                    <a:prstGeom prst="rect">
                      <a:avLst/>
                    </a:prstGeom>
                    <a:noFill/>
                  </pic:spPr>
                </pic:pic>
              </a:graphicData>
            </a:graphic>
            <wp14:sizeRelH relativeFrom="margin">
              <wp14:pctWidth>0</wp14:pctWidth>
            </wp14:sizeRelH>
            <wp14:sizeRelV relativeFrom="margin">
              <wp14:pctHeight>0</wp14:pctHeight>
            </wp14:sizeRelV>
          </wp:anchor>
        </w:drawing>
      </w:r>
      <w:r w:rsidR="00537D00">
        <w:t xml:space="preserve">Figure </w:t>
      </w:r>
      <w:r w:rsidR="00537D00">
        <w:fldChar w:fldCharType="begin"/>
      </w:r>
      <w:r w:rsidR="00537D00">
        <w:instrText xml:space="preserve"> SEQ Figure \* ARABIC </w:instrText>
      </w:r>
      <w:r w:rsidR="00537D00">
        <w:fldChar w:fldCharType="separate"/>
      </w:r>
      <w:r>
        <w:rPr>
          <w:noProof/>
        </w:rPr>
        <w:t>2</w:t>
      </w:r>
      <w:r w:rsidR="00537D00">
        <w:fldChar w:fldCharType="end"/>
      </w:r>
      <w:r w:rsidR="00537D00">
        <w:t xml:space="preserve">: </w:t>
      </w:r>
      <w:r w:rsidR="00537D00" w:rsidRPr="00573415">
        <w:t>Crop activities/field operations for each scenario (Sc1, Sc2, Sc3 and Sc4)</w:t>
      </w:r>
    </w:p>
    <w:p w14:paraId="329ED359" w14:textId="61E1509D" w:rsidR="00C631E0" w:rsidRDefault="00180314" w:rsidP="00180314">
      <w:pPr>
        <w:pStyle w:val="Caption"/>
      </w:pPr>
      <w:r>
        <w:rPr>
          <w:noProof/>
        </w:rPr>
        <w:lastRenderedPageBreak/>
        <w:drawing>
          <wp:anchor distT="0" distB="0" distL="114300" distR="114300" simplePos="0" relativeHeight="251665408" behindDoc="0" locked="0" layoutInCell="1" allowOverlap="1" wp14:anchorId="0D79E2E1" wp14:editId="0A7C2DD3">
            <wp:simplePos x="0" y="0"/>
            <wp:positionH relativeFrom="margin">
              <wp:align>left</wp:align>
            </wp:positionH>
            <wp:positionV relativeFrom="page">
              <wp:posOffset>990600</wp:posOffset>
            </wp:positionV>
            <wp:extent cx="5949950" cy="3632200"/>
            <wp:effectExtent l="0" t="0" r="12700" b="6350"/>
            <wp:wrapTopAndBottom/>
            <wp:docPr id="1651887210" name="Chart 1">
              <a:extLst xmlns:a="http://schemas.openxmlformats.org/drawingml/2006/main">
                <a:ext uri="{FF2B5EF4-FFF2-40B4-BE49-F238E27FC236}">
                  <a16:creationId xmlns:a16="http://schemas.microsoft.com/office/drawing/2014/main" id="{C96B2FC1-2B07-A395-E9CA-5C6355DAC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B662E">
        <w:t xml:space="preserve">Figure </w:t>
      </w:r>
      <w:r w:rsidR="007B662E">
        <w:fldChar w:fldCharType="begin"/>
      </w:r>
      <w:r w:rsidR="007B662E">
        <w:instrText xml:space="preserve"> SEQ Figure \* ARABIC </w:instrText>
      </w:r>
      <w:r w:rsidR="007B662E">
        <w:fldChar w:fldCharType="separate"/>
      </w:r>
      <w:r>
        <w:rPr>
          <w:noProof/>
        </w:rPr>
        <w:t>3</w:t>
      </w:r>
      <w:r w:rsidR="007B662E">
        <w:fldChar w:fldCharType="end"/>
      </w:r>
      <w:r w:rsidR="007B662E">
        <w:t xml:space="preserve">: </w:t>
      </w:r>
      <w:r w:rsidR="007B662E" w:rsidRPr="0028034A">
        <w:t>Schematic outline of a hydrogen component setting Sources : Micena et al., 2020</w:t>
      </w:r>
    </w:p>
    <w:p w14:paraId="103B85DB" w14:textId="77777777" w:rsidR="00700FDC" w:rsidRPr="00700FDC" w:rsidRDefault="00700FDC" w:rsidP="00700FDC">
      <w:pPr>
        <w:pStyle w:val="NoSpacing"/>
      </w:pPr>
    </w:p>
    <w:p w14:paraId="1C9AACC3" w14:textId="5438B0F7" w:rsidR="00C631E0" w:rsidRDefault="00C631E0" w:rsidP="00C631E0">
      <w:pPr>
        <w:pStyle w:val="Caption"/>
      </w:pPr>
      <w:r>
        <w:t xml:space="preserve">Figure </w:t>
      </w:r>
      <w:r>
        <w:fldChar w:fldCharType="begin"/>
      </w:r>
      <w:r>
        <w:instrText xml:space="preserve"> SEQ Figure \* ARABIC </w:instrText>
      </w:r>
      <w:r>
        <w:fldChar w:fldCharType="separate"/>
      </w:r>
      <w:r w:rsidR="00180314">
        <w:rPr>
          <w:noProof/>
        </w:rPr>
        <w:t>4</w:t>
      </w:r>
      <w:r>
        <w:fldChar w:fldCharType="end"/>
      </w:r>
      <w:r>
        <w:t xml:space="preserve">: </w:t>
      </w:r>
      <w:r w:rsidRPr="008D0311">
        <w:t>Annual farming calendars for Italy and USA farm structures that was a reference for hydrogen demand optimization</w:t>
      </w:r>
    </w:p>
    <w:p w14:paraId="78B207E2" w14:textId="77777777" w:rsidR="00DC3049" w:rsidRPr="00DC3049" w:rsidRDefault="00DC3049" w:rsidP="00DC3049">
      <w:pPr>
        <w:pStyle w:val="NoSpacing"/>
      </w:pPr>
    </w:p>
    <w:p w14:paraId="67CBC209" w14:textId="4A5D49B5" w:rsidR="00C631E0" w:rsidRDefault="00C631E0" w:rsidP="00C631E0">
      <w:pPr>
        <w:pStyle w:val="NoSpacing"/>
      </w:pPr>
      <w:r>
        <w:rPr>
          <w:noProof/>
        </w:rPr>
        <w:drawing>
          <wp:inline distT="0" distB="0" distL="0" distR="0" wp14:anchorId="77E1712D" wp14:editId="79B051AB">
            <wp:extent cx="5930900" cy="3441700"/>
            <wp:effectExtent l="0" t="0" r="12700" b="6350"/>
            <wp:docPr id="1526854907" name="Chart 1">
              <a:extLst xmlns:a="http://schemas.openxmlformats.org/drawingml/2006/main">
                <a:ext uri="{FF2B5EF4-FFF2-40B4-BE49-F238E27FC236}">
                  <a16:creationId xmlns:a16="http://schemas.microsoft.com/office/drawing/2014/main" id="{45E50BC3-DA73-8ED2-6B38-E9E3548B6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CE005E" w14:textId="2D66E99A" w:rsidR="00C631E0" w:rsidRPr="00C631E0" w:rsidRDefault="00180314" w:rsidP="00C631E0">
      <w:pPr>
        <w:pStyle w:val="Caption"/>
      </w:pPr>
      <w:r w:rsidRPr="00F759A0">
        <w:rPr>
          <w:noProof/>
        </w:rPr>
        <w:lastRenderedPageBreak/>
        <w:drawing>
          <wp:anchor distT="0" distB="0" distL="114300" distR="114300" simplePos="0" relativeHeight="251667456" behindDoc="0" locked="0" layoutInCell="1" allowOverlap="1" wp14:anchorId="2576D26E" wp14:editId="2B8CBF93">
            <wp:simplePos x="0" y="0"/>
            <wp:positionH relativeFrom="margin">
              <wp:align>left</wp:align>
            </wp:positionH>
            <wp:positionV relativeFrom="paragraph">
              <wp:posOffset>669290</wp:posOffset>
            </wp:positionV>
            <wp:extent cx="6273800" cy="4095750"/>
            <wp:effectExtent l="0" t="0" r="12700" b="0"/>
            <wp:wrapTopAndBottom/>
            <wp:docPr id="1022149047" name="Chart 1">
              <a:extLst xmlns:a="http://schemas.openxmlformats.org/drawingml/2006/main">
                <a:ext uri="{FF2B5EF4-FFF2-40B4-BE49-F238E27FC236}">
                  <a16:creationId xmlns:a16="http://schemas.microsoft.com/office/drawing/2014/main" id="{D16F22BF-54C9-8AE9-0B3E-8490BF72D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631E0">
        <w:t xml:space="preserve">Figure </w:t>
      </w:r>
      <w:r w:rsidR="00C631E0">
        <w:fldChar w:fldCharType="begin"/>
      </w:r>
      <w:r w:rsidR="00C631E0">
        <w:instrText xml:space="preserve"> SEQ Figure \* ARABIC </w:instrText>
      </w:r>
      <w:r w:rsidR="00C631E0">
        <w:fldChar w:fldCharType="separate"/>
      </w:r>
      <w:r>
        <w:rPr>
          <w:noProof/>
        </w:rPr>
        <w:t>5</w:t>
      </w:r>
      <w:r w:rsidR="00C631E0">
        <w:fldChar w:fldCharType="end"/>
      </w:r>
      <w:r w:rsidR="00C631E0">
        <w:t>:</w:t>
      </w:r>
      <w:r w:rsidR="00C631E0" w:rsidRPr="00345963">
        <w:t>Annual farming calendars for Germany and Swedish farm structures that was a</w:t>
      </w:r>
      <w:r w:rsidR="00DC3049">
        <w:t xml:space="preserve"> </w:t>
      </w:r>
      <w:r w:rsidR="00C631E0" w:rsidRPr="00345963">
        <w:t>reference for hydrogen Demand optimisation.</w:t>
      </w:r>
    </w:p>
    <w:p w14:paraId="4916FCC9" w14:textId="301ACEAE" w:rsidR="00994A3D" w:rsidRDefault="00180314" w:rsidP="00180314">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Pr="00CF4A14">
        <w:t>Fuel usage by different cereal crop activities as a percentage of total annual fuel consumed under different scenarios</w:t>
      </w:r>
    </w:p>
    <w:p w14:paraId="477CEB4A" w14:textId="79A66190" w:rsidR="00180314" w:rsidRDefault="00180314" w:rsidP="00180314">
      <w:pPr>
        <w:pStyle w:val="NoSpacing"/>
      </w:pPr>
      <w:r>
        <w:rPr>
          <w:noProof/>
        </w:rPr>
        <w:lastRenderedPageBreak/>
        <w:drawing>
          <wp:inline distT="0" distB="0" distL="0" distR="0" wp14:anchorId="7EF9BBEF" wp14:editId="19756CC9">
            <wp:extent cx="5937250" cy="4559300"/>
            <wp:effectExtent l="0" t="0" r="6350" b="12700"/>
            <wp:docPr id="1685053799" name="Chart 1">
              <a:extLst xmlns:a="http://schemas.openxmlformats.org/drawingml/2006/main">
                <a:ext uri="{FF2B5EF4-FFF2-40B4-BE49-F238E27FC236}">
                  <a16:creationId xmlns:a16="http://schemas.microsoft.com/office/drawing/2014/main" id="{30A40680-F1A2-841D-4E11-94E423FCF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6597F9" w14:textId="44A0E6BA" w:rsidR="00180314" w:rsidRDefault="00180314" w:rsidP="00180314">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4E27A3">
        <w:t>NPV results of both economic models</w:t>
      </w:r>
    </w:p>
    <w:p w14:paraId="26839933" w14:textId="77777777" w:rsidR="00DC3049" w:rsidRPr="00DC3049" w:rsidRDefault="00DC3049" w:rsidP="00DC3049">
      <w:pPr>
        <w:pStyle w:val="NoSpacing"/>
      </w:pPr>
    </w:p>
    <w:p w14:paraId="1116BA7B" w14:textId="0493D92C" w:rsidR="00180314" w:rsidRDefault="00180314" w:rsidP="00180314">
      <w:pPr>
        <w:pStyle w:val="NoSpacing"/>
      </w:pPr>
      <w:r>
        <w:rPr>
          <w:noProof/>
        </w:rPr>
        <w:lastRenderedPageBreak/>
        <w:drawing>
          <wp:inline distT="0" distB="0" distL="0" distR="0" wp14:anchorId="36FF3225" wp14:editId="50023309">
            <wp:extent cx="5861050" cy="4108450"/>
            <wp:effectExtent l="0" t="0" r="6350" b="6350"/>
            <wp:docPr id="888935804" name="Chart 1">
              <a:extLst xmlns:a="http://schemas.openxmlformats.org/drawingml/2006/main">
                <a:ext uri="{FF2B5EF4-FFF2-40B4-BE49-F238E27FC236}">
                  <a16:creationId xmlns:a16="http://schemas.microsoft.com/office/drawing/2014/main" id="{51A1D69A-2848-9887-24EC-415FF9405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793363" w14:textId="4ABEA67A" w:rsidR="00180314" w:rsidRPr="00180314" w:rsidRDefault="00180314" w:rsidP="00180314">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rsidRPr="00F202FF">
        <w:t>Levelized Cost of energy across both economic models under different load hours</w:t>
      </w:r>
    </w:p>
    <w:p w14:paraId="692BC7BF" w14:textId="7241F25C" w:rsidR="00180314" w:rsidRPr="00994A3D" w:rsidRDefault="00180314" w:rsidP="00180314">
      <w:pPr>
        <w:pStyle w:val="Heading2"/>
      </w:pPr>
      <w:r w:rsidRPr="00994A3D">
        <w:t>Supplementary Tables</w:t>
      </w:r>
    </w:p>
    <w:p w14:paraId="30F2E17E" w14:textId="5D02E627" w:rsidR="00537D00" w:rsidRDefault="00553623" w:rsidP="00FA3C1F">
      <w:pPr>
        <w:pStyle w:val="Caption"/>
      </w:pPr>
      <w:r>
        <w:t xml:space="preserve">This is </w:t>
      </w:r>
      <w:r w:rsidR="00FA3C1F">
        <w:t xml:space="preserve">Table </w:t>
      </w:r>
      <w:r w:rsidR="00FA3C1F">
        <w:fldChar w:fldCharType="begin"/>
      </w:r>
      <w:r w:rsidR="00FA3C1F">
        <w:instrText xml:space="preserve"> SEQ Table \* ARABIC </w:instrText>
      </w:r>
      <w:r w:rsidR="00FA3C1F">
        <w:fldChar w:fldCharType="separate"/>
      </w:r>
      <w:r w:rsidR="00DC3049">
        <w:rPr>
          <w:noProof/>
        </w:rPr>
        <w:t>1</w:t>
      </w:r>
      <w:r w:rsidR="00FA3C1F">
        <w:fldChar w:fldCharType="end"/>
      </w:r>
      <w:r w:rsidR="00FA3C1F">
        <w:t xml:space="preserve">: </w:t>
      </w:r>
      <w:r w:rsidR="00FA3C1F" w:rsidRPr="004B2C6A">
        <w:t>scenarios based on the selected farm geographical locations</w:t>
      </w:r>
    </w:p>
    <w:tbl>
      <w:tblPr>
        <w:tblStyle w:val="PlainTable2"/>
        <w:tblW w:w="0" w:type="auto"/>
        <w:tblInd w:w="581" w:type="dxa"/>
        <w:tblBorders>
          <w:top w:val="single" w:sz="4" w:space="0" w:color="auto"/>
          <w:bottom w:val="single" w:sz="4" w:space="0" w:color="auto"/>
        </w:tblBorders>
        <w:tblLook w:val="04A0" w:firstRow="1" w:lastRow="0" w:firstColumn="1" w:lastColumn="0" w:noHBand="0" w:noVBand="1"/>
      </w:tblPr>
      <w:tblGrid>
        <w:gridCol w:w="956"/>
        <w:gridCol w:w="886"/>
        <w:gridCol w:w="1256"/>
        <w:gridCol w:w="1901"/>
        <w:gridCol w:w="1511"/>
      </w:tblGrid>
      <w:tr w:rsidR="00553623" w:rsidRPr="00DF4F33" w14:paraId="19281979" w14:textId="77777777" w:rsidTr="005D2D9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62288D12" w14:textId="77777777" w:rsidR="00553623" w:rsidRPr="00DF4F33" w:rsidRDefault="00553623" w:rsidP="005D2D92">
            <w:pPr>
              <w:pStyle w:val="Body"/>
              <w:spacing w:line="240" w:lineRule="auto"/>
              <w:rPr>
                <w:rFonts w:ascii="Times New Roman" w:hAnsi="Times New Roman" w:cs="Times New Roman"/>
                <w:sz w:val="18"/>
                <w:szCs w:val="18"/>
                <w:lang w:eastAsia="sv-FI"/>
              </w:rPr>
            </w:pPr>
            <w:r w:rsidRPr="00DF4F33">
              <w:rPr>
                <w:rFonts w:ascii="Times New Roman" w:hAnsi="Times New Roman" w:cs="Times New Roman"/>
                <w:sz w:val="18"/>
                <w:szCs w:val="18"/>
                <w:lang w:eastAsia="sv-FI"/>
              </w:rPr>
              <w:t>Scenarios</w:t>
            </w:r>
          </w:p>
        </w:tc>
        <w:tc>
          <w:tcPr>
            <w:tcW w:w="0" w:type="auto"/>
            <w:tcBorders>
              <w:top w:val="single" w:sz="4" w:space="0" w:color="auto"/>
              <w:bottom w:val="single" w:sz="4" w:space="0" w:color="auto"/>
            </w:tcBorders>
            <w:noWrap/>
            <w:hideMark/>
          </w:tcPr>
          <w:p w14:paraId="48B8CC0C" w14:textId="77777777" w:rsidR="00553623" w:rsidRPr="00DF4F33" w:rsidRDefault="00553623" w:rsidP="005D2D92">
            <w:pPr>
              <w:pStyle w:val="Body"/>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Country</w:t>
            </w:r>
          </w:p>
        </w:tc>
        <w:tc>
          <w:tcPr>
            <w:tcW w:w="0" w:type="auto"/>
            <w:tcBorders>
              <w:top w:val="single" w:sz="4" w:space="0" w:color="auto"/>
              <w:bottom w:val="single" w:sz="4" w:space="0" w:color="auto"/>
            </w:tcBorders>
            <w:noWrap/>
            <w:hideMark/>
          </w:tcPr>
          <w:p w14:paraId="7478C066" w14:textId="77777777" w:rsidR="00553623" w:rsidRPr="00DF4F33" w:rsidRDefault="00553623" w:rsidP="005D2D92">
            <w:pPr>
              <w:pStyle w:val="Body"/>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Crops</w:t>
            </w:r>
          </w:p>
        </w:tc>
        <w:tc>
          <w:tcPr>
            <w:tcW w:w="0" w:type="auto"/>
            <w:tcBorders>
              <w:top w:val="single" w:sz="4" w:space="0" w:color="auto"/>
              <w:bottom w:val="single" w:sz="4" w:space="0" w:color="auto"/>
            </w:tcBorders>
          </w:tcPr>
          <w:p w14:paraId="5779F34D" w14:textId="77777777" w:rsidR="00553623" w:rsidRPr="00DF4F33" w:rsidRDefault="00553623" w:rsidP="005D2D92">
            <w:pPr>
              <w:pStyle w:val="Body"/>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 xml:space="preserve">Farm structure </w:t>
            </w:r>
          </w:p>
        </w:tc>
        <w:tc>
          <w:tcPr>
            <w:tcW w:w="0" w:type="auto"/>
            <w:tcBorders>
              <w:top w:val="single" w:sz="4" w:space="0" w:color="auto"/>
              <w:bottom w:val="single" w:sz="4" w:space="0" w:color="auto"/>
            </w:tcBorders>
          </w:tcPr>
          <w:p w14:paraId="7C77C0B0" w14:textId="77777777" w:rsidR="00553623" w:rsidRPr="00DF4F33" w:rsidRDefault="00553623" w:rsidP="005D2D92">
            <w:pPr>
              <w:pStyle w:val="Body"/>
              <w:spacing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Farm machinery</w:t>
            </w:r>
          </w:p>
        </w:tc>
      </w:tr>
      <w:tr w:rsidR="00553623" w:rsidRPr="00DF4F33" w14:paraId="642523E7" w14:textId="77777777" w:rsidTr="005D2D9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noWrap/>
            <w:hideMark/>
          </w:tcPr>
          <w:p w14:paraId="32660269" w14:textId="77777777" w:rsidR="00553623" w:rsidRPr="00DF4F33" w:rsidRDefault="00553623" w:rsidP="005D2D92">
            <w:pPr>
              <w:pStyle w:val="Body"/>
              <w:spacing w:line="240" w:lineRule="auto"/>
              <w:rPr>
                <w:rFonts w:ascii="Times New Roman" w:hAnsi="Times New Roman" w:cs="Times New Roman"/>
                <w:sz w:val="18"/>
                <w:szCs w:val="18"/>
                <w:lang w:eastAsia="sv-FI"/>
              </w:rPr>
            </w:pPr>
            <w:r w:rsidRPr="00DF4F33">
              <w:rPr>
                <w:rFonts w:ascii="Times New Roman" w:hAnsi="Times New Roman" w:cs="Times New Roman"/>
                <w:sz w:val="18"/>
                <w:szCs w:val="18"/>
                <w:lang w:eastAsia="sv-FI"/>
              </w:rPr>
              <w:t>Sc1-I</w:t>
            </w:r>
          </w:p>
        </w:tc>
        <w:tc>
          <w:tcPr>
            <w:tcW w:w="0" w:type="auto"/>
            <w:tcBorders>
              <w:top w:val="single" w:sz="4" w:space="0" w:color="auto"/>
              <w:bottom w:val="none" w:sz="0" w:space="0" w:color="auto"/>
            </w:tcBorders>
            <w:noWrap/>
            <w:hideMark/>
          </w:tcPr>
          <w:p w14:paraId="0E774C9D"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Italy</w:t>
            </w:r>
          </w:p>
        </w:tc>
        <w:tc>
          <w:tcPr>
            <w:tcW w:w="0" w:type="auto"/>
            <w:tcBorders>
              <w:top w:val="single" w:sz="4" w:space="0" w:color="auto"/>
              <w:bottom w:val="none" w:sz="0" w:space="0" w:color="auto"/>
            </w:tcBorders>
            <w:noWrap/>
            <w:hideMark/>
          </w:tcPr>
          <w:p w14:paraId="11C2EE0B"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Wheat, Maize</w:t>
            </w:r>
          </w:p>
        </w:tc>
        <w:tc>
          <w:tcPr>
            <w:tcW w:w="0" w:type="auto"/>
            <w:tcBorders>
              <w:top w:val="single" w:sz="4" w:space="0" w:color="auto"/>
              <w:bottom w:val="none" w:sz="0" w:space="0" w:color="auto"/>
            </w:tcBorders>
          </w:tcPr>
          <w:p w14:paraId="7E32C8A6"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 xml:space="preserve">Small holder </w:t>
            </w:r>
          </w:p>
        </w:tc>
        <w:tc>
          <w:tcPr>
            <w:tcW w:w="0" w:type="auto"/>
            <w:tcBorders>
              <w:top w:val="single" w:sz="4" w:space="0" w:color="auto"/>
              <w:bottom w:val="none" w:sz="0" w:space="0" w:color="auto"/>
            </w:tcBorders>
          </w:tcPr>
          <w:p w14:paraId="7D489265"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2WD, 4WD</w:t>
            </w:r>
          </w:p>
        </w:tc>
      </w:tr>
      <w:tr w:rsidR="00553623" w:rsidRPr="00DF4F33" w14:paraId="14320B21" w14:textId="77777777" w:rsidTr="005D2D92">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FDF2E74" w14:textId="77777777" w:rsidR="00553623" w:rsidRPr="00DF4F33" w:rsidRDefault="00553623" w:rsidP="005D2D92">
            <w:pPr>
              <w:pStyle w:val="Body"/>
              <w:spacing w:line="240" w:lineRule="auto"/>
              <w:rPr>
                <w:rFonts w:ascii="Times New Roman" w:hAnsi="Times New Roman" w:cs="Times New Roman"/>
                <w:sz w:val="18"/>
                <w:szCs w:val="18"/>
                <w:lang w:eastAsia="sv-FI"/>
              </w:rPr>
            </w:pPr>
            <w:r w:rsidRPr="00DF4F33">
              <w:rPr>
                <w:rFonts w:ascii="Times New Roman" w:hAnsi="Times New Roman" w:cs="Times New Roman"/>
                <w:color w:val="000000" w:themeColor="text1"/>
                <w:sz w:val="18"/>
                <w:szCs w:val="18"/>
                <w:lang w:eastAsia="sv-FI"/>
              </w:rPr>
              <w:t>Sc2-G</w:t>
            </w:r>
          </w:p>
        </w:tc>
        <w:tc>
          <w:tcPr>
            <w:tcW w:w="0" w:type="auto"/>
            <w:noWrap/>
            <w:hideMark/>
          </w:tcPr>
          <w:p w14:paraId="30061AAB"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Germany</w:t>
            </w:r>
          </w:p>
        </w:tc>
        <w:tc>
          <w:tcPr>
            <w:tcW w:w="0" w:type="auto"/>
            <w:noWrap/>
            <w:hideMark/>
          </w:tcPr>
          <w:p w14:paraId="7539D5C7"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Wheat, Maize</w:t>
            </w:r>
          </w:p>
        </w:tc>
        <w:tc>
          <w:tcPr>
            <w:tcW w:w="0" w:type="auto"/>
          </w:tcPr>
          <w:p w14:paraId="46CB3452"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Medium Scale</w:t>
            </w:r>
          </w:p>
        </w:tc>
        <w:tc>
          <w:tcPr>
            <w:tcW w:w="0" w:type="auto"/>
          </w:tcPr>
          <w:p w14:paraId="7CA2FF88"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2WD, 4WD</w:t>
            </w:r>
          </w:p>
        </w:tc>
      </w:tr>
      <w:tr w:rsidR="00553623" w:rsidRPr="00DF4F33" w14:paraId="625A0EBB" w14:textId="77777777" w:rsidTr="005D2D9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5EE1BB3E" w14:textId="77777777" w:rsidR="00553623" w:rsidRPr="00DF4F33" w:rsidRDefault="00553623" w:rsidP="005D2D92">
            <w:pPr>
              <w:pStyle w:val="Body"/>
              <w:spacing w:line="240" w:lineRule="auto"/>
              <w:rPr>
                <w:rFonts w:ascii="Times New Roman" w:hAnsi="Times New Roman" w:cs="Times New Roman"/>
                <w:sz w:val="18"/>
                <w:szCs w:val="18"/>
                <w:lang w:eastAsia="sv-FI"/>
              </w:rPr>
            </w:pPr>
            <w:r w:rsidRPr="00DF4F33">
              <w:rPr>
                <w:rFonts w:ascii="Times New Roman" w:hAnsi="Times New Roman" w:cs="Times New Roman"/>
                <w:sz w:val="18"/>
                <w:szCs w:val="18"/>
                <w:lang w:eastAsia="sv-FI"/>
              </w:rPr>
              <w:t>Sc3-S</w:t>
            </w:r>
          </w:p>
        </w:tc>
        <w:tc>
          <w:tcPr>
            <w:tcW w:w="0" w:type="auto"/>
            <w:tcBorders>
              <w:top w:val="none" w:sz="0" w:space="0" w:color="auto"/>
              <w:bottom w:val="none" w:sz="0" w:space="0" w:color="auto"/>
            </w:tcBorders>
            <w:noWrap/>
            <w:hideMark/>
          </w:tcPr>
          <w:p w14:paraId="14D91397"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Sweden</w:t>
            </w:r>
          </w:p>
        </w:tc>
        <w:tc>
          <w:tcPr>
            <w:tcW w:w="0" w:type="auto"/>
            <w:tcBorders>
              <w:top w:val="none" w:sz="0" w:space="0" w:color="auto"/>
              <w:bottom w:val="none" w:sz="0" w:space="0" w:color="auto"/>
            </w:tcBorders>
            <w:noWrap/>
            <w:hideMark/>
          </w:tcPr>
          <w:p w14:paraId="66D14811"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Wheat, Barley</w:t>
            </w:r>
          </w:p>
        </w:tc>
        <w:tc>
          <w:tcPr>
            <w:tcW w:w="0" w:type="auto"/>
            <w:tcBorders>
              <w:top w:val="none" w:sz="0" w:space="0" w:color="auto"/>
              <w:bottom w:val="none" w:sz="0" w:space="0" w:color="auto"/>
            </w:tcBorders>
          </w:tcPr>
          <w:p w14:paraId="05C6A792"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Medium Intensity</w:t>
            </w:r>
          </w:p>
        </w:tc>
        <w:tc>
          <w:tcPr>
            <w:tcW w:w="0" w:type="auto"/>
            <w:tcBorders>
              <w:top w:val="none" w:sz="0" w:space="0" w:color="auto"/>
              <w:bottom w:val="none" w:sz="0" w:space="0" w:color="auto"/>
            </w:tcBorders>
          </w:tcPr>
          <w:p w14:paraId="31173507" w14:textId="77777777" w:rsidR="00553623" w:rsidRPr="00DF4F33" w:rsidRDefault="00553623" w:rsidP="005D2D92">
            <w:pPr>
              <w:pStyle w:val="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2x2WD, 2x4WD</w:t>
            </w:r>
          </w:p>
        </w:tc>
      </w:tr>
      <w:tr w:rsidR="00553623" w:rsidRPr="00DF4F33" w14:paraId="66DF999D" w14:textId="77777777" w:rsidTr="005D2D92">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33F3F6D3" w14:textId="77777777" w:rsidR="00553623" w:rsidRPr="00DF4F33" w:rsidRDefault="00553623" w:rsidP="005D2D92">
            <w:pPr>
              <w:pStyle w:val="Body"/>
              <w:spacing w:line="240" w:lineRule="auto"/>
              <w:rPr>
                <w:rFonts w:ascii="Times New Roman" w:hAnsi="Times New Roman" w:cs="Times New Roman"/>
                <w:sz w:val="18"/>
                <w:szCs w:val="18"/>
                <w:lang w:eastAsia="sv-FI"/>
              </w:rPr>
            </w:pPr>
            <w:r w:rsidRPr="00DF4F33">
              <w:rPr>
                <w:rFonts w:ascii="Times New Roman" w:hAnsi="Times New Roman" w:cs="Times New Roman"/>
                <w:sz w:val="18"/>
                <w:szCs w:val="18"/>
                <w:lang w:eastAsia="sv-FI"/>
              </w:rPr>
              <w:t>Sc4-U</w:t>
            </w:r>
          </w:p>
        </w:tc>
        <w:tc>
          <w:tcPr>
            <w:tcW w:w="0" w:type="auto"/>
            <w:noWrap/>
            <w:hideMark/>
          </w:tcPr>
          <w:p w14:paraId="3150BCCB"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USA</w:t>
            </w:r>
          </w:p>
        </w:tc>
        <w:tc>
          <w:tcPr>
            <w:tcW w:w="0" w:type="auto"/>
            <w:noWrap/>
            <w:hideMark/>
          </w:tcPr>
          <w:p w14:paraId="01677DCF"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Wheat, Maize</w:t>
            </w:r>
          </w:p>
        </w:tc>
        <w:tc>
          <w:tcPr>
            <w:tcW w:w="0" w:type="auto"/>
          </w:tcPr>
          <w:p w14:paraId="7A521B4E"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Intensive (mechanized)</w:t>
            </w:r>
          </w:p>
        </w:tc>
        <w:tc>
          <w:tcPr>
            <w:tcW w:w="0" w:type="auto"/>
          </w:tcPr>
          <w:p w14:paraId="3AEE6684" w14:textId="77777777" w:rsidR="00553623" w:rsidRPr="00DF4F33" w:rsidRDefault="00553623" w:rsidP="005D2D92">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sv-FI"/>
              </w:rPr>
            </w:pPr>
            <w:r w:rsidRPr="00DF4F33">
              <w:rPr>
                <w:rFonts w:ascii="Times New Roman" w:hAnsi="Times New Roman" w:cs="Times New Roman"/>
                <w:sz w:val="18"/>
                <w:szCs w:val="18"/>
                <w:lang w:eastAsia="sv-FI"/>
              </w:rPr>
              <w:t>3x2WD, 3x4WD</w:t>
            </w:r>
          </w:p>
        </w:tc>
      </w:tr>
    </w:tbl>
    <w:p w14:paraId="65ADEC8D" w14:textId="77777777" w:rsidR="00553623" w:rsidRDefault="00553623" w:rsidP="00553623">
      <w:pPr>
        <w:pStyle w:val="NoSpacing"/>
      </w:pPr>
      <w:bookmarkStart w:id="0" w:name="_Ref168925367"/>
    </w:p>
    <w:p w14:paraId="68FD92F1" w14:textId="3FADA4CD" w:rsidR="00553623" w:rsidRPr="00553623" w:rsidRDefault="00553623" w:rsidP="00553623">
      <w:pPr>
        <w:pStyle w:val="NoSpacing"/>
      </w:pPr>
      <w:r>
        <w:t xml:space="preserve">This is Table </w:t>
      </w:r>
      <w:r>
        <w:fldChar w:fldCharType="begin"/>
      </w:r>
      <w:r>
        <w:instrText xml:space="preserve"> SEQ Table \* ARABIC </w:instrText>
      </w:r>
      <w:r>
        <w:fldChar w:fldCharType="separate"/>
      </w:r>
      <w:r w:rsidR="00DC3049">
        <w:rPr>
          <w:noProof/>
        </w:rPr>
        <w:t>2</w:t>
      </w:r>
      <w:r>
        <w:fldChar w:fldCharType="end"/>
      </w:r>
      <w:bookmarkEnd w:id="0"/>
      <w:r>
        <w:t xml:space="preserve">: </w:t>
      </w:r>
      <w:r w:rsidRPr="006C44CD">
        <w:t>Economic data for the hydrogen fuel stations</w:t>
      </w:r>
    </w:p>
    <w:tbl>
      <w:tblPr>
        <w:tblStyle w:val="PlainTable2"/>
        <w:tblW w:w="9973" w:type="dxa"/>
        <w:tblBorders>
          <w:top w:val="single" w:sz="4" w:space="0" w:color="auto"/>
          <w:bottom w:val="single" w:sz="4" w:space="0" w:color="auto"/>
        </w:tblBorders>
        <w:tblLook w:val="04A0" w:firstRow="1" w:lastRow="0" w:firstColumn="1" w:lastColumn="0" w:noHBand="0" w:noVBand="1"/>
      </w:tblPr>
      <w:tblGrid>
        <w:gridCol w:w="3510"/>
        <w:gridCol w:w="1276"/>
        <w:gridCol w:w="1134"/>
        <w:gridCol w:w="1418"/>
        <w:gridCol w:w="2018"/>
        <w:gridCol w:w="617"/>
      </w:tblGrid>
      <w:tr w:rsidR="00FA3C1F" w:rsidRPr="00E9356B" w14:paraId="481F3055" w14:textId="77777777" w:rsidTr="00FA3C1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noWrap/>
            <w:hideMark/>
          </w:tcPr>
          <w:p w14:paraId="7ADCADDF" w14:textId="77777777" w:rsidR="00FA3C1F" w:rsidRPr="00F24BB9" w:rsidRDefault="00FA3C1F" w:rsidP="005D2D92">
            <w:pPr>
              <w:rPr>
                <w:rFonts w:eastAsia="Times New Roman" w:cs="Times New Roman"/>
                <w:color w:val="000000"/>
                <w:sz w:val="18"/>
                <w:szCs w:val="18"/>
                <w:lang w:eastAsia="sv-FI"/>
                <w14:ligatures w14:val="none"/>
              </w:rPr>
            </w:pPr>
            <w:r w:rsidRPr="00E9356B">
              <w:rPr>
                <w:rFonts w:eastAsia="Times New Roman" w:cs="Times New Roman"/>
                <w:color w:val="000000"/>
                <w:sz w:val="18"/>
                <w:szCs w:val="18"/>
                <w:lang w:eastAsia="sv-FI"/>
                <w14:ligatures w14:val="none"/>
              </w:rPr>
              <w:t xml:space="preserve">Plant Operation </w:t>
            </w:r>
            <w:r w:rsidRPr="00F24BB9">
              <w:rPr>
                <w:rFonts w:eastAsia="Times New Roman" w:cs="Times New Roman"/>
                <w:color w:val="000000"/>
                <w:sz w:val="18"/>
                <w:szCs w:val="18"/>
                <w:lang w:eastAsia="sv-FI"/>
                <w14:ligatures w14:val="none"/>
              </w:rPr>
              <w:t>Parameter</w:t>
            </w:r>
          </w:p>
        </w:tc>
        <w:tc>
          <w:tcPr>
            <w:tcW w:w="1276" w:type="dxa"/>
            <w:tcBorders>
              <w:top w:val="single" w:sz="4" w:space="0" w:color="auto"/>
              <w:bottom w:val="single" w:sz="4" w:space="0" w:color="auto"/>
            </w:tcBorders>
            <w:noWrap/>
            <w:hideMark/>
          </w:tcPr>
          <w:p w14:paraId="7F0743D6" w14:textId="77777777" w:rsidR="00FA3C1F" w:rsidRPr="00F24BB9"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I</w:t>
            </w:r>
            <w:r w:rsidRPr="00E9356B">
              <w:rPr>
                <w:rFonts w:eastAsia="Times New Roman" w:cs="Times New Roman"/>
                <w:color w:val="000000"/>
                <w:sz w:val="18"/>
                <w:szCs w:val="18"/>
                <w:lang w:eastAsia="sv-FI"/>
                <w14:ligatures w14:val="none"/>
              </w:rPr>
              <w:t>taly</w:t>
            </w:r>
          </w:p>
        </w:tc>
        <w:tc>
          <w:tcPr>
            <w:tcW w:w="1134" w:type="dxa"/>
            <w:tcBorders>
              <w:top w:val="single" w:sz="4" w:space="0" w:color="auto"/>
              <w:bottom w:val="single" w:sz="4" w:space="0" w:color="auto"/>
            </w:tcBorders>
            <w:noWrap/>
            <w:hideMark/>
          </w:tcPr>
          <w:p w14:paraId="54C26473" w14:textId="77777777" w:rsidR="00FA3C1F" w:rsidRPr="00F24BB9"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Germany</w:t>
            </w:r>
          </w:p>
        </w:tc>
        <w:tc>
          <w:tcPr>
            <w:tcW w:w="1418" w:type="dxa"/>
            <w:tcBorders>
              <w:top w:val="single" w:sz="4" w:space="0" w:color="auto"/>
              <w:bottom w:val="single" w:sz="4" w:space="0" w:color="auto"/>
            </w:tcBorders>
            <w:noWrap/>
            <w:hideMark/>
          </w:tcPr>
          <w:p w14:paraId="4094656C" w14:textId="77777777" w:rsidR="00FA3C1F" w:rsidRPr="00F24BB9"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Sweden</w:t>
            </w:r>
          </w:p>
        </w:tc>
        <w:tc>
          <w:tcPr>
            <w:tcW w:w="2018" w:type="dxa"/>
            <w:tcBorders>
              <w:top w:val="single" w:sz="4" w:space="0" w:color="auto"/>
              <w:bottom w:val="single" w:sz="4" w:space="0" w:color="auto"/>
            </w:tcBorders>
            <w:noWrap/>
            <w:hideMark/>
          </w:tcPr>
          <w:p w14:paraId="1803AB51" w14:textId="77777777" w:rsidR="00FA3C1F" w:rsidRPr="00F24BB9"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USA</w:t>
            </w:r>
          </w:p>
        </w:tc>
        <w:tc>
          <w:tcPr>
            <w:tcW w:w="617" w:type="dxa"/>
            <w:tcBorders>
              <w:top w:val="single" w:sz="4" w:space="0" w:color="auto"/>
              <w:bottom w:val="single" w:sz="4" w:space="0" w:color="auto"/>
            </w:tcBorders>
            <w:noWrap/>
            <w:hideMark/>
          </w:tcPr>
          <w:p w14:paraId="5FCFF60D" w14:textId="77777777" w:rsidR="00FA3C1F" w:rsidRPr="00F24BB9"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p>
        </w:tc>
      </w:tr>
      <w:tr w:rsidR="00FA3C1F" w:rsidRPr="00E9356B" w14:paraId="5B99CD09"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none" w:sz="0" w:space="0" w:color="auto"/>
            </w:tcBorders>
            <w:noWrap/>
            <w:hideMark/>
          </w:tcPr>
          <w:p w14:paraId="6F8DFE06" w14:textId="77777777" w:rsidR="00FA3C1F" w:rsidRPr="00F24BB9" w:rsidRDefault="00FA3C1F" w:rsidP="005D2D92">
            <w:pPr>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Lifetime, n (Year)</w:t>
            </w:r>
          </w:p>
        </w:tc>
        <w:tc>
          <w:tcPr>
            <w:tcW w:w="1276" w:type="dxa"/>
            <w:tcBorders>
              <w:top w:val="single" w:sz="4" w:space="0" w:color="auto"/>
              <w:bottom w:val="none" w:sz="0" w:space="0" w:color="auto"/>
            </w:tcBorders>
            <w:noWrap/>
            <w:hideMark/>
          </w:tcPr>
          <w:p w14:paraId="35572185"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15</w:t>
            </w:r>
          </w:p>
        </w:tc>
        <w:tc>
          <w:tcPr>
            <w:tcW w:w="1134" w:type="dxa"/>
            <w:tcBorders>
              <w:top w:val="single" w:sz="4" w:space="0" w:color="auto"/>
              <w:bottom w:val="none" w:sz="0" w:space="0" w:color="auto"/>
            </w:tcBorders>
            <w:noWrap/>
            <w:hideMark/>
          </w:tcPr>
          <w:p w14:paraId="6AADB02C"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15</w:t>
            </w:r>
          </w:p>
        </w:tc>
        <w:tc>
          <w:tcPr>
            <w:tcW w:w="1418" w:type="dxa"/>
            <w:tcBorders>
              <w:top w:val="single" w:sz="4" w:space="0" w:color="auto"/>
              <w:bottom w:val="none" w:sz="0" w:space="0" w:color="auto"/>
            </w:tcBorders>
            <w:noWrap/>
            <w:hideMark/>
          </w:tcPr>
          <w:p w14:paraId="244C856B"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15</w:t>
            </w:r>
          </w:p>
        </w:tc>
        <w:tc>
          <w:tcPr>
            <w:tcW w:w="2018" w:type="dxa"/>
            <w:tcBorders>
              <w:top w:val="single" w:sz="4" w:space="0" w:color="auto"/>
              <w:bottom w:val="none" w:sz="0" w:space="0" w:color="auto"/>
            </w:tcBorders>
            <w:noWrap/>
            <w:hideMark/>
          </w:tcPr>
          <w:p w14:paraId="26A70FE5"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15</w:t>
            </w:r>
          </w:p>
        </w:tc>
        <w:tc>
          <w:tcPr>
            <w:tcW w:w="617" w:type="dxa"/>
            <w:tcBorders>
              <w:top w:val="single" w:sz="4" w:space="0" w:color="auto"/>
              <w:bottom w:val="none" w:sz="0" w:space="0" w:color="auto"/>
            </w:tcBorders>
            <w:noWrap/>
            <w:hideMark/>
          </w:tcPr>
          <w:p w14:paraId="72199C9B"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years</w:t>
            </w:r>
          </w:p>
        </w:tc>
      </w:tr>
      <w:tr w:rsidR="00FA3C1F" w:rsidRPr="00E9356B" w14:paraId="65C1E9BA" w14:textId="77777777" w:rsidTr="00FA3C1F">
        <w:trPr>
          <w:trHeight w:val="57"/>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65BAD4F" w14:textId="77777777" w:rsidR="00FA3C1F" w:rsidRPr="00F24BB9" w:rsidRDefault="00FA3C1F" w:rsidP="005D2D92">
            <w:pPr>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Interest on Capital</w:t>
            </w:r>
          </w:p>
        </w:tc>
        <w:tc>
          <w:tcPr>
            <w:tcW w:w="1276" w:type="dxa"/>
            <w:noWrap/>
            <w:hideMark/>
          </w:tcPr>
          <w:p w14:paraId="76147DC6"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1134" w:type="dxa"/>
            <w:noWrap/>
            <w:hideMark/>
          </w:tcPr>
          <w:p w14:paraId="0B29F91D"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1418" w:type="dxa"/>
            <w:noWrap/>
            <w:hideMark/>
          </w:tcPr>
          <w:p w14:paraId="64467B77"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2018" w:type="dxa"/>
            <w:noWrap/>
            <w:hideMark/>
          </w:tcPr>
          <w:p w14:paraId="7EFB6B54"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617" w:type="dxa"/>
            <w:noWrap/>
            <w:hideMark/>
          </w:tcPr>
          <w:p w14:paraId="0E517353"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w:t>
            </w:r>
          </w:p>
        </w:tc>
      </w:tr>
      <w:tr w:rsidR="00FA3C1F" w:rsidRPr="00E9356B" w14:paraId="1F04009D"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bottom w:val="none" w:sz="0" w:space="0" w:color="auto"/>
            </w:tcBorders>
            <w:noWrap/>
            <w:hideMark/>
          </w:tcPr>
          <w:p w14:paraId="5B3075B6" w14:textId="77777777" w:rsidR="00FA3C1F" w:rsidRPr="00F24BB9" w:rsidRDefault="00FA3C1F" w:rsidP="005D2D92">
            <w:pPr>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Electrolyser Capacity</w:t>
            </w:r>
          </w:p>
        </w:tc>
        <w:tc>
          <w:tcPr>
            <w:tcW w:w="1276" w:type="dxa"/>
            <w:tcBorders>
              <w:top w:val="none" w:sz="0" w:space="0" w:color="auto"/>
              <w:bottom w:val="none" w:sz="0" w:space="0" w:color="auto"/>
            </w:tcBorders>
            <w:noWrap/>
            <w:hideMark/>
          </w:tcPr>
          <w:p w14:paraId="6D20AB98"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50</w:t>
            </w:r>
          </w:p>
        </w:tc>
        <w:tc>
          <w:tcPr>
            <w:tcW w:w="1134" w:type="dxa"/>
            <w:tcBorders>
              <w:top w:val="none" w:sz="0" w:space="0" w:color="auto"/>
              <w:bottom w:val="none" w:sz="0" w:space="0" w:color="auto"/>
            </w:tcBorders>
            <w:noWrap/>
            <w:hideMark/>
          </w:tcPr>
          <w:p w14:paraId="1963D650"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170</w:t>
            </w:r>
          </w:p>
        </w:tc>
        <w:tc>
          <w:tcPr>
            <w:tcW w:w="1418" w:type="dxa"/>
            <w:tcBorders>
              <w:top w:val="none" w:sz="0" w:space="0" w:color="auto"/>
              <w:bottom w:val="none" w:sz="0" w:space="0" w:color="auto"/>
            </w:tcBorders>
            <w:noWrap/>
            <w:hideMark/>
          </w:tcPr>
          <w:p w14:paraId="26218AB7"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110</w:t>
            </w:r>
          </w:p>
        </w:tc>
        <w:tc>
          <w:tcPr>
            <w:tcW w:w="2018" w:type="dxa"/>
            <w:tcBorders>
              <w:top w:val="none" w:sz="0" w:space="0" w:color="auto"/>
              <w:bottom w:val="none" w:sz="0" w:space="0" w:color="auto"/>
            </w:tcBorders>
            <w:noWrap/>
            <w:hideMark/>
          </w:tcPr>
          <w:p w14:paraId="6FD3452D"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350</w:t>
            </w:r>
          </w:p>
        </w:tc>
        <w:tc>
          <w:tcPr>
            <w:tcW w:w="617" w:type="dxa"/>
            <w:tcBorders>
              <w:top w:val="none" w:sz="0" w:space="0" w:color="auto"/>
              <w:bottom w:val="none" w:sz="0" w:space="0" w:color="auto"/>
            </w:tcBorders>
            <w:noWrap/>
            <w:hideMark/>
          </w:tcPr>
          <w:p w14:paraId="1711C01E"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kW</w:t>
            </w:r>
          </w:p>
        </w:tc>
      </w:tr>
      <w:tr w:rsidR="00FA3C1F" w:rsidRPr="00E9356B" w14:paraId="6954BDE8" w14:textId="77777777" w:rsidTr="00FA3C1F">
        <w:trPr>
          <w:trHeight w:val="57"/>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79845F9" w14:textId="77777777" w:rsidR="00FA3C1F" w:rsidRPr="00F24BB9" w:rsidRDefault="00FA3C1F" w:rsidP="005D2D92">
            <w:pPr>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lastRenderedPageBreak/>
              <w:t>Hydrogen Storage tanks size</w:t>
            </w:r>
          </w:p>
        </w:tc>
        <w:tc>
          <w:tcPr>
            <w:tcW w:w="1276" w:type="dxa"/>
            <w:noWrap/>
            <w:hideMark/>
          </w:tcPr>
          <w:p w14:paraId="27C1517A"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20</w:t>
            </w:r>
          </w:p>
        </w:tc>
        <w:tc>
          <w:tcPr>
            <w:tcW w:w="1134" w:type="dxa"/>
            <w:noWrap/>
            <w:hideMark/>
          </w:tcPr>
          <w:p w14:paraId="3E5F7E13"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180</w:t>
            </w:r>
          </w:p>
        </w:tc>
        <w:tc>
          <w:tcPr>
            <w:tcW w:w="1418" w:type="dxa"/>
            <w:noWrap/>
            <w:hideMark/>
          </w:tcPr>
          <w:p w14:paraId="7074870D"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120</w:t>
            </w:r>
          </w:p>
        </w:tc>
        <w:tc>
          <w:tcPr>
            <w:tcW w:w="2018" w:type="dxa"/>
            <w:noWrap/>
            <w:hideMark/>
          </w:tcPr>
          <w:p w14:paraId="416DE9FF"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400</w:t>
            </w:r>
          </w:p>
        </w:tc>
        <w:tc>
          <w:tcPr>
            <w:tcW w:w="617" w:type="dxa"/>
            <w:noWrap/>
            <w:hideMark/>
          </w:tcPr>
          <w:p w14:paraId="30B6A13F"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kg</w:t>
            </w:r>
          </w:p>
        </w:tc>
      </w:tr>
      <w:tr w:rsidR="00FA3C1F" w:rsidRPr="00E9356B" w14:paraId="72C32779"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bottom w:val="none" w:sz="0" w:space="0" w:color="auto"/>
            </w:tcBorders>
            <w:noWrap/>
            <w:hideMark/>
          </w:tcPr>
          <w:p w14:paraId="73066D2E"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Target Annual hydrogen to be produced </w:t>
            </w:r>
          </w:p>
        </w:tc>
        <w:tc>
          <w:tcPr>
            <w:tcW w:w="1276" w:type="dxa"/>
            <w:tcBorders>
              <w:top w:val="none" w:sz="0" w:space="0" w:color="auto"/>
              <w:bottom w:val="none" w:sz="0" w:space="0" w:color="auto"/>
            </w:tcBorders>
            <w:noWrap/>
            <w:hideMark/>
          </w:tcPr>
          <w:p w14:paraId="5897803C"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806</w:t>
            </w:r>
          </w:p>
        </w:tc>
        <w:tc>
          <w:tcPr>
            <w:tcW w:w="1134" w:type="dxa"/>
            <w:tcBorders>
              <w:top w:val="none" w:sz="0" w:space="0" w:color="auto"/>
              <w:bottom w:val="none" w:sz="0" w:space="0" w:color="auto"/>
            </w:tcBorders>
            <w:noWrap/>
            <w:hideMark/>
          </w:tcPr>
          <w:p w14:paraId="471F67D2"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9716</w:t>
            </w:r>
          </w:p>
        </w:tc>
        <w:tc>
          <w:tcPr>
            <w:tcW w:w="1418" w:type="dxa"/>
            <w:tcBorders>
              <w:top w:val="none" w:sz="0" w:space="0" w:color="auto"/>
              <w:bottom w:val="none" w:sz="0" w:space="0" w:color="auto"/>
            </w:tcBorders>
            <w:noWrap/>
            <w:hideMark/>
          </w:tcPr>
          <w:p w14:paraId="1ADEBDF4"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6080</w:t>
            </w:r>
          </w:p>
        </w:tc>
        <w:tc>
          <w:tcPr>
            <w:tcW w:w="2018" w:type="dxa"/>
            <w:tcBorders>
              <w:top w:val="none" w:sz="0" w:space="0" w:color="auto"/>
              <w:bottom w:val="none" w:sz="0" w:space="0" w:color="auto"/>
            </w:tcBorders>
            <w:noWrap/>
            <w:hideMark/>
          </w:tcPr>
          <w:p w14:paraId="6E2A0B3C"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45518</w:t>
            </w:r>
          </w:p>
        </w:tc>
        <w:tc>
          <w:tcPr>
            <w:tcW w:w="617" w:type="dxa"/>
            <w:tcBorders>
              <w:top w:val="none" w:sz="0" w:space="0" w:color="auto"/>
              <w:bottom w:val="none" w:sz="0" w:space="0" w:color="auto"/>
            </w:tcBorders>
            <w:noWrap/>
            <w:hideMark/>
          </w:tcPr>
          <w:p w14:paraId="5DFDF594"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kg/yr</w:t>
            </w:r>
          </w:p>
        </w:tc>
      </w:tr>
      <w:tr w:rsidR="00FA3C1F" w:rsidRPr="00E9356B" w14:paraId="721E8940" w14:textId="77777777" w:rsidTr="00FA3C1F">
        <w:trPr>
          <w:trHeight w:val="57"/>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3CE3EB3"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Targeted selling Price of H2 (6)</w:t>
            </w:r>
          </w:p>
        </w:tc>
        <w:tc>
          <w:tcPr>
            <w:tcW w:w="1276" w:type="dxa"/>
            <w:noWrap/>
            <w:hideMark/>
          </w:tcPr>
          <w:p w14:paraId="5A4828AD"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1134" w:type="dxa"/>
            <w:noWrap/>
            <w:hideMark/>
          </w:tcPr>
          <w:p w14:paraId="1D4D51E9"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1418" w:type="dxa"/>
            <w:noWrap/>
            <w:hideMark/>
          </w:tcPr>
          <w:p w14:paraId="3A4C220D"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2018" w:type="dxa"/>
            <w:noWrap/>
            <w:hideMark/>
          </w:tcPr>
          <w:p w14:paraId="15C30E5D"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w:t>
            </w:r>
          </w:p>
        </w:tc>
        <w:tc>
          <w:tcPr>
            <w:tcW w:w="617" w:type="dxa"/>
            <w:noWrap/>
            <w:hideMark/>
          </w:tcPr>
          <w:p w14:paraId="770ABDC1" w14:textId="77777777" w:rsidR="00FA3C1F" w:rsidRPr="00F24BB9"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€/kg</w:t>
            </w:r>
          </w:p>
        </w:tc>
      </w:tr>
      <w:tr w:rsidR="00FA3C1F" w:rsidRPr="00E9356B" w14:paraId="51BA6EA5"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bottom w:val="none" w:sz="0" w:space="0" w:color="auto"/>
            </w:tcBorders>
            <w:noWrap/>
            <w:hideMark/>
          </w:tcPr>
          <w:p w14:paraId="18844B12" w14:textId="77777777" w:rsidR="00FA3C1F" w:rsidRPr="00F24BB9" w:rsidRDefault="00FA3C1F" w:rsidP="005D2D92">
            <w:pPr>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 xml:space="preserve">Discounting rate </w:t>
            </w:r>
          </w:p>
        </w:tc>
        <w:tc>
          <w:tcPr>
            <w:tcW w:w="1276" w:type="dxa"/>
            <w:tcBorders>
              <w:top w:val="none" w:sz="0" w:space="0" w:color="auto"/>
              <w:bottom w:val="none" w:sz="0" w:space="0" w:color="auto"/>
            </w:tcBorders>
            <w:noWrap/>
            <w:hideMark/>
          </w:tcPr>
          <w:p w14:paraId="2640BDE5"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E9356B">
              <w:rPr>
                <w:rFonts w:eastAsia="Times New Roman" w:cs="Times New Roman"/>
                <w:color w:val="000000"/>
                <w:sz w:val="18"/>
                <w:szCs w:val="18"/>
                <w:lang w:eastAsia="sv-FI"/>
                <w14:ligatures w14:val="none"/>
              </w:rPr>
              <w:t xml:space="preserve">4.09 </w:t>
            </w:r>
            <w:r w:rsidRPr="00F24BB9">
              <w:rPr>
                <w:rFonts w:eastAsia="Times New Roman" w:cs="Times New Roman"/>
                <w:color w:val="000000"/>
                <w:sz w:val="18"/>
                <w:szCs w:val="18"/>
                <w:lang w:eastAsia="sv-FI"/>
                <w14:ligatures w14:val="none"/>
              </w:rPr>
              <w:t>(1)</w:t>
            </w:r>
          </w:p>
        </w:tc>
        <w:tc>
          <w:tcPr>
            <w:tcW w:w="1134" w:type="dxa"/>
            <w:tcBorders>
              <w:top w:val="none" w:sz="0" w:space="0" w:color="auto"/>
              <w:bottom w:val="none" w:sz="0" w:space="0" w:color="auto"/>
            </w:tcBorders>
            <w:noWrap/>
            <w:hideMark/>
          </w:tcPr>
          <w:p w14:paraId="1CC1B131"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E9356B">
              <w:rPr>
                <w:rFonts w:eastAsia="Times New Roman" w:cs="Times New Roman"/>
                <w:color w:val="000000"/>
                <w:sz w:val="18"/>
                <w:szCs w:val="18"/>
                <w:lang w:eastAsia="sv-FI"/>
                <w14:ligatures w14:val="none"/>
              </w:rPr>
              <w:t>2.52</w:t>
            </w:r>
            <w:r w:rsidRPr="00F24BB9">
              <w:rPr>
                <w:rFonts w:eastAsia="Times New Roman" w:cs="Times New Roman"/>
                <w:color w:val="000000"/>
                <w:sz w:val="18"/>
                <w:szCs w:val="18"/>
                <w:lang w:eastAsia="sv-FI"/>
                <w14:ligatures w14:val="none"/>
              </w:rPr>
              <w:t>(8,9)</w:t>
            </w:r>
          </w:p>
        </w:tc>
        <w:tc>
          <w:tcPr>
            <w:tcW w:w="1418" w:type="dxa"/>
            <w:tcBorders>
              <w:top w:val="none" w:sz="0" w:space="0" w:color="auto"/>
              <w:bottom w:val="none" w:sz="0" w:space="0" w:color="auto"/>
            </w:tcBorders>
            <w:noWrap/>
            <w:hideMark/>
          </w:tcPr>
          <w:p w14:paraId="4DB764B7"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E9356B">
              <w:rPr>
                <w:rFonts w:eastAsia="Times New Roman" w:cs="Times New Roman"/>
                <w:color w:val="000000"/>
                <w:sz w:val="18"/>
                <w:szCs w:val="18"/>
                <w:lang w:eastAsia="sv-FI"/>
                <w14:ligatures w14:val="none"/>
              </w:rPr>
              <w:t>2.42</w:t>
            </w:r>
            <w:r w:rsidRPr="00F24BB9">
              <w:rPr>
                <w:rFonts w:eastAsia="Times New Roman" w:cs="Times New Roman"/>
                <w:color w:val="000000"/>
                <w:sz w:val="18"/>
                <w:szCs w:val="18"/>
                <w:lang w:eastAsia="sv-FI"/>
                <w14:ligatures w14:val="none"/>
              </w:rPr>
              <w:t>(11)</w:t>
            </w:r>
          </w:p>
        </w:tc>
        <w:tc>
          <w:tcPr>
            <w:tcW w:w="2018" w:type="dxa"/>
            <w:tcBorders>
              <w:top w:val="none" w:sz="0" w:space="0" w:color="auto"/>
              <w:bottom w:val="none" w:sz="0" w:space="0" w:color="auto"/>
            </w:tcBorders>
            <w:noWrap/>
            <w:hideMark/>
          </w:tcPr>
          <w:p w14:paraId="0F9F9800"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3.63(9,12)</w:t>
            </w:r>
          </w:p>
        </w:tc>
        <w:tc>
          <w:tcPr>
            <w:tcW w:w="617" w:type="dxa"/>
            <w:tcBorders>
              <w:top w:val="none" w:sz="0" w:space="0" w:color="auto"/>
              <w:bottom w:val="none" w:sz="0" w:space="0" w:color="auto"/>
            </w:tcBorders>
            <w:noWrap/>
            <w:hideMark/>
          </w:tcPr>
          <w:p w14:paraId="7896F178" w14:textId="77777777" w:rsidR="00FA3C1F" w:rsidRPr="00F24BB9"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v-FI"/>
                <w14:ligatures w14:val="none"/>
              </w:rPr>
            </w:pPr>
            <w:r w:rsidRPr="00F24BB9">
              <w:rPr>
                <w:rFonts w:eastAsia="Times New Roman" w:cs="Times New Roman"/>
                <w:color w:val="000000"/>
                <w:sz w:val="18"/>
                <w:szCs w:val="18"/>
                <w:lang w:eastAsia="sv-FI"/>
                <w14:ligatures w14:val="none"/>
              </w:rPr>
              <w:t>%</w:t>
            </w:r>
          </w:p>
        </w:tc>
      </w:tr>
    </w:tbl>
    <w:p w14:paraId="16F4B966" w14:textId="6E08ECD3" w:rsidR="00FA3C1F" w:rsidRDefault="00FA3C1F" w:rsidP="00FA3C1F">
      <w:pPr>
        <w:pStyle w:val="Caption"/>
      </w:pPr>
    </w:p>
    <w:p w14:paraId="462DCC1E" w14:textId="16B82AF6" w:rsidR="00553623" w:rsidRPr="00553623" w:rsidRDefault="00553623" w:rsidP="00553623">
      <w:pPr>
        <w:pStyle w:val="NoSpacing"/>
      </w:pPr>
      <w:r>
        <w:t xml:space="preserve">This is </w:t>
      </w:r>
      <w:bookmarkStart w:id="1" w:name="_Ref168925370"/>
      <w:r>
        <w:t xml:space="preserve">Table </w:t>
      </w:r>
      <w:r>
        <w:fldChar w:fldCharType="begin"/>
      </w:r>
      <w:r>
        <w:instrText xml:space="preserve"> SEQ Table \* ARABIC </w:instrText>
      </w:r>
      <w:r>
        <w:fldChar w:fldCharType="separate"/>
      </w:r>
      <w:r w:rsidR="00DC3049">
        <w:rPr>
          <w:noProof/>
        </w:rPr>
        <w:t>3</w:t>
      </w:r>
      <w:r>
        <w:fldChar w:fldCharType="end"/>
      </w:r>
      <w:bookmarkEnd w:id="1"/>
      <w:r>
        <w:t xml:space="preserve">: </w:t>
      </w:r>
      <w:r w:rsidRPr="006348C1">
        <w:t>Capital expenditure for hydrogen fuel stations investment requirements</w:t>
      </w:r>
    </w:p>
    <w:tbl>
      <w:tblPr>
        <w:tblStyle w:val="PlainTable2"/>
        <w:tblW w:w="10060" w:type="dxa"/>
        <w:tblBorders>
          <w:top w:val="single" w:sz="4" w:space="0" w:color="auto"/>
          <w:bottom w:val="single" w:sz="4" w:space="0" w:color="auto"/>
        </w:tblBorders>
        <w:tblLook w:val="04A0" w:firstRow="1" w:lastRow="0" w:firstColumn="1" w:lastColumn="0" w:noHBand="0" w:noVBand="1"/>
      </w:tblPr>
      <w:tblGrid>
        <w:gridCol w:w="3000"/>
        <w:gridCol w:w="1350"/>
        <w:gridCol w:w="1243"/>
        <w:gridCol w:w="1603"/>
        <w:gridCol w:w="1559"/>
        <w:gridCol w:w="1305"/>
      </w:tblGrid>
      <w:tr w:rsidR="00FA3C1F" w:rsidRPr="00FA3C1F" w14:paraId="53EEA8EC" w14:textId="77777777" w:rsidTr="00FA3C1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00" w:type="dxa"/>
            <w:tcBorders>
              <w:top w:val="single" w:sz="4" w:space="0" w:color="auto"/>
              <w:bottom w:val="single" w:sz="4" w:space="0" w:color="auto"/>
            </w:tcBorders>
            <w:noWrap/>
            <w:hideMark/>
          </w:tcPr>
          <w:p w14:paraId="4C25FE24"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CAPEX for hydrogen system </w:t>
            </w:r>
          </w:p>
        </w:tc>
        <w:tc>
          <w:tcPr>
            <w:tcW w:w="1350" w:type="dxa"/>
            <w:tcBorders>
              <w:top w:val="single" w:sz="4" w:space="0" w:color="auto"/>
              <w:bottom w:val="single" w:sz="4" w:space="0" w:color="auto"/>
            </w:tcBorders>
            <w:noWrap/>
            <w:hideMark/>
          </w:tcPr>
          <w:p w14:paraId="68939194"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Italy</w:t>
            </w:r>
          </w:p>
        </w:tc>
        <w:tc>
          <w:tcPr>
            <w:tcW w:w="1243" w:type="dxa"/>
            <w:tcBorders>
              <w:top w:val="single" w:sz="4" w:space="0" w:color="auto"/>
              <w:bottom w:val="single" w:sz="4" w:space="0" w:color="auto"/>
            </w:tcBorders>
            <w:noWrap/>
            <w:hideMark/>
          </w:tcPr>
          <w:p w14:paraId="0044C731"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Germany</w:t>
            </w:r>
          </w:p>
        </w:tc>
        <w:tc>
          <w:tcPr>
            <w:tcW w:w="1603" w:type="dxa"/>
            <w:tcBorders>
              <w:top w:val="single" w:sz="4" w:space="0" w:color="auto"/>
              <w:bottom w:val="single" w:sz="4" w:space="0" w:color="auto"/>
            </w:tcBorders>
            <w:noWrap/>
            <w:hideMark/>
          </w:tcPr>
          <w:p w14:paraId="699A4FE8"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Sweden</w:t>
            </w:r>
          </w:p>
        </w:tc>
        <w:tc>
          <w:tcPr>
            <w:tcW w:w="1559" w:type="dxa"/>
            <w:tcBorders>
              <w:top w:val="single" w:sz="4" w:space="0" w:color="auto"/>
              <w:bottom w:val="single" w:sz="4" w:space="0" w:color="auto"/>
            </w:tcBorders>
            <w:noWrap/>
            <w:hideMark/>
          </w:tcPr>
          <w:p w14:paraId="5FF85E75"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USA</w:t>
            </w:r>
          </w:p>
        </w:tc>
        <w:tc>
          <w:tcPr>
            <w:tcW w:w="1305" w:type="dxa"/>
            <w:tcBorders>
              <w:top w:val="single" w:sz="4" w:space="0" w:color="auto"/>
              <w:bottom w:val="single" w:sz="4" w:space="0" w:color="auto"/>
            </w:tcBorders>
            <w:noWrap/>
            <w:hideMark/>
          </w:tcPr>
          <w:p w14:paraId="564C9B4C"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p>
        </w:tc>
      </w:tr>
      <w:tr w:rsidR="00FA3C1F" w:rsidRPr="00FA3C1F" w14:paraId="699DDE9E"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00" w:type="dxa"/>
            <w:tcBorders>
              <w:top w:val="single" w:sz="4" w:space="0" w:color="auto"/>
              <w:bottom w:val="none" w:sz="0" w:space="0" w:color="auto"/>
            </w:tcBorders>
            <w:noWrap/>
            <w:hideMark/>
          </w:tcPr>
          <w:p w14:paraId="05D3384F"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Electrolyser (€)</w:t>
            </w:r>
          </w:p>
        </w:tc>
        <w:tc>
          <w:tcPr>
            <w:tcW w:w="1350" w:type="dxa"/>
            <w:tcBorders>
              <w:top w:val="single" w:sz="4" w:space="0" w:color="auto"/>
              <w:bottom w:val="none" w:sz="0" w:space="0" w:color="auto"/>
            </w:tcBorders>
            <w:noWrap/>
            <w:hideMark/>
          </w:tcPr>
          <w:p w14:paraId="1323E89F"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1100 (1)</w:t>
            </w:r>
          </w:p>
        </w:tc>
        <w:tc>
          <w:tcPr>
            <w:tcW w:w="1243" w:type="dxa"/>
            <w:tcBorders>
              <w:top w:val="single" w:sz="4" w:space="0" w:color="auto"/>
              <w:bottom w:val="none" w:sz="0" w:space="0" w:color="auto"/>
            </w:tcBorders>
            <w:noWrap/>
            <w:hideMark/>
          </w:tcPr>
          <w:p w14:paraId="639FDEE5"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1000(9)</w:t>
            </w:r>
          </w:p>
        </w:tc>
        <w:tc>
          <w:tcPr>
            <w:tcW w:w="1603" w:type="dxa"/>
            <w:tcBorders>
              <w:top w:val="single" w:sz="4" w:space="0" w:color="auto"/>
              <w:bottom w:val="none" w:sz="0" w:space="0" w:color="auto"/>
            </w:tcBorders>
            <w:noWrap/>
            <w:hideMark/>
          </w:tcPr>
          <w:p w14:paraId="0736EDCF"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970(11)</w:t>
            </w:r>
          </w:p>
        </w:tc>
        <w:tc>
          <w:tcPr>
            <w:tcW w:w="1559" w:type="dxa"/>
            <w:tcBorders>
              <w:top w:val="single" w:sz="4" w:space="0" w:color="auto"/>
              <w:bottom w:val="none" w:sz="0" w:space="0" w:color="auto"/>
            </w:tcBorders>
            <w:noWrap/>
            <w:hideMark/>
          </w:tcPr>
          <w:p w14:paraId="614DBFEA"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1450(13)</w:t>
            </w:r>
          </w:p>
        </w:tc>
        <w:tc>
          <w:tcPr>
            <w:tcW w:w="1305" w:type="dxa"/>
            <w:tcBorders>
              <w:top w:val="single" w:sz="4" w:space="0" w:color="auto"/>
              <w:bottom w:val="none" w:sz="0" w:space="0" w:color="auto"/>
            </w:tcBorders>
            <w:noWrap/>
            <w:hideMark/>
          </w:tcPr>
          <w:p w14:paraId="7EC86A2B"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€/kW</w:t>
            </w:r>
          </w:p>
        </w:tc>
      </w:tr>
      <w:tr w:rsidR="00FA3C1F" w:rsidRPr="00FA3C1F" w14:paraId="18169756" w14:textId="77777777" w:rsidTr="00FA3C1F">
        <w:trPr>
          <w:trHeight w:val="57"/>
        </w:trPr>
        <w:tc>
          <w:tcPr>
            <w:cnfStyle w:val="001000000000" w:firstRow="0" w:lastRow="0" w:firstColumn="1" w:lastColumn="0" w:oddVBand="0" w:evenVBand="0" w:oddHBand="0" w:evenHBand="0" w:firstRowFirstColumn="0" w:firstRowLastColumn="0" w:lastRowFirstColumn="0" w:lastRowLastColumn="0"/>
            <w:tcW w:w="3000" w:type="dxa"/>
            <w:noWrap/>
            <w:hideMark/>
          </w:tcPr>
          <w:p w14:paraId="68723BEC"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Stack replacement costs %age of elec. Capex (€)</w:t>
            </w:r>
          </w:p>
        </w:tc>
        <w:tc>
          <w:tcPr>
            <w:tcW w:w="1350" w:type="dxa"/>
            <w:noWrap/>
            <w:hideMark/>
          </w:tcPr>
          <w:p w14:paraId="0171B57D"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15</w:t>
            </w:r>
          </w:p>
        </w:tc>
        <w:tc>
          <w:tcPr>
            <w:tcW w:w="1243" w:type="dxa"/>
            <w:noWrap/>
            <w:hideMark/>
          </w:tcPr>
          <w:p w14:paraId="024C2D58"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15</w:t>
            </w:r>
          </w:p>
        </w:tc>
        <w:tc>
          <w:tcPr>
            <w:tcW w:w="1603" w:type="dxa"/>
            <w:noWrap/>
            <w:hideMark/>
          </w:tcPr>
          <w:p w14:paraId="3F742D89"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15</w:t>
            </w:r>
          </w:p>
        </w:tc>
        <w:tc>
          <w:tcPr>
            <w:tcW w:w="1559" w:type="dxa"/>
            <w:noWrap/>
            <w:hideMark/>
          </w:tcPr>
          <w:p w14:paraId="6703B852"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15</w:t>
            </w:r>
          </w:p>
        </w:tc>
        <w:tc>
          <w:tcPr>
            <w:tcW w:w="1305" w:type="dxa"/>
            <w:noWrap/>
            <w:hideMark/>
          </w:tcPr>
          <w:p w14:paraId="14C30153"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w:t>
            </w:r>
          </w:p>
        </w:tc>
      </w:tr>
      <w:tr w:rsidR="00FA3C1F" w:rsidRPr="00FA3C1F" w14:paraId="39D46584"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00" w:type="dxa"/>
            <w:tcBorders>
              <w:top w:val="none" w:sz="0" w:space="0" w:color="auto"/>
              <w:bottom w:val="none" w:sz="0" w:space="0" w:color="auto"/>
            </w:tcBorders>
            <w:noWrap/>
            <w:hideMark/>
          </w:tcPr>
          <w:p w14:paraId="35B86AFA"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Storage Tank (250bars) low Pressure tank</w:t>
            </w:r>
          </w:p>
        </w:tc>
        <w:tc>
          <w:tcPr>
            <w:tcW w:w="1350" w:type="dxa"/>
            <w:tcBorders>
              <w:top w:val="none" w:sz="0" w:space="0" w:color="auto"/>
              <w:bottom w:val="none" w:sz="0" w:space="0" w:color="auto"/>
            </w:tcBorders>
            <w:noWrap/>
            <w:hideMark/>
          </w:tcPr>
          <w:p w14:paraId="7EECBD27"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200 (3)</w:t>
            </w:r>
          </w:p>
        </w:tc>
        <w:tc>
          <w:tcPr>
            <w:tcW w:w="1243" w:type="dxa"/>
            <w:tcBorders>
              <w:top w:val="none" w:sz="0" w:space="0" w:color="auto"/>
              <w:bottom w:val="none" w:sz="0" w:space="0" w:color="auto"/>
            </w:tcBorders>
            <w:noWrap/>
            <w:hideMark/>
          </w:tcPr>
          <w:p w14:paraId="5B21742E"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200 (3)</w:t>
            </w:r>
          </w:p>
        </w:tc>
        <w:tc>
          <w:tcPr>
            <w:tcW w:w="1603" w:type="dxa"/>
            <w:tcBorders>
              <w:top w:val="none" w:sz="0" w:space="0" w:color="auto"/>
              <w:bottom w:val="none" w:sz="0" w:space="0" w:color="auto"/>
            </w:tcBorders>
            <w:noWrap/>
            <w:hideMark/>
          </w:tcPr>
          <w:p w14:paraId="2D730205"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200 (3)</w:t>
            </w:r>
          </w:p>
        </w:tc>
        <w:tc>
          <w:tcPr>
            <w:tcW w:w="1559" w:type="dxa"/>
            <w:tcBorders>
              <w:top w:val="none" w:sz="0" w:space="0" w:color="auto"/>
              <w:bottom w:val="none" w:sz="0" w:space="0" w:color="auto"/>
            </w:tcBorders>
            <w:noWrap/>
            <w:hideMark/>
          </w:tcPr>
          <w:p w14:paraId="30215694"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200 (3)</w:t>
            </w:r>
          </w:p>
        </w:tc>
        <w:tc>
          <w:tcPr>
            <w:tcW w:w="1305" w:type="dxa"/>
            <w:tcBorders>
              <w:top w:val="none" w:sz="0" w:space="0" w:color="auto"/>
              <w:bottom w:val="none" w:sz="0" w:space="0" w:color="auto"/>
            </w:tcBorders>
            <w:noWrap/>
            <w:hideMark/>
          </w:tcPr>
          <w:p w14:paraId="0A0340AA"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€/kg</w:t>
            </w:r>
          </w:p>
        </w:tc>
      </w:tr>
      <w:tr w:rsidR="00FA3C1F" w:rsidRPr="00FA3C1F" w14:paraId="2CC41440" w14:textId="77777777" w:rsidTr="00FA3C1F">
        <w:trPr>
          <w:trHeight w:val="57"/>
        </w:trPr>
        <w:tc>
          <w:tcPr>
            <w:cnfStyle w:val="001000000000" w:firstRow="0" w:lastRow="0" w:firstColumn="1" w:lastColumn="0" w:oddVBand="0" w:evenVBand="0" w:oddHBand="0" w:evenHBand="0" w:firstRowFirstColumn="0" w:firstRowLastColumn="0" w:lastRowFirstColumn="0" w:lastRowLastColumn="0"/>
            <w:tcW w:w="3000" w:type="dxa"/>
            <w:noWrap/>
            <w:hideMark/>
          </w:tcPr>
          <w:p w14:paraId="244755CB"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Compressor </w:t>
            </w:r>
          </w:p>
        </w:tc>
        <w:tc>
          <w:tcPr>
            <w:tcW w:w="1350" w:type="dxa"/>
            <w:noWrap/>
            <w:hideMark/>
          </w:tcPr>
          <w:p w14:paraId="5FB3023E"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(&lt;10kW) 6700(1)</w:t>
            </w:r>
          </w:p>
        </w:tc>
        <w:tc>
          <w:tcPr>
            <w:tcW w:w="1243" w:type="dxa"/>
            <w:noWrap/>
            <w:hideMark/>
          </w:tcPr>
          <w:p w14:paraId="7169F8E2"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300000(10)</w:t>
            </w:r>
          </w:p>
        </w:tc>
        <w:tc>
          <w:tcPr>
            <w:tcW w:w="1603" w:type="dxa"/>
            <w:noWrap/>
            <w:hideMark/>
          </w:tcPr>
          <w:p w14:paraId="097DF9AE"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Scaled @ Factor 0.6 (10)</w:t>
            </w:r>
          </w:p>
        </w:tc>
        <w:tc>
          <w:tcPr>
            <w:tcW w:w="1559" w:type="dxa"/>
            <w:noWrap/>
            <w:hideMark/>
          </w:tcPr>
          <w:p w14:paraId="40E03A30"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Scaled @ Factor 0.6 (10)</w:t>
            </w:r>
          </w:p>
        </w:tc>
        <w:tc>
          <w:tcPr>
            <w:tcW w:w="1305" w:type="dxa"/>
            <w:noWrap/>
            <w:hideMark/>
          </w:tcPr>
          <w:p w14:paraId="75252331"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w:t>
            </w:r>
          </w:p>
        </w:tc>
      </w:tr>
      <w:tr w:rsidR="00FA3C1F" w:rsidRPr="00FA3C1F" w14:paraId="3184C043" w14:textId="77777777" w:rsidTr="00FA3C1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00" w:type="dxa"/>
            <w:tcBorders>
              <w:top w:val="none" w:sz="0" w:space="0" w:color="auto"/>
              <w:bottom w:val="none" w:sz="0" w:space="0" w:color="auto"/>
            </w:tcBorders>
            <w:noWrap/>
            <w:hideMark/>
          </w:tcPr>
          <w:p w14:paraId="7949A20E"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Dispenser +Chiller (€)</w:t>
            </w:r>
          </w:p>
        </w:tc>
        <w:tc>
          <w:tcPr>
            <w:tcW w:w="1350" w:type="dxa"/>
            <w:tcBorders>
              <w:top w:val="none" w:sz="0" w:space="0" w:color="auto"/>
              <w:bottom w:val="none" w:sz="0" w:space="0" w:color="auto"/>
            </w:tcBorders>
            <w:noWrap/>
            <w:hideMark/>
          </w:tcPr>
          <w:p w14:paraId="18DAE5E1"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170000(4)</w:t>
            </w:r>
          </w:p>
        </w:tc>
        <w:tc>
          <w:tcPr>
            <w:tcW w:w="1243" w:type="dxa"/>
            <w:tcBorders>
              <w:top w:val="none" w:sz="0" w:space="0" w:color="auto"/>
              <w:bottom w:val="none" w:sz="0" w:space="0" w:color="auto"/>
            </w:tcBorders>
            <w:noWrap/>
            <w:hideMark/>
          </w:tcPr>
          <w:p w14:paraId="20B1A6B5"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170000(4)</w:t>
            </w:r>
          </w:p>
        </w:tc>
        <w:tc>
          <w:tcPr>
            <w:tcW w:w="1603" w:type="dxa"/>
            <w:tcBorders>
              <w:top w:val="none" w:sz="0" w:space="0" w:color="auto"/>
              <w:bottom w:val="none" w:sz="0" w:space="0" w:color="auto"/>
            </w:tcBorders>
            <w:noWrap/>
            <w:hideMark/>
          </w:tcPr>
          <w:p w14:paraId="5A55298C"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170000(4)</w:t>
            </w:r>
          </w:p>
        </w:tc>
        <w:tc>
          <w:tcPr>
            <w:tcW w:w="1559" w:type="dxa"/>
            <w:tcBorders>
              <w:top w:val="none" w:sz="0" w:space="0" w:color="auto"/>
              <w:bottom w:val="none" w:sz="0" w:space="0" w:color="auto"/>
            </w:tcBorders>
            <w:noWrap/>
            <w:hideMark/>
          </w:tcPr>
          <w:p w14:paraId="1027B7C1"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Scaled @ Factor 0.6 (10)</w:t>
            </w:r>
          </w:p>
        </w:tc>
        <w:tc>
          <w:tcPr>
            <w:tcW w:w="1305" w:type="dxa"/>
            <w:tcBorders>
              <w:top w:val="none" w:sz="0" w:space="0" w:color="auto"/>
              <w:bottom w:val="none" w:sz="0" w:space="0" w:color="auto"/>
            </w:tcBorders>
            <w:noWrap/>
            <w:hideMark/>
          </w:tcPr>
          <w:p w14:paraId="5EC11D0F"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w:t>
            </w:r>
          </w:p>
        </w:tc>
      </w:tr>
      <w:tr w:rsidR="00FA3C1F" w:rsidRPr="00FA3C1F" w14:paraId="54691616" w14:textId="77777777" w:rsidTr="00FA3C1F">
        <w:trPr>
          <w:trHeight w:val="57"/>
        </w:trPr>
        <w:tc>
          <w:tcPr>
            <w:cnfStyle w:val="001000000000" w:firstRow="0" w:lastRow="0" w:firstColumn="1" w:lastColumn="0" w:oddVBand="0" w:evenVBand="0" w:oddHBand="0" w:evenHBand="0" w:firstRowFirstColumn="0" w:firstRowLastColumn="0" w:lastRowFirstColumn="0" w:lastRowLastColumn="0"/>
            <w:tcW w:w="3000" w:type="dxa"/>
            <w:noWrap/>
            <w:hideMark/>
          </w:tcPr>
          <w:p w14:paraId="4CD08ED3"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Installation and Permitting </w:t>
            </w:r>
          </w:p>
        </w:tc>
        <w:tc>
          <w:tcPr>
            <w:tcW w:w="4196" w:type="dxa"/>
            <w:gridSpan w:val="3"/>
            <w:noWrap/>
            <w:hideMark/>
          </w:tcPr>
          <w:p w14:paraId="78040F3D"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15% of the capital equipment cost</w:t>
            </w:r>
          </w:p>
        </w:tc>
        <w:tc>
          <w:tcPr>
            <w:tcW w:w="1559" w:type="dxa"/>
            <w:noWrap/>
            <w:hideMark/>
          </w:tcPr>
          <w:p w14:paraId="4EC98827"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Scaled @ Factor 0.6 (10)</w:t>
            </w:r>
          </w:p>
        </w:tc>
        <w:tc>
          <w:tcPr>
            <w:tcW w:w="1305" w:type="dxa"/>
            <w:noWrap/>
            <w:hideMark/>
          </w:tcPr>
          <w:p w14:paraId="247916B6"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p>
        </w:tc>
      </w:tr>
    </w:tbl>
    <w:p w14:paraId="3B71B0B5" w14:textId="1B6E3EA5" w:rsidR="00FA3C1F" w:rsidRDefault="00FA3C1F" w:rsidP="00FA3C1F">
      <w:pPr>
        <w:pStyle w:val="Caption"/>
      </w:pPr>
    </w:p>
    <w:p w14:paraId="6249D000" w14:textId="462E550C" w:rsidR="00553623" w:rsidRPr="00553623" w:rsidRDefault="00553623" w:rsidP="00553623">
      <w:pPr>
        <w:pStyle w:val="Caption"/>
      </w:pPr>
      <w:r>
        <w:t xml:space="preserve">This is </w:t>
      </w:r>
      <w:bookmarkStart w:id="2" w:name="_Ref168925373"/>
      <w:r>
        <w:t xml:space="preserve">Table </w:t>
      </w:r>
      <w:r>
        <w:fldChar w:fldCharType="begin"/>
      </w:r>
      <w:r>
        <w:instrText xml:space="preserve"> SEQ Table \* ARABIC </w:instrText>
      </w:r>
      <w:r>
        <w:fldChar w:fldCharType="separate"/>
      </w:r>
      <w:r w:rsidR="00DC3049">
        <w:rPr>
          <w:noProof/>
        </w:rPr>
        <w:t>4</w:t>
      </w:r>
      <w:r>
        <w:fldChar w:fldCharType="end"/>
      </w:r>
      <w:bookmarkEnd w:id="2"/>
      <w:r>
        <w:t xml:space="preserve">: </w:t>
      </w:r>
      <w:r w:rsidRPr="0030308B">
        <w:t>Operational expenditure for hydrogen fuel systems in different scenarios</w:t>
      </w:r>
    </w:p>
    <w:tbl>
      <w:tblPr>
        <w:tblStyle w:val="PlainTable2"/>
        <w:tblW w:w="10085" w:type="dxa"/>
        <w:tblBorders>
          <w:top w:val="single" w:sz="4" w:space="0" w:color="auto"/>
          <w:bottom w:val="single" w:sz="4" w:space="0" w:color="auto"/>
        </w:tblBorders>
        <w:tblLook w:val="04A0" w:firstRow="1" w:lastRow="0" w:firstColumn="1" w:lastColumn="0" w:noHBand="0" w:noVBand="1"/>
      </w:tblPr>
      <w:tblGrid>
        <w:gridCol w:w="3030"/>
        <w:gridCol w:w="1425"/>
        <w:gridCol w:w="1157"/>
        <w:gridCol w:w="1584"/>
        <w:gridCol w:w="1360"/>
        <w:gridCol w:w="1529"/>
      </w:tblGrid>
      <w:tr w:rsidR="00FA3C1F" w:rsidRPr="00FA3C1F" w14:paraId="18D2AFF3" w14:textId="77777777" w:rsidTr="005D2D92">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auto"/>
              <w:bottom w:val="single" w:sz="4" w:space="0" w:color="auto"/>
            </w:tcBorders>
            <w:noWrap/>
            <w:hideMark/>
          </w:tcPr>
          <w:p w14:paraId="780FEBF7"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OPEX for hydrogen system </w:t>
            </w:r>
          </w:p>
        </w:tc>
        <w:tc>
          <w:tcPr>
            <w:tcW w:w="1425" w:type="dxa"/>
            <w:tcBorders>
              <w:top w:val="single" w:sz="4" w:space="0" w:color="auto"/>
              <w:bottom w:val="single" w:sz="4" w:space="0" w:color="auto"/>
            </w:tcBorders>
            <w:noWrap/>
            <w:hideMark/>
          </w:tcPr>
          <w:p w14:paraId="15DC6C01"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Italy</w:t>
            </w:r>
          </w:p>
        </w:tc>
        <w:tc>
          <w:tcPr>
            <w:tcW w:w="1157" w:type="dxa"/>
            <w:tcBorders>
              <w:top w:val="single" w:sz="4" w:space="0" w:color="auto"/>
              <w:bottom w:val="single" w:sz="4" w:space="0" w:color="auto"/>
            </w:tcBorders>
            <w:noWrap/>
            <w:hideMark/>
          </w:tcPr>
          <w:p w14:paraId="44280CD9"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Germany</w:t>
            </w:r>
          </w:p>
        </w:tc>
        <w:tc>
          <w:tcPr>
            <w:tcW w:w="1584" w:type="dxa"/>
            <w:tcBorders>
              <w:top w:val="single" w:sz="4" w:space="0" w:color="auto"/>
              <w:bottom w:val="single" w:sz="4" w:space="0" w:color="auto"/>
            </w:tcBorders>
            <w:noWrap/>
            <w:hideMark/>
          </w:tcPr>
          <w:p w14:paraId="4F81BA4C"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Sweden</w:t>
            </w:r>
          </w:p>
        </w:tc>
        <w:tc>
          <w:tcPr>
            <w:tcW w:w="1360" w:type="dxa"/>
            <w:tcBorders>
              <w:top w:val="single" w:sz="4" w:space="0" w:color="auto"/>
              <w:bottom w:val="single" w:sz="4" w:space="0" w:color="auto"/>
            </w:tcBorders>
            <w:noWrap/>
            <w:hideMark/>
          </w:tcPr>
          <w:p w14:paraId="3ED4CACE"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USA</w:t>
            </w:r>
          </w:p>
        </w:tc>
        <w:tc>
          <w:tcPr>
            <w:tcW w:w="1529" w:type="dxa"/>
            <w:tcBorders>
              <w:top w:val="single" w:sz="4" w:space="0" w:color="auto"/>
              <w:bottom w:val="single" w:sz="4" w:space="0" w:color="auto"/>
            </w:tcBorders>
            <w:noWrap/>
            <w:hideMark/>
          </w:tcPr>
          <w:p w14:paraId="04750879" w14:textId="77777777" w:rsidR="00FA3C1F" w:rsidRPr="00FA3C1F" w:rsidRDefault="00FA3C1F"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p>
        </w:tc>
      </w:tr>
      <w:tr w:rsidR="00FA3C1F" w:rsidRPr="00FA3C1F" w14:paraId="116FCC3F" w14:textId="77777777" w:rsidTr="005D2D9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auto"/>
              <w:bottom w:val="none" w:sz="0" w:space="0" w:color="auto"/>
            </w:tcBorders>
            <w:noWrap/>
            <w:hideMark/>
          </w:tcPr>
          <w:p w14:paraId="65B4B446"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Electricity Prices (Average Spot Prices 2023)[5]</w:t>
            </w:r>
          </w:p>
        </w:tc>
        <w:tc>
          <w:tcPr>
            <w:tcW w:w="1425" w:type="dxa"/>
            <w:tcBorders>
              <w:top w:val="single" w:sz="4" w:space="0" w:color="auto"/>
              <w:bottom w:val="none" w:sz="0" w:space="0" w:color="auto"/>
            </w:tcBorders>
            <w:noWrap/>
            <w:hideMark/>
          </w:tcPr>
          <w:p w14:paraId="6074C7B5"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126.766</w:t>
            </w:r>
          </w:p>
        </w:tc>
        <w:tc>
          <w:tcPr>
            <w:tcW w:w="1157" w:type="dxa"/>
            <w:tcBorders>
              <w:top w:val="single" w:sz="4" w:space="0" w:color="auto"/>
              <w:bottom w:val="none" w:sz="0" w:space="0" w:color="auto"/>
            </w:tcBorders>
            <w:noWrap/>
            <w:hideMark/>
          </w:tcPr>
          <w:p w14:paraId="7B1E4244"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95.18</w:t>
            </w:r>
          </w:p>
        </w:tc>
        <w:tc>
          <w:tcPr>
            <w:tcW w:w="1584" w:type="dxa"/>
            <w:tcBorders>
              <w:top w:val="single" w:sz="4" w:space="0" w:color="auto"/>
              <w:bottom w:val="none" w:sz="0" w:space="0" w:color="auto"/>
            </w:tcBorders>
            <w:noWrap/>
            <w:hideMark/>
          </w:tcPr>
          <w:p w14:paraId="52E130E6"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46.47</w:t>
            </w:r>
          </w:p>
        </w:tc>
        <w:tc>
          <w:tcPr>
            <w:tcW w:w="1360" w:type="dxa"/>
            <w:tcBorders>
              <w:top w:val="single" w:sz="4" w:space="0" w:color="auto"/>
              <w:bottom w:val="none" w:sz="0" w:space="0" w:color="auto"/>
            </w:tcBorders>
            <w:noWrap/>
            <w:hideMark/>
          </w:tcPr>
          <w:p w14:paraId="241DCDAF"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40</w:t>
            </w:r>
          </w:p>
        </w:tc>
        <w:tc>
          <w:tcPr>
            <w:tcW w:w="1529" w:type="dxa"/>
            <w:tcBorders>
              <w:top w:val="single" w:sz="4" w:space="0" w:color="auto"/>
              <w:bottom w:val="none" w:sz="0" w:space="0" w:color="auto"/>
            </w:tcBorders>
            <w:noWrap/>
            <w:hideMark/>
          </w:tcPr>
          <w:p w14:paraId="26687C28"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€/MWh</w:t>
            </w:r>
          </w:p>
        </w:tc>
      </w:tr>
      <w:tr w:rsidR="00FA3C1F" w:rsidRPr="00FA3C1F" w14:paraId="4C5FB909" w14:textId="77777777" w:rsidTr="005D2D92">
        <w:trPr>
          <w:trHeight w:val="383"/>
        </w:trPr>
        <w:tc>
          <w:tcPr>
            <w:cnfStyle w:val="001000000000" w:firstRow="0" w:lastRow="0" w:firstColumn="1" w:lastColumn="0" w:oddVBand="0" w:evenVBand="0" w:oddHBand="0" w:evenHBand="0" w:firstRowFirstColumn="0" w:firstRowLastColumn="0" w:lastRowFirstColumn="0" w:lastRowLastColumn="0"/>
            <w:tcW w:w="3030" w:type="dxa"/>
            <w:noWrap/>
            <w:hideMark/>
          </w:tcPr>
          <w:p w14:paraId="08FB4BD5"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Electrolyser </w:t>
            </w:r>
          </w:p>
        </w:tc>
        <w:tc>
          <w:tcPr>
            <w:tcW w:w="1425" w:type="dxa"/>
            <w:noWrap/>
            <w:hideMark/>
          </w:tcPr>
          <w:p w14:paraId="2B98CDAC"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50(3)</w:t>
            </w:r>
          </w:p>
        </w:tc>
        <w:tc>
          <w:tcPr>
            <w:tcW w:w="1157" w:type="dxa"/>
            <w:noWrap/>
            <w:hideMark/>
          </w:tcPr>
          <w:p w14:paraId="2017082B"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50(3)</w:t>
            </w:r>
          </w:p>
        </w:tc>
        <w:tc>
          <w:tcPr>
            <w:tcW w:w="1584" w:type="dxa"/>
            <w:noWrap/>
            <w:hideMark/>
          </w:tcPr>
          <w:p w14:paraId="2EA11471"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50(3)</w:t>
            </w:r>
          </w:p>
        </w:tc>
        <w:tc>
          <w:tcPr>
            <w:tcW w:w="1360" w:type="dxa"/>
            <w:noWrap/>
            <w:hideMark/>
          </w:tcPr>
          <w:p w14:paraId="7499FD14"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50(3)</w:t>
            </w:r>
          </w:p>
        </w:tc>
        <w:tc>
          <w:tcPr>
            <w:tcW w:w="1529" w:type="dxa"/>
            <w:noWrap/>
            <w:hideMark/>
          </w:tcPr>
          <w:p w14:paraId="528ED3C9"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€/kW</w:t>
            </w:r>
          </w:p>
        </w:tc>
      </w:tr>
      <w:tr w:rsidR="00FA3C1F" w:rsidRPr="00FA3C1F" w14:paraId="3CF68E82" w14:textId="77777777" w:rsidTr="005D2D9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30" w:type="dxa"/>
            <w:tcBorders>
              <w:top w:val="none" w:sz="0" w:space="0" w:color="auto"/>
              <w:bottom w:val="none" w:sz="0" w:space="0" w:color="auto"/>
            </w:tcBorders>
            <w:noWrap/>
            <w:hideMark/>
          </w:tcPr>
          <w:p w14:paraId="0F4A6125"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 xml:space="preserve">Storage </w:t>
            </w:r>
          </w:p>
        </w:tc>
        <w:tc>
          <w:tcPr>
            <w:tcW w:w="1425" w:type="dxa"/>
            <w:tcBorders>
              <w:top w:val="none" w:sz="0" w:space="0" w:color="auto"/>
              <w:bottom w:val="none" w:sz="0" w:space="0" w:color="auto"/>
            </w:tcBorders>
            <w:noWrap/>
            <w:hideMark/>
          </w:tcPr>
          <w:p w14:paraId="337D77DF"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w:t>
            </w:r>
          </w:p>
        </w:tc>
        <w:tc>
          <w:tcPr>
            <w:tcW w:w="1157" w:type="dxa"/>
            <w:tcBorders>
              <w:top w:val="none" w:sz="0" w:space="0" w:color="auto"/>
              <w:bottom w:val="none" w:sz="0" w:space="0" w:color="auto"/>
            </w:tcBorders>
            <w:noWrap/>
            <w:hideMark/>
          </w:tcPr>
          <w:p w14:paraId="6F6C7F06"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w:t>
            </w:r>
          </w:p>
        </w:tc>
        <w:tc>
          <w:tcPr>
            <w:tcW w:w="1584" w:type="dxa"/>
            <w:tcBorders>
              <w:top w:val="none" w:sz="0" w:space="0" w:color="auto"/>
              <w:bottom w:val="none" w:sz="0" w:space="0" w:color="auto"/>
            </w:tcBorders>
            <w:noWrap/>
            <w:hideMark/>
          </w:tcPr>
          <w:p w14:paraId="3052014B"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w:t>
            </w:r>
          </w:p>
        </w:tc>
        <w:tc>
          <w:tcPr>
            <w:tcW w:w="1360" w:type="dxa"/>
            <w:tcBorders>
              <w:top w:val="none" w:sz="0" w:space="0" w:color="auto"/>
              <w:bottom w:val="none" w:sz="0" w:space="0" w:color="auto"/>
            </w:tcBorders>
            <w:noWrap/>
            <w:hideMark/>
          </w:tcPr>
          <w:p w14:paraId="55085451"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w:t>
            </w:r>
          </w:p>
        </w:tc>
        <w:tc>
          <w:tcPr>
            <w:tcW w:w="1529" w:type="dxa"/>
            <w:tcBorders>
              <w:top w:val="none" w:sz="0" w:space="0" w:color="auto"/>
              <w:bottom w:val="none" w:sz="0" w:space="0" w:color="auto"/>
            </w:tcBorders>
            <w:noWrap/>
            <w:hideMark/>
          </w:tcPr>
          <w:p w14:paraId="3B977880"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€/kg</w:t>
            </w:r>
          </w:p>
        </w:tc>
      </w:tr>
      <w:tr w:rsidR="00FA3C1F" w:rsidRPr="00FA3C1F" w14:paraId="479369D8" w14:textId="77777777" w:rsidTr="005D2D92">
        <w:trPr>
          <w:trHeight w:val="383"/>
        </w:trPr>
        <w:tc>
          <w:tcPr>
            <w:cnfStyle w:val="001000000000" w:firstRow="0" w:lastRow="0" w:firstColumn="1" w:lastColumn="0" w:oddVBand="0" w:evenVBand="0" w:oddHBand="0" w:evenHBand="0" w:firstRowFirstColumn="0" w:firstRowLastColumn="0" w:lastRowFirstColumn="0" w:lastRowLastColumn="0"/>
            <w:tcW w:w="3030" w:type="dxa"/>
            <w:noWrap/>
            <w:hideMark/>
          </w:tcPr>
          <w:p w14:paraId="59C5DA0E"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Dispenser + chiller (€)</w:t>
            </w:r>
          </w:p>
        </w:tc>
        <w:tc>
          <w:tcPr>
            <w:tcW w:w="1425" w:type="dxa"/>
            <w:noWrap/>
            <w:hideMark/>
          </w:tcPr>
          <w:p w14:paraId="164B3A35"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5350(4,7)</w:t>
            </w:r>
          </w:p>
        </w:tc>
        <w:tc>
          <w:tcPr>
            <w:tcW w:w="1157" w:type="dxa"/>
            <w:noWrap/>
            <w:hideMark/>
          </w:tcPr>
          <w:p w14:paraId="5F04C50A"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5350(4,7)</w:t>
            </w:r>
          </w:p>
        </w:tc>
        <w:tc>
          <w:tcPr>
            <w:tcW w:w="1584" w:type="dxa"/>
            <w:noWrap/>
            <w:hideMark/>
          </w:tcPr>
          <w:p w14:paraId="5507FCE7"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5350(4,7)</w:t>
            </w:r>
          </w:p>
        </w:tc>
        <w:tc>
          <w:tcPr>
            <w:tcW w:w="1360" w:type="dxa"/>
            <w:noWrap/>
            <w:hideMark/>
          </w:tcPr>
          <w:p w14:paraId="2E7E15D1"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Based on scaled result</w:t>
            </w:r>
          </w:p>
        </w:tc>
        <w:tc>
          <w:tcPr>
            <w:tcW w:w="1529" w:type="dxa"/>
            <w:noWrap/>
            <w:hideMark/>
          </w:tcPr>
          <w:p w14:paraId="3617BBFB" w14:textId="77777777" w:rsidR="00FA3C1F" w:rsidRPr="00FA3C1F" w:rsidRDefault="00FA3C1F"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w:t>
            </w:r>
          </w:p>
        </w:tc>
      </w:tr>
      <w:tr w:rsidR="00FA3C1F" w:rsidRPr="00FA3C1F" w14:paraId="7F2FACC1" w14:textId="77777777" w:rsidTr="005D2D9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30" w:type="dxa"/>
            <w:tcBorders>
              <w:top w:val="none" w:sz="0" w:space="0" w:color="auto"/>
              <w:bottom w:val="none" w:sz="0" w:space="0" w:color="auto"/>
            </w:tcBorders>
            <w:noWrap/>
            <w:hideMark/>
          </w:tcPr>
          <w:p w14:paraId="7D505F41" w14:textId="77777777" w:rsidR="00FA3C1F" w:rsidRPr="00FA3C1F" w:rsidRDefault="00FA3C1F" w:rsidP="005D2D92">
            <w:pPr>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lastRenderedPageBreak/>
              <w:t xml:space="preserve">Compressor </w:t>
            </w:r>
          </w:p>
        </w:tc>
        <w:tc>
          <w:tcPr>
            <w:tcW w:w="1425" w:type="dxa"/>
            <w:tcBorders>
              <w:top w:val="none" w:sz="0" w:space="0" w:color="auto"/>
              <w:bottom w:val="none" w:sz="0" w:space="0" w:color="auto"/>
            </w:tcBorders>
            <w:noWrap/>
            <w:hideMark/>
          </w:tcPr>
          <w:p w14:paraId="0F632E03"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4 % of CAPEX</w:t>
            </w:r>
          </w:p>
        </w:tc>
        <w:tc>
          <w:tcPr>
            <w:tcW w:w="1157" w:type="dxa"/>
            <w:tcBorders>
              <w:top w:val="none" w:sz="0" w:space="0" w:color="auto"/>
              <w:bottom w:val="none" w:sz="0" w:space="0" w:color="auto"/>
            </w:tcBorders>
            <w:noWrap/>
            <w:hideMark/>
          </w:tcPr>
          <w:p w14:paraId="6AE8E40E"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15000(10)</w:t>
            </w:r>
          </w:p>
        </w:tc>
        <w:tc>
          <w:tcPr>
            <w:tcW w:w="1584" w:type="dxa"/>
            <w:tcBorders>
              <w:top w:val="none" w:sz="0" w:space="0" w:color="auto"/>
              <w:bottom w:val="none" w:sz="0" w:space="0" w:color="auto"/>
            </w:tcBorders>
            <w:noWrap/>
            <w:hideMark/>
          </w:tcPr>
          <w:p w14:paraId="0381EB6B"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Based on scaled result</w:t>
            </w:r>
          </w:p>
        </w:tc>
        <w:tc>
          <w:tcPr>
            <w:tcW w:w="1360" w:type="dxa"/>
            <w:tcBorders>
              <w:top w:val="none" w:sz="0" w:space="0" w:color="auto"/>
              <w:bottom w:val="none" w:sz="0" w:space="0" w:color="auto"/>
            </w:tcBorders>
            <w:noWrap/>
            <w:hideMark/>
          </w:tcPr>
          <w:p w14:paraId="2A3124F0"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Based on scaled result</w:t>
            </w:r>
          </w:p>
        </w:tc>
        <w:tc>
          <w:tcPr>
            <w:tcW w:w="1529" w:type="dxa"/>
            <w:tcBorders>
              <w:top w:val="none" w:sz="0" w:space="0" w:color="auto"/>
              <w:bottom w:val="none" w:sz="0" w:space="0" w:color="auto"/>
            </w:tcBorders>
            <w:noWrap/>
            <w:hideMark/>
          </w:tcPr>
          <w:p w14:paraId="3A62E673" w14:textId="77777777" w:rsidR="00FA3C1F" w:rsidRPr="00FA3C1F" w:rsidRDefault="00FA3C1F"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FA3C1F">
              <w:rPr>
                <w:rFonts w:eastAsia="Times New Roman" w:cs="Times New Roman"/>
                <w:color w:val="000000"/>
                <w:sz w:val="18"/>
                <w:szCs w:val="18"/>
                <w:lang w:val="en-GB" w:eastAsia="sv-FI"/>
                <w14:ligatures w14:val="none"/>
              </w:rPr>
              <w:t>€</w:t>
            </w:r>
          </w:p>
        </w:tc>
      </w:tr>
    </w:tbl>
    <w:p w14:paraId="5A821AFF" w14:textId="77777777" w:rsidR="00553623" w:rsidRDefault="00553623" w:rsidP="00FA3C1F">
      <w:pPr>
        <w:pStyle w:val="NoSpacing"/>
      </w:pPr>
    </w:p>
    <w:p w14:paraId="2CEADA42" w14:textId="45502EE3" w:rsidR="00FA3C1F" w:rsidRPr="00FA3C1F" w:rsidRDefault="00553623" w:rsidP="00FA3C1F">
      <w:pPr>
        <w:pStyle w:val="NoSpacing"/>
      </w:pPr>
      <w:r>
        <w:t xml:space="preserve">Unpublished table : </w:t>
      </w:r>
      <w:r w:rsidR="00FA3C1F">
        <w:t xml:space="preserve">Sources in the brackets </w:t>
      </w:r>
      <w:r w:rsidR="0059176E">
        <w:t xml:space="preserve">for data in  </w:t>
      </w:r>
      <w:r w:rsidR="0059176E">
        <w:fldChar w:fldCharType="begin"/>
      </w:r>
      <w:r w:rsidR="0059176E">
        <w:instrText xml:space="preserve"> REF _Ref168925367 \h </w:instrText>
      </w:r>
      <w:r w:rsidR="0059176E">
        <w:fldChar w:fldCharType="separate"/>
      </w:r>
      <w:r w:rsidR="0059176E">
        <w:t xml:space="preserve">Table </w:t>
      </w:r>
      <w:r w:rsidR="0059176E">
        <w:rPr>
          <w:noProof/>
        </w:rPr>
        <w:t>2</w:t>
      </w:r>
      <w:r w:rsidR="0059176E">
        <w:fldChar w:fldCharType="end"/>
      </w:r>
      <w:r w:rsidR="0059176E">
        <w:t>,</w:t>
      </w:r>
      <w:r w:rsidR="0059176E">
        <w:fldChar w:fldCharType="begin"/>
      </w:r>
      <w:r w:rsidR="0059176E">
        <w:instrText xml:space="preserve"> REF _Ref168925370 \h </w:instrText>
      </w:r>
      <w:r w:rsidR="0059176E">
        <w:fldChar w:fldCharType="separate"/>
      </w:r>
      <w:r w:rsidR="0059176E">
        <w:t xml:space="preserve">Table </w:t>
      </w:r>
      <w:r w:rsidR="0059176E">
        <w:rPr>
          <w:noProof/>
        </w:rPr>
        <w:t>3</w:t>
      </w:r>
      <w:r w:rsidR="0059176E">
        <w:fldChar w:fldCharType="end"/>
      </w:r>
      <w:r w:rsidR="0059176E">
        <w:t xml:space="preserve">, </w:t>
      </w:r>
      <w:r w:rsidR="0059176E">
        <w:fldChar w:fldCharType="begin"/>
      </w:r>
      <w:r w:rsidR="0059176E">
        <w:instrText xml:space="preserve"> REF _Ref168925373 \h </w:instrText>
      </w:r>
      <w:r w:rsidR="0059176E">
        <w:fldChar w:fldCharType="separate"/>
      </w:r>
      <w:r w:rsidR="0059176E">
        <w:t xml:space="preserve">Table </w:t>
      </w:r>
      <w:r w:rsidR="0059176E">
        <w:rPr>
          <w:noProof/>
        </w:rPr>
        <w:t>4</w:t>
      </w:r>
      <w:r w:rsidR="0059176E">
        <w:fldChar w:fldCharType="end"/>
      </w:r>
      <w:r w:rsidR="00FA3C1F">
        <w:br/>
      </w:r>
    </w:p>
    <w:tbl>
      <w:tblPr>
        <w:tblStyle w:val="TableGrid"/>
        <w:tblW w:w="0" w:type="auto"/>
        <w:tblLook w:val="04A0" w:firstRow="1" w:lastRow="0" w:firstColumn="1" w:lastColumn="0" w:noHBand="0" w:noVBand="1"/>
      </w:tblPr>
      <w:tblGrid>
        <w:gridCol w:w="462"/>
        <w:gridCol w:w="2329"/>
        <w:gridCol w:w="2329"/>
        <w:gridCol w:w="4647"/>
      </w:tblGrid>
      <w:tr w:rsidR="0059176E" w:rsidRPr="005B3F14" w14:paraId="10D8702E" w14:textId="77777777" w:rsidTr="0059176E">
        <w:trPr>
          <w:trHeight w:val="252"/>
        </w:trPr>
        <w:tc>
          <w:tcPr>
            <w:tcW w:w="0" w:type="auto"/>
            <w:noWrap/>
            <w:hideMark/>
          </w:tcPr>
          <w:p w14:paraId="48C3D73D"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Sources</w:t>
            </w:r>
          </w:p>
        </w:tc>
        <w:tc>
          <w:tcPr>
            <w:tcW w:w="0" w:type="auto"/>
            <w:gridSpan w:val="2"/>
            <w:noWrap/>
            <w:hideMark/>
          </w:tcPr>
          <w:p w14:paraId="1C252105" w14:textId="77777777" w:rsidR="00FA3C1F" w:rsidRPr="00FA3C1F" w:rsidRDefault="00FA3C1F" w:rsidP="00FA3C1F">
            <w:pPr>
              <w:spacing w:before="0" w:after="0"/>
              <w:rPr>
                <w:rFonts w:eastAsia="Times New Roman" w:cs="Times New Roman"/>
                <w:color w:val="000000"/>
                <w:sz w:val="20"/>
                <w:szCs w:val="20"/>
                <w:lang w:val="en-GB" w:eastAsia="sv-FI"/>
              </w:rPr>
            </w:pPr>
          </w:p>
        </w:tc>
        <w:tc>
          <w:tcPr>
            <w:tcW w:w="0" w:type="auto"/>
            <w:noWrap/>
            <w:hideMark/>
          </w:tcPr>
          <w:p w14:paraId="577078D5" w14:textId="77777777" w:rsidR="00FA3C1F" w:rsidRPr="00FA3C1F" w:rsidRDefault="00FA3C1F" w:rsidP="00FA3C1F">
            <w:pPr>
              <w:spacing w:before="0" w:after="0"/>
              <w:rPr>
                <w:rFonts w:eastAsia="Times New Roman" w:cs="Times New Roman"/>
                <w:sz w:val="20"/>
                <w:szCs w:val="20"/>
                <w:lang w:val="en-GB" w:eastAsia="sv-FI"/>
              </w:rPr>
            </w:pPr>
          </w:p>
        </w:tc>
      </w:tr>
      <w:tr w:rsidR="0059176E" w:rsidRPr="005B3F14" w14:paraId="7E6EC9D8" w14:textId="77777777" w:rsidTr="0059176E">
        <w:trPr>
          <w:trHeight w:val="252"/>
        </w:trPr>
        <w:tc>
          <w:tcPr>
            <w:tcW w:w="0" w:type="auto"/>
            <w:noWrap/>
            <w:hideMark/>
          </w:tcPr>
          <w:p w14:paraId="5A543E4B"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1</w:t>
            </w:r>
          </w:p>
        </w:tc>
        <w:tc>
          <w:tcPr>
            <w:tcW w:w="0" w:type="auto"/>
            <w:gridSpan w:val="2"/>
            <w:noWrap/>
            <w:hideMark/>
          </w:tcPr>
          <w:p w14:paraId="6CE6BC2E"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DOI: 10.1016/j.prime.2023.100131</w:t>
            </w:r>
          </w:p>
        </w:tc>
        <w:tc>
          <w:tcPr>
            <w:tcW w:w="0" w:type="auto"/>
            <w:noWrap/>
            <w:hideMark/>
          </w:tcPr>
          <w:p w14:paraId="6ACE10FE"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Economic assessment of hydrogen production in a Renewable Energy Community in Italy</w:t>
            </w:r>
          </w:p>
        </w:tc>
      </w:tr>
      <w:tr w:rsidR="0059176E" w:rsidRPr="005B3F14" w14:paraId="514230D3" w14:textId="77777777" w:rsidTr="0059176E">
        <w:trPr>
          <w:trHeight w:val="252"/>
        </w:trPr>
        <w:tc>
          <w:tcPr>
            <w:tcW w:w="0" w:type="auto"/>
            <w:noWrap/>
            <w:hideMark/>
          </w:tcPr>
          <w:p w14:paraId="7B42611F"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2</w:t>
            </w:r>
          </w:p>
        </w:tc>
        <w:tc>
          <w:tcPr>
            <w:tcW w:w="0" w:type="auto"/>
            <w:gridSpan w:val="2"/>
            <w:noWrap/>
            <w:hideMark/>
          </w:tcPr>
          <w:p w14:paraId="3C94D3A1"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https://doi.org/10.1016/j.ijhydene.2020.11.110</w:t>
            </w:r>
          </w:p>
        </w:tc>
        <w:tc>
          <w:tcPr>
            <w:tcW w:w="0" w:type="auto"/>
            <w:noWrap/>
            <w:hideMark/>
          </w:tcPr>
          <w:p w14:paraId="34879A96"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Analyzing the levelized cost of hydrogen in refueling stations with on-site hydrogen</w:t>
            </w:r>
          </w:p>
        </w:tc>
      </w:tr>
      <w:tr w:rsidR="0059176E" w:rsidRPr="005B3F14" w14:paraId="209039EF" w14:textId="77777777" w:rsidTr="0059176E">
        <w:trPr>
          <w:trHeight w:val="252"/>
        </w:trPr>
        <w:tc>
          <w:tcPr>
            <w:tcW w:w="0" w:type="auto"/>
            <w:noWrap/>
            <w:hideMark/>
          </w:tcPr>
          <w:p w14:paraId="735801AA"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3</w:t>
            </w:r>
          </w:p>
        </w:tc>
        <w:tc>
          <w:tcPr>
            <w:tcW w:w="0" w:type="auto"/>
            <w:gridSpan w:val="2"/>
            <w:noWrap/>
            <w:hideMark/>
          </w:tcPr>
          <w:p w14:paraId="1244CFFF"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https://doi.org/10.1016/j.ijhydene.2022.02.180</w:t>
            </w:r>
          </w:p>
        </w:tc>
        <w:tc>
          <w:tcPr>
            <w:tcW w:w="0" w:type="auto"/>
            <w:noWrap/>
            <w:hideMark/>
          </w:tcPr>
          <w:p w14:paraId="74EC1937"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Analytical model for a techno-economic assessment of green hydrogen production in photovoltaic power station case study Salalah city-Oman</w:t>
            </w:r>
          </w:p>
        </w:tc>
      </w:tr>
      <w:tr w:rsidR="0059176E" w:rsidRPr="005B3F14" w14:paraId="79DD3E1F" w14:textId="77777777" w:rsidTr="0059176E">
        <w:trPr>
          <w:trHeight w:val="252"/>
        </w:trPr>
        <w:tc>
          <w:tcPr>
            <w:tcW w:w="0" w:type="auto"/>
            <w:noWrap/>
            <w:hideMark/>
          </w:tcPr>
          <w:p w14:paraId="580B4F7A"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4</w:t>
            </w:r>
          </w:p>
        </w:tc>
        <w:tc>
          <w:tcPr>
            <w:tcW w:w="0" w:type="auto"/>
            <w:gridSpan w:val="2"/>
            <w:noWrap/>
            <w:hideMark/>
          </w:tcPr>
          <w:p w14:paraId="44F4EA5D"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https://doi.org/10.1016/j.ijhydene.2019.11.092</w:t>
            </w:r>
          </w:p>
        </w:tc>
        <w:tc>
          <w:tcPr>
            <w:tcW w:w="0" w:type="auto"/>
            <w:noWrap/>
            <w:hideMark/>
          </w:tcPr>
          <w:p w14:paraId="02CFD2F9"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Solar-powered Hydrogen Refueling Stations: A techno-economic analysis</w:t>
            </w:r>
          </w:p>
        </w:tc>
      </w:tr>
      <w:tr w:rsidR="0059176E" w:rsidRPr="005B3F14" w14:paraId="0D9B9166" w14:textId="77777777" w:rsidTr="0059176E">
        <w:trPr>
          <w:trHeight w:val="252"/>
        </w:trPr>
        <w:tc>
          <w:tcPr>
            <w:tcW w:w="0" w:type="auto"/>
            <w:noWrap/>
            <w:hideMark/>
          </w:tcPr>
          <w:p w14:paraId="37A516C9"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5</w:t>
            </w:r>
          </w:p>
        </w:tc>
        <w:tc>
          <w:tcPr>
            <w:tcW w:w="0" w:type="auto"/>
            <w:gridSpan w:val="2"/>
            <w:noWrap/>
            <w:hideMark/>
          </w:tcPr>
          <w:p w14:paraId="53680099" w14:textId="074C7DAB" w:rsidR="00FA3C1F" w:rsidRPr="00FA3C1F" w:rsidRDefault="0059176E"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https://www.energy-charts.info/charts/price_average_map/chart.htm?l=en&amp;c=DE&amp;interval=year&amp;year=2023</w:t>
            </w:r>
          </w:p>
        </w:tc>
        <w:tc>
          <w:tcPr>
            <w:tcW w:w="0" w:type="auto"/>
            <w:noWrap/>
            <w:hideMark/>
          </w:tcPr>
          <w:p w14:paraId="57EBD6C8" w14:textId="1B19811D" w:rsidR="00FA3C1F" w:rsidRPr="00FA3C1F" w:rsidRDefault="0059176E"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Average Spot prices 2023</w:t>
            </w:r>
          </w:p>
        </w:tc>
      </w:tr>
      <w:tr w:rsidR="0059176E" w:rsidRPr="005B3F14" w14:paraId="5A6277CF" w14:textId="77777777" w:rsidTr="0059176E">
        <w:trPr>
          <w:trHeight w:val="505"/>
        </w:trPr>
        <w:tc>
          <w:tcPr>
            <w:tcW w:w="0" w:type="auto"/>
            <w:noWrap/>
            <w:hideMark/>
          </w:tcPr>
          <w:p w14:paraId="2425A842"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6</w:t>
            </w:r>
          </w:p>
        </w:tc>
        <w:tc>
          <w:tcPr>
            <w:tcW w:w="0" w:type="auto"/>
            <w:gridSpan w:val="2"/>
            <w:noWrap/>
            <w:hideMark/>
          </w:tcPr>
          <w:p w14:paraId="53B4BA47"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https://www.clean-hydrogen.europa.eu/media/publications/hydrogen-roadmap-europe-sustainable-pathway-european-energy-transition_en</w:t>
            </w:r>
          </w:p>
        </w:tc>
        <w:tc>
          <w:tcPr>
            <w:tcW w:w="0" w:type="auto"/>
            <w:noWrap/>
            <w:hideMark/>
          </w:tcPr>
          <w:p w14:paraId="575B0883"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Hydrogen Road Map</w:t>
            </w:r>
          </w:p>
        </w:tc>
      </w:tr>
      <w:tr w:rsidR="0059176E" w:rsidRPr="005B3F14" w14:paraId="004D91E0" w14:textId="77777777" w:rsidTr="0059176E">
        <w:trPr>
          <w:trHeight w:val="252"/>
        </w:trPr>
        <w:tc>
          <w:tcPr>
            <w:tcW w:w="0" w:type="auto"/>
            <w:noWrap/>
            <w:hideMark/>
          </w:tcPr>
          <w:p w14:paraId="0E9B2176"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7</w:t>
            </w:r>
          </w:p>
        </w:tc>
        <w:tc>
          <w:tcPr>
            <w:tcW w:w="0" w:type="auto"/>
            <w:gridSpan w:val="2"/>
            <w:noWrap/>
            <w:hideMark/>
          </w:tcPr>
          <w:p w14:paraId="705F5680"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https://doi.org/10.1016/j.apenergy.2018.07.014</w:t>
            </w:r>
          </w:p>
        </w:tc>
        <w:tc>
          <w:tcPr>
            <w:tcW w:w="0" w:type="auto"/>
            <w:noWrap/>
            <w:hideMark/>
          </w:tcPr>
          <w:p w14:paraId="148653E7"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Carsharing with fuel cell vehicles: Sizing hydrogen refueling stations based on refueling behavior</w:t>
            </w:r>
          </w:p>
        </w:tc>
      </w:tr>
      <w:tr w:rsidR="0059176E" w:rsidRPr="005B3F14" w14:paraId="365910E7" w14:textId="77777777" w:rsidTr="0059176E">
        <w:trPr>
          <w:trHeight w:val="252"/>
        </w:trPr>
        <w:tc>
          <w:tcPr>
            <w:tcW w:w="0" w:type="auto"/>
            <w:gridSpan w:val="2"/>
            <w:noWrap/>
            <w:hideMark/>
          </w:tcPr>
          <w:p w14:paraId="3AE1E065"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8</w:t>
            </w:r>
          </w:p>
        </w:tc>
        <w:tc>
          <w:tcPr>
            <w:tcW w:w="0" w:type="auto"/>
            <w:gridSpan w:val="2"/>
            <w:noWrap/>
            <w:hideMark/>
          </w:tcPr>
          <w:p w14:paraId="066A4801"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Interest Rates: Long-Term Government Bond Yields: 10-Year: Main (Including Benchmark) for Germany (IRLTLT01DEM156N) | FRED | St. Louis Fed (stlouisfed.org)</w:t>
            </w:r>
          </w:p>
        </w:tc>
      </w:tr>
      <w:tr w:rsidR="0059176E" w:rsidRPr="005B3F14" w14:paraId="51656964" w14:textId="77777777" w:rsidTr="0059176E">
        <w:trPr>
          <w:trHeight w:val="252"/>
        </w:trPr>
        <w:tc>
          <w:tcPr>
            <w:tcW w:w="0" w:type="auto"/>
            <w:noWrap/>
            <w:hideMark/>
          </w:tcPr>
          <w:p w14:paraId="11EA2CC9"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9</w:t>
            </w:r>
          </w:p>
        </w:tc>
        <w:tc>
          <w:tcPr>
            <w:tcW w:w="0" w:type="auto"/>
            <w:gridSpan w:val="2"/>
            <w:noWrap/>
            <w:hideMark/>
          </w:tcPr>
          <w:p w14:paraId="5FC4DDB4"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https://doi.org/10.1016/j.renene.2021.05.149</w:t>
            </w:r>
          </w:p>
        </w:tc>
        <w:tc>
          <w:tcPr>
            <w:tcW w:w="0" w:type="auto"/>
            <w:noWrap/>
            <w:hideMark/>
          </w:tcPr>
          <w:p w14:paraId="1E7A358F"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Hydrogen as energy carrier: Techno-economic assessment of decentralized hydrogen production in Germany</w:t>
            </w:r>
          </w:p>
        </w:tc>
      </w:tr>
      <w:tr w:rsidR="0059176E" w:rsidRPr="005B3F14" w14:paraId="109D7297" w14:textId="77777777" w:rsidTr="0059176E">
        <w:trPr>
          <w:trHeight w:val="252"/>
        </w:trPr>
        <w:tc>
          <w:tcPr>
            <w:tcW w:w="0" w:type="auto"/>
            <w:gridSpan w:val="2"/>
            <w:noWrap/>
            <w:hideMark/>
          </w:tcPr>
          <w:p w14:paraId="3A89153E"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10</w:t>
            </w:r>
          </w:p>
        </w:tc>
        <w:tc>
          <w:tcPr>
            <w:tcW w:w="0" w:type="auto"/>
            <w:gridSpan w:val="2"/>
            <w:noWrap/>
            <w:hideMark/>
          </w:tcPr>
          <w:p w14:paraId="3800C54A"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Hydrogen Fueling Station in Honolulu, Hawaii Feasibility Analysis</w:t>
            </w:r>
          </w:p>
        </w:tc>
      </w:tr>
      <w:tr w:rsidR="0059176E" w:rsidRPr="005B3F14" w14:paraId="40D2CC31" w14:textId="77777777" w:rsidTr="0059176E">
        <w:trPr>
          <w:trHeight w:val="252"/>
        </w:trPr>
        <w:tc>
          <w:tcPr>
            <w:tcW w:w="0" w:type="auto"/>
            <w:noWrap/>
            <w:hideMark/>
          </w:tcPr>
          <w:p w14:paraId="0341C202"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11</w:t>
            </w:r>
          </w:p>
        </w:tc>
        <w:tc>
          <w:tcPr>
            <w:tcW w:w="0" w:type="auto"/>
            <w:gridSpan w:val="2"/>
            <w:noWrap/>
            <w:hideMark/>
          </w:tcPr>
          <w:p w14:paraId="0CBC6E38"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https://www.frontiersin.org/articles/10.3389/fenrg.2020.595224/full</w:t>
            </w:r>
          </w:p>
        </w:tc>
        <w:tc>
          <w:tcPr>
            <w:tcW w:w="0" w:type="auto"/>
            <w:noWrap/>
            <w:hideMark/>
          </w:tcPr>
          <w:p w14:paraId="33DD0342"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Techno-Economic Assessment of Demand-Driven Small-Scale Green Hydrogen Production for Low Carbon Agriculture in Sweden</w:t>
            </w:r>
          </w:p>
        </w:tc>
      </w:tr>
      <w:tr w:rsidR="0059176E" w:rsidRPr="005B3F14" w14:paraId="46E777A4" w14:textId="77777777" w:rsidTr="0059176E">
        <w:trPr>
          <w:trHeight w:val="252"/>
        </w:trPr>
        <w:tc>
          <w:tcPr>
            <w:tcW w:w="0" w:type="auto"/>
            <w:gridSpan w:val="2"/>
            <w:noWrap/>
            <w:hideMark/>
          </w:tcPr>
          <w:p w14:paraId="71F03A7E"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12</w:t>
            </w:r>
          </w:p>
        </w:tc>
        <w:tc>
          <w:tcPr>
            <w:tcW w:w="0" w:type="auto"/>
            <w:gridSpan w:val="2"/>
            <w:noWrap/>
            <w:hideMark/>
          </w:tcPr>
          <w:p w14:paraId="2800EF42" w14:textId="77777777" w:rsidR="00FA3C1F" w:rsidRPr="00FA3C1F" w:rsidRDefault="00FA3C1F" w:rsidP="00FA3C1F">
            <w:pPr>
              <w:spacing w:before="0" w:after="0"/>
              <w:rPr>
                <w:rFonts w:eastAsia="Times New Roman" w:cs="Times New Roman"/>
                <w:color w:val="467886"/>
                <w:sz w:val="20"/>
                <w:szCs w:val="20"/>
                <w:u w:val="single"/>
                <w:lang w:val="en-GB" w:eastAsia="sv-FI"/>
              </w:rPr>
            </w:pPr>
            <w:r w:rsidRPr="00FA3C1F">
              <w:rPr>
                <w:rFonts w:eastAsia="Times New Roman" w:cs="Times New Roman"/>
                <w:color w:val="467886"/>
                <w:sz w:val="20"/>
                <w:szCs w:val="20"/>
                <w:u w:val="single"/>
                <w:lang w:val="en-GB" w:eastAsia="sv-FI"/>
              </w:rPr>
              <w:t>https://www.treasurydirect.gov/savings-bonds/i-bonds/i-bonds-interest-rates/</w:t>
            </w:r>
          </w:p>
        </w:tc>
      </w:tr>
      <w:tr w:rsidR="0059176E" w:rsidRPr="005B3F14" w14:paraId="162AF459" w14:textId="77777777" w:rsidTr="0059176E">
        <w:trPr>
          <w:trHeight w:val="252"/>
        </w:trPr>
        <w:tc>
          <w:tcPr>
            <w:tcW w:w="0" w:type="auto"/>
            <w:noWrap/>
            <w:hideMark/>
          </w:tcPr>
          <w:p w14:paraId="38E59F0D"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13</w:t>
            </w:r>
          </w:p>
        </w:tc>
        <w:tc>
          <w:tcPr>
            <w:tcW w:w="0" w:type="auto"/>
            <w:gridSpan w:val="2"/>
            <w:noWrap/>
            <w:hideMark/>
          </w:tcPr>
          <w:p w14:paraId="5C1392B5"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IEA 2019 Report</w:t>
            </w:r>
          </w:p>
        </w:tc>
        <w:tc>
          <w:tcPr>
            <w:tcW w:w="0" w:type="auto"/>
            <w:noWrap/>
            <w:hideMark/>
          </w:tcPr>
          <w:p w14:paraId="75F0138D" w14:textId="77777777" w:rsidR="00FA3C1F" w:rsidRPr="00FA3C1F" w:rsidRDefault="00FA3C1F" w:rsidP="00FA3C1F">
            <w:pPr>
              <w:spacing w:before="0" w:after="0"/>
              <w:rPr>
                <w:rFonts w:eastAsia="Times New Roman" w:cs="Times New Roman"/>
                <w:color w:val="000000"/>
                <w:sz w:val="20"/>
                <w:szCs w:val="20"/>
                <w:lang w:val="en-GB" w:eastAsia="sv-FI"/>
              </w:rPr>
            </w:pPr>
            <w:r w:rsidRPr="00FA3C1F">
              <w:rPr>
                <w:rFonts w:eastAsia="Times New Roman" w:cs="Times New Roman"/>
                <w:color w:val="000000"/>
                <w:sz w:val="20"/>
                <w:szCs w:val="20"/>
                <w:lang w:val="en-GB" w:eastAsia="sv-FI"/>
              </w:rPr>
              <w:t>The Future of Hydrogen</w:t>
            </w:r>
          </w:p>
        </w:tc>
      </w:tr>
    </w:tbl>
    <w:p w14:paraId="3A7A4438" w14:textId="4E2FEE7D" w:rsidR="00FA3C1F" w:rsidRDefault="00553623" w:rsidP="00FA3C1F">
      <w:pPr>
        <w:pStyle w:val="NoSpacing"/>
      </w:pPr>
      <w:r>
        <w:t xml:space="preserve">Sources in the brackets for data in  </w:t>
      </w:r>
      <w:r>
        <w:fldChar w:fldCharType="begin"/>
      </w:r>
      <w:r>
        <w:instrText xml:space="preserve"> REF _Ref168925367 \h </w:instrText>
      </w:r>
      <w:r>
        <w:fldChar w:fldCharType="separate"/>
      </w:r>
      <w:r>
        <w:t xml:space="preserve">Table </w:t>
      </w:r>
      <w:r>
        <w:rPr>
          <w:noProof/>
        </w:rPr>
        <w:t>2</w:t>
      </w:r>
      <w:r>
        <w:fldChar w:fldCharType="end"/>
      </w:r>
      <w:r>
        <w:t>,</w:t>
      </w:r>
      <w:r>
        <w:fldChar w:fldCharType="begin"/>
      </w:r>
      <w:r>
        <w:instrText xml:space="preserve"> REF _Ref168925370 \h </w:instrText>
      </w:r>
      <w:r>
        <w:fldChar w:fldCharType="separate"/>
      </w:r>
      <w:r>
        <w:t xml:space="preserve">Table </w:t>
      </w:r>
      <w:r>
        <w:rPr>
          <w:noProof/>
        </w:rPr>
        <w:t>3</w:t>
      </w:r>
      <w:r>
        <w:fldChar w:fldCharType="end"/>
      </w:r>
      <w:r>
        <w:t xml:space="preserve">, </w:t>
      </w:r>
      <w:r>
        <w:fldChar w:fldCharType="begin"/>
      </w:r>
      <w:r>
        <w:instrText xml:space="preserve"> REF _Ref168925373 \h </w:instrText>
      </w:r>
      <w:r>
        <w:fldChar w:fldCharType="separate"/>
      </w:r>
      <w:r>
        <w:t xml:space="preserve">Table </w:t>
      </w:r>
      <w:r>
        <w:rPr>
          <w:noProof/>
        </w:rPr>
        <w:t>4</w:t>
      </w:r>
      <w:r>
        <w:fldChar w:fldCharType="end"/>
      </w:r>
    </w:p>
    <w:p w14:paraId="25F0E74C" w14:textId="77777777" w:rsidR="00553623" w:rsidRDefault="00553623" w:rsidP="00FA3C1F">
      <w:pPr>
        <w:pStyle w:val="NoSpacing"/>
      </w:pPr>
    </w:p>
    <w:p w14:paraId="3202E847" w14:textId="74272C1C" w:rsidR="00553623" w:rsidRDefault="00700FDC" w:rsidP="00FA3C1F">
      <w:pPr>
        <w:pStyle w:val="NoSpacing"/>
      </w:pPr>
      <w:r>
        <w:t xml:space="preserve">This is </w:t>
      </w:r>
      <w:r w:rsidR="00553623">
        <w:t xml:space="preserve">Table </w:t>
      </w:r>
      <w:r w:rsidR="00553623">
        <w:fldChar w:fldCharType="begin"/>
      </w:r>
      <w:r w:rsidR="00553623">
        <w:instrText xml:space="preserve"> SEQ Table \* ARABIC </w:instrText>
      </w:r>
      <w:r w:rsidR="00553623">
        <w:fldChar w:fldCharType="separate"/>
      </w:r>
      <w:r w:rsidR="00DC3049">
        <w:rPr>
          <w:noProof/>
        </w:rPr>
        <w:t>5</w:t>
      </w:r>
      <w:r w:rsidR="00553623">
        <w:fldChar w:fldCharType="end"/>
      </w:r>
      <w:r w:rsidR="00553623">
        <w:t xml:space="preserve">: </w:t>
      </w:r>
      <w:r w:rsidR="00553623" w:rsidRPr="005705CE">
        <w:t>Data used to study the best possible operational mode of these hydrogen systems</w:t>
      </w:r>
    </w:p>
    <w:tbl>
      <w:tblPr>
        <w:tblStyle w:val="PlainTable2"/>
        <w:tblW w:w="9189" w:type="dxa"/>
        <w:tblBorders>
          <w:top w:val="single" w:sz="4" w:space="0" w:color="auto"/>
          <w:bottom w:val="single" w:sz="4" w:space="0" w:color="auto"/>
        </w:tblBorders>
        <w:tblLook w:val="04A0" w:firstRow="1" w:lastRow="0" w:firstColumn="1" w:lastColumn="0" w:noHBand="0" w:noVBand="1"/>
      </w:tblPr>
      <w:tblGrid>
        <w:gridCol w:w="1165"/>
        <w:gridCol w:w="2209"/>
        <w:gridCol w:w="2338"/>
        <w:gridCol w:w="1907"/>
        <w:gridCol w:w="1570"/>
      </w:tblGrid>
      <w:tr w:rsidR="0059176E" w:rsidRPr="0059176E" w14:paraId="794EE0B8" w14:textId="77777777" w:rsidTr="005D2D9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auto"/>
              <w:bottom w:val="nil"/>
            </w:tcBorders>
            <w:noWrap/>
            <w:hideMark/>
          </w:tcPr>
          <w:p w14:paraId="0C4A87A1" w14:textId="77777777" w:rsidR="0059176E" w:rsidRPr="0059176E" w:rsidRDefault="0059176E" w:rsidP="005D2D92">
            <w:pPr>
              <w:rPr>
                <w:rFonts w:eastAsia="Times New Roman" w:cs="Times New Roman"/>
                <w:color w:val="000000" w:themeColor="text1"/>
                <w:sz w:val="18"/>
                <w:szCs w:val="18"/>
                <w:lang w:val="en-GB" w:eastAsia="sv-FI"/>
                <w14:ligatures w14:val="none"/>
              </w:rPr>
            </w:pPr>
            <w:r w:rsidRPr="0059176E">
              <w:rPr>
                <w:rFonts w:eastAsia="Times New Roman" w:cs="Times New Roman"/>
                <w:color w:val="000000" w:themeColor="text1"/>
                <w:sz w:val="18"/>
                <w:szCs w:val="18"/>
                <w:lang w:val="en-GB" w:eastAsia="sv-FI"/>
                <w14:ligatures w14:val="none"/>
              </w:rPr>
              <w:t> </w:t>
            </w:r>
          </w:p>
        </w:tc>
        <w:tc>
          <w:tcPr>
            <w:tcW w:w="2209" w:type="dxa"/>
            <w:tcBorders>
              <w:top w:val="single" w:sz="4" w:space="0" w:color="auto"/>
              <w:bottom w:val="nil"/>
            </w:tcBorders>
            <w:noWrap/>
            <w:hideMark/>
          </w:tcPr>
          <w:p w14:paraId="2241ED0D" w14:textId="77777777" w:rsidR="0059176E" w:rsidRPr="0059176E" w:rsidRDefault="0059176E"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 xml:space="preserve"> Utility rate (70%)</w:t>
            </w:r>
          </w:p>
        </w:tc>
        <w:tc>
          <w:tcPr>
            <w:tcW w:w="2338" w:type="dxa"/>
            <w:tcBorders>
              <w:top w:val="single" w:sz="4" w:space="0" w:color="auto"/>
              <w:bottom w:val="nil"/>
            </w:tcBorders>
            <w:noWrap/>
            <w:hideMark/>
          </w:tcPr>
          <w:p w14:paraId="562FE317" w14:textId="77777777" w:rsidR="0059176E" w:rsidRPr="0059176E" w:rsidRDefault="0059176E"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 xml:space="preserve"> 2025-2030</w:t>
            </w:r>
          </w:p>
        </w:tc>
        <w:tc>
          <w:tcPr>
            <w:tcW w:w="1907" w:type="dxa"/>
            <w:tcBorders>
              <w:top w:val="single" w:sz="4" w:space="0" w:color="auto"/>
              <w:bottom w:val="nil"/>
            </w:tcBorders>
            <w:noWrap/>
            <w:hideMark/>
          </w:tcPr>
          <w:p w14:paraId="0627BB42" w14:textId="77777777" w:rsidR="0059176E" w:rsidRPr="0059176E" w:rsidRDefault="0059176E"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2030-2035</w:t>
            </w:r>
          </w:p>
        </w:tc>
        <w:tc>
          <w:tcPr>
            <w:tcW w:w="1570" w:type="dxa"/>
            <w:tcBorders>
              <w:top w:val="single" w:sz="4" w:space="0" w:color="auto"/>
              <w:bottom w:val="nil"/>
            </w:tcBorders>
            <w:noWrap/>
            <w:hideMark/>
          </w:tcPr>
          <w:p w14:paraId="3D47748C" w14:textId="77777777" w:rsidR="0059176E" w:rsidRPr="0059176E" w:rsidRDefault="0059176E"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2035-2040</w:t>
            </w:r>
          </w:p>
        </w:tc>
      </w:tr>
      <w:tr w:rsidR="0059176E" w:rsidRPr="0059176E" w14:paraId="3AEB3F0A" w14:textId="77777777" w:rsidTr="005D2D9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65" w:type="dxa"/>
            <w:tcBorders>
              <w:top w:val="nil"/>
              <w:bottom w:val="single" w:sz="4" w:space="0" w:color="auto"/>
            </w:tcBorders>
            <w:noWrap/>
            <w:hideMark/>
          </w:tcPr>
          <w:p w14:paraId="620FE615" w14:textId="77777777" w:rsidR="0059176E" w:rsidRPr="0059176E" w:rsidRDefault="0059176E" w:rsidP="005D2D92">
            <w:pPr>
              <w:rPr>
                <w:rFonts w:eastAsia="Times New Roman" w:cs="Times New Roman"/>
                <w:color w:val="000000" w:themeColor="text1"/>
                <w:sz w:val="18"/>
                <w:szCs w:val="18"/>
                <w:lang w:val="en-GB" w:eastAsia="sv-FI"/>
                <w14:ligatures w14:val="none"/>
              </w:rPr>
            </w:pPr>
            <w:r w:rsidRPr="0059176E">
              <w:rPr>
                <w:rFonts w:eastAsia="Times New Roman" w:cs="Times New Roman"/>
                <w:color w:val="000000" w:themeColor="text1"/>
                <w:sz w:val="18"/>
                <w:szCs w:val="18"/>
                <w:lang w:val="en-GB" w:eastAsia="sv-FI"/>
                <w14:ligatures w14:val="none"/>
              </w:rPr>
              <w:t>Country</w:t>
            </w:r>
          </w:p>
        </w:tc>
        <w:tc>
          <w:tcPr>
            <w:tcW w:w="2209" w:type="dxa"/>
            <w:tcBorders>
              <w:top w:val="nil"/>
              <w:bottom w:val="single" w:sz="4" w:space="0" w:color="auto"/>
            </w:tcBorders>
            <w:noWrap/>
            <w:hideMark/>
          </w:tcPr>
          <w:p w14:paraId="16FA9B8F"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14:ligatures w14:val="none"/>
              </w:rPr>
            </w:pPr>
            <w:r w:rsidRPr="0059176E">
              <w:rPr>
                <w:rFonts w:eastAsia="Times New Roman" w:cs="Times New Roman"/>
                <w:b/>
                <w:bCs/>
                <w:color w:val="000000"/>
                <w:sz w:val="18"/>
                <w:szCs w:val="18"/>
                <w:lang w:val="en-GB" w:eastAsia="sv-FI"/>
                <w14:ligatures w14:val="none"/>
              </w:rPr>
              <w:t xml:space="preserve"> kgs H2 </w:t>
            </w:r>
          </w:p>
        </w:tc>
        <w:tc>
          <w:tcPr>
            <w:tcW w:w="2338" w:type="dxa"/>
            <w:tcBorders>
              <w:top w:val="nil"/>
              <w:bottom w:val="single" w:sz="4" w:space="0" w:color="auto"/>
            </w:tcBorders>
            <w:noWrap/>
            <w:hideMark/>
          </w:tcPr>
          <w:p w14:paraId="272E6DF4"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14:ligatures w14:val="none"/>
              </w:rPr>
            </w:pPr>
            <w:r w:rsidRPr="0059176E">
              <w:rPr>
                <w:rFonts w:eastAsia="Times New Roman" w:cs="Times New Roman"/>
                <w:b/>
                <w:bCs/>
                <w:color w:val="000000"/>
                <w:sz w:val="18"/>
                <w:szCs w:val="18"/>
                <w:lang w:val="en-GB" w:eastAsia="sv-FI"/>
                <w14:ligatures w14:val="none"/>
              </w:rPr>
              <w:t>Projections (€/MWh)</w:t>
            </w:r>
          </w:p>
        </w:tc>
        <w:tc>
          <w:tcPr>
            <w:tcW w:w="1907" w:type="dxa"/>
            <w:tcBorders>
              <w:top w:val="nil"/>
              <w:bottom w:val="single" w:sz="4" w:space="0" w:color="auto"/>
            </w:tcBorders>
            <w:noWrap/>
            <w:hideMark/>
          </w:tcPr>
          <w:p w14:paraId="3B3CFB8A"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14:ligatures w14:val="none"/>
              </w:rPr>
            </w:pPr>
            <w:r w:rsidRPr="0059176E">
              <w:rPr>
                <w:rFonts w:eastAsia="Times New Roman" w:cs="Times New Roman"/>
                <w:b/>
                <w:bCs/>
                <w:color w:val="000000"/>
                <w:sz w:val="18"/>
                <w:szCs w:val="18"/>
                <w:lang w:val="en-GB" w:eastAsia="sv-FI"/>
                <w14:ligatures w14:val="none"/>
              </w:rPr>
              <w:t>Projections (€/MWh)</w:t>
            </w:r>
          </w:p>
        </w:tc>
        <w:tc>
          <w:tcPr>
            <w:tcW w:w="1570" w:type="dxa"/>
            <w:tcBorders>
              <w:top w:val="nil"/>
              <w:bottom w:val="single" w:sz="4" w:space="0" w:color="auto"/>
            </w:tcBorders>
            <w:noWrap/>
            <w:hideMark/>
          </w:tcPr>
          <w:p w14:paraId="2D8AA511"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14:ligatures w14:val="none"/>
              </w:rPr>
            </w:pPr>
            <w:r w:rsidRPr="0059176E">
              <w:rPr>
                <w:rFonts w:eastAsia="Times New Roman" w:cs="Times New Roman"/>
                <w:b/>
                <w:bCs/>
                <w:color w:val="000000"/>
                <w:sz w:val="18"/>
                <w:szCs w:val="18"/>
                <w:lang w:val="en-GB" w:eastAsia="sv-FI"/>
                <w14:ligatures w14:val="none"/>
              </w:rPr>
              <w:t>Projections (€/MWh)</w:t>
            </w:r>
          </w:p>
        </w:tc>
      </w:tr>
      <w:tr w:rsidR="0059176E" w:rsidRPr="0059176E" w14:paraId="2038504E" w14:textId="77777777" w:rsidTr="005D2D92">
        <w:trPr>
          <w:trHeight w:val="309"/>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auto"/>
            </w:tcBorders>
            <w:noWrap/>
            <w:hideMark/>
          </w:tcPr>
          <w:p w14:paraId="6DDE2F82" w14:textId="77777777" w:rsidR="0059176E" w:rsidRPr="0059176E" w:rsidRDefault="0059176E" w:rsidP="005D2D92">
            <w:pPr>
              <w:rPr>
                <w:rFonts w:eastAsia="Times New Roman" w:cs="Times New Roman"/>
                <w:color w:val="000000" w:themeColor="text1"/>
                <w:sz w:val="18"/>
                <w:szCs w:val="18"/>
                <w:lang w:val="en-GB" w:eastAsia="sv-FI"/>
                <w14:ligatures w14:val="none"/>
              </w:rPr>
            </w:pPr>
            <w:r w:rsidRPr="0059176E">
              <w:rPr>
                <w:rFonts w:eastAsia="Times New Roman" w:cs="Times New Roman"/>
                <w:color w:val="000000" w:themeColor="text1"/>
                <w:sz w:val="18"/>
                <w:szCs w:val="18"/>
                <w:lang w:val="en-GB" w:eastAsia="sv-FI"/>
                <w14:ligatures w14:val="none"/>
              </w:rPr>
              <w:t>Italy</w:t>
            </w:r>
          </w:p>
        </w:tc>
        <w:tc>
          <w:tcPr>
            <w:tcW w:w="2209" w:type="dxa"/>
            <w:tcBorders>
              <w:top w:val="single" w:sz="4" w:space="0" w:color="auto"/>
            </w:tcBorders>
            <w:noWrap/>
            <w:hideMark/>
          </w:tcPr>
          <w:p w14:paraId="7FD17600"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7407</w:t>
            </w:r>
          </w:p>
        </w:tc>
        <w:tc>
          <w:tcPr>
            <w:tcW w:w="2338" w:type="dxa"/>
            <w:tcBorders>
              <w:top w:val="single" w:sz="4" w:space="0" w:color="auto"/>
            </w:tcBorders>
            <w:noWrap/>
            <w:hideMark/>
          </w:tcPr>
          <w:p w14:paraId="21A8CDDF"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126.8</w:t>
            </w:r>
          </w:p>
        </w:tc>
        <w:tc>
          <w:tcPr>
            <w:tcW w:w="1907" w:type="dxa"/>
            <w:tcBorders>
              <w:top w:val="single" w:sz="4" w:space="0" w:color="auto"/>
            </w:tcBorders>
            <w:noWrap/>
            <w:hideMark/>
          </w:tcPr>
          <w:p w14:paraId="63EE9ED4"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75</w:t>
            </w:r>
          </w:p>
        </w:tc>
        <w:tc>
          <w:tcPr>
            <w:tcW w:w="1570" w:type="dxa"/>
            <w:tcBorders>
              <w:top w:val="single" w:sz="4" w:space="0" w:color="auto"/>
            </w:tcBorders>
            <w:noWrap/>
            <w:hideMark/>
          </w:tcPr>
          <w:p w14:paraId="54501B68"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65</w:t>
            </w:r>
          </w:p>
        </w:tc>
      </w:tr>
      <w:tr w:rsidR="0059176E" w:rsidRPr="0059176E" w14:paraId="37EE7A3A" w14:textId="77777777" w:rsidTr="005D2D9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noWrap/>
            <w:hideMark/>
          </w:tcPr>
          <w:p w14:paraId="2B6D8CEA" w14:textId="77777777" w:rsidR="0059176E" w:rsidRPr="0059176E" w:rsidRDefault="0059176E" w:rsidP="005D2D92">
            <w:pPr>
              <w:rPr>
                <w:rFonts w:eastAsia="Times New Roman" w:cs="Times New Roman"/>
                <w:color w:val="000000" w:themeColor="text1"/>
                <w:sz w:val="18"/>
                <w:szCs w:val="18"/>
                <w:lang w:val="en-GB" w:eastAsia="sv-FI"/>
                <w14:ligatures w14:val="none"/>
              </w:rPr>
            </w:pPr>
            <w:r w:rsidRPr="0059176E">
              <w:rPr>
                <w:rFonts w:eastAsia="Times New Roman" w:cs="Times New Roman"/>
                <w:color w:val="000000" w:themeColor="text1"/>
                <w:sz w:val="18"/>
                <w:szCs w:val="18"/>
                <w:lang w:val="en-GB" w:eastAsia="sv-FI"/>
                <w14:ligatures w14:val="none"/>
              </w:rPr>
              <w:t>Germany</w:t>
            </w:r>
          </w:p>
        </w:tc>
        <w:tc>
          <w:tcPr>
            <w:tcW w:w="2209" w:type="dxa"/>
            <w:tcBorders>
              <w:top w:val="none" w:sz="0" w:space="0" w:color="auto"/>
              <w:bottom w:val="none" w:sz="0" w:space="0" w:color="auto"/>
            </w:tcBorders>
            <w:noWrap/>
            <w:hideMark/>
          </w:tcPr>
          <w:p w14:paraId="24C3B8EA"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25295</w:t>
            </w:r>
          </w:p>
        </w:tc>
        <w:tc>
          <w:tcPr>
            <w:tcW w:w="2338" w:type="dxa"/>
            <w:tcBorders>
              <w:top w:val="none" w:sz="0" w:space="0" w:color="auto"/>
              <w:bottom w:val="none" w:sz="0" w:space="0" w:color="auto"/>
            </w:tcBorders>
            <w:noWrap/>
            <w:hideMark/>
          </w:tcPr>
          <w:p w14:paraId="03999C90"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95.2</w:t>
            </w:r>
          </w:p>
        </w:tc>
        <w:tc>
          <w:tcPr>
            <w:tcW w:w="1907" w:type="dxa"/>
            <w:tcBorders>
              <w:top w:val="none" w:sz="0" w:space="0" w:color="auto"/>
              <w:bottom w:val="none" w:sz="0" w:space="0" w:color="auto"/>
            </w:tcBorders>
            <w:noWrap/>
            <w:hideMark/>
          </w:tcPr>
          <w:p w14:paraId="3717F297"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65</w:t>
            </w:r>
          </w:p>
        </w:tc>
        <w:tc>
          <w:tcPr>
            <w:tcW w:w="1570" w:type="dxa"/>
            <w:tcBorders>
              <w:top w:val="none" w:sz="0" w:space="0" w:color="auto"/>
              <w:bottom w:val="none" w:sz="0" w:space="0" w:color="auto"/>
            </w:tcBorders>
            <w:noWrap/>
            <w:hideMark/>
          </w:tcPr>
          <w:p w14:paraId="2CC26020"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55</w:t>
            </w:r>
          </w:p>
        </w:tc>
      </w:tr>
      <w:tr w:rsidR="0059176E" w:rsidRPr="0059176E" w14:paraId="7B3C09A4" w14:textId="77777777" w:rsidTr="005D2D92">
        <w:trPr>
          <w:trHeight w:val="309"/>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2D3CB4D" w14:textId="77777777" w:rsidR="0059176E" w:rsidRPr="0059176E" w:rsidRDefault="0059176E" w:rsidP="005D2D92">
            <w:pPr>
              <w:rPr>
                <w:rFonts w:eastAsia="Times New Roman" w:cs="Times New Roman"/>
                <w:color w:val="000000" w:themeColor="text1"/>
                <w:sz w:val="18"/>
                <w:szCs w:val="18"/>
                <w:lang w:val="en-GB" w:eastAsia="sv-FI"/>
                <w14:ligatures w14:val="none"/>
              </w:rPr>
            </w:pPr>
            <w:r w:rsidRPr="0059176E">
              <w:rPr>
                <w:rFonts w:eastAsia="Times New Roman" w:cs="Times New Roman"/>
                <w:color w:val="000000" w:themeColor="text1"/>
                <w:sz w:val="18"/>
                <w:szCs w:val="18"/>
                <w:lang w:val="en-GB" w:eastAsia="sv-FI"/>
                <w14:ligatures w14:val="none"/>
              </w:rPr>
              <w:lastRenderedPageBreak/>
              <w:t>Sweden</w:t>
            </w:r>
          </w:p>
        </w:tc>
        <w:tc>
          <w:tcPr>
            <w:tcW w:w="2209" w:type="dxa"/>
            <w:noWrap/>
            <w:hideMark/>
          </w:tcPr>
          <w:p w14:paraId="222B26B6"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16354</w:t>
            </w:r>
          </w:p>
        </w:tc>
        <w:tc>
          <w:tcPr>
            <w:tcW w:w="2338" w:type="dxa"/>
            <w:noWrap/>
            <w:hideMark/>
          </w:tcPr>
          <w:p w14:paraId="6C78D082"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46.5</w:t>
            </w:r>
          </w:p>
        </w:tc>
        <w:tc>
          <w:tcPr>
            <w:tcW w:w="1907" w:type="dxa"/>
            <w:noWrap/>
            <w:hideMark/>
          </w:tcPr>
          <w:p w14:paraId="71E3F480"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45</w:t>
            </w:r>
          </w:p>
        </w:tc>
        <w:tc>
          <w:tcPr>
            <w:tcW w:w="1570" w:type="dxa"/>
            <w:noWrap/>
            <w:hideMark/>
          </w:tcPr>
          <w:p w14:paraId="5127B448" w14:textId="77777777" w:rsidR="0059176E" w:rsidRPr="0059176E" w:rsidRDefault="0059176E"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40</w:t>
            </w:r>
          </w:p>
        </w:tc>
      </w:tr>
      <w:tr w:rsidR="0059176E" w:rsidRPr="0059176E" w14:paraId="6A75636A" w14:textId="77777777" w:rsidTr="005D2D9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bottom w:val="none" w:sz="0" w:space="0" w:color="auto"/>
            </w:tcBorders>
            <w:noWrap/>
            <w:hideMark/>
          </w:tcPr>
          <w:p w14:paraId="494AD077" w14:textId="77777777" w:rsidR="0059176E" w:rsidRPr="0059176E" w:rsidRDefault="0059176E" w:rsidP="005D2D92">
            <w:pPr>
              <w:rPr>
                <w:rFonts w:eastAsia="Times New Roman" w:cs="Times New Roman"/>
                <w:color w:val="000000" w:themeColor="text1"/>
                <w:sz w:val="18"/>
                <w:szCs w:val="18"/>
                <w:lang w:val="en-GB" w:eastAsia="sv-FI"/>
                <w14:ligatures w14:val="none"/>
              </w:rPr>
            </w:pPr>
            <w:r w:rsidRPr="0059176E">
              <w:rPr>
                <w:rFonts w:eastAsia="Times New Roman" w:cs="Times New Roman"/>
                <w:color w:val="000000" w:themeColor="text1"/>
                <w:sz w:val="18"/>
                <w:szCs w:val="18"/>
                <w:lang w:val="en-GB" w:eastAsia="sv-FI"/>
                <w14:ligatures w14:val="none"/>
              </w:rPr>
              <w:t>USA</w:t>
            </w:r>
          </w:p>
        </w:tc>
        <w:tc>
          <w:tcPr>
            <w:tcW w:w="2209" w:type="dxa"/>
            <w:tcBorders>
              <w:top w:val="none" w:sz="0" w:space="0" w:color="auto"/>
              <w:bottom w:val="none" w:sz="0" w:space="0" w:color="auto"/>
            </w:tcBorders>
            <w:noWrap/>
            <w:hideMark/>
          </w:tcPr>
          <w:p w14:paraId="562C30AF"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51864</w:t>
            </w:r>
          </w:p>
        </w:tc>
        <w:tc>
          <w:tcPr>
            <w:tcW w:w="2338" w:type="dxa"/>
            <w:tcBorders>
              <w:top w:val="none" w:sz="0" w:space="0" w:color="auto"/>
              <w:bottom w:val="none" w:sz="0" w:space="0" w:color="auto"/>
            </w:tcBorders>
            <w:noWrap/>
            <w:hideMark/>
          </w:tcPr>
          <w:p w14:paraId="7854800A"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42.5</w:t>
            </w:r>
          </w:p>
        </w:tc>
        <w:tc>
          <w:tcPr>
            <w:tcW w:w="1907" w:type="dxa"/>
            <w:tcBorders>
              <w:top w:val="none" w:sz="0" w:space="0" w:color="auto"/>
              <w:bottom w:val="none" w:sz="0" w:space="0" w:color="auto"/>
            </w:tcBorders>
            <w:noWrap/>
            <w:hideMark/>
          </w:tcPr>
          <w:p w14:paraId="5CC0F0FF"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40</w:t>
            </w:r>
          </w:p>
        </w:tc>
        <w:tc>
          <w:tcPr>
            <w:tcW w:w="1570" w:type="dxa"/>
            <w:tcBorders>
              <w:top w:val="none" w:sz="0" w:space="0" w:color="auto"/>
              <w:bottom w:val="none" w:sz="0" w:space="0" w:color="auto"/>
            </w:tcBorders>
            <w:noWrap/>
            <w:hideMark/>
          </w:tcPr>
          <w:p w14:paraId="70EA6018" w14:textId="77777777" w:rsidR="0059176E" w:rsidRPr="0059176E" w:rsidRDefault="0059176E"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9176E">
              <w:rPr>
                <w:rFonts w:eastAsia="Times New Roman" w:cs="Times New Roman"/>
                <w:color w:val="000000"/>
                <w:sz w:val="18"/>
                <w:szCs w:val="18"/>
                <w:lang w:val="en-GB" w:eastAsia="sv-FI"/>
                <w14:ligatures w14:val="none"/>
              </w:rPr>
              <w:t>37.5</w:t>
            </w:r>
          </w:p>
        </w:tc>
      </w:tr>
    </w:tbl>
    <w:p w14:paraId="30FC89FC" w14:textId="747AA1E8" w:rsidR="0059176E" w:rsidRDefault="0059176E" w:rsidP="0059176E">
      <w:pPr>
        <w:pStyle w:val="Caption"/>
      </w:pPr>
    </w:p>
    <w:p w14:paraId="180424E3" w14:textId="2ED80D60" w:rsidR="00553623" w:rsidRPr="00553623" w:rsidRDefault="00700FDC" w:rsidP="00553623">
      <w:pPr>
        <w:pStyle w:val="NoSpacing"/>
      </w:pPr>
      <w:r>
        <w:t xml:space="preserve">This is </w:t>
      </w:r>
      <w:r w:rsidR="00553623">
        <w:t xml:space="preserve">Table </w:t>
      </w:r>
      <w:r w:rsidR="00553623">
        <w:fldChar w:fldCharType="begin"/>
      </w:r>
      <w:r w:rsidR="00553623">
        <w:instrText xml:space="preserve"> SEQ Table \* ARABIC </w:instrText>
      </w:r>
      <w:r w:rsidR="00553623">
        <w:fldChar w:fldCharType="separate"/>
      </w:r>
      <w:r w:rsidR="00DC3049">
        <w:rPr>
          <w:noProof/>
        </w:rPr>
        <w:t>6</w:t>
      </w:r>
      <w:r w:rsidR="00553623">
        <w:fldChar w:fldCharType="end"/>
      </w:r>
      <w:r w:rsidR="00553623">
        <w:t xml:space="preserve">: </w:t>
      </w:r>
      <w:r w:rsidR="00553623" w:rsidRPr="0043038F">
        <w:t>Results of Total Annual fuel consumption for farms under different scenarios because of growing two types of cereal crops.</w:t>
      </w:r>
    </w:p>
    <w:tbl>
      <w:tblPr>
        <w:tblStyle w:val="PlainTable2"/>
        <w:tblW w:w="0" w:type="auto"/>
        <w:tblInd w:w="874" w:type="dxa"/>
        <w:tblBorders>
          <w:top w:val="single" w:sz="4" w:space="0" w:color="auto"/>
          <w:bottom w:val="single" w:sz="4" w:space="0" w:color="auto"/>
        </w:tblBorders>
        <w:tblLayout w:type="fixed"/>
        <w:tblLook w:val="04A0" w:firstRow="1" w:lastRow="0" w:firstColumn="1" w:lastColumn="0" w:noHBand="0" w:noVBand="1"/>
      </w:tblPr>
      <w:tblGrid>
        <w:gridCol w:w="1061"/>
        <w:gridCol w:w="2195"/>
        <w:gridCol w:w="1652"/>
        <w:gridCol w:w="1841"/>
      </w:tblGrid>
      <w:tr w:rsidR="0059176E" w:rsidRPr="0059176E" w14:paraId="15B509FC" w14:textId="77777777" w:rsidTr="005D2D9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61" w:type="dxa"/>
            <w:tcBorders>
              <w:bottom w:val="nil"/>
            </w:tcBorders>
            <w:noWrap/>
            <w:hideMark/>
          </w:tcPr>
          <w:p w14:paraId="7E2A04EE" w14:textId="77777777" w:rsidR="0059176E" w:rsidRPr="0059176E" w:rsidRDefault="0059176E" w:rsidP="005D2D92">
            <w:pPr>
              <w:rPr>
                <w:rFonts w:eastAsia="Times New Roman" w:cs="Times New Roman"/>
                <w:color w:val="000000"/>
                <w:sz w:val="18"/>
                <w:szCs w:val="18"/>
                <w:lang w:val="en-GB" w:eastAsia="sv-FI"/>
              </w:rPr>
            </w:pPr>
          </w:p>
        </w:tc>
        <w:tc>
          <w:tcPr>
            <w:tcW w:w="2195" w:type="dxa"/>
            <w:tcBorders>
              <w:bottom w:val="nil"/>
            </w:tcBorders>
            <w:noWrap/>
            <w:hideMark/>
          </w:tcPr>
          <w:p w14:paraId="2D0C28B5" w14:textId="77777777" w:rsidR="0059176E" w:rsidRPr="0059176E" w:rsidRDefault="0059176E" w:rsidP="005D2D9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Diesel wheat</w:t>
            </w:r>
          </w:p>
        </w:tc>
        <w:tc>
          <w:tcPr>
            <w:tcW w:w="1652" w:type="dxa"/>
            <w:tcBorders>
              <w:bottom w:val="nil"/>
            </w:tcBorders>
            <w:noWrap/>
            <w:hideMark/>
          </w:tcPr>
          <w:p w14:paraId="4682602D" w14:textId="77777777" w:rsidR="0059176E" w:rsidRPr="0059176E" w:rsidRDefault="0059176E" w:rsidP="005D2D9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Diesel maize</w:t>
            </w:r>
          </w:p>
        </w:tc>
        <w:tc>
          <w:tcPr>
            <w:tcW w:w="1841" w:type="dxa"/>
            <w:tcBorders>
              <w:bottom w:val="nil"/>
            </w:tcBorders>
            <w:noWrap/>
            <w:hideMark/>
          </w:tcPr>
          <w:p w14:paraId="12B06F93" w14:textId="77777777" w:rsidR="0059176E" w:rsidRPr="0059176E" w:rsidRDefault="0059176E" w:rsidP="005D2D9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Total fuel consumed </w:t>
            </w:r>
          </w:p>
        </w:tc>
      </w:tr>
      <w:tr w:rsidR="0059176E" w:rsidRPr="0059176E" w14:paraId="4753732C" w14:textId="77777777" w:rsidTr="005D2D9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61" w:type="dxa"/>
            <w:tcBorders>
              <w:top w:val="nil"/>
              <w:bottom w:val="single" w:sz="4" w:space="0" w:color="auto"/>
            </w:tcBorders>
            <w:noWrap/>
            <w:hideMark/>
          </w:tcPr>
          <w:p w14:paraId="5D4CC922" w14:textId="77777777" w:rsidR="0059176E" w:rsidRPr="0059176E" w:rsidRDefault="0059176E" w:rsidP="005D2D92">
            <w:pPr>
              <w:rPr>
                <w:rFonts w:eastAsia="Times New Roman" w:cs="Times New Roman"/>
                <w:color w:val="000000"/>
                <w:sz w:val="18"/>
                <w:szCs w:val="18"/>
                <w:lang w:val="en-GB" w:eastAsia="sv-FI"/>
              </w:rPr>
            </w:pPr>
          </w:p>
        </w:tc>
        <w:tc>
          <w:tcPr>
            <w:tcW w:w="2195" w:type="dxa"/>
            <w:tcBorders>
              <w:top w:val="nil"/>
              <w:bottom w:val="single" w:sz="4" w:space="0" w:color="auto"/>
            </w:tcBorders>
            <w:noWrap/>
            <w:hideMark/>
          </w:tcPr>
          <w:p w14:paraId="65CD0D38"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rPr>
            </w:pPr>
            <w:r w:rsidRPr="0059176E">
              <w:rPr>
                <w:rFonts w:eastAsia="Times New Roman" w:cs="Times New Roman"/>
                <w:b/>
                <w:bCs/>
                <w:color w:val="000000"/>
                <w:sz w:val="18"/>
                <w:szCs w:val="18"/>
                <w:lang w:val="en-GB" w:eastAsia="sv-FI"/>
              </w:rPr>
              <w:t>Litres (l/ha)</w:t>
            </w:r>
          </w:p>
        </w:tc>
        <w:tc>
          <w:tcPr>
            <w:tcW w:w="1652" w:type="dxa"/>
            <w:tcBorders>
              <w:top w:val="nil"/>
              <w:bottom w:val="single" w:sz="4" w:space="0" w:color="auto"/>
            </w:tcBorders>
            <w:noWrap/>
            <w:hideMark/>
          </w:tcPr>
          <w:p w14:paraId="0680FE74"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rPr>
            </w:pPr>
            <w:r w:rsidRPr="0059176E">
              <w:rPr>
                <w:rFonts w:eastAsia="Times New Roman" w:cs="Times New Roman"/>
                <w:b/>
                <w:bCs/>
                <w:color w:val="000000"/>
                <w:sz w:val="18"/>
                <w:szCs w:val="18"/>
                <w:lang w:val="en-GB" w:eastAsia="sv-FI"/>
              </w:rPr>
              <w:t>Litres (l/ha)</w:t>
            </w:r>
          </w:p>
        </w:tc>
        <w:tc>
          <w:tcPr>
            <w:tcW w:w="1841" w:type="dxa"/>
            <w:tcBorders>
              <w:top w:val="nil"/>
              <w:bottom w:val="single" w:sz="4" w:space="0" w:color="auto"/>
            </w:tcBorders>
            <w:noWrap/>
            <w:hideMark/>
          </w:tcPr>
          <w:p w14:paraId="1DAE6B34"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val="en-GB" w:eastAsia="sv-FI"/>
              </w:rPr>
            </w:pPr>
            <w:r w:rsidRPr="0059176E">
              <w:rPr>
                <w:rFonts w:eastAsia="Times New Roman" w:cs="Times New Roman"/>
                <w:b/>
                <w:bCs/>
                <w:color w:val="000000"/>
                <w:sz w:val="18"/>
                <w:szCs w:val="18"/>
                <w:lang w:val="en-GB" w:eastAsia="sv-FI"/>
              </w:rPr>
              <w:t>Litres/yr.</w:t>
            </w:r>
          </w:p>
        </w:tc>
      </w:tr>
      <w:tr w:rsidR="0059176E" w:rsidRPr="0059176E" w14:paraId="3E3C7AF4" w14:textId="77777777" w:rsidTr="005D2D92">
        <w:trPr>
          <w:trHeight w:val="339"/>
        </w:trPr>
        <w:tc>
          <w:tcPr>
            <w:cnfStyle w:val="001000000000" w:firstRow="0" w:lastRow="0" w:firstColumn="1" w:lastColumn="0" w:oddVBand="0" w:evenVBand="0" w:oddHBand="0" w:evenHBand="0" w:firstRowFirstColumn="0" w:firstRowLastColumn="0" w:lastRowFirstColumn="0" w:lastRowLastColumn="0"/>
            <w:tcW w:w="1061" w:type="dxa"/>
            <w:tcBorders>
              <w:top w:val="single" w:sz="4" w:space="0" w:color="auto"/>
            </w:tcBorders>
            <w:noWrap/>
            <w:hideMark/>
          </w:tcPr>
          <w:p w14:paraId="67762B2F" w14:textId="77777777" w:rsidR="0059176E" w:rsidRPr="0059176E" w:rsidRDefault="0059176E" w:rsidP="005D2D92">
            <w:pPr>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Sc1-I</w:t>
            </w:r>
          </w:p>
        </w:tc>
        <w:tc>
          <w:tcPr>
            <w:tcW w:w="2195" w:type="dxa"/>
            <w:tcBorders>
              <w:top w:val="single" w:sz="4" w:space="0" w:color="auto"/>
            </w:tcBorders>
            <w:noWrap/>
            <w:hideMark/>
          </w:tcPr>
          <w:p w14:paraId="3B639FDD"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1,045 (104.5) </w:t>
            </w:r>
          </w:p>
        </w:tc>
        <w:tc>
          <w:tcPr>
            <w:tcW w:w="1652" w:type="dxa"/>
            <w:tcBorders>
              <w:top w:val="single" w:sz="4" w:space="0" w:color="auto"/>
            </w:tcBorders>
            <w:noWrap/>
            <w:hideMark/>
          </w:tcPr>
          <w:p w14:paraId="77F8A970"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1,640 (109.3) </w:t>
            </w:r>
          </w:p>
        </w:tc>
        <w:tc>
          <w:tcPr>
            <w:tcW w:w="1841" w:type="dxa"/>
            <w:tcBorders>
              <w:top w:val="single" w:sz="4" w:space="0" w:color="auto"/>
            </w:tcBorders>
            <w:noWrap/>
            <w:hideMark/>
          </w:tcPr>
          <w:p w14:paraId="19892AD2"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2,685 </w:t>
            </w:r>
          </w:p>
        </w:tc>
      </w:tr>
      <w:tr w:rsidR="0059176E" w:rsidRPr="0059176E" w14:paraId="016F82FF" w14:textId="77777777" w:rsidTr="005D2D9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61" w:type="dxa"/>
            <w:tcBorders>
              <w:top w:val="none" w:sz="0" w:space="0" w:color="auto"/>
              <w:bottom w:val="none" w:sz="0" w:space="0" w:color="auto"/>
            </w:tcBorders>
            <w:noWrap/>
            <w:hideMark/>
          </w:tcPr>
          <w:p w14:paraId="3145B31D" w14:textId="77777777" w:rsidR="0059176E" w:rsidRPr="0059176E" w:rsidRDefault="0059176E" w:rsidP="005D2D92">
            <w:pPr>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Sc2-G</w:t>
            </w:r>
          </w:p>
        </w:tc>
        <w:tc>
          <w:tcPr>
            <w:tcW w:w="2195" w:type="dxa"/>
            <w:tcBorders>
              <w:top w:val="none" w:sz="0" w:space="0" w:color="auto"/>
              <w:bottom w:val="none" w:sz="0" w:space="0" w:color="auto"/>
            </w:tcBorders>
            <w:noWrap/>
            <w:hideMark/>
          </w:tcPr>
          <w:p w14:paraId="59F53C85"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24,196 (142.2)</w:t>
            </w:r>
          </w:p>
        </w:tc>
        <w:tc>
          <w:tcPr>
            <w:tcW w:w="1652" w:type="dxa"/>
            <w:tcBorders>
              <w:top w:val="none" w:sz="0" w:space="0" w:color="auto"/>
              <w:bottom w:val="none" w:sz="0" w:space="0" w:color="auto"/>
            </w:tcBorders>
            <w:noWrap/>
            <w:hideMark/>
          </w:tcPr>
          <w:p w14:paraId="301FA41E"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10,771 (134.6) </w:t>
            </w:r>
          </w:p>
        </w:tc>
        <w:tc>
          <w:tcPr>
            <w:tcW w:w="1841" w:type="dxa"/>
            <w:tcBorders>
              <w:top w:val="none" w:sz="0" w:space="0" w:color="auto"/>
              <w:bottom w:val="none" w:sz="0" w:space="0" w:color="auto"/>
            </w:tcBorders>
            <w:noWrap/>
            <w:hideMark/>
          </w:tcPr>
          <w:p w14:paraId="48E7D8A8"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34,967 </w:t>
            </w:r>
          </w:p>
        </w:tc>
      </w:tr>
      <w:tr w:rsidR="0059176E" w:rsidRPr="0059176E" w14:paraId="55C79A7A" w14:textId="77777777" w:rsidTr="005D2D92">
        <w:trPr>
          <w:trHeight w:val="339"/>
        </w:trPr>
        <w:tc>
          <w:tcPr>
            <w:cnfStyle w:val="001000000000" w:firstRow="0" w:lastRow="0" w:firstColumn="1" w:lastColumn="0" w:oddVBand="0" w:evenVBand="0" w:oddHBand="0" w:evenHBand="0" w:firstRowFirstColumn="0" w:firstRowLastColumn="0" w:lastRowFirstColumn="0" w:lastRowLastColumn="0"/>
            <w:tcW w:w="1061" w:type="dxa"/>
            <w:noWrap/>
            <w:hideMark/>
          </w:tcPr>
          <w:p w14:paraId="2E011B92" w14:textId="77777777" w:rsidR="0059176E" w:rsidRPr="0059176E" w:rsidRDefault="0059176E" w:rsidP="005D2D92">
            <w:pPr>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Sc3-S</w:t>
            </w:r>
          </w:p>
        </w:tc>
        <w:tc>
          <w:tcPr>
            <w:tcW w:w="2195" w:type="dxa"/>
            <w:noWrap/>
            <w:hideMark/>
          </w:tcPr>
          <w:p w14:paraId="7B8B8CF3"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15,875 (80.6)</w:t>
            </w:r>
          </w:p>
        </w:tc>
        <w:tc>
          <w:tcPr>
            <w:tcW w:w="1652" w:type="dxa"/>
            <w:noWrap/>
            <w:hideMark/>
          </w:tcPr>
          <w:p w14:paraId="33AB349C"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(barley)</w:t>
            </w:r>
          </w:p>
          <w:p w14:paraId="4A0E1D50"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4,389 (79.8)</w:t>
            </w:r>
          </w:p>
        </w:tc>
        <w:tc>
          <w:tcPr>
            <w:tcW w:w="1841" w:type="dxa"/>
            <w:noWrap/>
            <w:hideMark/>
          </w:tcPr>
          <w:p w14:paraId="1A875B55" w14:textId="77777777" w:rsidR="0059176E" w:rsidRPr="0059176E" w:rsidRDefault="0059176E" w:rsidP="005D2D9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20,264 </w:t>
            </w:r>
          </w:p>
        </w:tc>
      </w:tr>
      <w:tr w:rsidR="0059176E" w:rsidRPr="0059176E" w14:paraId="54084C62" w14:textId="77777777" w:rsidTr="005D2D9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61" w:type="dxa"/>
            <w:tcBorders>
              <w:top w:val="none" w:sz="0" w:space="0" w:color="auto"/>
              <w:bottom w:val="none" w:sz="0" w:space="0" w:color="auto"/>
            </w:tcBorders>
            <w:noWrap/>
            <w:hideMark/>
          </w:tcPr>
          <w:p w14:paraId="657E28EA" w14:textId="77777777" w:rsidR="0059176E" w:rsidRPr="0059176E" w:rsidRDefault="0059176E" w:rsidP="005D2D92">
            <w:pPr>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Sc4-U</w:t>
            </w:r>
          </w:p>
        </w:tc>
        <w:tc>
          <w:tcPr>
            <w:tcW w:w="2195" w:type="dxa"/>
            <w:tcBorders>
              <w:top w:val="none" w:sz="0" w:space="0" w:color="auto"/>
              <w:bottom w:val="none" w:sz="0" w:space="0" w:color="auto"/>
            </w:tcBorders>
            <w:noWrap/>
            <w:hideMark/>
          </w:tcPr>
          <w:p w14:paraId="33F476BF"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80,000 (130.2)</w:t>
            </w:r>
          </w:p>
        </w:tc>
        <w:tc>
          <w:tcPr>
            <w:tcW w:w="1652" w:type="dxa"/>
            <w:tcBorders>
              <w:top w:val="none" w:sz="0" w:space="0" w:color="auto"/>
              <w:bottom w:val="none" w:sz="0" w:space="0" w:color="auto"/>
            </w:tcBorders>
            <w:noWrap/>
            <w:hideMark/>
          </w:tcPr>
          <w:p w14:paraId="447C39C7"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102,400 (108.3)</w:t>
            </w:r>
          </w:p>
        </w:tc>
        <w:tc>
          <w:tcPr>
            <w:tcW w:w="1841" w:type="dxa"/>
            <w:tcBorders>
              <w:top w:val="none" w:sz="0" w:space="0" w:color="auto"/>
              <w:bottom w:val="none" w:sz="0" w:space="0" w:color="auto"/>
            </w:tcBorders>
            <w:noWrap/>
            <w:hideMark/>
          </w:tcPr>
          <w:p w14:paraId="6CC17091" w14:textId="77777777" w:rsidR="0059176E" w:rsidRPr="0059176E" w:rsidRDefault="0059176E" w:rsidP="005D2D9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9176E">
              <w:rPr>
                <w:rFonts w:eastAsia="Times New Roman" w:cs="Times New Roman"/>
                <w:color w:val="000000"/>
                <w:sz w:val="18"/>
                <w:szCs w:val="18"/>
                <w:lang w:val="en-GB" w:eastAsia="sv-FI"/>
              </w:rPr>
              <w:t xml:space="preserve">                           182,400 </w:t>
            </w:r>
          </w:p>
        </w:tc>
      </w:tr>
    </w:tbl>
    <w:p w14:paraId="32911668" w14:textId="17B4B61C" w:rsidR="0059176E" w:rsidRDefault="0059176E" w:rsidP="0059176E">
      <w:pPr>
        <w:pStyle w:val="Caption"/>
      </w:pPr>
    </w:p>
    <w:p w14:paraId="07B23442" w14:textId="7497EFC1" w:rsidR="00DC3049" w:rsidRPr="00DC3049" w:rsidRDefault="00700FDC" w:rsidP="00DC3049">
      <w:pPr>
        <w:pStyle w:val="NoSpacing"/>
      </w:pPr>
      <w:r>
        <w:t xml:space="preserve">This is </w:t>
      </w:r>
      <w:r w:rsidR="00DC3049">
        <w:t xml:space="preserve">Table </w:t>
      </w:r>
      <w:r w:rsidR="00DC3049">
        <w:fldChar w:fldCharType="begin"/>
      </w:r>
      <w:r w:rsidR="00DC3049">
        <w:instrText xml:space="preserve"> SEQ Table \* ARABIC </w:instrText>
      </w:r>
      <w:r w:rsidR="00DC3049">
        <w:fldChar w:fldCharType="separate"/>
      </w:r>
      <w:r w:rsidR="00DC3049">
        <w:rPr>
          <w:noProof/>
        </w:rPr>
        <w:t>7</w:t>
      </w:r>
      <w:r w:rsidR="00DC3049">
        <w:fldChar w:fldCharType="end"/>
      </w:r>
      <w:r w:rsidR="00DC3049">
        <w:t xml:space="preserve">: </w:t>
      </w:r>
      <w:r w:rsidR="00DC3049" w:rsidRPr="00D4339A">
        <w:t>Results of the Electroly</w:t>
      </w:r>
      <w:r w:rsidR="00DC3049">
        <w:t>s</w:t>
      </w:r>
      <w:r w:rsidR="00DC3049" w:rsidRPr="00D4339A">
        <w:t>e</w:t>
      </w:r>
      <w:r w:rsidR="00DC3049">
        <w:t>r</w:t>
      </w:r>
      <w:r w:rsidR="00DC3049" w:rsidRPr="00D4339A">
        <w:t xml:space="preserve"> Optimizations and Tank sizing</w:t>
      </w:r>
    </w:p>
    <w:tbl>
      <w:tblPr>
        <w:tblStyle w:val="PlainTable4"/>
        <w:tblW w:w="5000" w:type="pct"/>
        <w:tblBorders>
          <w:top w:val="single" w:sz="4" w:space="0" w:color="auto"/>
          <w:bottom w:val="single" w:sz="4" w:space="0" w:color="auto"/>
        </w:tblBorders>
        <w:tblLayout w:type="fixed"/>
        <w:tblLook w:val="04A0" w:firstRow="1" w:lastRow="0" w:firstColumn="1" w:lastColumn="0" w:noHBand="0" w:noVBand="1"/>
      </w:tblPr>
      <w:tblGrid>
        <w:gridCol w:w="1223"/>
        <w:gridCol w:w="1834"/>
        <w:gridCol w:w="2139"/>
        <w:gridCol w:w="1820"/>
        <w:gridCol w:w="1541"/>
        <w:gridCol w:w="1220"/>
      </w:tblGrid>
      <w:tr w:rsidR="00553623" w:rsidRPr="00553623" w14:paraId="6B982D5F" w14:textId="77777777" w:rsidTr="005D2D9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auto"/>
              <w:bottom w:val="single" w:sz="4" w:space="0" w:color="auto"/>
            </w:tcBorders>
            <w:noWrap/>
            <w:hideMark/>
          </w:tcPr>
          <w:p w14:paraId="02E41FD8" w14:textId="77777777" w:rsidR="00553623" w:rsidRPr="00553623" w:rsidRDefault="00553623" w:rsidP="005D2D92">
            <w:pPr>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Country</w:t>
            </w:r>
          </w:p>
        </w:tc>
        <w:tc>
          <w:tcPr>
            <w:tcW w:w="938" w:type="pct"/>
            <w:tcBorders>
              <w:top w:val="single" w:sz="4" w:space="0" w:color="auto"/>
              <w:bottom w:val="single" w:sz="4" w:space="0" w:color="auto"/>
            </w:tcBorders>
            <w:noWrap/>
            <w:hideMark/>
          </w:tcPr>
          <w:p w14:paraId="04A649B6"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Electrolyser Capacity (kW)</w:t>
            </w:r>
          </w:p>
        </w:tc>
        <w:tc>
          <w:tcPr>
            <w:tcW w:w="1094" w:type="pct"/>
            <w:tcBorders>
              <w:top w:val="single" w:sz="4" w:space="0" w:color="auto"/>
              <w:bottom w:val="single" w:sz="4" w:space="0" w:color="auto"/>
            </w:tcBorders>
            <w:noWrap/>
            <w:hideMark/>
          </w:tcPr>
          <w:p w14:paraId="7A666CFC"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Electrolyser Daily Production (kg)</w:t>
            </w:r>
          </w:p>
        </w:tc>
        <w:tc>
          <w:tcPr>
            <w:tcW w:w="931" w:type="pct"/>
            <w:tcBorders>
              <w:top w:val="single" w:sz="4" w:space="0" w:color="auto"/>
              <w:bottom w:val="single" w:sz="4" w:space="0" w:color="auto"/>
            </w:tcBorders>
            <w:noWrap/>
            <w:hideMark/>
          </w:tcPr>
          <w:p w14:paraId="466FF447"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Max Daily H2 Demand (kg)</w:t>
            </w:r>
          </w:p>
        </w:tc>
        <w:tc>
          <w:tcPr>
            <w:tcW w:w="788" w:type="pct"/>
            <w:tcBorders>
              <w:top w:val="single" w:sz="4" w:space="0" w:color="auto"/>
              <w:bottom w:val="single" w:sz="4" w:space="0" w:color="auto"/>
            </w:tcBorders>
            <w:noWrap/>
            <w:hideMark/>
          </w:tcPr>
          <w:p w14:paraId="4FFB1259"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Electrolyser Size (units)</w:t>
            </w:r>
          </w:p>
        </w:tc>
        <w:tc>
          <w:tcPr>
            <w:tcW w:w="624" w:type="pct"/>
            <w:tcBorders>
              <w:top w:val="single" w:sz="4" w:space="0" w:color="auto"/>
              <w:bottom w:val="single" w:sz="4" w:space="0" w:color="auto"/>
            </w:tcBorders>
            <w:noWrap/>
            <w:hideMark/>
          </w:tcPr>
          <w:p w14:paraId="6DFBAFE7"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Tank Size (kg)</w:t>
            </w:r>
          </w:p>
        </w:tc>
      </w:tr>
      <w:tr w:rsidR="00553623" w:rsidRPr="00553623" w14:paraId="4585C299" w14:textId="77777777" w:rsidTr="005D2D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auto"/>
            </w:tcBorders>
            <w:noWrap/>
            <w:hideMark/>
          </w:tcPr>
          <w:p w14:paraId="48118A7A" w14:textId="77777777" w:rsidR="00553623" w:rsidRPr="00553623" w:rsidRDefault="00553623" w:rsidP="005D2D92">
            <w:pPr>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Italy</w:t>
            </w:r>
          </w:p>
        </w:tc>
        <w:tc>
          <w:tcPr>
            <w:tcW w:w="938" w:type="pct"/>
            <w:tcBorders>
              <w:top w:val="single" w:sz="4" w:space="0" w:color="auto"/>
            </w:tcBorders>
            <w:noWrap/>
            <w:hideMark/>
          </w:tcPr>
          <w:p w14:paraId="63FA32A0"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50</w:t>
            </w:r>
          </w:p>
        </w:tc>
        <w:tc>
          <w:tcPr>
            <w:tcW w:w="1094" w:type="pct"/>
            <w:tcBorders>
              <w:top w:val="single" w:sz="4" w:space="0" w:color="auto"/>
            </w:tcBorders>
            <w:noWrap/>
            <w:hideMark/>
          </w:tcPr>
          <w:p w14:paraId="107508D5"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29</w:t>
            </w:r>
          </w:p>
        </w:tc>
        <w:tc>
          <w:tcPr>
            <w:tcW w:w="931" w:type="pct"/>
            <w:tcBorders>
              <w:top w:val="single" w:sz="4" w:space="0" w:color="auto"/>
            </w:tcBorders>
            <w:noWrap/>
            <w:hideMark/>
          </w:tcPr>
          <w:p w14:paraId="74E08BA6"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3 </w:t>
            </w:r>
          </w:p>
        </w:tc>
        <w:tc>
          <w:tcPr>
            <w:tcW w:w="788" w:type="pct"/>
            <w:tcBorders>
              <w:top w:val="single" w:sz="4" w:space="0" w:color="auto"/>
            </w:tcBorders>
            <w:noWrap/>
            <w:hideMark/>
          </w:tcPr>
          <w:p w14:paraId="655A48F4"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1</w:t>
            </w:r>
          </w:p>
        </w:tc>
        <w:tc>
          <w:tcPr>
            <w:tcW w:w="624" w:type="pct"/>
            <w:tcBorders>
              <w:top w:val="single" w:sz="4" w:space="0" w:color="auto"/>
            </w:tcBorders>
            <w:noWrap/>
            <w:hideMark/>
          </w:tcPr>
          <w:p w14:paraId="53AD96F9"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7 </w:t>
            </w:r>
          </w:p>
        </w:tc>
      </w:tr>
      <w:tr w:rsidR="00553623" w:rsidRPr="00553623" w14:paraId="095487A7" w14:textId="77777777" w:rsidTr="005D2D92">
        <w:trPr>
          <w:trHeight w:val="290"/>
        </w:trPr>
        <w:tc>
          <w:tcPr>
            <w:cnfStyle w:val="001000000000" w:firstRow="0" w:lastRow="0" w:firstColumn="1" w:lastColumn="0" w:oddVBand="0" w:evenVBand="0" w:oddHBand="0" w:evenHBand="0" w:firstRowFirstColumn="0" w:firstRowLastColumn="0" w:lastRowFirstColumn="0" w:lastRowLastColumn="0"/>
            <w:tcW w:w="625" w:type="pct"/>
            <w:noWrap/>
            <w:hideMark/>
          </w:tcPr>
          <w:p w14:paraId="37872FE4" w14:textId="77777777" w:rsidR="00553623" w:rsidRPr="00553623" w:rsidRDefault="00553623" w:rsidP="005D2D92">
            <w:pPr>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Germany</w:t>
            </w:r>
          </w:p>
        </w:tc>
        <w:tc>
          <w:tcPr>
            <w:tcW w:w="938" w:type="pct"/>
            <w:noWrap/>
            <w:hideMark/>
          </w:tcPr>
          <w:p w14:paraId="5844FC2B"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170</w:t>
            </w:r>
          </w:p>
        </w:tc>
        <w:tc>
          <w:tcPr>
            <w:tcW w:w="1094" w:type="pct"/>
            <w:noWrap/>
            <w:hideMark/>
          </w:tcPr>
          <w:p w14:paraId="698ADC41"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99 </w:t>
            </w:r>
          </w:p>
        </w:tc>
        <w:tc>
          <w:tcPr>
            <w:tcW w:w="931" w:type="pct"/>
            <w:noWrap/>
            <w:hideMark/>
          </w:tcPr>
          <w:p w14:paraId="0F309344"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86 </w:t>
            </w:r>
          </w:p>
        </w:tc>
        <w:tc>
          <w:tcPr>
            <w:tcW w:w="788" w:type="pct"/>
            <w:noWrap/>
            <w:hideMark/>
          </w:tcPr>
          <w:p w14:paraId="558E4F86"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1</w:t>
            </w:r>
          </w:p>
        </w:tc>
        <w:tc>
          <w:tcPr>
            <w:tcW w:w="624" w:type="pct"/>
            <w:noWrap/>
            <w:hideMark/>
          </w:tcPr>
          <w:p w14:paraId="4F8DADE2"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173 </w:t>
            </w:r>
          </w:p>
        </w:tc>
      </w:tr>
      <w:tr w:rsidR="00553623" w:rsidRPr="00553623" w14:paraId="6C82ADB5" w14:textId="77777777" w:rsidTr="005D2D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5" w:type="pct"/>
            <w:noWrap/>
            <w:hideMark/>
          </w:tcPr>
          <w:p w14:paraId="0AE4CF43" w14:textId="77777777" w:rsidR="00553623" w:rsidRPr="00553623" w:rsidRDefault="00553623" w:rsidP="005D2D92">
            <w:pPr>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Sweden</w:t>
            </w:r>
          </w:p>
        </w:tc>
        <w:tc>
          <w:tcPr>
            <w:tcW w:w="938" w:type="pct"/>
            <w:noWrap/>
            <w:hideMark/>
          </w:tcPr>
          <w:p w14:paraId="06EFFCA8"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110</w:t>
            </w:r>
          </w:p>
        </w:tc>
        <w:tc>
          <w:tcPr>
            <w:tcW w:w="1094" w:type="pct"/>
            <w:noWrap/>
            <w:hideMark/>
          </w:tcPr>
          <w:p w14:paraId="3FBC7F2A"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64 </w:t>
            </w:r>
          </w:p>
        </w:tc>
        <w:tc>
          <w:tcPr>
            <w:tcW w:w="931" w:type="pct"/>
            <w:noWrap/>
            <w:hideMark/>
          </w:tcPr>
          <w:p w14:paraId="3D6748B2"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54 </w:t>
            </w:r>
          </w:p>
        </w:tc>
        <w:tc>
          <w:tcPr>
            <w:tcW w:w="788" w:type="pct"/>
            <w:noWrap/>
            <w:hideMark/>
          </w:tcPr>
          <w:p w14:paraId="3E5CB7B8"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1</w:t>
            </w:r>
          </w:p>
        </w:tc>
        <w:tc>
          <w:tcPr>
            <w:tcW w:w="624" w:type="pct"/>
            <w:noWrap/>
            <w:hideMark/>
          </w:tcPr>
          <w:p w14:paraId="0600ECA2"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108 </w:t>
            </w:r>
          </w:p>
        </w:tc>
      </w:tr>
      <w:tr w:rsidR="00553623" w:rsidRPr="00553623" w14:paraId="4BE97A6A" w14:textId="77777777" w:rsidTr="005D2D92">
        <w:trPr>
          <w:trHeight w:val="290"/>
        </w:trPr>
        <w:tc>
          <w:tcPr>
            <w:cnfStyle w:val="001000000000" w:firstRow="0" w:lastRow="0" w:firstColumn="1" w:lastColumn="0" w:oddVBand="0" w:evenVBand="0" w:oddHBand="0" w:evenHBand="0" w:firstRowFirstColumn="0" w:firstRowLastColumn="0" w:lastRowFirstColumn="0" w:lastRowLastColumn="0"/>
            <w:tcW w:w="625" w:type="pct"/>
            <w:noWrap/>
            <w:hideMark/>
          </w:tcPr>
          <w:p w14:paraId="6C4EF50F" w14:textId="77777777" w:rsidR="00553623" w:rsidRPr="00553623" w:rsidRDefault="00553623" w:rsidP="005D2D92">
            <w:pPr>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USA</w:t>
            </w:r>
          </w:p>
        </w:tc>
        <w:tc>
          <w:tcPr>
            <w:tcW w:w="938" w:type="pct"/>
            <w:noWrap/>
            <w:hideMark/>
          </w:tcPr>
          <w:p w14:paraId="2C1C277A"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350</w:t>
            </w:r>
          </w:p>
        </w:tc>
        <w:tc>
          <w:tcPr>
            <w:tcW w:w="1094" w:type="pct"/>
            <w:noWrap/>
            <w:hideMark/>
          </w:tcPr>
          <w:p w14:paraId="4F2343DE"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203</w:t>
            </w:r>
          </w:p>
        </w:tc>
        <w:tc>
          <w:tcPr>
            <w:tcW w:w="931" w:type="pct"/>
            <w:noWrap/>
            <w:hideMark/>
          </w:tcPr>
          <w:p w14:paraId="16EF7F9B"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196 </w:t>
            </w:r>
          </w:p>
        </w:tc>
        <w:tc>
          <w:tcPr>
            <w:tcW w:w="788" w:type="pct"/>
            <w:noWrap/>
            <w:hideMark/>
          </w:tcPr>
          <w:p w14:paraId="7CFF1C9F"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1</w:t>
            </w:r>
          </w:p>
        </w:tc>
        <w:tc>
          <w:tcPr>
            <w:tcW w:w="624" w:type="pct"/>
            <w:noWrap/>
            <w:hideMark/>
          </w:tcPr>
          <w:p w14:paraId="61F9EC42"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rPr>
            </w:pPr>
            <w:r w:rsidRPr="00553623">
              <w:rPr>
                <w:rFonts w:eastAsia="Times New Roman" w:cs="Times New Roman"/>
                <w:color w:val="000000"/>
                <w:sz w:val="18"/>
                <w:szCs w:val="18"/>
                <w:lang w:val="en-GB" w:eastAsia="sv-FI"/>
              </w:rPr>
              <w:t xml:space="preserve">392 </w:t>
            </w:r>
          </w:p>
        </w:tc>
      </w:tr>
    </w:tbl>
    <w:p w14:paraId="4C7454CA" w14:textId="49ED1E60" w:rsidR="0059176E" w:rsidRDefault="00700FDC" w:rsidP="00DC3049">
      <w:pPr>
        <w:pStyle w:val="Caption"/>
      </w:pPr>
      <w:r>
        <w:t xml:space="preserve">This is </w:t>
      </w:r>
      <w:r w:rsidR="00DC3049">
        <w:t xml:space="preserve">Table </w:t>
      </w:r>
      <w:r w:rsidR="00DC3049">
        <w:fldChar w:fldCharType="begin"/>
      </w:r>
      <w:r w:rsidR="00DC3049">
        <w:instrText xml:space="preserve"> SEQ Table \* ARABIC </w:instrText>
      </w:r>
      <w:r w:rsidR="00DC3049">
        <w:fldChar w:fldCharType="separate"/>
      </w:r>
      <w:r w:rsidR="00DC3049">
        <w:rPr>
          <w:noProof/>
        </w:rPr>
        <w:t>8</w:t>
      </w:r>
      <w:r w:rsidR="00DC3049">
        <w:fldChar w:fldCharType="end"/>
      </w:r>
      <w:r w:rsidR="00DC3049">
        <w:t xml:space="preserve">: </w:t>
      </w:r>
      <w:r w:rsidR="00DC3049" w:rsidRPr="00A3641E">
        <w:t>Capital requirement for the hydrogen fuel system setup across different scenarios</w:t>
      </w:r>
    </w:p>
    <w:tbl>
      <w:tblPr>
        <w:tblStyle w:val="PlainTable2"/>
        <w:tblW w:w="9371" w:type="dxa"/>
        <w:tblBorders>
          <w:top w:val="single" w:sz="4" w:space="0" w:color="auto"/>
          <w:bottom w:val="single" w:sz="4" w:space="0" w:color="auto"/>
        </w:tblBorders>
        <w:tblLook w:val="04A0" w:firstRow="1" w:lastRow="0" w:firstColumn="1" w:lastColumn="0" w:noHBand="0" w:noVBand="1"/>
      </w:tblPr>
      <w:tblGrid>
        <w:gridCol w:w="3730"/>
        <w:gridCol w:w="1739"/>
        <w:gridCol w:w="1420"/>
        <w:gridCol w:w="1213"/>
        <w:gridCol w:w="1269"/>
      </w:tblGrid>
      <w:tr w:rsidR="00553623" w:rsidRPr="00553623" w14:paraId="3F6A65FB" w14:textId="77777777" w:rsidTr="005D2D9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30" w:type="dxa"/>
            <w:tcBorders>
              <w:top w:val="single" w:sz="4" w:space="0" w:color="auto"/>
              <w:bottom w:val="single" w:sz="4" w:space="0" w:color="auto"/>
            </w:tcBorders>
            <w:noWrap/>
            <w:hideMark/>
          </w:tcPr>
          <w:p w14:paraId="3B5C46B8"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Equipment Capital costs (CAPEX)</w:t>
            </w:r>
          </w:p>
        </w:tc>
        <w:tc>
          <w:tcPr>
            <w:tcW w:w="1739" w:type="dxa"/>
            <w:tcBorders>
              <w:top w:val="single" w:sz="4" w:space="0" w:color="auto"/>
              <w:bottom w:val="single" w:sz="4" w:space="0" w:color="auto"/>
            </w:tcBorders>
            <w:noWrap/>
            <w:hideMark/>
          </w:tcPr>
          <w:p w14:paraId="5E11E386"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Italy</w:t>
            </w:r>
          </w:p>
        </w:tc>
        <w:tc>
          <w:tcPr>
            <w:tcW w:w="1420" w:type="dxa"/>
            <w:tcBorders>
              <w:top w:val="single" w:sz="4" w:space="0" w:color="auto"/>
              <w:bottom w:val="single" w:sz="4" w:space="0" w:color="auto"/>
            </w:tcBorders>
            <w:noWrap/>
            <w:hideMark/>
          </w:tcPr>
          <w:p w14:paraId="6F526DFC"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Germany</w:t>
            </w:r>
          </w:p>
        </w:tc>
        <w:tc>
          <w:tcPr>
            <w:tcW w:w="1213" w:type="dxa"/>
            <w:tcBorders>
              <w:top w:val="single" w:sz="4" w:space="0" w:color="auto"/>
              <w:bottom w:val="single" w:sz="4" w:space="0" w:color="auto"/>
            </w:tcBorders>
            <w:noWrap/>
            <w:hideMark/>
          </w:tcPr>
          <w:p w14:paraId="48524260"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Sweden</w:t>
            </w:r>
          </w:p>
        </w:tc>
        <w:tc>
          <w:tcPr>
            <w:tcW w:w="1269" w:type="dxa"/>
            <w:tcBorders>
              <w:top w:val="single" w:sz="4" w:space="0" w:color="auto"/>
              <w:bottom w:val="single" w:sz="4" w:space="0" w:color="auto"/>
            </w:tcBorders>
            <w:noWrap/>
            <w:hideMark/>
          </w:tcPr>
          <w:p w14:paraId="16C93106" w14:textId="77777777" w:rsidR="00553623" w:rsidRPr="00553623" w:rsidRDefault="00553623"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USA</w:t>
            </w:r>
          </w:p>
        </w:tc>
      </w:tr>
      <w:tr w:rsidR="00553623" w:rsidRPr="00553623" w14:paraId="322CCD43" w14:textId="77777777" w:rsidTr="005D2D9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30" w:type="dxa"/>
            <w:tcBorders>
              <w:top w:val="single" w:sz="4" w:space="0" w:color="auto"/>
              <w:bottom w:val="none" w:sz="0" w:space="0" w:color="auto"/>
            </w:tcBorders>
            <w:noWrap/>
            <w:hideMark/>
          </w:tcPr>
          <w:p w14:paraId="6FD72DDD"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Electrolyser (€)</w:t>
            </w:r>
          </w:p>
        </w:tc>
        <w:tc>
          <w:tcPr>
            <w:tcW w:w="1739" w:type="dxa"/>
            <w:tcBorders>
              <w:top w:val="single" w:sz="4" w:space="0" w:color="auto"/>
              <w:bottom w:val="none" w:sz="0" w:space="0" w:color="auto"/>
            </w:tcBorders>
            <w:noWrap/>
            <w:hideMark/>
          </w:tcPr>
          <w:p w14:paraId="2D0775C4"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55000</w:t>
            </w:r>
          </w:p>
        </w:tc>
        <w:tc>
          <w:tcPr>
            <w:tcW w:w="1420" w:type="dxa"/>
            <w:tcBorders>
              <w:top w:val="single" w:sz="4" w:space="0" w:color="auto"/>
              <w:bottom w:val="none" w:sz="0" w:space="0" w:color="auto"/>
            </w:tcBorders>
            <w:noWrap/>
            <w:hideMark/>
          </w:tcPr>
          <w:p w14:paraId="123DAB0F"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170000</w:t>
            </w:r>
          </w:p>
        </w:tc>
        <w:tc>
          <w:tcPr>
            <w:tcW w:w="1213" w:type="dxa"/>
            <w:tcBorders>
              <w:top w:val="single" w:sz="4" w:space="0" w:color="auto"/>
              <w:bottom w:val="none" w:sz="0" w:space="0" w:color="auto"/>
            </w:tcBorders>
            <w:noWrap/>
            <w:hideMark/>
          </w:tcPr>
          <w:p w14:paraId="62D82388"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106700</w:t>
            </w:r>
          </w:p>
        </w:tc>
        <w:tc>
          <w:tcPr>
            <w:tcW w:w="1269" w:type="dxa"/>
            <w:tcBorders>
              <w:top w:val="single" w:sz="4" w:space="0" w:color="auto"/>
              <w:bottom w:val="none" w:sz="0" w:space="0" w:color="auto"/>
            </w:tcBorders>
            <w:noWrap/>
            <w:hideMark/>
          </w:tcPr>
          <w:p w14:paraId="18D80461"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507500.0</w:t>
            </w:r>
          </w:p>
        </w:tc>
      </w:tr>
      <w:tr w:rsidR="00553623" w:rsidRPr="00553623" w14:paraId="3952955F" w14:textId="77777777" w:rsidTr="005D2D92">
        <w:trPr>
          <w:trHeight w:val="340"/>
        </w:trPr>
        <w:tc>
          <w:tcPr>
            <w:cnfStyle w:val="001000000000" w:firstRow="0" w:lastRow="0" w:firstColumn="1" w:lastColumn="0" w:oddVBand="0" w:evenVBand="0" w:oddHBand="0" w:evenHBand="0" w:firstRowFirstColumn="0" w:firstRowLastColumn="0" w:lastRowFirstColumn="0" w:lastRowLastColumn="0"/>
            <w:tcW w:w="3730" w:type="dxa"/>
            <w:noWrap/>
            <w:hideMark/>
          </w:tcPr>
          <w:p w14:paraId="7BCB5CE0"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lastRenderedPageBreak/>
              <w:t>Stack replacement costs 15% of elec. Capex (€)</w:t>
            </w:r>
          </w:p>
        </w:tc>
        <w:tc>
          <w:tcPr>
            <w:tcW w:w="1739" w:type="dxa"/>
            <w:noWrap/>
            <w:hideMark/>
          </w:tcPr>
          <w:p w14:paraId="43B6FFE6"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8250</w:t>
            </w:r>
          </w:p>
        </w:tc>
        <w:tc>
          <w:tcPr>
            <w:tcW w:w="1420" w:type="dxa"/>
            <w:noWrap/>
            <w:hideMark/>
          </w:tcPr>
          <w:p w14:paraId="5E840494"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25500</w:t>
            </w:r>
          </w:p>
        </w:tc>
        <w:tc>
          <w:tcPr>
            <w:tcW w:w="1213" w:type="dxa"/>
            <w:noWrap/>
            <w:hideMark/>
          </w:tcPr>
          <w:p w14:paraId="09B07C6F"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16005</w:t>
            </w:r>
          </w:p>
        </w:tc>
        <w:tc>
          <w:tcPr>
            <w:tcW w:w="1269" w:type="dxa"/>
            <w:noWrap/>
            <w:hideMark/>
          </w:tcPr>
          <w:p w14:paraId="52A2598F"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76125.0</w:t>
            </w:r>
          </w:p>
        </w:tc>
      </w:tr>
      <w:tr w:rsidR="00553623" w:rsidRPr="00553623" w14:paraId="383428AF" w14:textId="77777777" w:rsidTr="005D2D9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30" w:type="dxa"/>
            <w:tcBorders>
              <w:top w:val="none" w:sz="0" w:space="0" w:color="auto"/>
              <w:bottom w:val="none" w:sz="0" w:space="0" w:color="auto"/>
            </w:tcBorders>
            <w:noWrap/>
            <w:hideMark/>
          </w:tcPr>
          <w:p w14:paraId="30392FDC"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Storage Tank (€)</w:t>
            </w:r>
          </w:p>
        </w:tc>
        <w:tc>
          <w:tcPr>
            <w:tcW w:w="1739" w:type="dxa"/>
            <w:tcBorders>
              <w:top w:val="none" w:sz="0" w:space="0" w:color="auto"/>
              <w:bottom w:val="none" w:sz="0" w:space="0" w:color="auto"/>
            </w:tcBorders>
            <w:noWrap/>
            <w:hideMark/>
          </w:tcPr>
          <w:p w14:paraId="1CEDD64D"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4000</w:t>
            </w:r>
          </w:p>
        </w:tc>
        <w:tc>
          <w:tcPr>
            <w:tcW w:w="1420" w:type="dxa"/>
            <w:tcBorders>
              <w:top w:val="none" w:sz="0" w:space="0" w:color="auto"/>
              <w:bottom w:val="none" w:sz="0" w:space="0" w:color="auto"/>
            </w:tcBorders>
            <w:noWrap/>
            <w:hideMark/>
          </w:tcPr>
          <w:p w14:paraId="6B431778"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36000</w:t>
            </w:r>
          </w:p>
        </w:tc>
        <w:tc>
          <w:tcPr>
            <w:tcW w:w="1213" w:type="dxa"/>
            <w:tcBorders>
              <w:top w:val="none" w:sz="0" w:space="0" w:color="auto"/>
              <w:bottom w:val="none" w:sz="0" w:space="0" w:color="auto"/>
            </w:tcBorders>
            <w:noWrap/>
            <w:hideMark/>
          </w:tcPr>
          <w:p w14:paraId="07E84C16"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24000</w:t>
            </w:r>
          </w:p>
        </w:tc>
        <w:tc>
          <w:tcPr>
            <w:tcW w:w="1269" w:type="dxa"/>
            <w:tcBorders>
              <w:top w:val="none" w:sz="0" w:space="0" w:color="auto"/>
              <w:bottom w:val="none" w:sz="0" w:space="0" w:color="auto"/>
            </w:tcBorders>
            <w:noWrap/>
            <w:hideMark/>
          </w:tcPr>
          <w:p w14:paraId="75BB9446"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80000.0</w:t>
            </w:r>
          </w:p>
        </w:tc>
      </w:tr>
      <w:tr w:rsidR="00553623" w:rsidRPr="00553623" w14:paraId="4639A372" w14:textId="77777777" w:rsidTr="005D2D92">
        <w:trPr>
          <w:trHeight w:val="340"/>
        </w:trPr>
        <w:tc>
          <w:tcPr>
            <w:cnfStyle w:val="001000000000" w:firstRow="0" w:lastRow="0" w:firstColumn="1" w:lastColumn="0" w:oddVBand="0" w:evenVBand="0" w:oddHBand="0" w:evenHBand="0" w:firstRowFirstColumn="0" w:firstRowLastColumn="0" w:lastRowFirstColumn="0" w:lastRowLastColumn="0"/>
            <w:tcW w:w="3730" w:type="dxa"/>
            <w:noWrap/>
            <w:hideMark/>
          </w:tcPr>
          <w:p w14:paraId="440980BD"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Compressor (€)</w:t>
            </w:r>
          </w:p>
        </w:tc>
        <w:tc>
          <w:tcPr>
            <w:tcW w:w="1739" w:type="dxa"/>
            <w:noWrap/>
            <w:hideMark/>
          </w:tcPr>
          <w:p w14:paraId="3B9CB138"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6700</w:t>
            </w:r>
          </w:p>
        </w:tc>
        <w:tc>
          <w:tcPr>
            <w:tcW w:w="1420" w:type="dxa"/>
            <w:noWrap/>
            <w:hideMark/>
          </w:tcPr>
          <w:p w14:paraId="05479407"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300000</w:t>
            </w:r>
          </w:p>
        </w:tc>
        <w:tc>
          <w:tcPr>
            <w:tcW w:w="1213" w:type="dxa"/>
            <w:noWrap/>
            <w:hideMark/>
          </w:tcPr>
          <w:p w14:paraId="26068C7D"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218199</w:t>
            </w:r>
          </w:p>
        </w:tc>
        <w:tc>
          <w:tcPr>
            <w:tcW w:w="1269" w:type="dxa"/>
            <w:noWrap/>
            <w:hideMark/>
          </w:tcPr>
          <w:p w14:paraId="644856DF"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436975.5</w:t>
            </w:r>
          </w:p>
        </w:tc>
      </w:tr>
      <w:tr w:rsidR="00553623" w:rsidRPr="00553623" w14:paraId="194672BA" w14:textId="77777777" w:rsidTr="005D2D9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30" w:type="dxa"/>
            <w:tcBorders>
              <w:top w:val="none" w:sz="0" w:space="0" w:color="auto"/>
              <w:bottom w:val="none" w:sz="0" w:space="0" w:color="auto"/>
            </w:tcBorders>
            <w:noWrap/>
            <w:hideMark/>
          </w:tcPr>
          <w:p w14:paraId="2C401E9D"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Dispenser +Chiller (€)</w:t>
            </w:r>
          </w:p>
        </w:tc>
        <w:tc>
          <w:tcPr>
            <w:tcW w:w="1739" w:type="dxa"/>
            <w:tcBorders>
              <w:top w:val="none" w:sz="0" w:space="0" w:color="auto"/>
              <w:bottom w:val="none" w:sz="0" w:space="0" w:color="auto"/>
            </w:tcBorders>
            <w:noWrap/>
            <w:hideMark/>
          </w:tcPr>
          <w:p w14:paraId="32E32A7A"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170000</w:t>
            </w:r>
          </w:p>
        </w:tc>
        <w:tc>
          <w:tcPr>
            <w:tcW w:w="1420" w:type="dxa"/>
            <w:tcBorders>
              <w:top w:val="none" w:sz="0" w:space="0" w:color="auto"/>
              <w:bottom w:val="none" w:sz="0" w:space="0" w:color="auto"/>
            </w:tcBorders>
            <w:noWrap/>
            <w:hideMark/>
          </w:tcPr>
          <w:p w14:paraId="4FE16210"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170000</w:t>
            </w:r>
          </w:p>
        </w:tc>
        <w:tc>
          <w:tcPr>
            <w:tcW w:w="1213" w:type="dxa"/>
            <w:tcBorders>
              <w:top w:val="none" w:sz="0" w:space="0" w:color="auto"/>
              <w:bottom w:val="none" w:sz="0" w:space="0" w:color="auto"/>
            </w:tcBorders>
            <w:noWrap/>
            <w:hideMark/>
          </w:tcPr>
          <w:p w14:paraId="147BCE31"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170000</w:t>
            </w:r>
          </w:p>
        </w:tc>
        <w:tc>
          <w:tcPr>
            <w:tcW w:w="1269" w:type="dxa"/>
            <w:tcBorders>
              <w:top w:val="none" w:sz="0" w:space="0" w:color="auto"/>
              <w:bottom w:val="none" w:sz="0" w:space="0" w:color="auto"/>
            </w:tcBorders>
            <w:noWrap/>
            <w:hideMark/>
          </w:tcPr>
          <w:p w14:paraId="6CA1E120"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509804.8</w:t>
            </w:r>
          </w:p>
        </w:tc>
      </w:tr>
      <w:tr w:rsidR="00553623" w:rsidRPr="00553623" w14:paraId="241D3763" w14:textId="77777777" w:rsidTr="005D2D92">
        <w:trPr>
          <w:trHeight w:val="340"/>
        </w:trPr>
        <w:tc>
          <w:tcPr>
            <w:cnfStyle w:val="001000000000" w:firstRow="0" w:lastRow="0" w:firstColumn="1" w:lastColumn="0" w:oddVBand="0" w:evenVBand="0" w:oddHBand="0" w:evenHBand="0" w:firstRowFirstColumn="0" w:firstRowLastColumn="0" w:lastRowFirstColumn="0" w:lastRowLastColumn="0"/>
            <w:tcW w:w="3730" w:type="dxa"/>
            <w:noWrap/>
            <w:hideMark/>
          </w:tcPr>
          <w:p w14:paraId="3EAC04D7" w14:textId="77777777" w:rsidR="00553623" w:rsidRPr="00553623" w:rsidRDefault="00553623" w:rsidP="005D2D92">
            <w:pPr>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Installation and Permitting (€)</w:t>
            </w:r>
          </w:p>
        </w:tc>
        <w:tc>
          <w:tcPr>
            <w:tcW w:w="1739" w:type="dxa"/>
            <w:noWrap/>
            <w:hideMark/>
          </w:tcPr>
          <w:p w14:paraId="68427994"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36592.5</w:t>
            </w:r>
          </w:p>
        </w:tc>
        <w:tc>
          <w:tcPr>
            <w:tcW w:w="1420" w:type="dxa"/>
            <w:noWrap/>
            <w:hideMark/>
          </w:tcPr>
          <w:p w14:paraId="593F1BEC"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105225</w:t>
            </w:r>
          </w:p>
        </w:tc>
        <w:tc>
          <w:tcPr>
            <w:tcW w:w="1213" w:type="dxa"/>
            <w:noWrap/>
            <w:hideMark/>
          </w:tcPr>
          <w:p w14:paraId="651F21EC"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80236</w:t>
            </w:r>
          </w:p>
        </w:tc>
        <w:tc>
          <w:tcPr>
            <w:tcW w:w="1269" w:type="dxa"/>
            <w:noWrap/>
            <w:hideMark/>
          </w:tcPr>
          <w:p w14:paraId="766537DE" w14:textId="77777777" w:rsidR="00553623" w:rsidRPr="00553623" w:rsidRDefault="00553623"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53623">
              <w:rPr>
                <w:rFonts w:eastAsia="Times New Roman" w:cs="Times New Roman"/>
                <w:color w:val="000000"/>
                <w:sz w:val="18"/>
                <w:szCs w:val="18"/>
                <w:lang w:val="en-GB" w:eastAsia="sv-FI"/>
                <w14:ligatures w14:val="none"/>
              </w:rPr>
              <w:t>538936.5</w:t>
            </w:r>
          </w:p>
        </w:tc>
      </w:tr>
      <w:tr w:rsidR="00553623" w:rsidRPr="00553623" w14:paraId="192E5515" w14:textId="77777777" w:rsidTr="005D2D9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30" w:type="dxa"/>
            <w:tcBorders>
              <w:top w:val="none" w:sz="0" w:space="0" w:color="auto"/>
              <w:bottom w:val="none" w:sz="0" w:space="0" w:color="auto"/>
            </w:tcBorders>
            <w:noWrap/>
            <w:hideMark/>
          </w:tcPr>
          <w:p w14:paraId="0FE28EA2" w14:textId="77777777" w:rsidR="00553623" w:rsidRPr="00553623" w:rsidRDefault="00553623" w:rsidP="005D2D92">
            <w:pPr>
              <w:rPr>
                <w:rFonts w:eastAsia="Times New Roman" w:cs="Times New Roman"/>
                <w:sz w:val="18"/>
                <w:szCs w:val="18"/>
                <w:lang w:val="en-GB" w:eastAsia="sv-FI"/>
                <w14:ligatures w14:val="none"/>
              </w:rPr>
            </w:pPr>
            <w:r w:rsidRPr="00553623">
              <w:rPr>
                <w:rFonts w:eastAsia="Times New Roman" w:cs="Times New Roman"/>
                <w:sz w:val="18"/>
                <w:szCs w:val="18"/>
                <w:lang w:val="en-GB" w:eastAsia="sv-FI"/>
                <w14:ligatures w14:val="none"/>
              </w:rPr>
              <w:t>Total Initial Capital costs (€)</w:t>
            </w:r>
          </w:p>
        </w:tc>
        <w:tc>
          <w:tcPr>
            <w:tcW w:w="1739" w:type="dxa"/>
            <w:tcBorders>
              <w:top w:val="none" w:sz="0" w:space="0" w:color="auto"/>
              <w:bottom w:val="none" w:sz="0" w:space="0" w:color="auto"/>
            </w:tcBorders>
            <w:noWrap/>
            <w:hideMark/>
          </w:tcPr>
          <w:p w14:paraId="0186A323"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val="en-GB" w:eastAsia="sv-FI"/>
                <w14:ligatures w14:val="none"/>
              </w:rPr>
            </w:pPr>
            <w:r w:rsidRPr="00553623">
              <w:rPr>
                <w:rFonts w:eastAsia="Times New Roman" w:cs="Times New Roman"/>
                <w:b/>
                <w:bCs/>
                <w:sz w:val="18"/>
                <w:szCs w:val="18"/>
                <w:lang w:val="en-GB" w:eastAsia="sv-FI"/>
                <w14:ligatures w14:val="none"/>
              </w:rPr>
              <w:t>280542.5</w:t>
            </w:r>
          </w:p>
        </w:tc>
        <w:tc>
          <w:tcPr>
            <w:tcW w:w="1420" w:type="dxa"/>
            <w:tcBorders>
              <w:top w:val="none" w:sz="0" w:space="0" w:color="auto"/>
              <w:bottom w:val="none" w:sz="0" w:space="0" w:color="auto"/>
            </w:tcBorders>
            <w:noWrap/>
            <w:hideMark/>
          </w:tcPr>
          <w:p w14:paraId="252D37BB"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val="en-GB" w:eastAsia="sv-FI"/>
                <w14:ligatures w14:val="none"/>
              </w:rPr>
            </w:pPr>
            <w:r w:rsidRPr="00553623">
              <w:rPr>
                <w:rFonts w:eastAsia="Times New Roman" w:cs="Times New Roman"/>
                <w:b/>
                <w:bCs/>
                <w:sz w:val="18"/>
                <w:szCs w:val="18"/>
                <w:lang w:val="en-GB" w:eastAsia="sv-FI"/>
                <w14:ligatures w14:val="none"/>
              </w:rPr>
              <w:t>806725.0</w:t>
            </w:r>
          </w:p>
        </w:tc>
        <w:tc>
          <w:tcPr>
            <w:tcW w:w="1213" w:type="dxa"/>
            <w:tcBorders>
              <w:top w:val="none" w:sz="0" w:space="0" w:color="auto"/>
              <w:bottom w:val="none" w:sz="0" w:space="0" w:color="auto"/>
            </w:tcBorders>
            <w:noWrap/>
            <w:hideMark/>
          </w:tcPr>
          <w:p w14:paraId="52BFB562"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val="en-GB" w:eastAsia="sv-FI"/>
                <w14:ligatures w14:val="none"/>
              </w:rPr>
            </w:pPr>
            <w:r w:rsidRPr="00553623">
              <w:rPr>
                <w:rFonts w:eastAsia="Times New Roman" w:cs="Times New Roman"/>
                <w:b/>
                <w:bCs/>
                <w:sz w:val="18"/>
                <w:szCs w:val="18"/>
                <w:lang w:val="en-GB" w:eastAsia="sv-FI"/>
                <w14:ligatures w14:val="none"/>
              </w:rPr>
              <w:t>615139.1</w:t>
            </w:r>
          </w:p>
        </w:tc>
        <w:tc>
          <w:tcPr>
            <w:tcW w:w="1269" w:type="dxa"/>
            <w:tcBorders>
              <w:top w:val="none" w:sz="0" w:space="0" w:color="auto"/>
              <w:bottom w:val="none" w:sz="0" w:space="0" w:color="auto"/>
            </w:tcBorders>
            <w:noWrap/>
            <w:hideMark/>
          </w:tcPr>
          <w:p w14:paraId="1F9E5BA4" w14:textId="77777777" w:rsidR="00553623" w:rsidRPr="00553623" w:rsidRDefault="00553623"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val="en-GB" w:eastAsia="sv-FI"/>
                <w14:ligatures w14:val="none"/>
              </w:rPr>
            </w:pPr>
            <w:r w:rsidRPr="00553623">
              <w:rPr>
                <w:rFonts w:eastAsia="Times New Roman" w:cs="Times New Roman"/>
                <w:b/>
                <w:bCs/>
                <w:sz w:val="18"/>
                <w:szCs w:val="18"/>
                <w:lang w:val="en-GB" w:eastAsia="sv-FI"/>
                <w14:ligatures w14:val="none"/>
              </w:rPr>
              <w:t>2149341.8</w:t>
            </w:r>
          </w:p>
        </w:tc>
      </w:tr>
    </w:tbl>
    <w:p w14:paraId="1BB23AD8" w14:textId="77777777" w:rsidR="00553623" w:rsidRDefault="00553623" w:rsidP="00553623">
      <w:pPr>
        <w:pStyle w:val="NoSpacing"/>
      </w:pPr>
    </w:p>
    <w:p w14:paraId="72EDD96C" w14:textId="0F36FF21" w:rsidR="00DC3049" w:rsidRDefault="00700FDC" w:rsidP="00DC3049">
      <w:pPr>
        <w:pStyle w:val="Caption"/>
      </w:pPr>
      <w:r>
        <w:t xml:space="preserve">This is table </w:t>
      </w:r>
      <w:r w:rsidR="00DC3049">
        <w:t xml:space="preserve">Table </w:t>
      </w:r>
      <w:r w:rsidR="00DC3049">
        <w:fldChar w:fldCharType="begin"/>
      </w:r>
      <w:r w:rsidR="00DC3049">
        <w:instrText xml:space="preserve"> SEQ Table \* ARABIC </w:instrText>
      </w:r>
      <w:r w:rsidR="00DC3049">
        <w:fldChar w:fldCharType="separate"/>
      </w:r>
      <w:r w:rsidR="00DC3049">
        <w:rPr>
          <w:noProof/>
        </w:rPr>
        <w:t>9</w:t>
      </w:r>
      <w:r w:rsidR="00DC3049">
        <w:fldChar w:fldCharType="end"/>
      </w:r>
      <w:r w:rsidR="00DC3049">
        <w:t xml:space="preserve">: </w:t>
      </w:r>
      <w:r w:rsidR="00DC3049" w:rsidRPr="00795FD7">
        <w:t>Annual Fixed  Costs of operations for the distinct hydrogen fuel system setups across different scenarios</w:t>
      </w:r>
    </w:p>
    <w:tbl>
      <w:tblPr>
        <w:tblStyle w:val="PlainTable2"/>
        <w:tblW w:w="9248" w:type="dxa"/>
        <w:tblBorders>
          <w:top w:val="none" w:sz="0" w:space="0" w:color="auto"/>
          <w:bottom w:val="none" w:sz="0" w:space="0" w:color="auto"/>
        </w:tblBorders>
        <w:tblLook w:val="04A0" w:firstRow="1" w:lastRow="0" w:firstColumn="1" w:lastColumn="0" w:noHBand="0" w:noVBand="1"/>
      </w:tblPr>
      <w:tblGrid>
        <w:gridCol w:w="3681"/>
        <w:gridCol w:w="714"/>
        <w:gridCol w:w="1002"/>
        <w:gridCol w:w="1402"/>
        <w:gridCol w:w="1197"/>
        <w:gridCol w:w="1252"/>
      </w:tblGrid>
      <w:tr w:rsidR="00DC3049" w:rsidRPr="005B3F14" w14:paraId="4E13FE1C" w14:textId="77777777" w:rsidTr="005D2D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auto"/>
              <w:bottom w:val="single" w:sz="4" w:space="0" w:color="auto"/>
            </w:tcBorders>
            <w:noWrap/>
            <w:hideMark/>
          </w:tcPr>
          <w:p w14:paraId="295681D2" w14:textId="77777777" w:rsidR="00DC3049" w:rsidRPr="005B3F14" w:rsidRDefault="00DC3049" w:rsidP="005D2D92">
            <w:pPr>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Annual Fixed Cost of Operation (FCOP)</w:t>
            </w:r>
          </w:p>
        </w:tc>
        <w:tc>
          <w:tcPr>
            <w:tcW w:w="1002" w:type="dxa"/>
            <w:tcBorders>
              <w:top w:val="single" w:sz="4" w:space="0" w:color="auto"/>
              <w:bottom w:val="single" w:sz="4" w:space="0" w:color="auto"/>
            </w:tcBorders>
            <w:noWrap/>
            <w:hideMark/>
          </w:tcPr>
          <w:p w14:paraId="76BF0D8F" w14:textId="77777777" w:rsidR="00DC3049" w:rsidRPr="005B3F14"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Italy</w:t>
            </w:r>
          </w:p>
        </w:tc>
        <w:tc>
          <w:tcPr>
            <w:tcW w:w="1402" w:type="dxa"/>
            <w:tcBorders>
              <w:top w:val="single" w:sz="4" w:space="0" w:color="auto"/>
              <w:bottom w:val="single" w:sz="4" w:space="0" w:color="auto"/>
            </w:tcBorders>
            <w:noWrap/>
            <w:hideMark/>
          </w:tcPr>
          <w:p w14:paraId="1A78109A" w14:textId="77777777" w:rsidR="00DC3049" w:rsidRPr="005B3F14"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Germany</w:t>
            </w:r>
          </w:p>
        </w:tc>
        <w:tc>
          <w:tcPr>
            <w:tcW w:w="1197" w:type="dxa"/>
            <w:tcBorders>
              <w:top w:val="single" w:sz="4" w:space="0" w:color="auto"/>
              <w:bottom w:val="single" w:sz="4" w:space="0" w:color="auto"/>
            </w:tcBorders>
            <w:noWrap/>
            <w:hideMark/>
          </w:tcPr>
          <w:p w14:paraId="0B219BEC" w14:textId="77777777" w:rsidR="00DC3049" w:rsidRPr="005B3F14"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Sweden</w:t>
            </w:r>
          </w:p>
        </w:tc>
        <w:tc>
          <w:tcPr>
            <w:tcW w:w="1252" w:type="dxa"/>
            <w:tcBorders>
              <w:top w:val="single" w:sz="4" w:space="0" w:color="auto"/>
              <w:bottom w:val="single" w:sz="4" w:space="0" w:color="auto"/>
            </w:tcBorders>
            <w:noWrap/>
            <w:hideMark/>
          </w:tcPr>
          <w:p w14:paraId="23675426" w14:textId="77777777" w:rsidR="00DC3049" w:rsidRPr="005B3F14"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USA</w:t>
            </w:r>
          </w:p>
        </w:tc>
      </w:tr>
      <w:tr w:rsidR="00DC3049" w:rsidRPr="005B3F14" w14:paraId="378C4B6B" w14:textId="77777777" w:rsidTr="005D2D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none" w:sz="0" w:space="0" w:color="auto"/>
            </w:tcBorders>
            <w:noWrap/>
            <w:hideMark/>
          </w:tcPr>
          <w:p w14:paraId="70085CDF" w14:textId="77777777" w:rsidR="00DC3049" w:rsidRPr="005B3F14" w:rsidRDefault="00DC3049" w:rsidP="005D2D92">
            <w:pPr>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Electrolyser (€)</w:t>
            </w:r>
          </w:p>
        </w:tc>
        <w:tc>
          <w:tcPr>
            <w:tcW w:w="1716" w:type="dxa"/>
            <w:gridSpan w:val="2"/>
            <w:tcBorders>
              <w:top w:val="single" w:sz="4" w:space="0" w:color="auto"/>
              <w:bottom w:val="none" w:sz="0" w:space="0" w:color="auto"/>
            </w:tcBorders>
            <w:noWrap/>
            <w:hideMark/>
          </w:tcPr>
          <w:p w14:paraId="0BDFDC03"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2500</w:t>
            </w:r>
          </w:p>
        </w:tc>
        <w:tc>
          <w:tcPr>
            <w:tcW w:w="1402" w:type="dxa"/>
            <w:tcBorders>
              <w:top w:val="single" w:sz="4" w:space="0" w:color="auto"/>
              <w:bottom w:val="none" w:sz="0" w:space="0" w:color="auto"/>
            </w:tcBorders>
            <w:noWrap/>
            <w:hideMark/>
          </w:tcPr>
          <w:p w14:paraId="26082274"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8500</w:t>
            </w:r>
          </w:p>
        </w:tc>
        <w:tc>
          <w:tcPr>
            <w:tcW w:w="1197" w:type="dxa"/>
            <w:tcBorders>
              <w:top w:val="single" w:sz="4" w:space="0" w:color="auto"/>
              <w:bottom w:val="none" w:sz="0" w:space="0" w:color="auto"/>
            </w:tcBorders>
            <w:noWrap/>
            <w:hideMark/>
          </w:tcPr>
          <w:p w14:paraId="211E7AEF"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5500</w:t>
            </w:r>
          </w:p>
        </w:tc>
        <w:tc>
          <w:tcPr>
            <w:tcW w:w="1252" w:type="dxa"/>
            <w:tcBorders>
              <w:top w:val="single" w:sz="4" w:space="0" w:color="auto"/>
              <w:bottom w:val="none" w:sz="0" w:space="0" w:color="auto"/>
            </w:tcBorders>
            <w:noWrap/>
            <w:hideMark/>
          </w:tcPr>
          <w:p w14:paraId="295EDE8B"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17500.0</w:t>
            </w:r>
          </w:p>
        </w:tc>
      </w:tr>
      <w:tr w:rsidR="00DC3049" w:rsidRPr="005B3F14" w14:paraId="3F15D244" w14:textId="77777777" w:rsidTr="005D2D9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C36284E" w14:textId="77777777" w:rsidR="00DC3049" w:rsidRPr="005B3F14" w:rsidRDefault="00DC3049" w:rsidP="005D2D92">
            <w:pPr>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Storage at 5€/KG (€)</w:t>
            </w:r>
          </w:p>
        </w:tc>
        <w:tc>
          <w:tcPr>
            <w:tcW w:w="1716" w:type="dxa"/>
            <w:gridSpan w:val="2"/>
            <w:noWrap/>
            <w:hideMark/>
          </w:tcPr>
          <w:p w14:paraId="64B50968"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100</w:t>
            </w:r>
          </w:p>
        </w:tc>
        <w:tc>
          <w:tcPr>
            <w:tcW w:w="1402" w:type="dxa"/>
            <w:noWrap/>
            <w:hideMark/>
          </w:tcPr>
          <w:p w14:paraId="1036C927"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900</w:t>
            </w:r>
          </w:p>
        </w:tc>
        <w:tc>
          <w:tcPr>
            <w:tcW w:w="1197" w:type="dxa"/>
            <w:noWrap/>
            <w:hideMark/>
          </w:tcPr>
          <w:p w14:paraId="20CFA600"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600</w:t>
            </w:r>
          </w:p>
        </w:tc>
        <w:tc>
          <w:tcPr>
            <w:tcW w:w="1252" w:type="dxa"/>
            <w:noWrap/>
            <w:hideMark/>
          </w:tcPr>
          <w:p w14:paraId="592016C1"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2000.0</w:t>
            </w:r>
          </w:p>
        </w:tc>
      </w:tr>
      <w:tr w:rsidR="00DC3049" w:rsidRPr="005B3F14" w14:paraId="166E8852" w14:textId="77777777" w:rsidTr="005D2D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noWrap/>
            <w:hideMark/>
          </w:tcPr>
          <w:p w14:paraId="4330409D" w14:textId="77777777" w:rsidR="00DC3049" w:rsidRPr="005B3F14" w:rsidRDefault="00DC3049" w:rsidP="005D2D92">
            <w:pPr>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Dispenser + chiller (€)</w:t>
            </w:r>
          </w:p>
        </w:tc>
        <w:tc>
          <w:tcPr>
            <w:tcW w:w="1716" w:type="dxa"/>
            <w:gridSpan w:val="2"/>
            <w:tcBorders>
              <w:top w:val="none" w:sz="0" w:space="0" w:color="auto"/>
              <w:bottom w:val="none" w:sz="0" w:space="0" w:color="auto"/>
            </w:tcBorders>
            <w:noWrap/>
            <w:hideMark/>
          </w:tcPr>
          <w:p w14:paraId="2D2B8C92"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5350</w:t>
            </w:r>
          </w:p>
        </w:tc>
        <w:tc>
          <w:tcPr>
            <w:tcW w:w="1402" w:type="dxa"/>
            <w:tcBorders>
              <w:top w:val="none" w:sz="0" w:space="0" w:color="auto"/>
              <w:bottom w:val="none" w:sz="0" w:space="0" w:color="auto"/>
            </w:tcBorders>
            <w:noWrap/>
            <w:hideMark/>
          </w:tcPr>
          <w:p w14:paraId="7ABC8617"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5350</w:t>
            </w:r>
          </w:p>
        </w:tc>
        <w:tc>
          <w:tcPr>
            <w:tcW w:w="1197" w:type="dxa"/>
            <w:tcBorders>
              <w:top w:val="none" w:sz="0" w:space="0" w:color="auto"/>
              <w:bottom w:val="none" w:sz="0" w:space="0" w:color="auto"/>
            </w:tcBorders>
            <w:noWrap/>
            <w:hideMark/>
          </w:tcPr>
          <w:p w14:paraId="2D712461"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5350</w:t>
            </w:r>
          </w:p>
        </w:tc>
        <w:tc>
          <w:tcPr>
            <w:tcW w:w="1252" w:type="dxa"/>
            <w:tcBorders>
              <w:top w:val="none" w:sz="0" w:space="0" w:color="auto"/>
              <w:bottom w:val="none" w:sz="0" w:space="0" w:color="auto"/>
            </w:tcBorders>
            <w:noWrap/>
            <w:hideMark/>
          </w:tcPr>
          <w:p w14:paraId="688D792C"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32754.0</w:t>
            </w:r>
          </w:p>
        </w:tc>
      </w:tr>
      <w:tr w:rsidR="00DC3049" w:rsidRPr="005B3F14" w14:paraId="0906C7B7" w14:textId="77777777" w:rsidTr="005D2D9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9706484" w14:textId="77777777" w:rsidR="00DC3049" w:rsidRPr="005B3F14" w:rsidRDefault="00DC3049" w:rsidP="005D2D92">
            <w:pPr>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Compressor (€)</w:t>
            </w:r>
          </w:p>
        </w:tc>
        <w:tc>
          <w:tcPr>
            <w:tcW w:w="1716" w:type="dxa"/>
            <w:gridSpan w:val="2"/>
            <w:noWrap/>
            <w:hideMark/>
          </w:tcPr>
          <w:p w14:paraId="57CCF4AB"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268</w:t>
            </w:r>
          </w:p>
        </w:tc>
        <w:tc>
          <w:tcPr>
            <w:tcW w:w="1402" w:type="dxa"/>
            <w:noWrap/>
            <w:hideMark/>
          </w:tcPr>
          <w:p w14:paraId="6CD3205B"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15000</w:t>
            </w:r>
          </w:p>
        </w:tc>
        <w:tc>
          <w:tcPr>
            <w:tcW w:w="1197" w:type="dxa"/>
            <w:noWrap/>
            <w:hideMark/>
          </w:tcPr>
          <w:p w14:paraId="7A8D33E6"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8727.9</w:t>
            </w:r>
          </w:p>
        </w:tc>
        <w:tc>
          <w:tcPr>
            <w:tcW w:w="1252" w:type="dxa"/>
            <w:noWrap/>
            <w:hideMark/>
          </w:tcPr>
          <w:p w14:paraId="160CEDAD"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28074.9</w:t>
            </w:r>
          </w:p>
        </w:tc>
      </w:tr>
      <w:tr w:rsidR="00DC3049" w:rsidRPr="005B3F14" w14:paraId="3FBDAF02" w14:textId="77777777" w:rsidTr="005D2D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noWrap/>
            <w:hideMark/>
          </w:tcPr>
          <w:p w14:paraId="64285DFE" w14:textId="77777777" w:rsidR="00DC3049" w:rsidRPr="005B3F14" w:rsidRDefault="00DC3049" w:rsidP="005D2D92">
            <w:pPr>
              <w:rPr>
                <w:rFonts w:eastAsia="Times New Roman" w:cs="Times New Roman"/>
                <w:color w:val="000000" w:themeColor="text1"/>
                <w:sz w:val="18"/>
                <w:szCs w:val="18"/>
                <w:lang w:val="en-GB" w:eastAsia="sv-FI"/>
                <w14:ligatures w14:val="none"/>
              </w:rPr>
            </w:pPr>
            <w:r w:rsidRPr="005B3F14">
              <w:rPr>
                <w:rFonts w:eastAsia="Times New Roman" w:cs="Times New Roman"/>
                <w:color w:val="000000" w:themeColor="text1"/>
                <w:sz w:val="18"/>
                <w:szCs w:val="18"/>
                <w:lang w:val="en-GB" w:eastAsia="sv-FI"/>
                <w14:ligatures w14:val="none"/>
              </w:rPr>
              <w:t>Salary and overheads</w:t>
            </w:r>
          </w:p>
        </w:tc>
        <w:tc>
          <w:tcPr>
            <w:tcW w:w="1716" w:type="dxa"/>
            <w:gridSpan w:val="2"/>
            <w:tcBorders>
              <w:top w:val="none" w:sz="0" w:space="0" w:color="auto"/>
              <w:bottom w:val="none" w:sz="0" w:space="0" w:color="auto"/>
            </w:tcBorders>
            <w:noWrap/>
            <w:hideMark/>
          </w:tcPr>
          <w:p w14:paraId="7BAAC10C"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3000</w:t>
            </w:r>
          </w:p>
        </w:tc>
        <w:tc>
          <w:tcPr>
            <w:tcW w:w="1402" w:type="dxa"/>
            <w:tcBorders>
              <w:top w:val="none" w:sz="0" w:space="0" w:color="auto"/>
              <w:bottom w:val="none" w:sz="0" w:space="0" w:color="auto"/>
            </w:tcBorders>
            <w:noWrap/>
            <w:hideMark/>
          </w:tcPr>
          <w:p w14:paraId="60BCD927"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30000</w:t>
            </w:r>
          </w:p>
        </w:tc>
        <w:tc>
          <w:tcPr>
            <w:tcW w:w="1197" w:type="dxa"/>
            <w:tcBorders>
              <w:top w:val="none" w:sz="0" w:space="0" w:color="auto"/>
              <w:bottom w:val="none" w:sz="0" w:space="0" w:color="auto"/>
            </w:tcBorders>
            <w:noWrap/>
            <w:hideMark/>
          </w:tcPr>
          <w:p w14:paraId="47E3874E"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30000</w:t>
            </w:r>
          </w:p>
        </w:tc>
        <w:tc>
          <w:tcPr>
            <w:tcW w:w="1252" w:type="dxa"/>
            <w:tcBorders>
              <w:top w:val="none" w:sz="0" w:space="0" w:color="auto"/>
              <w:bottom w:val="none" w:sz="0" w:space="0" w:color="auto"/>
            </w:tcBorders>
            <w:noWrap/>
            <w:hideMark/>
          </w:tcPr>
          <w:p w14:paraId="7ECAA8E1"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30000</w:t>
            </w:r>
          </w:p>
        </w:tc>
      </w:tr>
      <w:tr w:rsidR="00DC3049" w:rsidRPr="005B3F14" w14:paraId="759836C7" w14:textId="77777777" w:rsidTr="005D2D92">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AEFAF86" w14:textId="77777777" w:rsidR="00DC3049" w:rsidRPr="005B3F14" w:rsidRDefault="00DC3049" w:rsidP="005D2D92">
            <w:pPr>
              <w:rPr>
                <w:rFonts w:eastAsia="Times New Roman" w:cs="Times New Roman"/>
                <w:color w:val="000000" w:themeColor="text1"/>
                <w:sz w:val="18"/>
                <w:szCs w:val="18"/>
                <w:lang w:val="en-GB" w:eastAsia="sv-FI"/>
                <w14:ligatures w14:val="none"/>
              </w:rPr>
            </w:pPr>
            <w:r w:rsidRPr="005B3F14">
              <w:rPr>
                <w:rFonts w:eastAsia="Times New Roman" w:cs="Times New Roman"/>
                <w:color w:val="000000" w:themeColor="text1"/>
                <w:sz w:val="18"/>
                <w:szCs w:val="18"/>
                <w:lang w:val="en-GB" w:eastAsia="sv-FI"/>
                <w14:ligatures w14:val="none"/>
              </w:rPr>
              <w:t>Maintenace</w:t>
            </w:r>
          </w:p>
        </w:tc>
        <w:tc>
          <w:tcPr>
            <w:tcW w:w="1716" w:type="dxa"/>
            <w:gridSpan w:val="2"/>
            <w:noWrap/>
            <w:hideMark/>
          </w:tcPr>
          <w:p w14:paraId="082D92AE"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281</w:t>
            </w:r>
          </w:p>
        </w:tc>
        <w:tc>
          <w:tcPr>
            <w:tcW w:w="1402" w:type="dxa"/>
            <w:noWrap/>
            <w:hideMark/>
          </w:tcPr>
          <w:p w14:paraId="5760DF5F"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8067</w:t>
            </w:r>
          </w:p>
        </w:tc>
        <w:tc>
          <w:tcPr>
            <w:tcW w:w="1197" w:type="dxa"/>
            <w:noWrap/>
            <w:hideMark/>
          </w:tcPr>
          <w:p w14:paraId="3A662843"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615</w:t>
            </w:r>
          </w:p>
        </w:tc>
        <w:tc>
          <w:tcPr>
            <w:tcW w:w="1252" w:type="dxa"/>
            <w:noWrap/>
            <w:hideMark/>
          </w:tcPr>
          <w:p w14:paraId="7C2369A1"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21493</w:t>
            </w:r>
          </w:p>
        </w:tc>
      </w:tr>
      <w:tr w:rsidR="00DC3049" w:rsidRPr="005B3F14" w14:paraId="7E126F5D" w14:textId="77777777" w:rsidTr="005D2D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noWrap/>
            <w:hideMark/>
          </w:tcPr>
          <w:p w14:paraId="6B7A62B5" w14:textId="77777777" w:rsidR="00DC3049" w:rsidRPr="005B3F14" w:rsidRDefault="00DC3049" w:rsidP="005D2D92">
            <w:pPr>
              <w:rPr>
                <w:rFonts w:eastAsia="Times New Roman" w:cs="Times New Roman"/>
                <w:color w:val="000000" w:themeColor="text1"/>
                <w:sz w:val="18"/>
                <w:szCs w:val="18"/>
                <w:lang w:val="en-GB" w:eastAsia="sv-FI"/>
                <w14:ligatures w14:val="none"/>
              </w:rPr>
            </w:pPr>
            <w:r w:rsidRPr="005B3F14">
              <w:rPr>
                <w:rFonts w:eastAsia="Times New Roman" w:cs="Times New Roman"/>
                <w:color w:val="000000" w:themeColor="text1"/>
                <w:sz w:val="18"/>
                <w:szCs w:val="18"/>
                <w:lang w:val="en-GB" w:eastAsia="sv-FI"/>
                <w14:ligatures w14:val="none"/>
              </w:rPr>
              <w:t>Interest (3%)</w:t>
            </w:r>
          </w:p>
        </w:tc>
        <w:tc>
          <w:tcPr>
            <w:tcW w:w="1716" w:type="dxa"/>
            <w:gridSpan w:val="2"/>
            <w:tcBorders>
              <w:top w:val="none" w:sz="0" w:space="0" w:color="auto"/>
              <w:bottom w:val="none" w:sz="0" w:space="0" w:color="auto"/>
            </w:tcBorders>
            <w:noWrap/>
            <w:hideMark/>
          </w:tcPr>
          <w:p w14:paraId="5129A1AE"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8416</w:t>
            </w:r>
          </w:p>
        </w:tc>
        <w:tc>
          <w:tcPr>
            <w:tcW w:w="1402" w:type="dxa"/>
            <w:tcBorders>
              <w:top w:val="none" w:sz="0" w:space="0" w:color="auto"/>
              <w:bottom w:val="none" w:sz="0" w:space="0" w:color="auto"/>
            </w:tcBorders>
            <w:noWrap/>
            <w:hideMark/>
          </w:tcPr>
          <w:p w14:paraId="452C67A7"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24202</w:t>
            </w:r>
          </w:p>
        </w:tc>
        <w:tc>
          <w:tcPr>
            <w:tcW w:w="1197" w:type="dxa"/>
            <w:tcBorders>
              <w:top w:val="none" w:sz="0" w:space="0" w:color="auto"/>
              <w:bottom w:val="none" w:sz="0" w:space="0" w:color="auto"/>
            </w:tcBorders>
            <w:noWrap/>
            <w:hideMark/>
          </w:tcPr>
          <w:p w14:paraId="53914A88"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18454</w:t>
            </w:r>
          </w:p>
        </w:tc>
        <w:tc>
          <w:tcPr>
            <w:tcW w:w="1252" w:type="dxa"/>
            <w:tcBorders>
              <w:top w:val="none" w:sz="0" w:space="0" w:color="auto"/>
              <w:bottom w:val="none" w:sz="0" w:space="0" w:color="auto"/>
            </w:tcBorders>
            <w:noWrap/>
            <w:hideMark/>
          </w:tcPr>
          <w:p w14:paraId="07E52D95" w14:textId="77777777" w:rsidR="00DC3049" w:rsidRPr="005B3F14"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5B3F14">
              <w:rPr>
                <w:rFonts w:eastAsia="Times New Roman" w:cs="Times New Roman"/>
                <w:color w:val="000000"/>
                <w:sz w:val="18"/>
                <w:szCs w:val="18"/>
                <w:lang w:val="en-GB" w:eastAsia="sv-FI"/>
                <w14:ligatures w14:val="none"/>
              </w:rPr>
              <w:t>78021</w:t>
            </w:r>
          </w:p>
        </w:tc>
      </w:tr>
      <w:tr w:rsidR="00DC3049" w:rsidRPr="005B3F14" w14:paraId="5C3C1D2E" w14:textId="77777777" w:rsidTr="005D2D92">
        <w:trPr>
          <w:trHeight w:val="20"/>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auto"/>
            </w:tcBorders>
            <w:noWrap/>
            <w:hideMark/>
          </w:tcPr>
          <w:p w14:paraId="24473281" w14:textId="77777777" w:rsidR="00DC3049" w:rsidRPr="005B3F14" w:rsidRDefault="00DC3049" w:rsidP="005D2D92">
            <w:pPr>
              <w:rPr>
                <w:rFonts w:eastAsia="Times New Roman" w:cs="Times New Roman"/>
                <w:sz w:val="18"/>
                <w:szCs w:val="18"/>
                <w:lang w:val="en-GB" w:eastAsia="sv-FI"/>
                <w14:ligatures w14:val="none"/>
              </w:rPr>
            </w:pPr>
            <w:r w:rsidRPr="005B3F14">
              <w:rPr>
                <w:rFonts w:eastAsia="Times New Roman" w:cs="Times New Roman"/>
                <w:sz w:val="18"/>
                <w:szCs w:val="18"/>
                <w:lang w:val="en-GB" w:eastAsia="sv-FI"/>
                <w14:ligatures w14:val="none"/>
              </w:rPr>
              <w:t>Fixed Cost of Operation (FCOP) (€)</w:t>
            </w:r>
          </w:p>
        </w:tc>
        <w:tc>
          <w:tcPr>
            <w:tcW w:w="1716" w:type="dxa"/>
            <w:gridSpan w:val="2"/>
            <w:tcBorders>
              <w:bottom w:val="single" w:sz="4" w:space="0" w:color="auto"/>
            </w:tcBorders>
            <w:noWrap/>
            <w:hideMark/>
          </w:tcPr>
          <w:p w14:paraId="5A69521B"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en-GB" w:eastAsia="sv-FI"/>
                <w14:ligatures w14:val="none"/>
              </w:rPr>
            </w:pPr>
            <w:r w:rsidRPr="005B3F14">
              <w:rPr>
                <w:rFonts w:eastAsia="Times New Roman" w:cs="Times New Roman"/>
                <w:b/>
                <w:bCs/>
                <w:sz w:val="18"/>
                <w:szCs w:val="18"/>
                <w:lang w:val="en-GB" w:eastAsia="sv-FI"/>
                <w14:ligatures w14:val="none"/>
              </w:rPr>
              <w:t>19915</w:t>
            </w:r>
          </w:p>
        </w:tc>
        <w:tc>
          <w:tcPr>
            <w:tcW w:w="1402" w:type="dxa"/>
            <w:tcBorders>
              <w:bottom w:val="single" w:sz="4" w:space="0" w:color="auto"/>
            </w:tcBorders>
            <w:noWrap/>
            <w:hideMark/>
          </w:tcPr>
          <w:p w14:paraId="157FCE72"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en-GB" w:eastAsia="sv-FI"/>
                <w14:ligatures w14:val="none"/>
              </w:rPr>
            </w:pPr>
            <w:r w:rsidRPr="005B3F14">
              <w:rPr>
                <w:rFonts w:eastAsia="Times New Roman" w:cs="Times New Roman"/>
                <w:b/>
                <w:bCs/>
                <w:sz w:val="18"/>
                <w:szCs w:val="18"/>
                <w:lang w:val="en-GB" w:eastAsia="sv-FI"/>
                <w14:ligatures w14:val="none"/>
              </w:rPr>
              <w:t>92019</w:t>
            </w:r>
          </w:p>
        </w:tc>
        <w:tc>
          <w:tcPr>
            <w:tcW w:w="1197" w:type="dxa"/>
            <w:tcBorders>
              <w:bottom w:val="single" w:sz="4" w:space="0" w:color="auto"/>
            </w:tcBorders>
            <w:noWrap/>
            <w:hideMark/>
          </w:tcPr>
          <w:p w14:paraId="631FAFD2"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en-GB" w:eastAsia="sv-FI"/>
                <w14:ligatures w14:val="none"/>
              </w:rPr>
            </w:pPr>
            <w:r w:rsidRPr="005B3F14">
              <w:rPr>
                <w:rFonts w:eastAsia="Times New Roman" w:cs="Times New Roman"/>
                <w:b/>
                <w:bCs/>
                <w:sz w:val="18"/>
                <w:szCs w:val="18"/>
                <w:lang w:val="en-GB" w:eastAsia="sv-FI"/>
                <w14:ligatures w14:val="none"/>
              </w:rPr>
              <w:t>69247</w:t>
            </w:r>
          </w:p>
        </w:tc>
        <w:tc>
          <w:tcPr>
            <w:tcW w:w="1252" w:type="dxa"/>
            <w:tcBorders>
              <w:bottom w:val="single" w:sz="4" w:space="0" w:color="auto"/>
            </w:tcBorders>
            <w:noWrap/>
            <w:hideMark/>
          </w:tcPr>
          <w:p w14:paraId="51A90546" w14:textId="77777777" w:rsidR="00DC3049" w:rsidRPr="005B3F14"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en-GB" w:eastAsia="sv-FI"/>
                <w14:ligatures w14:val="none"/>
              </w:rPr>
            </w:pPr>
            <w:r w:rsidRPr="005B3F14">
              <w:rPr>
                <w:rFonts w:eastAsia="Times New Roman" w:cs="Times New Roman"/>
                <w:b/>
                <w:bCs/>
                <w:sz w:val="18"/>
                <w:szCs w:val="18"/>
                <w:lang w:val="en-GB" w:eastAsia="sv-FI"/>
                <w14:ligatures w14:val="none"/>
              </w:rPr>
              <w:t>209843</w:t>
            </w:r>
          </w:p>
        </w:tc>
      </w:tr>
    </w:tbl>
    <w:p w14:paraId="13F45E25" w14:textId="77777777" w:rsidR="00DC3049" w:rsidRDefault="00DC3049" w:rsidP="00553623">
      <w:pPr>
        <w:pStyle w:val="NoSpacing"/>
      </w:pPr>
    </w:p>
    <w:p w14:paraId="399F85DD" w14:textId="5A3818D6" w:rsidR="00DC3049" w:rsidRDefault="00700FDC" w:rsidP="00DC3049">
      <w:pPr>
        <w:pStyle w:val="Caption"/>
      </w:pPr>
      <w:r>
        <w:t xml:space="preserve">This is </w:t>
      </w:r>
      <w:r w:rsidR="00DC3049">
        <w:t xml:space="preserve">Table </w:t>
      </w:r>
      <w:r w:rsidR="00DC3049">
        <w:fldChar w:fldCharType="begin"/>
      </w:r>
      <w:r w:rsidR="00DC3049">
        <w:instrText xml:space="preserve"> SEQ Table \* ARABIC </w:instrText>
      </w:r>
      <w:r w:rsidR="00DC3049">
        <w:fldChar w:fldCharType="separate"/>
      </w:r>
      <w:r w:rsidR="00DC3049">
        <w:rPr>
          <w:noProof/>
        </w:rPr>
        <w:t>10</w:t>
      </w:r>
      <w:r w:rsidR="00DC3049">
        <w:fldChar w:fldCharType="end"/>
      </w:r>
      <w:r w:rsidR="00DC3049">
        <w:t xml:space="preserve">: </w:t>
      </w:r>
      <w:r w:rsidR="00DC3049" w:rsidRPr="00631C3A">
        <w:t>Results of the first economic model</w:t>
      </w:r>
    </w:p>
    <w:tbl>
      <w:tblPr>
        <w:tblStyle w:val="PlainTable2"/>
        <w:tblW w:w="9288" w:type="dxa"/>
        <w:tblBorders>
          <w:top w:val="single" w:sz="4" w:space="0" w:color="auto"/>
          <w:bottom w:val="single" w:sz="4" w:space="0" w:color="auto"/>
        </w:tblBorders>
        <w:tblLook w:val="04A0" w:firstRow="1" w:lastRow="0" w:firstColumn="1" w:lastColumn="0" w:noHBand="0" w:noVBand="1"/>
      </w:tblPr>
      <w:tblGrid>
        <w:gridCol w:w="1569"/>
        <w:gridCol w:w="1800"/>
        <w:gridCol w:w="1456"/>
        <w:gridCol w:w="2513"/>
        <w:gridCol w:w="1950"/>
      </w:tblGrid>
      <w:tr w:rsidR="00DC3049" w:rsidRPr="00DC3049" w14:paraId="3D739D1B" w14:textId="77777777" w:rsidTr="005D2D9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bottom w:val="single" w:sz="4" w:space="0" w:color="auto"/>
            </w:tcBorders>
            <w:noWrap/>
            <w:hideMark/>
          </w:tcPr>
          <w:p w14:paraId="5F8085D9" w14:textId="77777777" w:rsidR="00DC3049" w:rsidRPr="00DC3049" w:rsidRDefault="00DC3049" w:rsidP="005D2D92">
            <w:pPr>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 </w:t>
            </w:r>
          </w:p>
        </w:tc>
        <w:tc>
          <w:tcPr>
            <w:tcW w:w="1800" w:type="dxa"/>
            <w:tcBorders>
              <w:top w:val="single" w:sz="4" w:space="0" w:color="auto"/>
              <w:bottom w:val="single" w:sz="4" w:space="0" w:color="auto"/>
            </w:tcBorders>
          </w:tcPr>
          <w:p w14:paraId="609BB48A" w14:textId="77777777" w:rsidR="00DC3049" w:rsidRPr="00DC3049"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themeColor="text1"/>
                <w:sz w:val="18"/>
                <w:szCs w:val="18"/>
                <w:lang w:val="en-GB"/>
              </w:rPr>
              <w:t xml:space="preserve">Utilisation Rate (%) </w:t>
            </w:r>
          </w:p>
        </w:tc>
        <w:tc>
          <w:tcPr>
            <w:tcW w:w="1456" w:type="dxa"/>
            <w:tcBorders>
              <w:top w:val="single" w:sz="4" w:space="0" w:color="auto"/>
              <w:bottom w:val="single" w:sz="4" w:space="0" w:color="auto"/>
            </w:tcBorders>
            <w:noWrap/>
            <w:hideMark/>
          </w:tcPr>
          <w:p w14:paraId="506A02C0" w14:textId="77777777" w:rsidR="00DC3049" w:rsidRPr="00DC3049"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Load hours (HDP)</w:t>
            </w:r>
          </w:p>
        </w:tc>
        <w:tc>
          <w:tcPr>
            <w:tcW w:w="2513" w:type="dxa"/>
            <w:tcBorders>
              <w:top w:val="single" w:sz="4" w:space="0" w:color="auto"/>
              <w:bottom w:val="single" w:sz="4" w:space="0" w:color="auto"/>
            </w:tcBorders>
            <w:noWrap/>
            <w:hideMark/>
          </w:tcPr>
          <w:p w14:paraId="0DF859D1" w14:textId="77777777" w:rsidR="00DC3049" w:rsidRPr="00DC3049"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NPV (HDP) (€)</w:t>
            </w:r>
          </w:p>
        </w:tc>
        <w:tc>
          <w:tcPr>
            <w:tcW w:w="1950" w:type="dxa"/>
            <w:tcBorders>
              <w:top w:val="single" w:sz="4" w:space="0" w:color="auto"/>
              <w:bottom w:val="single" w:sz="4" w:space="0" w:color="auto"/>
            </w:tcBorders>
            <w:noWrap/>
            <w:hideMark/>
          </w:tcPr>
          <w:p w14:paraId="0B9A6725" w14:textId="77777777" w:rsidR="00DC3049" w:rsidRPr="00DC3049" w:rsidRDefault="00DC3049" w:rsidP="005D2D9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LCOH (HDP) (€/kg)</w:t>
            </w:r>
          </w:p>
        </w:tc>
      </w:tr>
      <w:tr w:rsidR="00DC3049" w:rsidRPr="00DC3049" w14:paraId="7A6835C8" w14:textId="77777777" w:rsidTr="005D2D9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auto"/>
              <w:bottom w:val="none" w:sz="0" w:space="0" w:color="auto"/>
            </w:tcBorders>
            <w:noWrap/>
            <w:hideMark/>
          </w:tcPr>
          <w:p w14:paraId="175EE429" w14:textId="77777777" w:rsidR="00DC3049" w:rsidRPr="00DC3049" w:rsidRDefault="00DC3049" w:rsidP="005D2D92">
            <w:pPr>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Italy</w:t>
            </w:r>
          </w:p>
        </w:tc>
        <w:tc>
          <w:tcPr>
            <w:tcW w:w="1800" w:type="dxa"/>
            <w:tcBorders>
              <w:top w:val="single" w:sz="4" w:space="0" w:color="auto"/>
              <w:bottom w:val="none" w:sz="0" w:space="0" w:color="auto"/>
            </w:tcBorders>
          </w:tcPr>
          <w:p w14:paraId="2E63BA15"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7.6</w:t>
            </w:r>
          </w:p>
        </w:tc>
        <w:tc>
          <w:tcPr>
            <w:tcW w:w="1456" w:type="dxa"/>
            <w:tcBorders>
              <w:top w:val="single" w:sz="4" w:space="0" w:color="auto"/>
              <w:bottom w:val="none" w:sz="0" w:space="0" w:color="auto"/>
            </w:tcBorders>
            <w:noWrap/>
            <w:hideMark/>
          </w:tcPr>
          <w:p w14:paraId="42E69284"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667</w:t>
            </w:r>
          </w:p>
        </w:tc>
        <w:tc>
          <w:tcPr>
            <w:tcW w:w="2513" w:type="dxa"/>
            <w:tcBorders>
              <w:top w:val="single" w:sz="4" w:space="0" w:color="auto"/>
              <w:bottom w:val="none" w:sz="0" w:space="0" w:color="auto"/>
            </w:tcBorders>
            <w:noWrap/>
            <w:hideMark/>
          </w:tcPr>
          <w:p w14:paraId="228FB875"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-555575.0</w:t>
            </w:r>
          </w:p>
        </w:tc>
        <w:tc>
          <w:tcPr>
            <w:tcW w:w="1950" w:type="dxa"/>
            <w:tcBorders>
              <w:top w:val="single" w:sz="4" w:space="0" w:color="auto"/>
              <w:bottom w:val="none" w:sz="0" w:space="0" w:color="auto"/>
            </w:tcBorders>
            <w:noWrap/>
            <w:hideMark/>
          </w:tcPr>
          <w:p w14:paraId="7EA4268F"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57.4</w:t>
            </w:r>
          </w:p>
        </w:tc>
      </w:tr>
      <w:tr w:rsidR="00DC3049" w:rsidRPr="00DC3049" w14:paraId="3B39FBE4" w14:textId="77777777" w:rsidTr="005D2D92">
        <w:trPr>
          <w:trHeight w:val="279"/>
        </w:trPr>
        <w:tc>
          <w:tcPr>
            <w:cnfStyle w:val="001000000000" w:firstRow="0" w:lastRow="0" w:firstColumn="1" w:lastColumn="0" w:oddVBand="0" w:evenVBand="0" w:oddHBand="0" w:evenHBand="0" w:firstRowFirstColumn="0" w:firstRowLastColumn="0" w:lastRowFirstColumn="0" w:lastRowLastColumn="0"/>
            <w:tcW w:w="1569" w:type="dxa"/>
            <w:noWrap/>
            <w:hideMark/>
          </w:tcPr>
          <w:p w14:paraId="0AE420FC" w14:textId="77777777" w:rsidR="00DC3049" w:rsidRPr="00DC3049" w:rsidRDefault="00DC3049" w:rsidP="005D2D92">
            <w:pPr>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Germany</w:t>
            </w:r>
          </w:p>
        </w:tc>
        <w:tc>
          <w:tcPr>
            <w:tcW w:w="1800" w:type="dxa"/>
          </w:tcPr>
          <w:p w14:paraId="6CD2299A"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26.9</w:t>
            </w:r>
          </w:p>
        </w:tc>
        <w:tc>
          <w:tcPr>
            <w:tcW w:w="1456" w:type="dxa"/>
            <w:noWrap/>
            <w:hideMark/>
          </w:tcPr>
          <w:p w14:paraId="5592F2C7"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2355</w:t>
            </w:r>
          </w:p>
        </w:tc>
        <w:tc>
          <w:tcPr>
            <w:tcW w:w="2513" w:type="dxa"/>
            <w:noWrap/>
            <w:hideMark/>
          </w:tcPr>
          <w:p w14:paraId="0178A3A0"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-2415481.5</w:t>
            </w:r>
          </w:p>
        </w:tc>
        <w:tc>
          <w:tcPr>
            <w:tcW w:w="1950" w:type="dxa"/>
            <w:noWrap/>
            <w:hideMark/>
          </w:tcPr>
          <w:p w14:paraId="0C29D0C0"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22.3</w:t>
            </w:r>
          </w:p>
        </w:tc>
      </w:tr>
      <w:tr w:rsidR="00DC3049" w:rsidRPr="00DC3049" w14:paraId="70B225F1" w14:textId="77777777" w:rsidTr="005D2D9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9" w:type="dxa"/>
            <w:tcBorders>
              <w:top w:val="none" w:sz="0" w:space="0" w:color="auto"/>
              <w:bottom w:val="none" w:sz="0" w:space="0" w:color="auto"/>
            </w:tcBorders>
            <w:noWrap/>
            <w:hideMark/>
          </w:tcPr>
          <w:p w14:paraId="3A812A44" w14:textId="77777777" w:rsidR="00DC3049" w:rsidRPr="00DC3049" w:rsidRDefault="00DC3049" w:rsidP="005D2D92">
            <w:pPr>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lastRenderedPageBreak/>
              <w:t>Sweden</w:t>
            </w:r>
          </w:p>
        </w:tc>
        <w:tc>
          <w:tcPr>
            <w:tcW w:w="1800" w:type="dxa"/>
            <w:tcBorders>
              <w:top w:val="none" w:sz="0" w:space="0" w:color="auto"/>
              <w:bottom w:val="none" w:sz="0" w:space="0" w:color="auto"/>
            </w:tcBorders>
          </w:tcPr>
          <w:p w14:paraId="083F38FD"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26.0</w:t>
            </w:r>
          </w:p>
        </w:tc>
        <w:tc>
          <w:tcPr>
            <w:tcW w:w="1456" w:type="dxa"/>
            <w:tcBorders>
              <w:top w:val="none" w:sz="0" w:space="0" w:color="auto"/>
              <w:bottom w:val="none" w:sz="0" w:space="0" w:color="auto"/>
            </w:tcBorders>
            <w:noWrap/>
            <w:hideMark/>
          </w:tcPr>
          <w:p w14:paraId="7C7A03EB"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2280</w:t>
            </w:r>
          </w:p>
        </w:tc>
        <w:tc>
          <w:tcPr>
            <w:tcW w:w="2513" w:type="dxa"/>
            <w:tcBorders>
              <w:top w:val="none" w:sz="0" w:space="0" w:color="auto"/>
              <w:bottom w:val="none" w:sz="0" w:space="0" w:color="auto"/>
            </w:tcBorders>
            <w:noWrap/>
            <w:hideMark/>
          </w:tcPr>
          <w:p w14:paraId="6FF54F8B"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-1521762.1</w:t>
            </w:r>
          </w:p>
        </w:tc>
        <w:tc>
          <w:tcPr>
            <w:tcW w:w="1950" w:type="dxa"/>
            <w:tcBorders>
              <w:top w:val="none" w:sz="0" w:space="0" w:color="auto"/>
              <w:bottom w:val="none" w:sz="0" w:space="0" w:color="auto"/>
            </w:tcBorders>
            <w:noWrap/>
            <w:hideMark/>
          </w:tcPr>
          <w:p w14:paraId="30F98D65" w14:textId="77777777" w:rsidR="00DC3049" w:rsidRPr="00DC3049" w:rsidRDefault="00DC3049" w:rsidP="005D2D9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21.8</w:t>
            </w:r>
          </w:p>
        </w:tc>
      </w:tr>
      <w:tr w:rsidR="00DC3049" w:rsidRPr="00DC3049" w14:paraId="3812A157" w14:textId="77777777" w:rsidTr="005D2D92">
        <w:trPr>
          <w:trHeight w:val="279"/>
        </w:trPr>
        <w:tc>
          <w:tcPr>
            <w:cnfStyle w:val="001000000000" w:firstRow="0" w:lastRow="0" w:firstColumn="1" w:lastColumn="0" w:oddVBand="0" w:evenVBand="0" w:oddHBand="0" w:evenHBand="0" w:firstRowFirstColumn="0" w:firstRowLastColumn="0" w:lastRowFirstColumn="0" w:lastRowLastColumn="0"/>
            <w:tcW w:w="1569" w:type="dxa"/>
            <w:noWrap/>
            <w:hideMark/>
          </w:tcPr>
          <w:p w14:paraId="7D668EF9" w14:textId="77777777" w:rsidR="00DC3049" w:rsidRPr="00DC3049" w:rsidRDefault="00DC3049" w:rsidP="005D2D92">
            <w:pPr>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USA</w:t>
            </w:r>
          </w:p>
        </w:tc>
        <w:tc>
          <w:tcPr>
            <w:tcW w:w="1800" w:type="dxa"/>
          </w:tcPr>
          <w:p w14:paraId="6287F38C"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61.4</w:t>
            </w:r>
          </w:p>
        </w:tc>
        <w:tc>
          <w:tcPr>
            <w:tcW w:w="1456" w:type="dxa"/>
            <w:noWrap/>
            <w:hideMark/>
          </w:tcPr>
          <w:p w14:paraId="14971CE6"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5382</w:t>
            </w:r>
          </w:p>
        </w:tc>
        <w:tc>
          <w:tcPr>
            <w:tcW w:w="2513" w:type="dxa"/>
            <w:noWrap/>
            <w:hideMark/>
          </w:tcPr>
          <w:p w14:paraId="043C71A2"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cs="Times New Roman"/>
                <w:color w:val="000000"/>
                <w:sz w:val="18"/>
                <w:szCs w:val="18"/>
                <w:lang w:val="en-GB"/>
              </w:rPr>
              <w:t>-4525573.5</w:t>
            </w:r>
          </w:p>
        </w:tc>
        <w:tc>
          <w:tcPr>
            <w:tcW w:w="1950" w:type="dxa"/>
            <w:noWrap/>
            <w:hideMark/>
          </w:tcPr>
          <w:p w14:paraId="1DE011AB" w14:textId="77777777" w:rsidR="00DC3049" w:rsidRPr="00DC3049" w:rsidRDefault="00DC3049" w:rsidP="005D2D9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sv-FI"/>
                <w14:ligatures w14:val="none"/>
              </w:rPr>
            </w:pPr>
            <w:r w:rsidRPr="00DC3049">
              <w:rPr>
                <w:rFonts w:eastAsia="Times New Roman" w:cs="Times New Roman"/>
                <w:color w:val="000000"/>
                <w:sz w:val="18"/>
                <w:szCs w:val="18"/>
                <w:lang w:val="en-GB" w:eastAsia="sv-FI"/>
                <w14:ligatures w14:val="none"/>
              </w:rPr>
              <w:t>10.9</w:t>
            </w:r>
          </w:p>
        </w:tc>
      </w:tr>
    </w:tbl>
    <w:p w14:paraId="2F4E7E50" w14:textId="77777777" w:rsidR="00DC3049" w:rsidRPr="00553623" w:rsidRDefault="00DC3049" w:rsidP="00553623">
      <w:pPr>
        <w:pStyle w:val="NoSpacing"/>
      </w:pPr>
    </w:p>
    <w:p w14:paraId="11EC8DA1"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3B020E77" w14:textId="3C3294C5" w:rsidR="00994A3D" w:rsidRPr="002B4A57" w:rsidRDefault="00994A3D" w:rsidP="002B4A57">
      <w:pPr>
        <w:keepNext/>
        <w:rPr>
          <w:rFonts w:cs="Times New Roman"/>
          <w:b/>
          <w:szCs w:val="24"/>
        </w:rPr>
      </w:pPr>
      <w:r w:rsidRPr="0001436A">
        <w:rPr>
          <w:rFonts w:cs="Times New Roman"/>
          <w:b/>
          <w:szCs w:val="24"/>
        </w:rPr>
        <w:t xml:space="preserve">Supplementary Figure </w:t>
      </w:r>
      <w:r w:rsidR="00537D00">
        <w:rPr>
          <w:rFonts w:cs="Times New Roman"/>
          <w:b/>
          <w:szCs w:val="24"/>
        </w:rPr>
        <w:fldChar w:fldCharType="begin"/>
      </w:r>
      <w:r w:rsidR="00537D00">
        <w:rPr>
          <w:rFonts w:cs="Times New Roman"/>
          <w:b/>
          <w:szCs w:val="24"/>
        </w:rPr>
        <w:instrText xml:space="preserve"> SEQ Figure \* ARABIC </w:instrText>
      </w:r>
      <w:r w:rsidR="00537D00">
        <w:rPr>
          <w:rFonts w:cs="Times New Roman"/>
          <w:b/>
          <w:szCs w:val="24"/>
        </w:rPr>
        <w:fldChar w:fldCharType="separate"/>
      </w:r>
      <w:r w:rsidR="00180314">
        <w:rPr>
          <w:rFonts w:cs="Times New Roman"/>
          <w:b/>
          <w:noProof/>
          <w:szCs w:val="24"/>
        </w:rPr>
        <w:t>9</w:t>
      </w:r>
      <w:r w:rsidR="00537D00">
        <w:rPr>
          <w:rFonts w:cs="Times New Roman"/>
          <w:b/>
          <w:szCs w:val="24"/>
        </w:rPr>
        <w:fldChar w:fldCharType="end"/>
      </w:r>
      <w:r w:rsidRPr="0001436A">
        <w:rPr>
          <w:rFonts w:cs="Times New Roman"/>
          <w:b/>
          <w:szCs w:val="24"/>
        </w:rPr>
        <w:t>.</w:t>
      </w:r>
      <w:r w:rsidRPr="001549D3">
        <w:rPr>
          <w:rFonts w:cs="Times New Roman"/>
          <w:szCs w:val="24"/>
        </w:rPr>
        <w:t xml:space="preserve"> The figure legends are required to have the same font as the main text, 12 point normal Times New Roman, single spaced. Please use a single paragraph for each legend and prepare the figures keeping in mind the PDF layout. </w:t>
      </w:r>
    </w:p>
    <w:p w14:paraId="58F1AED1" w14:textId="77777777" w:rsidR="00DE23E8" w:rsidRPr="001549D3" w:rsidRDefault="00DE23E8" w:rsidP="00654E8F">
      <w:pPr>
        <w:spacing w:before="240"/>
      </w:pPr>
    </w:p>
    <w:sectPr w:rsidR="00DE23E8" w:rsidRPr="001549D3" w:rsidSect="003C744E">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FECDB" w14:textId="77777777" w:rsidR="00E079F0" w:rsidRDefault="00E079F0" w:rsidP="00117666">
      <w:pPr>
        <w:spacing w:after="0"/>
      </w:pPr>
      <w:r>
        <w:separator/>
      </w:r>
    </w:p>
  </w:endnote>
  <w:endnote w:type="continuationSeparator" w:id="0">
    <w:p w14:paraId="4BA610CC" w14:textId="77777777" w:rsidR="00E079F0" w:rsidRDefault="00E079F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D4470F"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D4470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D4470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D4470F"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D4470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D4470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E0DF5" w14:textId="77777777" w:rsidR="00E079F0" w:rsidRDefault="00E079F0" w:rsidP="00117666">
      <w:pPr>
        <w:spacing w:after="0"/>
      </w:pPr>
      <w:r>
        <w:separator/>
      </w:r>
    </w:p>
  </w:footnote>
  <w:footnote w:type="continuationSeparator" w:id="0">
    <w:p w14:paraId="7D898992" w14:textId="77777777" w:rsidR="00E079F0" w:rsidRDefault="00E079F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D4470F"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D4470F"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80314"/>
    <w:rsid w:val="00267D18"/>
    <w:rsid w:val="002868E2"/>
    <w:rsid w:val="002869C3"/>
    <w:rsid w:val="002936E4"/>
    <w:rsid w:val="002B4A57"/>
    <w:rsid w:val="002C74CA"/>
    <w:rsid w:val="003544FB"/>
    <w:rsid w:val="003C744E"/>
    <w:rsid w:val="003D2F2D"/>
    <w:rsid w:val="00401590"/>
    <w:rsid w:val="00447801"/>
    <w:rsid w:val="00452E9C"/>
    <w:rsid w:val="004735C8"/>
    <w:rsid w:val="004961FF"/>
    <w:rsid w:val="00517A89"/>
    <w:rsid w:val="005250F2"/>
    <w:rsid w:val="00537D00"/>
    <w:rsid w:val="00553623"/>
    <w:rsid w:val="0059176E"/>
    <w:rsid w:val="00593EEA"/>
    <w:rsid w:val="005A5EEE"/>
    <w:rsid w:val="005B3F14"/>
    <w:rsid w:val="006375C7"/>
    <w:rsid w:val="00654E8F"/>
    <w:rsid w:val="00660D05"/>
    <w:rsid w:val="006820B1"/>
    <w:rsid w:val="006B7D14"/>
    <w:rsid w:val="00700FDC"/>
    <w:rsid w:val="00701727"/>
    <w:rsid w:val="0070566C"/>
    <w:rsid w:val="007069A4"/>
    <w:rsid w:val="00714C50"/>
    <w:rsid w:val="00725A7D"/>
    <w:rsid w:val="007501BE"/>
    <w:rsid w:val="00790BB3"/>
    <w:rsid w:val="007B662E"/>
    <w:rsid w:val="007C206C"/>
    <w:rsid w:val="00803D24"/>
    <w:rsid w:val="00817DD6"/>
    <w:rsid w:val="00885156"/>
    <w:rsid w:val="009151AA"/>
    <w:rsid w:val="0093429D"/>
    <w:rsid w:val="00943573"/>
    <w:rsid w:val="00970F7D"/>
    <w:rsid w:val="00994A3D"/>
    <w:rsid w:val="009C2B12"/>
    <w:rsid w:val="009C70F3"/>
    <w:rsid w:val="00A174D9"/>
    <w:rsid w:val="00A34C93"/>
    <w:rsid w:val="00A569CD"/>
    <w:rsid w:val="00AB6715"/>
    <w:rsid w:val="00B1671E"/>
    <w:rsid w:val="00B25EB8"/>
    <w:rsid w:val="00B354E1"/>
    <w:rsid w:val="00B37F4D"/>
    <w:rsid w:val="00C52A7B"/>
    <w:rsid w:val="00C56BAF"/>
    <w:rsid w:val="00C631E0"/>
    <w:rsid w:val="00C679AA"/>
    <w:rsid w:val="00C75972"/>
    <w:rsid w:val="00CC0A3A"/>
    <w:rsid w:val="00CD066B"/>
    <w:rsid w:val="00CE4FEE"/>
    <w:rsid w:val="00D4470F"/>
    <w:rsid w:val="00DB59C3"/>
    <w:rsid w:val="00DC259A"/>
    <w:rsid w:val="00DC3049"/>
    <w:rsid w:val="00DE23E8"/>
    <w:rsid w:val="00E079F0"/>
    <w:rsid w:val="00E52377"/>
    <w:rsid w:val="00E64E17"/>
    <w:rsid w:val="00E866C9"/>
    <w:rsid w:val="00EA3D3C"/>
    <w:rsid w:val="00F20CCA"/>
    <w:rsid w:val="00F46900"/>
    <w:rsid w:val="00F61D89"/>
    <w:rsid w:val="00FA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Body">
    <w:name w:val="Body"/>
    <w:basedOn w:val="Normal"/>
    <w:qFormat/>
    <w:rsid w:val="00180314"/>
    <w:pPr>
      <w:spacing w:before="0" w:after="120" w:line="288" w:lineRule="auto"/>
    </w:pPr>
    <w:rPr>
      <w:rFonts w:ascii="Lucida Sans" w:eastAsia="Times New Roman" w:hAnsi="Lucida Sans" w:cs="Open Sans"/>
      <w:color w:val="000000"/>
      <w:sz w:val="20"/>
      <w:szCs w:val="21"/>
      <w:shd w:val="clear" w:color="auto" w:fill="FFFFFF"/>
      <w:lang w:val="en-GB" w:eastAsia="fi-FI"/>
      <w14:ligatures w14:val="standardContextual"/>
    </w:rPr>
  </w:style>
  <w:style w:type="table" w:styleId="PlainTable2">
    <w:name w:val="Plain Table 2"/>
    <w:basedOn w:val="TableNormal"/>
    <w:uiPriority w:val="42"/>
    <w:rsid w:val="00180314"/>
    <w:pPr>
      <w:spacing w:after="0" w:line="240" w:lineRule="auto"/>
    </w:pPr>
    <w:rPr>
      <w:kern w:val="2"/>
      <w:lang w:val="sv-FI"/>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53623"/>
    <w:pPr>
      <w:spacing w:after="0" w:line="240" w:lineRule="auto"/>
    </w:pPr>
    <w:rPr>
      <w:lang w:val="sv-F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0438865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bofi-my.sharepoint.com/personal/anthony_katumwesigye_abo_fi/Documents/Farm%20Fuel%20data%20calculat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katumwe\Downloads\agricultural_data.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katumwe\Downloads\Farm%20Study%20Improved-23-may.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katumwe\Downloads\Farm%20Study%20Improved-23-may.xlsb"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Operation</a:t>
            </a:r>
            <a:r>
              <a:rPr lang="en-US" baseline="0"/>
              <a:t> Cycle for SC1-I and SC4-U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Sheet1!$C$11</c:f>
              <c:strCache>
                <c:ptCount val="1"/>
                <c:pt idx="0">
                  <c:v>%age H2 consumption</c:v>
                </c:pt>
              </c:strCache>
            </c:strRef>
          </c:tx>
          <c:spPr>
            <a:solidFill>
              <a:schemeClr val="accent1"/>
            </a:solidFill>
            <a:ln>
              <a:noFill/>
            </a:ln>
            <a:effectLst/>
          </c:spPr>
          <c:invertIfNegative val="0"/>
          <c:cat>
            <c:strRef>
              <c:f>Sheet1!$B$12:$B$15</c:f>
              <c:strCache>
                <c:ptCount val="4"/>
                <c:pt idx="0">
                  <c:v>Q1</c:v>
                </c:pt>
                <c:pt idx="1">
                  <c:v>Q2</c:v>
                </c:pt>
                <c:pt idx="2">
                  <c:v>Q3</c:v>
                </c:pt>
                <c:pt idx="3">
                  <c:v>Q4</c:v>
                </c:pt>
              </c:strCache>
            </c:strRef>
          </c:cat>
          <c:val>
            <c:numRef>
              <c:f>Sheet1!$C$12:$C$15</c:f>
              <c:numCache>
                <c:formatCode>General</c:formatCode>
                <c:ptCount val="4"/>
                <c:pt idx="0">
                  <c:v>30</c:v>
                </c:pt>
                <c:pt idx="1">
                  <c:v>20</c:v>
                </c:pt>
                <c:pt idx="2">
                  <c:v>35</c:v>
                </c:pt>
                <c:pt idx="3">
                  <c:v>15</c:v>
                </c:pt>
              </c:numCache>
            </c:numRef>
          </c:val>
          <c:extLst>
            <c:ext xmlns:c16="http://schemas.microsoft.com/office/drawing/2014/chart" uri="{C3380CC4-5D6E-409C-BE32-E72D297353CC}">
              <c16:uniqueId val="{00000000-9E46-4AF3-816B-A79C416F61E5}"/>
            </c:ext>
          </c:extLst>
        </c:ser>
        <c:dLbls>
          <c:showLegendKey val="0"/>
          <c:showVal val="0"/>
          <c:showCatName val="0"/>
          <c:showSerName val="0"/>
          <c:showPercent val="0"/>
          <c:showBubbleSize val="0"/>
        </c:dLbls>
        <c:gapWidth val="31"/>
        <c:overlap val="100"/>
        <c:axId val="229054751"/>
        <c:axId val="216965007"/>
      </c:barChart>
      <c:catAx>
        <c:axId val="229054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Time</a:t>
                </a:r>
                <a:r>
                  <a:rPr lang="sv-FI" baseline="0"/>
                  <a:t> Period</a:t>
                </a:r>
                <a:endParaRPr lang="sv-FI"/>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5007"/>
        <c:crosses val="autoZero"/>
        <c:auto val="1"/>
        <c:lblAlgn val="ctr"/>
        <c:lblOffset val="100"/>
        <c:noMultiLvlLbl val="0"/>
      </c:catAx>
      <c:valAx>
        <c:axId val="21696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 Percentage</a:t>
                </a:r>
                <a:r>
                  <a:rPr lang="sv-FI" baseline="0"/>
                  <a:t> of H2 consumed</a:t>
                </a:r>
                <a:endParaRPr lang="sv-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54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FI"/>
              <a:t>Operation</a:t>
            </a:r>
            <a:r>
              <a:rPr lang="sv-FI" baseline="0"/>
              <a:t> cycle for SC2-G and SC3-S</a:t>
            </a:r>
            <a:endParaRPr lang="sv-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'[Farm Fuel data calculations.xlsx]Sheet1'!$B$107</c:f>
              <c:strCache>
                <c:ptCount val="1"/>
                <c:pt idx="0">
                  <c:v>Q1</c:v>
                </c:pt>
              </c:strCache>
            </c:strRef>
          </c:tx>
          <c:spPr>
            <a:solidFill>
              <a:schemeClr val="accent1"/>
            </a:solidFill>
            <a:ln>
              <a:noFill/>
            </a:ln>
            <a:effectLst/>
          </c:spPr>
          <c:invertIfNegative val="0"/>
          <c:cat>
            <c:strRef>
              <c:f>'[Farm Fuel data calculations.xlsx]Sheet1'!$C$106</c:f>
              <c:strCache>
                <c:ptCount val="1"/>
                <c:pt idx="0">
                  <c:v>Percentage H2 Consumed</c:v>
                </c:pt>
              </c:strCache>
            </c:strRef>
          </c:cat>
          <c:val>
            <c:numRef>
              <c:f>'[Farm Fuel data calculations.xlsx]Sheet1'!$C$107</c:f>
              <c:numCache>
                <c:formatCode>General</c:formatCode>
                <c:ptCount val="1"/>
                <c:pt idx="0">
                  <c:v>10</c:v>
                </c:pt>
              </c:numCache>
            </c:numRef>
          </c:val>
          <c:extLst>
            <c:ext xmlns:c16="http://schemas.microsoft.com/office/drawing/2014/chart" uri="{C3380CC4-5D6E-409C-BE32-E72D297353CC}">
              <c16:uniqueId val="{00000000-A12D-4065-A90E-1540D7819891}"/>
            </c:ext>
          </c:extLst>
        </c:ser>
        <c:ser>
          <c:idx val="1"/>
          <c:order val="1"/>
          <c:tx>
            <c:strRef>
              <c:f>'[Farm Fuel data calculations.xlsx]Sheet1'!$B$108</c:f>
              <c:strCache>
                <c:ptCount val="1"/>
                <c:pt idx="0">
                  <c:v>Q2</c:v>
                </c:pt>
              </c:strCache>
            </c:strRef>
          </c:tx>
          <c:spPr>
            <a:solidFill>
              <a:schemeClr val="accent2"/>
            </a:solidFill>
            <a:ln>
              <a:noFill/>
            </a:ln>
            <a:effectLst/>
          </c:spPr>
          <c:invertIfNegative val="0"/>
          <c:cat>
            <c:strRef>
              <c:f>'[Farm Fuel data calculations.xlsx]Sheet1'!$C$106</c:f>
              <c:strCache>
                <c:ptCount val="1"/>
                <c:pt idx="0">
                  <c:v>Percentage H2 Consumed</c:v>
                </c:pt>
              </c:strCache>
            </c:strRef>
          </c:cat>
          <c:val>
            <c:numRef>
              <c:f>'[Farm Fuel data calculations.xlsx]Sheet1'!$C$108</c:f>
              <c:numCache>
                <c:formatCode>General</c:formatCode>
                <c:ptCount val="1"/>
                <c:pt idx="0">
                  <c:v>30</c:v>
                </c:pt>
              </c:numCache>
            </c:numRef>
          </c:val>
          <c:extLst>
            <c:ext xmlns:c16="http://schemas.microsoft.com/office/drawing/2014/chart" uri="{C3380CC4-5D6E-409C-BE32-E72D297353CC}">
              <c16:uniqueId val="{00000001-A12D-4065-A90E-1540D7819891}"/>
            </c:ext>
          </c:extLst>
        </c:ser>
        <c:ser>
          <c:idx val="2"/>
          <c:order val="2"/>
          <c:tx>
            <c:strRef>
              <c:f>'[Farm Fuel data calculations.xlsx]Sheet1'!$B$109</c:f>
              <c:strCache>
                <c:ptCount val="1"/>
                <c:pt idx="0">
                  <c:v>Q3</c:v>
                </c:pt>
              </c:strCache>
            </c:strRef>
          </c:tx>
          <c:spPr>
            <a:solidFill>
              <a:schemeClr val="accent3"/>
            </a:solidFill>
            <a:ln>
              <a:noFill/>
            </a:ln>
            <a:effectLst/>
          </c:spPr>
          <c:invertIfNegative val="0"/>
          <c:cat>
            <c:strRef>
              <c:f>'[Farm Fuel data calculations.xlsx]Sheet1'!$C$106</c:f>
              <c:strCache>
                <c:ptCount val="1"/>
                <c:pt idx="0">
                  <c:v>Percentage H2 Consumed</c:v>
                </c:pt>
              </c:strCache>
            </c:strRef>
          </c:cat>
          <c:val>
            <c:numRef>
              <c:f>'[Farm Fuel data calculations.xlsx]Sheet1'!$C$109</c:f>
              <c:numCache>
                <c:formatCode>General</c:formatCode>
                <c:ptCount val="1"/>
                <c:pt idx="0">
                  <c:v>60</c:v>
                </c:pt>
              </c:numCache>
            </c:numRef>
          </c:val>
          <c:extLst>
            <c:ext xmlns:c16="http://schemas.microsoft.com/office/drawing/2014/chart" uri="{C3380CC4-5D6E-409C-BE32-E72D297353CC}">
              <c16:uniqueId val="{00000002-A12D-4065-A90E-1540D7819891}"/>
            </c:ext>
          </c:extLst>
        </c:ser>
        <c:ser>
          <c:idx val="3"/>
          <c:order val="3"/>
          <c:tx>
            <c:strRef>
              <c:f>'[Farm Fuel data calculations.xlsx]Sheet1'!$B$110</c:f>
              <c:strCache>
                <c:ptCount val="1"/>
                <c:pt idx="0">
                  <c:v>Q4</c:v>
                </c:pt>
              </c:strCache>
            </c:strRef>
          </c:tx>
          <c:spPr>
            <a:solidFill>
              <a:schemeClr val="accent1">
                <a:lumMod val="75000"/>
              </a:schemeClr>
            </a:solidFill>
            <a:ln>
              <a:noFill/>
            </a:ln>
            <a:effectLst/>
          </c:spPr>
          <c:invertIfNegative val="0"/>
          <c:cat>
            <c:strRef>
              <c:f>'[Farm Fuel data calculations.xlsx]Sheet1'!$C$106</c:f>
              <c:strCache>
                <c:ptCount val="1"/>
                <c:pt idx="0">
                  <c:v>Percentage H2 Consumed</c:v>
                </c:pt>
              </c:strCache>
            </c:strRef>
          </c:cat>
          <c:val>
            <c:numRef>
              <c:f>'[Farm Fuel data calculations.xlsx]Sheet1'!$C$110</c:f>
              <c:numCache>
                <c:formatCode>General</c:formatCode>
                <c:ptCount val="1"/>
                <c:pt idx="0">
                  <c:v>10</c:v>
                </c:pt>
              </c:numCache>
            </c:numRef>
          </c:val>
          <c:extLst>
            <c:ext xmlns:c16="http://schemas.microsoft.com/office/drawing/2014/chart" uri="{C3380CC4-5D6E-409C-BE32-E72D297353CC}">
              <c16:uniqueId val="{00000003-A12D-4065-A90E-1540D7819891}"/>
            </c:ext>
          </c:extLst>
        </c:ser>
        <c:dLbls>
          <c:showLegendKey val="0"/>
          <c:showVal val="0"/>
          <c:showCatName val="0"/>
          <c:showSerName val="0"/>
          <c:showPercent val="0"/>
          <c:showBubbleSize val="0"/>
        </c:dLbls>
        <c:gapWidth val="219"/>
        <c:overlap val="-27"/>
        <c:axId val="581764192"/>
        <c:axId val="581764672"/>
      </c:barChart>
      <c:catAx>
        <c:axId val="58176419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Time</a:t>
                </a:r>
                <a:r>
                  <a:rPr lang="sv-FI" baseline="0"/>
                  <a:t> Period </a:t>
                </a:r>
                <a:endParaRPr lang="sv-FI"/>
              </a:p>
            </c:rich>
          </c:tx>
          <c:layout>
            <c:manualLayout>
              <c:xMode val="edge"/>
              <c:yMode val="edge"/>
              <c:x val="0.45806124234470691"/>
              <c:y val="0.892775110428269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81764672"/>
        <c:crosses val="autoZero"/>
        <c:auto val="1"/>
        <c:lblAlgn val="ctr"/>
        <c:lblOffset val="100"/>
        <c:noMultiLvlLbl val="0"/>
      </c:catAx>
      <c:valAx>
        <c:axId val="5817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Percentage</a:t>
                </a:r>
                <a:r>
                  <a:rPr lang="sv-FI" baseline="0"/>
                  <a:t> of H2 consumed </a:t>
                </a:r>
                <a:endParaRPr lang="sv-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764192"/>
        <c:crosses val="autoZero"/>
        <c:crossBetween val="between"/>
      </c:valAx>
      <c:spPr>
        <a:noFill/>
        <a:ln>
          <a:noFill/>
        </a:ln>
        <a:effectLst/>
      </c:spPr>
    </c:plotArea>
    <c:legend>
      <c:legendPos val="b"/>
      <c:layout>
        <c:manualLayout>
          <c:xMode val="edge"/>
          <c:yMode val="edge"/>
          <c:x val="0.21332283464566928"/>
          <c:y val="0.79616669867486078"/>
          <c:w val="0.68168766404199477"/>
          <c:h val="7.83977612554528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FI"/>
              <a:t>Fuel</a:t>
            </a:r>
            <a:r>
              <a:rPr lang="sv-FI" baseline="0"/>
              <a:t> use under different field operations </a:t>
            </a:r>
            <a:endParaRPr lang="sv-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8922836134493"/>
          <c:y val="0.12743514859989694"/>
          <c:w val="0.80583563015388848"/>
          <c:h val="0.71426426446737101"/>
        </c:manualLayout>
      </c:layout>
      <c:barChart>
        <c:barDir val="bar"/>
        <c:grouping val="percentStacked"/>
        <c:varyColors val="0"/>
        <c:ser>
          <c:idx val="0"/>
          <c:order val="0"/>
          <c:tx>
            <c:strRef>
              <c:f>Sheet1!$B$9</c:f>
              <c:strCache>
                <c:ptCount val="1"/>
                <c:pt idx="0">
                  <c:v>Land Preparation</c:v>
                </c:pt>
              </c:strCache>
            </c:strRef>
          </c:tx>
          <c:spPr>
            <a:solidFill>
              <a:schemeClr val="accent2"/>
            </a:solidFill>
            <a:ln>
              <a:noFill/>
            </a:ln>
            <a:effectLst/>
          </c:spPr>
          <c:invertIfNegative val="0"/>
          <c:cat>
            <c:multiLvlStrRef>
              <c:f>Sheet1!$C$7:$J$8</c:f>
              <c:multiLvlStrCache>
                <c:ptCount val="8"/>
                <c:lvl>
                  <c:pt idx="0">
                    <c:v>wheat</c:v>
                  </c:pt>
                  <c:pt idx="1">
                    <c:v>Maize</c:v>
                  </c:pt>
                  <c:pt idx="2">
                    <c:v>wheat </c:v>
                  </c:pt>
                  <c:pt idx="3">
                    <c:v>maize</c:v>
                  </c:pt>
                  <c:pt idx="4">
                    <c:v>wheat </c:v>
                  </c:pt>
                  <c:pt idx="5">
                    <c:v>barley</c:v>
                  </c:pt>
                  <c:pt idx="6">
                    <c:v>Wheat</c:v>
                  </c:pt>
                  <c:pt idx="7">
                    <c:v>Maize</c:v>
                  </c:pt>
                </c:lvl>
                <c:lvl>
                  <c:pt idx="0">
                    <c:v>Sc1-I</c:v>
                  </c:pt>
                  <c:pt idx="2">
                    <c:v>Sc2-G</c:v>
                  </c:pt>
                  <c:pt idx="4">
                    <c:v>Sc3-S</c:v>
                  </c:pt>
                  <c:pt idx="6">
                    <c:v>Sc4-U</c:v>
                  </c:pt>
                </c:lvl>
              </c:multiLvlStrCache>
            </c:multiLvlStrRef>
          </c:cat>
          <c:val>
            <c:numRef>
              <c:f>Sheet1!$C$9:$J$9</c:f>
              <c:numCache>
                <c:formatCode>0.00</c:formatCode>
                <c:ptCount val="8"/>
                <c:pt idx="0">
                  <c:v>0.63349282296650711</c:v>
                </c:pt>
                <c:pt idx="1">
                  <c:v>0.38060384263494967</c:v>
                </c:pt>
                <c:pt idx="2">
                  <c:v>0.42591723758363637</c:v>
                </c:pt>
                <c:pt idx="3">
                  <c:v>0.62068205040072799</c:v>
                </c:pt>
                <c:pt idx="4">
                  <c:v>0.44251968503937011</c:v>
                </c:pt>
                <c:pt idx="5">
                  <c:v>0.39598997493734339</c:v>
                </c:pt>
                <c:pt idx="6" formatCode="General">
                  <c:v>0.56000000000000005</c:v>
                </c:pt>
                <c:pt idx="7" formatCode="General">
                  <c:v>0.46</c:v>
                </c:pt>
              </c:numCache>
            </c:numRef>
          </c:val>
          <c:extLst>
            <c:ext xmlns:c16="http://schemas.microsoft.com/office/drawing/2014/chart" uri="{C3380CC4-5D6E-409C-BE32-E72D297353CC}">
              <c16:uniqueId val="{00000000-15F3-42C1-9BA2-C3783E015B7E}"/>
            </c:ext>
          </c:extLst>
        </c:ser>
        <c:ser>
          <c:idx val="1"/>
          <c:order val="1"/>
          <c:tx>
            <c:strRef>
              <c:f>Sheet1!$B$10</c:f>
              <c:strCache>
                <c:ptCount val="1"/>
                <c:pt idx="0">
                  <c:v>Planting</c:v>
                </c:pt>
              </c:strCache>
            </c:strRef>
          </c:tx>
          <c:spPr>
            <a:solidFill>
              <a:schemeClr val="accent4"/>
            </a:solidFill>
            <a:ln>
              <a:noFill/>
            </a:ln>
            <a:effectLst/>
          </c:spPr>
          <c:invertIfNegative val="0"/>
          <c:cat>
            <c:multiLvlStrRef>
              <c:f>Sheet1!$C$7:$J$8</c:f>
              <c:multiLvlStrCache>
                <c:ptCount val="8"/>
                <c:lvl>
                  <c:pt idx="0">
                    <c:v>wheat</c:v>
                  </c:pt>
                  <c:pt idx="1">
                    <c:v>Maize</c:v>
                  </c:pt>
                  <c:pt idx="2">
                    <c:v>wheat </c:v>
                  </c:pt>
                  <c:pt idx="3">
                    <c:v>maize</c:v>
                  </c:pt>
                  <c:pt idx="4">
                    <c:v>wheat </c:v>
                  </c:pt>
                  <c:pt idx="5">
                    <c:v>barley</c:v>
                  </c:pt>
                  <c:pt idx="6">
                    <c:v>Wheat</c:v>
                  </c:pt>
                  <c:pt idx="7">
                    <c:v>Maize</c:v>
                  </c:pt>
                </c:lvl>
                <c:lvl>
                  <c:pt idx="0">
                    <c:v>Sc1-I</c:v>
                  </c:pt>
                  <c:pt idx="2">
                    <c:v>Sc2-G</c:v>
                  </c:pt>
                  <c:pt idx="4">
                    <c:v>Sc3-S</c:v>
                  </c:pt>
                  <c:pt idx="6">
                    <c:v>Sc4-U</c:v>
                  </c:pt>
                </c:lvl>
              </c:multiLvlStrCache>
            </c:multiLvlStrRef>
          </c:cat>
          <c:val>
            <c:numRef>
              <c:f>Sheet1!$C$10:$J$10</c:f>
              <c:numCache>
                <c:formatCode>0.00</c:formatCode>
                <c:ptCount val="8"/>
                <c:pt idx="0">
                  <c:v>6.5071770334928239E-2</c:v>
                </c:pt>
                <c:pt idx="1">
                  <c:v>0.20677035681610251</c:v>
                </c:pt>
                <c:pt idx="2">
                  <c:v>7.8341333135066138E-2</c:v>
                </c:pt>
                <c:pt idx="3">
                  <c:v>7.1799658509629563E-2</c:v>
                </c:pt>
                <c:pt idx="4">
                  <c:v>0.17795275590551182</c:v>
                </c:pt>
                <c:pt idx="5">
                  <c:v>8.3959899749373443E-2</c:v>
                </c:pt>
                <c:pt idx="6" formatCode="General">
                  <c:v>0.1</c:v>
                </c:pt>
                <c:pt idx="7" formatCode="General">
                  <c:v>0.09</c:v>
                </c:pt>
              </c:numCache>
            </c:numRef>
          </c:val>
          <c:extLst>
            <c:ext xmlns:c16="http://schemas.microsoft.com/office/drawing/2014/chart" uri="{C3380CC4-5D6E-409C-BE32-E72D297353CC}">
              <c16:uniqueId val="{00000001-15F3-42C1-9BA2-C3783E015B7E}"/>
            </c:ext>
          </c:extLst>
        </c:ser>
        <c:ser>
          <c:idx val="2"/>
          <c:order val="2"/>
          <c:tx>
            <c:strRef>
              <c:f>Sheet1!$B$11</c:f>
              <c:strCache>
                <c:ptCount val="1"/>
                <c:pt idx="0">
                  <c:v>Crop Management </c:v>
                </c:pt>
              </c:strCache>
            </c:strRef>
          </c:tx>
          <c:spPr>
            <a:solidFill>
              <a:schemeClr val="accent6"/>
            </a:solidFill>
            <a:ln>
              <a:noFill/>
            </a:ln>
            <a:effectLst/>
          </c:spPr>
          <c:invertIfNegative val="0"/>
          <c:cat>
            <c:multiLvlStrRef>
              <c:f>Sheet1!$C$7:$J$8</c:f>
              <c:multiLvlStrCache>
                <c:ptCount val="8"/>
                <c:lvl>
                  <c:pt idx="0">
                    <c:v>wheat</c:v>
                  </c:pt>
                  <c:pt idx="1">
                    <c:v>Maize</c:v>
                  </c:pt>
                  <c:pt idx="2">
                    <c:v>wheat </c:v>
                  </c:pt>
                  <c:pt idx="3">
                    <c:v>maize</c:v>
                  </c:pt>
                  <c:pt idx="4">
                    <c:v>wheat </c:v>
                  </c:pt>
                  <c:pt idx="5">
                    <c:v>barley</c:v>
                  </c:pt>
                  <c:pt idx="6">
                    <c:v>Wheat</c:v>
                  </c:pt>
                  <c:pt idx="7">
                    <c:v>Maize</c:v>
                  </c:pt>
                </c:lvl>
                <c:lvl>
                  <c:pt idx="0">
                    <c:v>Sc1-I</c:v>
                  </c:pt>
                  <c:pt idx="2">
                    <c:v>Sc2-G</c:v>
                  </c:pt>
                  <c:pt idx="4">
                    <c:v>Sc3-S</c:v>
                  </c:pt>
                  <c:pt idx="6">
                    <c:v>Sc4-U</c:v>
                  </c:pt>
                </c:lvl>
              </c:multiLvlStrCache>
            </c:multiLvlStrRef>
          </c:cat>
          <c:val>
            <c:numRef>
              <c:f>Sheet1!$C$11:$J$11</c:f>
              <c:numCache>
                <c:formatCode>0.00</c:formatCode>
                <c:ptCount val="8"/>
                <c:pt idx="0">
                  <c:v>7.9425837320574177E-2</c:v>
                </c:pt>
                <c:pt idx="1">
                  <c:v>9.88106129917658E-2</c:v>
                </c:pt>
                <c:pt idx="2">
                  <c:v>0.14398490675444167</c:v>
                </c:pt>
                <c:pt idx="3">
                  <c:v>5.1020200689724467E-2</c:v>
                </c:pt>
                <c:pt idx="4">
                  <c:v>0.12440944881889765</c:v>
                </c:pt>
                <c:pt idx="5">
                  <c:v>0.11403508771929824</c:v>
                </c:pt>
                <c:pt idx="6" formatCode="General">
                  <c:v>0.08</c:v>
                </c:pt>
                <c:pt idx="7" formatCode="General">
                  <c:v>0.22</c:v>
                </c:pt>
              </c:numCache>
            </c:numRef>
          </c:val>
          <c:extLst>
            <c:ext xmlns:c16="http://schemas.microsoft.com/office/drawing/2014/chart" uri="{C3380CC4-5D6E-409C-BE32-E72D297353CC}">
              <c16:uniqueId val="{00000002-15F3-42C1-9BA2-C3783E015B7E}"/>
            </c:ext>
          </c:extLst>
        </c:ser>
        <c:ser>
          <c:idx val="3"/>
          <c:order val="3"/>
          <c:tx>
            <c:strRef>
              <c:f>Sheet1!$B$12</c:f>
              <c:strCache>
                <c:ptCount val="1"/>
                <c:pt idx="0">
                  <c:v>Harvesting </c:v>
                </c:pt>
              </c:strCache>
            </c:strRef>
          </c:tx>
          <c:spPr>
            <a:solidFill>
              <a:schemeClr val="accent2">
                <a:lumMod val="60000"/>
              </a:schemeClr>
            </a:solidFill>
            <a:ln>
              <a:noFill/>
            </a:ln>
            <a:effectLst/>
          </c:spPr>
          <c:invertIfNegative val="0"/>
          <c:cat>
            <c:multiLvlStrRef>
              <c:f>Sheet1!$C$7:$J$8</c:f>
              <c:multiLvlStrCache>
                <c:ptCount val="8"/>
                <c:lvl>
                  <c:pt idx="0">
                    <c:v>wheat</c:v>
                  </c:pt>
                  <c:pt idx="1">
                    <c:v>Maize</c:v>
                  </c:pt>
                  <c:pt idx="2">
                    <c:v>wheat </c:v>
                  </c:pt>
                  <c:pt idx="3">
                    <c:v>maize</c:v>
                  </c:pt>
                  <c:pt idx="4">
                    <c:v>wheat </c:v>
                  </c:pt>
                  <c:pt idx="5">
                    <c:v>barley</c:v>
                  </c:pt>
                  <c:pt idx="6">
                    <c:v>Wheat</c:v>
                  </c:pt>
                  <c:pt idx="7">
                    <c:v>Maize</c:v>
                  </c:pt>
                </c:lvl>
                <c:lvl>
                  <c:pt idx="0">
                    <c:v>Sc1-I</c:v>
                  </c:pt>
                  <c:pt idx="2">
                    <c:v>Sc2-G</c:v>
                  </c:pt>
                  <c:pt idx="4">
                    <c:v>Sc3-S</c:v>
                  </c:pt>
                  <c:pt idx="6">
                    <c:v>Sc4-U</c:v>
                  </c:pt>
                </c:lvl>
              </c:multiLvlStrCache>
            </c:multiLvlStrRef>
          </c:cat>
          <c:val>
            <c:numRef>
              <c:f>Sheet1!$C$12:$J$12</c:f>
              <c:numCache>
                <c:formatCode>0.00</c:formatCode>
                <c:ptCount val="8"/>
                <c:pt idx="0">
                  <c:v>0.22200956937799046</c:v>
                </c:pt>
                <c:pt idx="1">
                  <c:v>0.26898444647758468</c:v>
                </c:pt>
                <c:pt idx="2">
                  <c:v>0.16898107454721503</c:v>
                </c:pt>
                <c:pt idx="3">
                  <c:v>0.17231918042311095</c:v>
                </c:pt>
                <c:pt idx="4">
                  <c:v>0.25511811023622044</c:v>
                </c:pt>
                <c:pt idx="5">
                  <c:v>0.40601503759398494</c:v>
                </c:pt>
                <c:pt idx="6" formatCode="General">
                  <c:v>0.26</c:v>
                </c:pt>
                <c:pt idx="7" formatCode="General">
                  <c:v>0.23</c:v>
                </c:pt>
              </c:numCache>
            </c:numRef>
          </c:val>
          <c:extLst>
            <c:ext xmlns:c16="http://schemas.microsoft.com/office/drawing/2014/chart" uri="{C3380CC4-5D6E-409C-BE32-E72D297353CC}">
              <c16:uniqueId val="{00000003-15F3-42C1-9BA2-C3783E015B7E}"/>
            </c:ext>
          </c:extLst>
        </c:ser>
        <c:ser>
          <c:idx val="4"/>
          <c:order val="4"/>
          <c:tx>
            <c:strRef>
              <c:f>Sheet1!$B$13</c:f>
              <c:strCache>
                <c:ptCount val="1"/>
                <c:pt idx="0">
                  <c:v>post harvest </c:v>
                </c:pt>
              </c:strCache>
            </c:strRef>
          </c:tx>
          <c:spPr>
            <a:solidFill>
              <a:schemeClr val="accent4">
                <a:lumMod val="60000"/>
              </a:schemeClr>
            </a:solidFill>
            <a:ln>
              <a:noFill/>
            </a:ln>
            <a:effectLst/>
          </c:spPr>
          <c:invertIfNegative val="0"/>
          <c:cat>
            <c:multiLvlStrRef>
              <c:f>Sheet1!$C$7:$J$8</c:f>
              <c:multiLvlStrCache>
                <c:ptCount val="8"/>
                <c:lvl>
                  <c:pt idx="0">
                    <c:v>wheat</c:v>
                  </c:pt>
                  <c:pt idx="1">
                    <c:v>Maize</c:v>
                  </c:pt>
                  <c:pt idx="2">
                    <c:v>wheat </c:v>
                  </c:pt>
                  <c:pt idx="3">
                    <c:v>maize</c:v>
                  </c:pt>
                  <c:pt idx="4">
                    <c:v>wheat </c:v>
                  </c:pt>
                  <c:pt idx="5">
                    <c:v>barley</c:v>
                  </c:pt>
                  <c:pt idx="6">
                    <c:v>Wheat</c:v>
                  </c:pt>
                  <c:pt idx="7">
                    <c:v>Maize</c:v>
                  </c:pt>
                </c:lvl>
                <c:lvl>
                  <c:pt idx="0">
                    <c:v>Sc1-I</c:v>
                  </c:pt>
                  <c:pt idx="2">
                    <c:v>Sc2-G</c:v>
                  </c:pt>
                  <c:pt idx="4">
                    <c:v>Sc3-S</c:v>
                  </c:pt>
                  <c:pt idx="6">
                    <c:v>Sc4-U</c:v>
                  </c:pt>
                </c:lvl>
              </c:multiLvlStrCache>
            </c:multiLvlStrRef>
          </c:cat>
          <c:val>
            <c:numRef>
              <c:f>Sheet1!$C$13:$J$13</c:f>
              <c:numCache>
                <c:formatCode>0.00</c:formatCode>
                <c:ptCount val="8"/>
                <c:pt idx="0">
                  <c:v>0</c:v>
                </c:pt>
                <c:pt idx="1">
                  <c:v>4.4830741079597447E-2</c:v>
                </c:pt>
                <c:pt idx="2">
                  <c:v>0.18277544797964074</c:v>
                </c:pt>
                <c:pt idx="3">
                  <c:v>8.4178909976807076E-2</c:v>
                </c:pt>
                <c:pt idx="4">
                  <c:v>0</c:v>
                </c:pt>
                <c:pt idx="5">
                  <c:v>0</c:v>
                </c:pt>
                <c:pt idx="6" formatCode="General">
                  <c:v>0</c:v>
                </c:pt>
                <c:pt idx="7" formatCode="General">
                  <c:v>0</c:v>
                </c:pt>
              </c:numCache>
            </c:numRef>
          </c:val>
          <c:extLst>
            <c:ext xmlns:c16="http://schemas.microsoft.com/office/drawing/2014/chart" uri="{C3380CC4-5D6E-409C-BE32-E72D297353CC}">
              <c16:uniqueId val="{00000004-15F3-42C1-9BA2-C3783E015B7E}"/>
            </c:ext>
          </c:extLst>
        </c:ser>
        <c:dLbls>
          <c:showLegendKey val="0"/>
          <c:showVal val="0"/>
          <c:showCatName val="0"/>
          <c:showSerName val="0"/>
          <c:showPercent val="0"/>
          <c:showBubbleSize val="0"/>
        </c:dLbls>
        <c:gapWidth val="150"/>
        <c:overlap val="100"/>
        <c:axId val="1005398399"/>
        <c:axId val="860216639"/>
      </c:barChart>
      <c:catAx>
        <c:axId val="1005398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16639"/>
        <c:crosses val="autoZero"/>
        <c:auto val="1"/>
        <c:lblAlgn val="ctr"/>
        <c:lblOffset val="100"/>
        <c:noMultiLvlLbl val="0"/>
      </c:catAx>
      <c:valAx>
        <c:axId val="860216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398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v-FI" sz="1400" b="0" i="0" u="none" strike="noStrike" kern="1200" cap="none" spc="50" baseline="0">
                <a:solidFill>
                  <a:sysClr val="windowText" lastClr="000000">
                    <a:lumMod val="65000"/>
                    <a:lumOff val="35000"/>
                  </a:sysClr>
                </a:solidFill>
              </a:rPr>
              <a:t>NPV of different farm structures under different load hours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Merged!$L$8</c:f>
              <c:strCache>
                <c:ptCount val="1"/>
                <c:pt idx="0">
                  <c:v>NPV (HDP)</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Merged!$K$9:$K$12</c:f>
              <c:strCache>
                <c:ptCount val="4"/>
                <c:pt idx="0">
                  <c:v>Italy</c:v>
                </c:pt>
                <c:pt idx="1">
                  <c:v>Germany</c:v>
                </c:pt>
                <c:pt idx="2">
                  <c:v>Sweden</c:v>
                </c:pt>
                <c:pt idx="3">
                  <c:v>USA</c:v>
                </c:pt>
              </c:strCache>
            </c:strRef>
          </c:cat>
          <c:val>
            <c:numRef>
              <c:f>Merged!$L$9:$L$12</c:f>
              <c:numCache>
                <c:formatCode>0.0</c:formatCode>
                <c:ptCount val="4"/>
                <c:pt idx="0">
                  <c:v>-555575.02011386526</c:v>
                </c:pt>
                <c:pt idx="1">
                  <c:v>-2415481.4836998922</c:v>
                </c:pt>
                <c:pt idx="2">
                  <c:v>-1521762.1462214042</c:v>
                </c:pt>
                <c:pt idx="3">
                  <c:v>-4525573.4776234832</c:v>
                </c:pt>
              </c:numCache>
            </c:numRef>
          </c:val>
          <c:extLst>
            <c:ext xmlns:c16="http://schemas.microsoft.com/office/drawing/2014/chart" uri="{C3380CC4-5D6E-409C-BE32-E72D297353CC}">
              <c16:uniqueId val="{00000000-AF9D-4C91-B254-7397F58E8DC9}"/>
            </c:ext>
          </c:extLst>
        </c:ser>
        <c:ser>
          <c:idx val="1"/>
          <c:order val="1"/>
          <c:tx>
            <c:strRef>
              <c:f>Merged!$M$8</c:f>
              <c:strCache>
                <c:ptCount val="1"/>
                <c:pt idx="0">
                  <c:v>NPV (70%)</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Merged!$K$9:$K$12</c:f>
              <c:strCache>
                <c:ptCount val="4"/>
                <c:pt idx="0">
                  <c:v>Italy</c:v>
                </c:pt>
                <c:pt idx="1">
                  <c:v>Germany</c:v>
                </c:pt>
                <c:pt idx="2">
                  <c:v>Sweden</c:v>
                </c:pt>
                <c:pt idx="3">
                  <c:v>USA</c:v>
                </c:pt>
              </c:strCache>
            </c:strRef>
          </c:cat>
          <c:val>
            <c:numRef>
              <c:f>Merged!$M$9:$M$12</c:f>
              <c:numCache>
                <c:formatCode>0.0</c:formatCode>
                <c:ptCount val="4"/>
                <c:pt idx="0">
                  <c:v>-1255867.3762091261</c:v>
                </c:pt>
                <c:pt idx="1">
                  <c:v>-1712950.2341077093</c:v>
                </c:pt>
                <c:pt idx="2">
                  <c:v>-2090686.9411608949</c:v>
                </c:pt>
                <c:pt idx="3">
                  <c:v>-2073234.4589977453</c:v>
                </c:pt>
              </c:numCache>
            </c:numRef>
          </c:val>
          <c:extLst>
            <c:ext xmlns:c16="http://schemas.microsoft.com/office/drawing/2014/chart" uri="{C3380CC4-5D6E-409C-BE32-E72D297353CC}">
              <c16:uniqueId val="{00000001-AF9D-4C91-B254-7397F58E8DC9}"/>
            </c:ext>
          </c:extLst>
        </c:ser>
        <c:dLbls>
          <c:showLegendKey val="0"/>
          <c:showVal val="0"/>
          <c:showCatName val="0"/>
          <c:showSerName val="0"/>
          <c:showPercent val="0"/>
          <c:showBubbleSize val="0"/>
        </c:dLbls>
        <c:gapWidth val="182"/>
        <c:axId val="65675136"/>
        <c:axId val="65676576"/>
      </c:barChart>
      <c:catAx>
        <c:axId val="65675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Scenarios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76576"/>
        <c:crosses val="autoZero"/>
        <c:auto val="1"/>
        <c:lblAlgn val="ctr"/>
        <c:lblOffset val="100"/>
        <c:noMultiLvlLbl val="0"/>
      </c:catAx>
      <c:valAx>
        <c:axId val="65676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NPV</a:t>
                </a:r>
                <a:r>
                  <a:rPr lang="sv-FI" baseline="0"/>
                  <a:t> (€)</a:t>
                </a:r>
                <a:endParaRPr lang="sv-FI"/>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9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7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FI"/>
              <a:t>LCOH at different load hours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Merged!$L$19</c:f>
              <c:strCache>
                <c:ptCount val="1"/>
                <c:pt idx="0">
                  <c:v> LCOH (HDP)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Merged!$K$20:$K$23</c:f>
              <c:strCache>
                <c:ptCount val="4"/>
                <c:pt idx="0">
                  <c:v>Italy</c:v>
                </c:pt>
                <c:pt idx="1">
                  <c:v>Germany</c:v>
                </c:pt>
                <c:pt idx="2">
                  <c:v>Sweden</c:v>
                </c:pt>
                <c:pt idx="3">
                  <c:v>USA</c:v>
                </c:pt>
              </c:strCache>
            </c:strRef>
          </c:cat>
          <c:val>
            <c:numRef>
              <c:f>Merged!$L$20:$L$23</c:f>
              <c:numCache>
                <c:formatCode>0.0</c:formatCode>
                <c:ptCount val="4"/>
                <c:pt idx="0">
                  <c:v>57.42585501976631</c:v>
                </c:pt>
                <c:pt idx="1">
                  <c:v>21.902340542182039</c:v>
                </c:pt>
                <c:pt idx="2">
                  <c:v>21.754524582157085</c:v>
                </c:pt>
                <c:pt idx="3">
                  <c:v>10.758986466706702</c:v>
                </c:pt>
              </c:numCache>
            </c:numRef>
          </c:val>
          <c:extLst>
            <c:ext xmlns:c16="http://schemas.microsoft.com/office/drawing/2014/chart" uri="{C3380CC4-5D6E-409C-BE32-E72D297353CC}">
              <c16:uniqueId val="{00000000-9992-4175-98E8-7C6D4FAE1B45}"/>
            </c:ext>
          </c:extLst>
        </c:ser>
        <c:ser>
          <c:idx val="1"/>
          <c:order val="1"/>
          <c:tx>
            <c:strRef>
              <c:f>Merged!$M$19</c:f>
              <c:strCache>
                <c:ptCount val="1"/>
                <c:pt idx="0">
                  <c:v>LCOH (70%)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Merged!$K$20:$K$23</c:f>
              <c:strCache>
                <c:ptCount val="4"/>
                <c:pt idx="0">
                  <c:v>Italy</c:v>
                </c:pt>
                <c:pt idx="1">
                  <c:v>Germany</c:v>
                </c:pt>
                <c:pt idx="2">
                  <c:v>Sweden</c:v>
                </c:pt>
                <c:pt idx="3">
                  <c:v>USA</c:v>
                </c:pt>
              </c:strCache>
            </c:strRef>
          </c:cat>
          <c:val>
            <c:numRef>
              <c:f>Merged!$M$20:$M$23</c:f>
              <c:numCache>
                <c:formatCode>0.0</c:formatCode>
                <c:ptCount val="4"/>
                <c:pt idx="0">
                  <c:v>18.744903177174432</c:v>
                </c:pt>
                <c:pt idx="1">
                  <c:v>11.557208742345834</c:v>
                </c:pt>
                <c:pt idx="2">
                  <c:v>14.163097644776263</c:v>
                </c:pt>
                <c:pt idx="3">
                  <c:v>14.614217065538762</c:v>
                </c:pt>
              </c:numCache>
            </c:numRef>
          </c:val>
          <c:extLst>
            <c:ext xmlns:c16="http://schemas.microsoft.com/office/drawing/2014/chart" uri="{C3380CC4-5D6E-409C-BE32-E72D297353CC}">
              <c16:uniqueId val="{00000001-9992-4175-98E8-7C6D4FAE1B45}"/>
            </c:ext>
          </c:extLst>
        </c:ser>
        <c:ser>
          <c:idx val="2"/>
          <c:order val="2"/>
          <c:tx>
            <c:strRef>
              <c:f>Merged!$N$19</c:f>
              <c:strCache>
                <c:ptCount val="1"/>
                <c:pt idx="0">
                  <c:v>LCOH(70% + offset)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Merged!$K$20:$K$23</c:f>
              <c:strCache>
                <c:ptCount val="4"/>
                <c:pt idx="0">
                  <c:v>Italy</c:v>
                </c:pt>
                <c:pt idx="1">
                  <c:v>Germany</c:v>
                </c:pt>
                <c:pt idx="2">
                  <c:v>Sweden</c:v>
                </c:pt>
                <c:pt idx="3">
                  <c:v>USA</c:v>
                </c:pt>
              </c:strCache>
            </c:strRef>
          </c:cat>
          <c:val>
            <c:numRef>
              <c:f>Merged!$N$20:$N$23</c:f>
              <c:numCache>
                <c:formatCode>0.0</c:formatCode>
                <c:ptCount val="4"/>
                <c:pt idx="0">
                  <c:v>16.846878177174432</c:v>
                </c:pt>
                <c:pt idx="1">
                  <c:v>7.5187205151990169</c:v>
                </c:pt>
                <c:pt idx="2">
                  <c:v>11.522609417629448</c:v>
                </c:pt>
                <c:pt idx="3">
                  <c:v>12.628168242824081</c:v>
                </c:pt>
              </c:numCache>
            </c:numRef>
          </c:val>
          <c:extLst>
            <c:ext xmlns:c16="http://schemas.microsoft.com/office/drawing/2014/chart" uri="{C3380CC4-5D6E-409C-BE32-E72D297353CC}">
              <c16:uniqueId val="{00000002-9992-4175-98E8-7C6D4FAE1B45}"/>
            </c:ext>
          </c:extLst>
        </c:ser>
        <c:dLbls>
          <c:dLblPos val="outEnd"/>
          <c:showLegendKey val="0"/>
          <c:showVal val="1"/>
          <c:showCatName val="0"/>
          <c:showSerName val="0"/>
          <c:showPercent val="0"/>
          <c:showBubbleSize val="0"/>
        </c:dLbls>
        <c:gapWidth val="219"/>
        <c:overlap val="-27"/>
        <c:axId val="1089709168"/>
        <c:axId val="1089708208"/>
      </c:barChart>
      <c:catAx>
        <c:axId val="108970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Scenarios</a:t>
                </a:r>
                <a:r>
                  <a:rPr lang="sv-FI" baseline="0"/>
                  <a:t> </a:t>
                </a:r>
                <a:endParaRPr lang="sv-FI"/>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708208"/>
        <c:crosses val="autoZero"/>
        <c:auto val="1"/>
        <c:lblAlgn val="ctr"/>
        <c:lblOffset val="100"/>
        <c:noMultiLvlLbl val="0"/>
      </c:catAx>
      <c:valAx>
        <c:axId val="108970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FI"/>
                  <a:t>€/kg</a:t>
                </a:r>
                <a:r>
                  <a:rPr lang="sv-FI" baseline="0"/>
                  <a:t> of H2</a:t>
                </a:r>
                <a:endParaRPr lang="sv-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70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0860c4e-5d2c-485a-bcb5-c92b3348020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9C05B04B05FCF4FA8AC367D8F54FD2D" ma:contentTypeVersion="6" ma:contentTypeDescription="Skapa ett nytt dokument." ma:contentTypeScope="" ma:versionID="b34182cf261ecb575a20ecbbca269a4b">
  <xsd:schema xmlns:xsd="http://www.w3.org/2001/XMLSchema" xmlns:xs="http://www.w3.org/2001/XMLSchema" xmlns:p="http://schemas.microsoft.com/office/2006/metadata/properties" xmlns:ns2="799c4a0a-e600-4fb9-8b58-c6969ae50671" xmlns:ns3="c0860c4e-5d2c-485a-bcb5-c92b3348020f" targetNamespace="http://schemas.microsoft.com/office/2006/metadata/properties" ma:root="true" ma:fieldsID="7cd8368de7d3bc9bed51da797b79310d" ns2:_="" ns3:_="">
    <xsd:import namespace="799c4a0a-e600-4fb9-8b58-c6969ae50671"/>
    <xsd:import namespace="c0860c4e-5d2c-485a-bcb5-c92b334802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c4a0a-e600-4fb9-8b58-c6969ae50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860c4e-5d2c-485a-bcb5-c92b3348020f"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c0860c4e-5d2c-485a-bcb5-c92b3348020f"/>
  </ds:schemaRefs>
</ds:datastoreItem>
</file>

<file path=customXml/itemProps3.xml><?xml version="1.0" encoding="utf-8"?>
<ds:datastoreItem xmlns:ds="http://schemas.openxmlformats.org/officeDocument/2006/customXml" ds:itemID="{63CD0560-A683-4E16-AF52-10126103C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c4a0a-e600-4fb9-8b58-c6969ae50671"/>
    <ds:schemaRef ds:uri="c0860c4e-5d2c-485a-bcb5-c92b33480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8</TotalTime>
  <Pages>11</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Florence Briggs</cp:lastModifiedBy>
  <cp:revision>4</cp:revision>
  <cp:lastPrinted>2013-10-03T12:51:00Z</cp:lastPrinted>
  <dcterms:created xsi:type="dcterms:W3CDTF">2024-06-10T12:51:00Z</dcterms:created>
  <dcterms:modified xsi:type="dcterms:W3CDTF">2025-01-09T12:20:00Z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0x01010029C05B04B05FCF4FA8AC367D8F54FD2D</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