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02703">
      <w:pPr>
        <w:rPr>
          <w:rFonts w:ascii="Times New Roman" w:hAnsi="Times New Roman" w:cs="Times New Roman"/>
          <w:b/>
          <w:kern w:val="44"/>
          <w:sz w:val="36"/>
          <w:szCs w:val="32"/>
        </w:rPr>
      </w:pPr>
      <w:r>
        <w:rPr>
          <w:rFonts w:ascii="Times New Roman" w:hAnsi="Times New Roman" w:cs="Times New Roman"/>
          <w:b/>
          <w:kern w:val="44"/>
          <w:sz w:val="36"/>
          <w:szCs w:val="32"/>
        </w:rPr>
        <w:t>Association between Various Types of Corticosteroids and Mortality for Severe Community-Acquired Pneumonia in Adults: A Systematic Review and Network Meta-Analysis</w:t>
      </w:r>
    </w:p>
    <w:p w14:paraId="49FC595D">
      <w:pPr>
        <w:rPr>
          <w:rFonts w:ascii="Times New Roman" w:hAnsi="Times New Roman" w:eastAsia="宋体" w:cs="Times New Roman"/>
          <w:bCs/>
          <w:kern w:val="0"/>
          <w:sz w:val="24"/>
          <w:szCs w:val="24"/>
        </w:rPr>
      </w:pPr>
      <w:r>
        <w:rPr>
          <w:rFonts w:ascii="Times New Roman" w:hAnsi="Times New Roman" w:eastAsia="宋体" w:cs="Times New Roman"/>
          <w:b/>
          <w:bCs/>
          <w:kern w:val="0"/>
          <w:sz w:val="24"/>
          <w:szCs w:val="24"/>
        </w:rPr>
        <w:t>Authors:</w:t>
      </w:r>
    </w:p>
    <w:p w14:paraId="40FFBACA">
      <w:pPr>
        <w:outlineLvl w:val="3"/>
        <w:rPr>
          <w:rFonts w:eastAsia="Times New Roman"/>
          <w:bCs/>
          <w:color w:val="000000"/>
          <w:sz w:val="24"/>
          <w:szCs w:val="24"/>
        </w:rPr>
      </w:pPr>
      <w:r>
        <w:rPr>
          <w:rFonts w:eastAsia="Times New Roman"/>
          <w:color w:val="000000"/>
          <w:sz w:val="24"/>
          <w:szCs w:val="24"/>
        </w:rPr>
        <w:t>Peng Wang MD</w:t>
      </w:r>
      <w:r>
        <w:rPr>
          <w:rFonts w:eastAsia="Times New Roman"/>
          <w:color w:val="000000"/>
          <w:sz w:val="24"/>
          <w:szCs w:val="24"/>
          <w:vertAlign w:val="superscript"/>
        </w:rPr>
        <w:t>1</w:t>
      </w:r>
      <w:r>
        <w:rPr>
          <w:rFonts w:hint="eastAsia"/>
          <w:color w:val="000000"/>
          <w:sz w:val="24"/>
          <w:szCs w:val="24"/>
          <w:vertAlign w:val="superscript"/>
        </w:rPr>
        <w:t>,2*</w:t>
      </w:r>
      <w:r>
        <w:rPr>
          <w:rFonts w:hint="eastAsia"/>
          <w:color w:val="000000"/>
          <w:sz w:val="24"/>
          <w:szCs w:val="24"/>
        </w:rPr>
        <w:t>,</w:t>
      </w:r>
      <w:r>
        <w:rPr>
          <w:rFonts w:eastAsia="Times New Roman"/>
          <w:color w:val="000000"/>
          <w:sz w:val="24"/>
          <w:szCs w:val="24"/>
        </w:rPr>
        <w:t xml:space="preserve"> </w:t>
      </w:r>
      <w:r>
        <w:rPr>
          <w:rFonts w:hint="eastAsia"/>
          <w:color w:val="000000"/>
          <w:sz w:val="24"/>
          <w:szCs w:val="24"/>
        </w:rPr>
        <w:t>Jun Wan</w:t>
      </w:r>
      <w:r>
        <w:rPr>
          <w:rFonts w:eastAsia="Times New Roman"/>
          <w:color w:val="000000"/>
          <w:sz w:val="24"/>
          <w:szCs w:val="24"/>
        </w:rPr>
        <w:t xml:space="preserve"> MD</w:t>
      </w:r>
      <w:r>
        <w:rPr>
          <w:rFonts w:hint="eastAsia"/>
          <w:color w:val="000000"/>
          <w:sz w:val="24"/>
          <w:szCs w:val="24"/>
          <w:vertAlign w:val="superscript"/>
        </w:rPr>
        <w:t>3*</w:t>
      </w:r>
      <w:r>
        <w:rPr>
          <w:rFonts w:eastAsia="Times New Roman"/>
          <w:color w:val="000000"/>
          <w:sz w:val="24"/>
          <w:szCs w:val="24"/>
        </w:rPr>
        <w:t xml:space="preserve">, </w:t>
      </w:r>
      <w:bookmarkStart w:id="0" w:name="_Hlk98794135"/>
      <w:r>
        <w:rPr>
          <w:rFonts w:hint="eastAsia"/>
          <w:color w:val="000000"/>
          <w:sz w:val="24"/>
          <w:szCs w:val="24"/>
        </w:rPr>
        <w:t xml:space="preserve">Qiaoyu You </w:t>
      </w:r>
      <w:r>
        <w:rPr>
          <w:rFonts w:ascii="等线" w:hAnsi="等线" w:cs="Times New Roman"/>
          <w:color w:val="000000"/>
          <w:sz w:val="24"/>
          <w:szCs w:val="24"/>
        </w:rPr>
        <w:t>MD</w:t>
      </w:r>
      <w:r>
        <w:rPr>
          <w:rFonts w:hint="eastAsia" w:ascii="等线" w:hAnsi="等线" w:cs="Times New Roman"/>
          <w:color w:val="000000"/>
          <w:sz w:val="24"/>
          <w:szCs w:val="24"/>
          <w:vertAlign w:val="superscript"/>
        </w:rPr>
        <w:t>1</w:t>
      </w:r>
      <w:r>
        <w:rPr>
          <w:rFonts w:hint="eastAsia" w:ascii="等线" w:hAnsi="等线" w:cs="Times New Roman"/>
          <w:color w:val="000000"/>
          <w:sz w:val="24"/>
          <w:szCs w:val="24"/>
        </w:rPr>
        <w:t>, Yuxin Zheng</w:t>
      </w:r>
      <w:r>
        <w:rPr>
          <w:rFonts w:ascii="等线" w:hAnsi="等线" w:eastAsia="等线" w:cs="Times New Roman"/>
        </w:rPr>
        <w:t xml:space="preserve"> </w:t>
      </w:r>
      <w:r>
        <w:rPr>
          <w:rFonts w:ascii="等线" w:hAnsi="等线" w:cs="Times New Roman"/>
          <w:color w:val="000000"/>
          <w:sz w:val="24"/>
          <w:szCs w:val="24"/>
        </w:rPr>
        <w:t>MD</w:t>
      </w:r>
      <w:r>
        <w:rPr>
          <w:rFonts w:hint="eastAsia" w:ascii="等线" w:hAnsi="等线" w:cs="Times New Roman"/>
          <w:color w:val="000000"/>
          <w:sz w:val="24"/>
          <w:szCs w:val="24"/>
          <w:vertAlign w:val="superscript"/>
        </w:rPr>
        <w:t>1</w:t>
      </w:r>
      <w:r>
        <w:rPr>
          <w:rFonts w:ascii="等线" w:hAnsi="等线" w:cs="Times New Roman"/>
          <w:color w:val="000000"/>
          <w:sz w:val="24"/>
          <w:szCs w:val="24"/>
        </w:rPr>
        <w:t>,</w:t>
      </w:r>
      <w:r>
        <w:rPr>
          <w:rFonts w:hint="eastAsia" w:ascii="等线" w:hAnsi="等线" w:cs="Times New Roman"/>
          <w:color w:val="000000"/>
          <w:sz w:val="24"/>
          <w:szCs w:val="24"/>
        </w:rPr>
        <w:t xml:space="preserve"> </w:t>
      </w:r>
      <w:r>
        <w:rPr>
          <w:rFonts w:eastAsia="Times New Roman"/>
          <w:color w:val="000000"/>
          <w:sz w:val="24"/>
          <w:szCs w:val="24"/>
        </w:rPr>
        <w:t>Wenhao Xu</w:t>
      </w:r>
      <w:r>
        <w:t xml:space="preserve"> </w:t>
      </w:r>
      <w:r>
        <w:rPr>
          <w:rFonts w:eastAsia="Times New Roman"/>
          <w:color w:val="000000"/>
          <w:sz w:val="24"/>
          <w:szCs w:val="24"/>
        </w:rPr>
        <w:t>MD</w:t>
      </w:r>
      <w:r>
        <w:rPr>
          <w:rFonts w:hint="eastAsia"/>
          <w:color w:val="000000"/>
          <w:sz w:val="24"/>
          <w:szCs w:val="24"/>
          <w:vertAlign w:val="superscript"/>
        </w:rPr>
        <w:t>1</w:t>
      </w:r>
      <w:r>
        <w:rPr>
          <w:rFonts w:eastAsia="Times New Roman"/>
          <w:color w:val="000000"/>
          <w:sz w:val="24"/>
          <w:szCs w:val="24"/>
        </w:rPr>
        <w:t xml:space="preserve">, </w:t>
      </w:r>
      <w:r>
        <w:rPr>
          <w:rFonts w:eastAsia="宋体"/>
          <w:color w:val="000000"/>
          <w:sz w:val="24"/>
          <w:szCs w:val="24"/>
        </w:rPr>
        <w:t>J</w:t>
      </w:r>
      <w:r>
        <w:rPr>
          <w:rFonts w:eastAsia="Times New Roman"/>
          <w:color w:val="000000"/>
          <w:sz w:val="24"/>
          <w:szCs w:val="24"/>
        </w:rPr>
        <w:t>ialing He MD</w:t>
      </w:r>
      <w:bookmarkEnd w:id="0"/>
      <w:r>
        <w:rPr>
          <w:rFonts w:hint="eastAsia"/>
          <w:color w:val="000000"/>
          <w:sz w:val="24"/>
          <w:szCs w:val="24"/>
          <w:vertAlign w:val="superscript"/>
        </w:rPr>
        <w:t>2</w:t>
      </w:r>
      <w:r>
        <w:rPr>
          <w:rFonts w:eastAsia="Times New Roman"/>
          <w:color w:val="000000"/>
          <w:sz w:val="24"/>
          <w:szCs w:val="24"/>
        </w:rPr>
        <w:t>, Liyuan Peng MD</w:t>
      </w:r>
      <w:r>
        <w:rPr>
          <w:rFonts w:hint="eastAsia"/>
          <w:color w:val="000000"/>
          <w:sz w:val="24"/>
          <w:szCs w:val="24"/>
          <w:vertAlign w:val="superscript"/>
        </w:rPr>
        <w:t>5</w:t>
      </w:r>
      <w:r>
        <w:rPr>
          <w:rFonts w:eastAsia="Times New Roman"/>
          <w:color w:val="000000"/>
          <w:sz w:val="24"/>
          <w:szCs w:val="24"/>
        </w:rPr>
        <w:t>, CUYUBAMBA DOMINGUEZ, JORGE LUIS</w:t>
      </w:r>
      <w:r>
        <w:rPr>
          <w:rFonts w:hint="eastAsia" w:eastAsia="Times New Roman"/>
          <w:color w:val="000000"/>
          <w:sz w:val="24"/>
          <w:szCs w:val="24"/>
        </w:rPr>
        <w:t xml:space="preserve"> </w:t>
      </w:r>
      <w:r>
        <w:rPr>
          <w:rFonts w:eastAsia="Times New Roman"/>
          <w:color w:val="000000"/>
          <w:sz w:val="24"/>
          <w:szCs w:val="24"/>
        </w:rPr>
        <w:t>MD</w:t>
      </w:r>
      <w:r>
        <w:rPr>
          <w:rFonts w:hint="eastAsia" w:asciiTheme="minorEastAsia" w:hAnsiTheme="minorEastAsia"/>
          <w:color w:val="000000"/>
          <w:sz w:val="24"/>
          <w:szCs w:val="24"/>
          <w:vertAlign w:val="superscript"/>
        </w:rPr>
        <w:t>9</w:t>
      </w:r>
      <w:r>
        <w:rPr>
          <w:rFonts w:eastAsia="Times New Roman"/>
          <w:color w:val="000000"/>
          <w:sz w:val="24"/>
          <w:szCs w:val="24"/>
        </w:rPr>
        <w:t>, Yuning Feng MD</w:t>
      </w:r>
      <w:r>
        <w:rPr>
          <w:rFonts w:hint="eastAsia"/>
          <w:color w:val="000000"/>
          <w:sz w:val="24"/>
          <w:szCs w:val="24"/>
          <w:vertAlign w:val="superscript"/>
        </w:rPr>
        <w:t>1</w:t>
      </w:r>
      <w:r>
        <w:rPr>
          <w:rFonts w:eastAsia="Times New Roman"/>
          <w:color w:val="000000"/>
          <w:sz w:val="24"/>
          <w:szCs w:val="24"/>
        </w:rPr>
        <w:t>, Ping Xu MD</w:t>
      </w:r>
      <w:r>
        <w:rPr>
          <w:rFonts w:hint="eastAsia"/>
          <w:color w:val="000000"/>
          <w:sz w:val="24"/>
          <w:szCs w:val="24"/>
          <w:vertAlign w:val="superscript"/>
        </w:rPr>
        <w:t>8</w:t>
      </w:r>
      <w:r>
        <w:rPr>
          <w:rFonts w:eastAsia="Times New Roman"/>
          <w:color w:val="000000"/>
          <w:sz w:val="24"/>
          <w:szCs w:val="24"/>
        </w:rPr>
        <w:t>,</w:t>
      </w:r>
      <w:r>
        <w:t xml:space="preserve"> </w:t>
      </w:r>
      <w:r>
        <w:rPr>
          <w:rFonts w:eastAsia="Times New Roman"/>
          <w:color w:val="000000"/>
          <w:sz w:val="24"/>
          <w:szCs w:val="24"/>
        </w:rPr>
        <w:t>Xinrong Li MD</w:t>
      </w:r>
      <w:r>
        <w:rPr>
          <w:rFonts w:hint="eastAsia" w:asciiTheme="minorEastAsia" w:hAnsiTheme="minorEastAsia"/>
          <w:color w:val="000000"/>
          <w:sz w:val="24"/>
          <w:szCs w:val="24"/>
          <w:vertAlign w:val="superscript"/>
        </w:rPr>
        <w:t>10</w:t>
      </w:r>
      <w:r>
        <w:rPr>
          <w:rFonts w:eastAsia="Times New Roman"/>
          <w:color w:val="000000"/>
          <w:sz w:val="24"/>
          <w:szCs w:val="24"/>
        </w:rPr>
        <w:t>,</w:t>
      </w:r>
      <w:r>
        <w:t xml:space="preserve"> </w:t>
      </w:r>
      <w:r>
        <w:rPr>
          <w:rFonts w:eastAsia="Times New Roman"/>
          <w:color w:val="000000"/>
          <w:sz w:val="24"/>
          <w:szCs w:val="24"/>
        </w:rPr>
        <w:t>Weelic Chong MD</w:t>
      </w:r>
      <w:r>
        <w:rPr>
          <w:rFonts w:hint="eastAsia"/>
          <w:color w:val="000000"/>
          <w:sz w:val="24"/>
          <w:szCs w:val="24"/>
          <w:vertAlign w:val="superscript"/>
        </w:rPr>
        <w:t>6</w:t>
      </w:r>
      <w:bookmarkStart w:id="1" w:name="_Hlk142232548"/>
      <w:r>
        <w:rPr>
          <w:rFonts w:eastAsia="Times New Roman"/>
          <w:color w:val="000000"/>
          <w:sz w:val="24"/>
          <w:szCs w:val="24"/>
        </w:rPr>
        <w:t xml:space="preserve">, </w:t>
      </w:r>
      <w:bookmarkEnd w:id="1"/>
      <w:r>
        <w:rPr>
          <w:rFonts w:eastAsia="Times New Roman"/>
          <w:color w:val="000000"/>
          <w:sz w:val="24"/>
          <w:szCs w:val="24"/>
        </w:rPr>
        <w:t>Yang Hai MD</w:t>
      </w:r>
      <w:r>
        <w:rPr>
          <w:rFonts w:hint="eastAsia"/>
          <w:color w:val="000000"/>
          <w:sz w:val="24"/>
          <w:szCs w:val="24"/>
          <w:vertAlign w:val="superscript"/>
        </w:rPr>
        <w:t>7</w:t>
      </w:r>
      <w:r>
        <w:rPr>
          <w:rFonts w:eastAsia="Times New Roman"/>
          <w:color w:val="000000"/>
          <w:sz w:val="24"/>
          <w:szCs w:val="24"/>
        </w:rPr>
        <w:t>, Lu Jia MD</w:t>
      </w:r>
      <w:r>
        <w:rPr>
          <w:rFonts w:hint="eastAsia"/>
          <w:color w:val="000000"/>
          <w:sz w:val="24"/>
          <w:szCs w:val="24"/>
          <w:vertAlign w:val="superscript"/>
        </w:rPr>
        <w:t>4</w:t>
      </w:r>
      <w:r>
        <w:rPr>
          <w:rFonts w:eastAsia="Times New Roman"/>
          <w:color w:val="000000"/>
          <w:sz w:val="24"/>
          <w:szCs w:val="24"/>
        </w:rPr>
        <w:t>, Fang Fang MD</w:t>
      </w:r>
      <w:r>
        <w:rPr>
          <w:rFonts w:hint="eastAsia"/>
          <w:color w:val="000000"/>
          <w:sz w:val="24"/>
          <w:szCs w:val="24"/>
          <w:vertAlign w:val="superscript"/>
        </w:rPr>
        <w:t>2</w:t>
      </w:r>
      <w:r>
        <w:rPr>
          <w:rFonts w:eastAsia="Times New Roman"/>
          <w:color w:val="000000"/>
          <w:sz w:val="24"/>
          <w:szCs w:val="24"/>
        </w:rPr>
        <w:t xml:space="preserve">, </w:t>
      </w:r>
      <w:r>
        <w:rPr>
          <w:rFonts w:hint="eastAsia"/>
          <w:color w:val="000000"/>
          <w:sz w:val="24"/>
          <w:szCs w:val="24"/>
        </w:rPr>
        <w:t>Yu</w:t>
      </w:r>
      <w:r>
        <w:rPr>
          <w:rFonts w:eastAsia="Times New Roman"/>
          <w:color w:val="000000"/>
          <w:sz w:val="24"/>
          <w:szCs w:val="24"/>
        </w:rPr>
        <w:t xml:space="preserve"> </w:t>
      </w:r>
      <w:r>
        <w:rPr>
          <w:rFonts w:hint="eastAsia"/>
          <w:color w:val="000000"/>
          <w:sz w:val="24"/>
          <w:szCs w:val="24"/>
        </w:rPr>
        <w:t>Zhang</w:t>
      </w:r>
      <w:r>
        <w:rPr>
          <w:rFonts w:eastAsia="Times New Roman"/>
          <w:color w:val="000000"/>
          <w:sz w:val="24"/>
          <w:szCs w:val="24"/>
        </w:rPr>
        <w:t xml:space="preserve"> MD</w:t>
      </w:r>
      <w:r>
        <w:rPr>
          <w:rFonts w:eastAsia="Times New Roman"/>
          <w:color w:val="000000"/>
          <w:sz w:val="24"/>
          <w:szCs w:val="24"/>
          <w:vertAlign w:val="superscript"/>
        </w:rPr>
        <w:t>1</w:t>
      </w:r>
    </w:p>
    <w:p w14:paraId="39DA4E4E">
      <w:pPr>
        <w:ind w:firstLine="480"/>
        <w:outlineLvl w:val="3"/>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Affiliations</w:t>
      </w:r>
    </w:p>
    <w:p w14:paraId="17DE221D">
      <w:pPr>
        <w:pStyle w:val="18"/>
        <w:numPr>
          <w:ilvl w:val="0"/>
          <w:numId w:val="1"/>
        </w:numPr>
        <w:ind w:firstLineChars="0"/>
        <w:rPr>
          <w:rFonts w:hint="eastAsia"/>
          <w:color w:val="000000" w:themeColor="text1"/>
          <w:sz w:val="24"/>
          <w:szCs w:val="24"/>
        </w:rPr>
      </w:pPr>
      <w:r>
        <w:rPr>
          <w:color w:val="000000" w:themeColor="text1"/>
          <w:sz w:val="24"/>
          <w:szCs w:val="24"/>
        </w:rPr>
        <w:tab/>
      </w:r>
      <w:r>
        <w:rPr>
          <w:rFonts w:hint="eastAsia"/>
          <w:color w:val="000000" w:themeColor="text1"/>
          <w:sz w:val="24"/>
          <w:szCs w:val="24"/>
        </w:rPr>
        <w:t>Center for Evidence-based Medicine, Affiliated Hospital of Chengdu University, Chengdu, Sichuan, China</w:t>
      </w:r>
    </w:p>
    <w:p w14:paraId="41C579B0">
      <w:pPr>
        <w:pStyle w:val="18"/>
        <w:widowControl/>
        <w:numPr>
          <w:ilvl w:val="0"/>
          <w:numId w:val="1"/>
        </w:numPr>
        <w:spacing w:line="480" w:lineRule="auto"/>
        <w:ind w:firstLineChars="0"/>
        <w:contextualSpacing/>
        <w:jc w:val="left"/>
        <w:outlineLvl w:val="3"/>
        <w:rPr>
          <w:rFonts w:hint="eastAsia"/>
          <w:color w:val="000000" w:themeColor="text1"/>
          <w:sz w:val="24"/>
          <w:szCs w:val="24"/>
        </w:rPr>
      </w:pPr>
      <w:r>
        <w:rPr>
          <w:rFonts w:hint="eastAsia"/>
          <w:color w:val="000000" w:themeColor="text1"/>
          <w:sz w:val="24"/>
          <w:szCs w:val="24"/>
        </w:rPr>
        <w:t xml:space="preserve">Department of Neurosurgery, West China Hospital, Sichuan University, Chengdu, Sichuan, China </w:t>
      </w:r>
    </w:p>
    <w:p w14:paraId="3CA9FB02">
      <w:pPr>
        <w:pStyle w:val="18"/>
        <w:widowControl/>
        <w:numPr>
          <w:ilvl w:val="0"/>
          <w:numId w:val="1"/>
        </w:numPr>
        <w:spacing w:line="480" w:lineRule="auto"/>
        <w:ind w:firstLineChars="0"/>
        <w:contextualSpacing/>
        <w:jc w:val="left"/>
        <w:outlineLvl w:val="3"/>
        <w:rPr>
          <w:rFonts w:hint="eastAsia"/>
          <w:color w:val="000000" w:themeColor="text1"/>
          <w:sz w:val="24"/>
          <w:szCs w:val="24"/>
        </w:rPr>
      </w:pPr>
      <w:bookmarkStart w:id="2" w:name="_Hlk180877854"/>
      <w:r>
        <w:rPr>
          <w:rFonts w:hint="eastAsia"/>
          <w:color w:val="000000" w:themeColor="text1"/>
          <w:sz w:val="24"/>
          <w:szCs w:val="24"/>
          <w:lang w:val="en-US" w:eastAsia="zh-CN"/>
        </w:rPr>
        <w:t>Clinical Medical College &amp; Affiliated Hospital of Chengdu University, Chengdu University</w:t>
      </w:r>
    </w:p>
    <w:bookmarkEnd w:id="2"/>
    <w:p w14:paraId="014EB5D4">
      <w:pPr>
        <w:pStyle w:val="18"/>
        <w:widowControl/>
        <w:numPr>
          <w:ilvl w:val="0"/>
          <w:numId w:val="1"/>
        </w:numPr>
        <w:spacing w:line="480" w:lineRule="auto"/>
        <w:ind w:firstLineChars="0"/>
        <w:contextualSpacing/>
        <w:jc w:val="left"/>
        <w:outlineLvl w:val="3"/>
        <w:rPr>
          <w:rFonts w:hint="eastAsia"/>
          <w:color w:val="000000" w:themeColor="text1"/>
          <w:sz w:val="24"/>
          <w:szCs w:val="24"/>
        </w:rPr>
      </w:pPr>
      <w:r>
        <w:rPr>
          <w:color w:val="000000" w:themeColor="text1"/>
          <w:sz w:val="24"/>
          <w:szCs w:val="24"/>
        </w:rPr>
        <w:t>Department of Surgical Intensive care medicine, Shanxi Provincial People’s Hospital, Taiyuan, Shanxi, China.</w:t>
      </w:r>
    </w:p>
    <w:p w14:paraId="2EA14AF7">
      <w:pPr>
        <w:pStyle w:val="18"/>
        <w:numPr>
          <w:ilvl w:val="0"/>
          <w:numId w:val="1"/>
        </w:numPr>
        <w:ind w:firstLineChars="0"/>
        <w:rPr>
          <w:rFonts w:hint="eastAsia"/>
          <w:color w:val="000000" w:themeColor="text1"/>
          <w:sz w:val="24"/>
          <w:szCs w:val="24"/>
        </w:rPr>
      </w:pPr>
      <w:r>
        <w:rPr>
          <w:color w:val="000000" w:themeColor="text1"/>
          <w:sz w:val="24"/>
          <w:szCs w:val="24"/>
        </w:rPr>
        <w:t>Department of critical care medicine, Affiliated Hospital of Chengdu University, Chengdu, Sichuan, China</w:t>
      </w:r>
    </w:p>
    <w:p w14:paraId="40FC827B">
      <w:pPr>
        <w:pStyle w:val="18"/>
        <w:widowControl/>
        <w:numPr>
          <w:ilvl w:val="0"/>
          <w:numId w:val="1"/>
        </w:numPr>
        <w:spacing w:line="480" w:lineRule="auto"/>
        <w:ind w:firstLineChars="0"/>
        <w:contextualSpacing/>
        <w:jc w:val="left"/>
        <w:outlineLvl w:val="3"/>
        <w:rPr>
          <w:rFonts w:hint="eastAsia"/>
          <w:color w:val="000000" w:themeColor="text1"/>
          <w:sz w:val="24"/>
          <w:szCs w:val="24"/>
        </w:rPr>
      </w:pPr>
      <w:r>
        <w:rPr>
          <w:rFonts w:hint="eastAsia"/>
          <w:color w:val="000000" w:themeColor="text1"/>
          <w:sz w:val="24"/>
          <w:szCs w:val="24"/>
          <w:lang w:val="en-US" w:eastAsia="zh-CN"/>
        </w:rPr>
        <w:t>Sichuan University Library, Sichuan University, Chengdu, Sichuan, China</w:t>
      </w:r>
    </w:p>
    <w:p w14:paraId="2C285784">
      <w:pPr>
        <w:pStyle w:val="18"/>
        <w:widowControl/>
        <w:numPr>
          <w:ilvl w:val="0"/>
          <w:numId w:val="1"/>
        </w:numPr>
        <w:spacing w:line="480" w:lineRule="auto"/>
        <w:ind w:firstLineChars="0"/>
        <w:contextualSpacing/>
        <w:jc w:val="left"/>
        <w:outlineLvl w:val="3"/>
        <w:rPr>
          <w:rFonts w:hint="eastAsia"/>
          <w:color w:val="000000" w:themeColor="text1"/>
          <w:sz w:val="24"/>
          <w:szCs w:val="24"/>
        </w:rPr>
      </w:pPr>
      <w:r>
        <w:rPr>
          <w:color w:val="000000" w:themeColor="text1"/>
          <w:sz w:val="24"/>
          <w:szCs w:val="24"/>
        </w:rPr>
        <w:t>Sidney Kimmel Medical College, Thomas Jefferson University, Philadelphia, PA</w:t>
      </w:r>
    </w:p>
    <w:p w14:paraId="217ACC77">
      <w:pPr>
        <w:pStyle w:val="18"/>
        <w:widowControl/>
        <w:numPr>
          <w:ilvl w:val="0"/>
          <w:numId w:val="1"/>
        </w:numPr>
        <w:spacing w:line="480" w:lineRule="auto"/>
        <w:ind w:firstLineChars="0"/>
        <w:contextualSpacing/>
        <w:jc w:val="left"/>
        <w:outlineLvl w:val="3"/>
        <w:rPr>
          <w:rFonts w:hint="eastAsia"/>
          <w:color w:val="000000" w:themeColor="text1"/>
          <w:sz w:val="24"/>
          <w:szCs w:val="24"/>
        </w:rPr>
      </w:pPr>
      <w:r>
        <w:rPr>
          <w:color w:val="000000" w:themeColor="text1"/>
          <w:sz w:val="24"/>
          <w:szCs w:val="24"/>
        </w:rPr>
        <w:t>Sichuan Un</w:t>
      </w:r>
      <w:bookmarkStart w:id="5" w:name="_GoBack"/>
      <w:bookmarkEnd w:id="5"/>
      <w:r>
        <w:rPr>
          <w:color w:val="000000" w:themeColor="text1"/>
          <w:sz w:val="24"/>
          <w:szCs w:val="24"/>
        </w:rPr>
        <w:t>iversity Library, Chengdu, Sichuan, China</w:t>
      </w:r>
      <w:r>
        <w:rPr>
          <w:rFonts w:hint="eastAsia"/>
          <w:color w:val="000000" w:themeColor="text1"/>
          <w:sz w:val="24"/>
          <w:szCs w:val="24"/>
        </w:rPr>
        <w:t>.</w:t>
      </w:r>
    </w:p>
    <w:p w14:paraId="1D25FEBC">
      <w:pPr>
        <w:pStyle w:val="18"/>
        <w:widowControl/>
        <w:numPr>
          <w:ilvl w:val="0"/>
          <w:numId w:val="1"/>
        </w:numPr>
        <w:spacing w:line="480" w:lineRule="auto"/>
        <w:ind w:firstLineChars="0"/>
        <w:contextualSpacing/>
        <w:jc w:val="left"/>
        <w:outlineLvl w:val="3"/>
        <w:rPr>
          <w:rFonts w:hint="eastAsia"/>
          <w:color w:val="000000" w:themeColor="text1"/>
          <w:sz w:val="24"/>
          <w:szCs w:val="24"/>
        </w:rPr>
      </w:pPr>
      <w:r>
        <w:rPr>
          <w:color w:val="000000" w:themeColor="text1"/>
          <w:sz w:val="24"/>
          <w:szCs w:val="24"/>
        </w:rPr>
        <w:t>Institutes for Systems Genetics, West China Hospital, Sichuan University, Chengdu, China.</w:t>
      </w:r>
    </w:p>
    <w:p w14:paraId="04B57388">
      <w:pPr>
        <w:pStyle w:val="18"/>
        <w:widowControl/>
        <w:numPr>
          <w:ilvl w:val="0"/>
          <w:numId w:val="1"/>
        </w:numPr>
        <w:spacing w:line="480" w:lineRule="auto"/>
        <w:ind w:firstLineChars="0"/>
        <w:contextualSpacing/>
        <w:jc w:val="left"/>
        <w:outlineLvl w:val="3"/>
        <w:rPr>
          <w:rFonts w:ascii="Times New Roman" w:hAnsi="Times New Roman" w:eastAsia="宋体" w:cs="Times New Roman"/>
          <w:bCs/>
          <w:kern w:val="0"/>
          <w:sz w:val="20"/>
          <w:szCs w:val="20"/>
        </w:rPr>
      </w:pPr>
      <w:r>
        <w:rPr>
          <w:color w:val="000000" w:themeColor="text1"/>
          <w:sz w:val="24"/>
          <w:szCs w:val="24"/>
        </w:rPr>
        <w:t>Tangshan Research Institute, Southwest Jiaotong University, Tangshan, 063002, Hebei, China</w:t>
      </w:r>
    </w:p>
    <w:p w14:paraId="2E68DD8C">
      <w:pPr>
        <w:pStyle w:val="18"/>
        <w:widowControl/>
        <w:numPr>
          <w:ilvl w:val="0"/>
          <w:numId w:val="0"/>
        </w:numPr>
        <w:spacing w:line="480" w:lineRule="auto"/>
        <w:ind w:leftChars="0"/>
        <w:contextualSpacing/>
        <w:jc w:val="left"/>
        <w:outlineLvl w:val="3"/>
        <w:rPr>
          <w:rFonts w:ascii="Times New Roman" w:hAnsi="Times New Roman" w:eastAsia="宋体" w:cs="Times New Roman"/>
          <w:bCs/>
          <w:kern w:val="0"/>
          <w:sz w:val="20"/>
          <w:szCs w:val="20"/>
        </w:rPr>
      </w:pPr>
      <w:r>
        <w:rPr>
          <w:rFonts w:hint="eastAsia"/>
          <w:color w:val="000000" w:themeColor="text1"/>
          <w:sz w:val="24"/>
          <w:szCs w:val="24"/>
        </w:rPr>
        <w:t xml:space="preserve">Correspondence to: </w:t>
      </w:r>
      <w:bookmarkStart w:id="3" w:name="_Hlk180878433"/>
      <w:r>
        <w:rPr>
          <w:rFonts w:hint="eastAsia"/>
          <w:color w:val="000000" w:themeColor="text1"/>
          <w:sz w:val="24"/>
          <w:szCs w:val="24"/>
        </w:rPr>
        <w:t xml:space="preserve">Yu Zhang, Center for Evidence-based Medicine, Affiliated Hospital of Chengdu University, No.82, North Section 2, 2nd Ring Road, Jinniu District, Chengdu, Sichuan 610081, China. Email: </w:t>
      </w:r>
      <w:r>
        <w:fldChar w:fldCharType="begin"/>
      </w:r>
      <w:r>
        <w:instrText xml:space="preserve"> HYPERLINK "mailto:zhangyu1057@cdu.edu.cn" </w:instrText>
      </w:r>
      <w:r>
        <w:fldChar w:fldCharType="separate"/>
      </w:r>
      <w:r>
        <w:rPr>
          <w:rStyle w:val="9"/>
          <w:rFonts w:hint="eastAsia"/>
          <w:sz w:val="24"/>
          <w:szCs w:val="24"/>
        </w:rPr>
        <w:t>zhangyu1057@cdu.edu.cn</w:t>
      </w:r>
      <w:r>
        <w:rPr>
          <w:rStyle w:val="9"/>
          <w:rFonts w:hint="eastAsia"/>
          <w:sz w:val="24"/>
          <w:szCs w:val="24"/>
        </w:rPr>
        <w:fldChar w:fldCharType="end"/>
      </w:r>
      <w:bookmarkEnd w:id="3"/>
      <w:r>
        <w:rPr>
          <w:rFonts w:ascii="Times New Roman" w:hAnsi="Times New Roman" w:cs="Times New Roman"/>
          <w:b/>
          <w:bCs/>
          <w:sz w:val="28"/>
          <w:szCs w:val="28"/>
        </w:rPr>
        <w:br w:type="page"/>
      </w:r>
    </w:p>
    <w:p w14:paraId="08081FE0">
      <w:pPr>
        <w:widowControl/>
        <w:spacing w:after="100" w:afterAutospacing="1"/>
        <w:jc w:val="left"/>
        <w:rPr>
          <w:rFonts w:ascii="Times New Roman" w:hAnsi="Times New Roman" w:cs="Times New Roman"/>
          <w:b/>
          <w:bCs/>
          <w:sz w:val="28"/>
          <w:szCs w:val="28"/>
        </w:rPr>
      </w:pPr>
      <w:r>
        <w:rPr>
          <w:rFonts w:ascii="Times New Roman" w:hAnsi="Times New Roman" w:cs="Times New Roman"/>
          <w:b/>
          <w:bCs/>
          <w:sz w:val="28"/>
          <w:szCs w:val="28"/>
        </w:rPr>
        <w:t xml:space="preserve">Supporting information </w:t>
      </w:r>
    </w:p>
    <w:p w14:paraId="3ABB89F3">
      <w:pPr>
        <w:widowControl/>
        <w:spacing w:line="276" w:lineRule="auto"/>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Table. Search strategy</w:t>
      </w:r>
    </w:p>
    <w:p w14:paraId="47A8043F">
      <w:pPr>
        <w:widowControl/>
        <w:spacing w:line="276" w:lineRule="auto"/>
        <w:ind w:left="960" w:hanging="960" w:hangingChars="400"/>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2</w:t>
      </w:r>
      <w:r>
        <w:rPr>
          <w:rFonts w:ascii="Times New Roman" w:hAnsi="Times New Roman" w:cs="Times New Roman"/>
          <w:b/>
          <w:bCs/>
          <w:sz w:val="24"/>
          <w:szCs w:val="24"/>
        </w:rPr>
        <w:t xml:space="preserve"> Table. Results and certainty assessments for the primary outcome comparing various types of corticosteroids for severe community-acquired pneumonia in adults.</w:t>
      </w:r>
    </w:p>
    <w:p w14:paraId="13B7BDFB">
      <w:pPr>
        <w:widowControl/>
        <w:spacing w:line="276" w:lineRule="auto"/>
        <w:ind w:left="960" w:hanging="960" w:hangingChars="400"/>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3</w:t>
      </w:r>
      <w:r>
        <w:rPr>
          <w:rFonts w:ascii="Times New Roman" w:hAnsi="Times New Roman" w:cs="Times New Roman"/>
          <w:b/>
          <w:bCs/>
          <w:sz w:val="24"/>
          <w:szCs w:val="24"/>
        </w:rPr>
        <w:t xml:space="preserve"> Table. Results and certainty assessments for the secondary outcome comparing various types of corticosteroids for severe community-acquired pneumonia in adults.</w:t>
      </w:r>
    </w:p>
    <w:p w14:paraId="0AFFF88A">
      <w:pPr>
        <w:widowControl/>
        <w:spacing w:line="276" w:lineRule="auto"/>
        <w:ind w:left="960" w:hanging="960" w:hangingChars="400"/>
        <w:jc w:val="left"/>
        <w:rPr>
          <w:rFonts w:ascii="Times New Roman" w:hAnsi="Times New Roman" w:cs="Times New Roman"/>
          <w:b/>
          <w:bCs/>
          <w:sz w:val="24"/>
          <w:szCs w:val="24"/>
        </w:rPr>
      </w:pPr>
      <w:r>
        <w:rPr>
          <w:rFonts w:ascii="Times New Roman" w:hAnsi="Times New Roman" w:cs="Times New Roman"/>
          <w:b/>
          <w:bCs/>
          <w:sz w:val="24"/>
          <w:szCs w:val="24"/>
        </w:rPr>
        <w:t>S1 Fig. Risk of bias summary</w:t>
      </w:r>
    </w:p>
    <w:p w14:paraId="18EE7C02">
      <w:pPr>
        <w:widowControl/>
        <w:spacing w:line="276" w:lineRule="auto"/>
        <w:ind w:left="960" w:hanging="960" w:hangingChars="400"/>
        <w:jc w:val="left"/>
        <w:rPr>
          <w:rFonts w:ascii="Times New Roman" w:hAnsi="Times New Roman" w:cs="Times New Roman"/>
          <w:b/>
          <w:bCs/>
          <w:sz w:val="24"/>
          <w:szCs w:val="24"/>
        </w:rPr>
      </w:pPr>
      <w:r>
        <w:rPr>
          <w:rFonts w:ascii="Times New Roman" w:hAnsi="Times New Roman" w:cs="Times New Roman"/>
          <w:b/>
          <w:bCs/>
          <w:sz w:val="24"/>
          <w:szCs w:val="24"/>
        </w:rPr>
        <w:t>S2 Fig. Sensitivity analyses for excluding the trial by Marik et al. (using a single dose of corticosteroids)</w:t>
      </w:r>
    </w:p>
    <w:p w14:paraId="10182335">
      <w:pPr>
        <w:widowControl/>
        <w:spacing w:line="276" w:lineRule="auto"/>
        <w:ind w:left="960" w:hanging="960" w:hangingChars="400"/>
        <w:jc w:val="left"/>
        <w:rPr>
          <w:rFonts w:ascii="Times New Roman" w:hAnsi="Times New Roman" w:cs="Times New Roman"/>
          <w:b/>
          <w:bCs/>
          <w:sz w:val="24"/>
          <w:szCs w:val="24"/>
        </w:rPr>
      </w:pPr>
      <w:r>
        <w:rPr>
          <w:rFonts w:ascii="Times New Roman" w:hAnsi="Times New Roman" w:cs="Times New Roman"/>
          <w:b/>
          <w:bCs/>
          <w:sz w:val="24"/>
          <w:szCs w:val="24"/>
        </w:rPr>
        <w:t xml:space="preserve">S3 Fig. Sensitivity analyses for excluding studies with less severe disease conditions </w:t>
      </w:r>
    </w:p>
    <w:p w14:paraId="090B70DD">
      <w:pPr>
        <w:widowControl/>
        <w:spacing w:line="276" w:lineRule="auto"/>
        <w:ind w:left="960" w:hanging="960" w:hangingChars="400"/>
        <w:jc w:val="left"/>
        <w:rPr>
          <w:rFonts w:ascii="Times New Roman" w:hAnsi="Times New Roman" w:cs="Times New Roman"/>
          <w:b/>
          <w:bCs/>
          <w:sz w:val="24"/>
          <w:szCs w:val="24"/>
        </w:rPr>
      </w:pPr>
      <w:r>
        <w:rPr>
          <w:rFonts w:ascii="Times New Roman" w:hAnsi="Times New Roman" w:cs="Times New Roman"/>
          <w:b/>
          <w:bCs/>
          <w:sz w:val="24"/>
          <w:szCs w:val="24"/>
        </w:rPr>
        <w:t>corticosteroids)</w:t>
      </w:r>
    </w:p>
    <w:p w14:paraId="16F58223">
      <w:pPr>
        <w:widowControl/>
        <w:spacing w:line="276" w:lineRule="auto"/>
        <w:ind w:left="960" w:hanging="960" w:hangingChars="400"/>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4</w:t>
      </w:r>
      <w:r>
        <w:rPr>
          <w:rFonts w:ascii="Times New Roman" w:hAnsi="Times New Roman" w:cs="Times New Roman"/>
          <w:b/>
          <w:bCs/>
          <w:sz w:val="24"/>
          <w:szCs w:val="24"/>
        </w:rPr>
        <w:t xml:space="preserve"> Fig. Sensitivity analyses for excluding </w:t>
      </w:r>
      <w:r>
        <w:rPr>
          <w:rFonts w:hint="eastAsia" w:ascii="Times New Roman" w:hAnsi="Times New Roman" w:cs="Times New Roman"/>
          <w:b/>
          <w:bCs/>
          <w:sz w:val="24"/>
          <w:szCs w:val="24"/>
        </w:rPr>
        <w:t>s</w:t>
      </w:r>
      <w:r>
        <w:rPr>
          <w:rFonts w:ascii="Times New Roman" w:hAnsi="Times New Roman" w:cs="Times New Roman"/>
          <w:b/>
          <w:bCs/>
          <w:sz w:val="24"/>
          <w:szCs w:val="24"/>
        </w:rPr>
        <w:t xml:space="preserve">tudy that included patients with C-reactive protein levels below 15 mg/dL </w:t>
      </w:r>
    </w:p>
    <w:p w14:paraId="638E46DD">
      <w:pPr>
        <w:widowControl/>
        <w:spacing w:line="276" w:lineRule="auto"/>
        <w:ind w:left="960" w:hanging="960" w:hangingChars="400"/>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S5 Fig. Sensitivity analyses for exclusively focusing on randomized controlled trials with a low risk of bias </w:t>
      </w:r>
    </w:p>
    <w:p w14:paraId="6441776E">
      <w:pPr>
        <w:widowControl/>
        <w:spacing w:line="276" w:lineRule="auto"/>
        <w:ind w:left="960" w:hanging="960" w:hangingChars="400"/>
        <w:jc w:val="left"/>
        <w:rPr>
          <w:rFonts w:ascii="Times New Roman" w:hAnsi="Times New Roman" w:cs="Times New Roman"/>
          <w:b/>
          <w:bCs/>
          <w:sz w:val="24"/>
          <w:szCs w:val="24"/>
        </w:rPr>
      </w:pPr>
      <w:r>
        <w:rPr>
          <w:rFonts w:hint="eastAsia" w:ascii="Times New Roman" w:hAnsi="Times New Roman" w:cs="Times New Roman"/>
          <w:b/>
          <w:bCs/>
          <w:sz w:val="24"/>
          <w:szCs w:val="24"/>
        </w:rPr>
        <w:t xml:space="preserve">S6 </w:t>
      </w:r>
      <w:r>
        <w:rPr>
          <w:rFonts w:ascii="Times New Roman" w:hAnsi="Times New Roman" w:cs="Times New Roman"/>
          <w:b/>
          <w:bCs/>
          <w:sz w:val="24"/>
          <w:szCs w:val="24"/>
        </w:rPr>
        <w:t xml:space="preserve">Fig. </w:t>
      </w:r>
      <w:r>
        <w:rPr>
          <w:rFonts w:hint="eastAsia" w:ascii="Times New Roman" w:hAnsi="Times New Roman" w:cs="Times New Roman"/>
          <w:b/>
          <w:bCs/>
          <w:sz w:val="24"/>
          <w:szCs w:val="24"/>
        </w:rPr>
        <w:t>Subgroup analysis</w:t>
      </w:r>
      <w:r>
        <w:rPr>
          <w:rFonts w:ascii="Times New Roman" w:hAnsi="Times New Roman" w:cs="Times New Roman"/>
          <w:b/>
          <w:bCs/>
          <w:sz w:val="24"/>
          <w:szCs w:val="24"/>
        </w:rPr>
        <w:t xml:space="preserve"> </w:t>
      </w:r>
      <w:r>
        <w:rPr>
          <w:rFonts w:ascii="Times New Roman" w:hAnsi="Times New Roman" w:cs="Times New Roman"/>
          <w:b/>
          <w:bCs/>
          <w:sz w:val="24"/>
          <w:szCs w:val="24"/>
          <w:lang w:eastAsia="en-US"/>
        </w:rPr>
        <w:t>based on the cumulative dexamethasone doses: lower cumulative doses of corticosteroids and higher cumulative doses of corticosteroids</w:t>
      </w:r>
    </w:p>
    <w:p w14:paraId="3E8FAD6C">
      <w:pPr>
        <w:widowControl/>
        <w:spacing w:line="276" w:lineRule="auto"/>
        <w:ind w:left="960" w:hanging="960" w:hangingChars="400"/>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7</w:t>
      </w:r>
      <w:r>
        <w:rPr>
          <w:rFonts w:ascii="Times New Roman" w:hAnsi="Times New Roman" w:cs="Times New Roman"/>
          <w:b/>
          <w:bCs/>
          <w:sz w:val="24"/>
          <w:szCs w:val="24"/>
        </w:rPr>
        <w:t xml:space="preserve"> Fig. Network plot</w:t>
      </w:r>
      <w:r>
        <w:rPr>
          <w:rFonts w:hint="eastAsia" w:ascii="Times New Roman" w:hAnsi="Times New Roman" w:cs="Times New Roman"/>
          <w:b/>
          <w:bCs/>
          <w:sz w:val="24"/>
          <w:szCs w:val="24"/>
        </w:rPr>
        <w:t>,</w:t>
      </w:r>
      <w:r>
        <w:rPr>
          <w:rFonts w:ascii="Times New Roman" w:hAnsi="Times New Roman" w:cs="Times New Roman"/>
          <w:b/>
          <w:bCs/>
          <w:sz w:val="24"/>
          <w:szCs w:val="24"/>
        </w:rPr>
        <w:t xml:space="preserve"> forest plot and league plot of the network estimates for types of corticosteroid comparisons for the risk of requirement of mechanical ventilation.</w:t>
      </w:r>
    </w:p>
    <w:p w14:paraId="28FCE8BE">
      <w:pPr>
        <w:widowControl/>
        <w:spacing w:line="276" w:lineRule="auto"/>
        <w:ind w:left="720" w:hanging="720" w:hangingChars="300"/>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8</w:t>
      </w:r>
      <w:r>
        <w:rPr>
          <w:rFonts w:ascii="Times New Roman" w:hAnsi="Times New Roman" w:cs="Times New Roman"/>
          <w:b/>
          <w:bCs/>
          <w:sz w:val="24"/>
          <w:szCs w:val="24"/>
        </w:rPr>
        <w:t xml:space="preserve"> Fig. Network plot, forest plot and league plot of the network estimates for types of corticosteroid comparisons for gastrointestinal bleeding.</w:t>
      </w:r>
    </w:p>
    <w:p w14:paraId="09799911">
      <w:pPr>
        <w:widowControl/>
        <w:spacing w:line="276" w:lineRule="auto"/>
        <w:ind w:left="720" w:hanging="720" w:hangingChars="300"/>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9</w:t>
      </w:r>
      <w:r>
        <w:rPr>
          <w:rFonts w:ascii="Times New Roman" w:hAnsi="Times New Roman" w:cs="Times New Roman"/>
          <w:b/>
          <w:bCs/>
          <w:sz w:val="24"/>
          <w:szCs w:val="24"/>
        </w:rPr>
        <w:t xml:space="preserve"> Fig. Network plot, forest plot and league plot of the network estimates for types of corticosteroid comparisons for healthcare-associated infection.</w:t>
      </w:r>
    </w:p>
    <w:p w14:paraId="5E7A8C91">
      <w:pPr>
        <w:widowControl/>
        <w:jc w:val="left"/>
        <w:rPr>
          <w:rFonts w:ascii="Times New Roman" w:hAnsi="Times New Roman" w:cs="Times New Roman"/>
          <w:b/>
          <w:bCs/>
          <w:sz w:val="28"/>
          <w:szCs w:val="28"/>
        </w:rPr>
        <w:sectPr>
          <w:pgSz w:w="12240" w:h="20160"/>
          <w:pgMar w:top="1440" w:right="1800" w:bottom="1440" w:left="1800" w:header="851" w:footer="992" w:gutter="0"/>
          <w:cols w:space="425" w:num="1"/>
          <w:docGrid w:type="lines" w:linePitch="312" w:charSpace="0"/>
        </w:sectPr>
      </w:pPr>
    </w:p>
    <w:p w14:paraId="3789650D">
      <w:pPr>
        <w:widowControl/>
        <w:rPr>
          <w:rFonts w:ascii="Times New Roman" w:hAnsi="Times New Roman" w:cs="Times New Roman"/>
          <w:b/>
          <w:bCs/>
          <w:sz w:val="28"/>
          <w:szCs w:val="28"/>
        </w:rPr>
      </w:pPr>
      <w:r>
        <w:rPr>
          <w:rFonts w:ascii="Times New Roman" w:hAnsi="Times New Roman" w:cs="Times New Roman"/>
          <w:b/>
          <w:bCs/>
          <w:sz w:val="28"/>
          <w:szCs w:val="28"/>
        </w:rPr>
        <w:t xml:space="preserve">Supporting information </w:t>
      </w:r>
    </w:p>
    <w:p w14:paraId="2CF67745">
      <w:pPr>
        <w:spacing w:after="100" w:afterAutospacing="1"/>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Table. Search strategy</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6522"/>
        <w:gridCol w:w="1319"/>
      </w:tblGrid>
      <w:tr w14:paraId="6D65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96" w:type="dxa"/>
            <w:gridSpan w:val="3"/>
            <w:vAlign w:val="center"/>
          </w:tcPr>
          <w:p w14:paraId="064A59DA">
            <w:pPr>
              <w:jc w:val="center"/>
              <w:rPr>
                <w:rFonts w:ascii="Times New Roman" w:hAnsi="Times New Roman" w:eastAsia="Times New Roman" w:cs="Times New Roman"/>
                <w:b/>
                <w:sz w:val="20"/>
                <w:szCs w:val="20"/>
                <w:lang w:eastAsia="en-CA"/>
              </w:rPr>
            </w:pPr>
            <w:r>
              <w:rPr>
                <w:rFonts w:ascii="Times New Roman" w:hAnsi="Times New Roman" w:eastAsia="Arial Unicode MS" w:cs="Times New Roman"/>
                <w:b/>
                <w:sz w:val="20"/>
                <w:szCs w:val="20"/>
              </w:rPr>
              <w:t>MEDLINE(R)</w:t>
            </w:r>
          </w:p>
        </w:tc>
      </w:tr>
      <w:tr w14:paraId="6EEE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1BBDE61">
            <w:pPr>
              <w:numPr>
                <w:ilvl w:val="0"/>
                <w:numId w:val="2"/>
              </w:numPr>
              <w:rPr>
                <w:rFonts w:ascii="Times New Roman" w:hAnsi="Times New Roman" w:eastAsia="等线" w:cs="Times New Roman"/>
                <w:sz w:val="20"/>
                <w:szCs w:val="20"/>
              </w:rPr>
            </w:pPr>
          </w:p>
        </w:tc>
        <w:tc>
          <w:tcPr>
            <w:tcW w:w="6522" w:type="dxa"/>
            <w:vAlign w:val="center"/>
          </w:tcPr>
          <w:p w14:paraId="4F4F1644">
            <w:pPr>
              <w:rPr>
                <w:rFonts w:ascii="Times New Roman" w:hAnsi="Times New Roman" w:eastAsia="等线" w:cs="Times New Roman"/>
                <w:sz w:val="20"/>
                <w:szCs w:val="20"/>
              </w:rPr>
            </w:pPr>
            <w:r>
              <w:rPr>
                <w:rFonts w:ascii="Times New Roman" w:hAnsi="Times New Roman" w:eastAsia="等线" w:cs="Times New Roman"/>
                <w:sz w:val="20"/>
                <w:szCs w:val="20"/>
              </w:rPr>
              <w:t>exp Adrenal Cortex Hormones/</w:t>
            </w:r>
          </w:p>
        </w:tc>
        <w:tc>
          <w:tcPr>
            <w:tcW w:w="1319" w:type="dxa"/>
            <w:vAlign w:val="center"/>
          </w:tcPr>
          <w:p w14:paraId="2815FF41">
            <w:pPr>
              <w:jc w:val="center"/>
              <w:rPr>
                <w:rFonts w:ascii="Times New Roman" w:hAnsi="Times New Roman" w:eastAsia="等线" w:cs="Times New Roman"/>
                <w:sz w:val="20"/>
                <w:szCs w:val="20"/>
              </w:rPr>
            </w:pPr>
            <w:r>
              <w:rPr>
                <w:rFonts w:ascii="Times New Roman" w:hAnsi="Times New Roman" w:eastAsia="等线" w:cs="Times New Roman"/>
                <w:sz w:val="20"/>
                <w:szCs w:val="20"/>
              </w:rPr>
              <w:t>422744</w:t>
            </w:r>
          </w:p>
        </w:tc>
      </w:tr>
      <w:tr w14:paraId="1E3F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0099692">
            <w:pPr>
              <w:numPr>
                <w:ilvl w:val="0"/>
                <w:numId w:val="2"/>
              </w:numPr>
              <w:rPr>
                <w:rFonts w:ascii="Times New Roman" w:hAnsi="Times New Roman" w:eastAsia="等线" w:cs="Times New Roman"/>
                <w:sz w:val="20"/>
                <w:szCs w:val="20"/>
              </w:rPr>
            </w:pPr>
          </w:p>
        </w:tc>
        <w:tc>
          <w:tcPr>
            <w:tcW w:w="6522" w:type="dxa"/>
            <w:vAlign w:val="bottom"/>
          </w:tcPr>
          <w:p w14:paraId="4AE2253F">
            <w:pPr>
              <w:rPr>
                <w:rFonts w:ascii="Times New Roman" w:hAnsi="Times New Roman" w:eastAsia="等线" w:cs="Times New Roman"/>
                <w:sz w:val="20"/>
                <w:szCs w:val="20"/>
              </w:rPr>
            </w:pPr>
            <w:r>
              <w:rPr>
                <w:rFonts w:ascii="Times New Roman" w:hAnsi="Times New Roman" w:eastAsia="等线" w:cs="Times New Roman"/>
                <w:sz w:val="20"/>
                <w:szCs w:val="20"/>
              </w:rPr>
              <w:t>exp STEROIDS/</w:t>
            </w:r>
          </w:p>
        </w:tc>
        <w:tc>
          <w:tcPr>
            <w:tcW w:w="1319" w:type="dxa"/>
            <w:vAlign w:val="center"/>
          </w:tcPr>
          <w:p w14:paraId="60BBC34B">
            <w:pPr>
              <w:jc w:val="center"/>
              <w:rPr>
                <w:rFonts w:ascii="Times New Roman" w:hAnsi="Times New Roman" w:eastAsia="等线" w:cs="Times New Roman"/>
                <w:sz w:val="20"/>
                <w:szCs w:val="20"/>
              </w:rPr>
            </w:pPr>
            <w:r>
              <w:rPr>
                <w:rFonts w:ascii="Times New Roman" w:hAnsi="Times New Roman" w:eastAsia="等线" w:cs="Times New Roman"/>
                <w:sz w:val="20"/>
                <w:szCs w:val="20"/>
              </w:rPr>
              <w:t>917407</w:t>
            </w:r>
          </w:p>
        </w:tc>
      </w:tr>
      <w:tr w14:paraId="2BC9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center"/>
          </w:tcPr>
          <w:p w14:paraId="16610ADF">
            <w:pPr>
              <w:numPr>
                <w:ilvl w:val="0"/>
                <w:numId w:val="2"/>
              </w:numPr>
              <w:rPr>
                <w:rFonts w:ascii="Times New Roman" w:hAnsi="Times New Roman" w:eastAsia="等线" w:cs="Times New Roman"/>
                <w:sz w:val="20"/>
                <w:szCs w:val="20"/>
              </w:rPr>
            </w:pPr>
          </w:p>
        </w:tc>
        <w:tc>
          <w:tcPr>
            <w:tcW w:w="6522" w:type="dxa"/>
            <w:vAlign w:val="bottom"/>
          </w:tcPr>
          <w:p w14:paraId="23EADAB7">
            <w:pPr>
              <w:rPr>
                <w:rFonts w:ascii="Times New Roman" w:hAnsi="Times New Roman" w:eastAsia="等线" w:cs="Times New Roman"/>
                <w:sz w:val="20"/>
                <w:szCs w:val="20"/>
              </w:rPr>
            </w:pPr>
            <w:r>
              <w:rPr>
                <w:rFonts w:ascii="Times New Roman" w:hAnsi="Times New Roman" w:eastAsia="等线" w:cs="Times New Roman"/>
                <w:sz w:val="20"/>
                <w:szCs w:val="20"/>
              </w:rPr>
              <w:t>(Adrenal Cortex Hormone* or adrenocortical hormone* or adrenocorticosteroid* or Corticosteroid* or Corticoid* or steroid* or glucocort* or cortisone* or hydrocortisone* or Cortisol or Epicortisol or Cortifair or Cortril or hydroxyhydrocortisone or oxohydrocortisone or tetrahydrocortisol or dexamethason* or baycuten or dexatopic or sofradex or Methylfluorpreordnisolone or Hexadecadrol or Decameth or Decaspray or Dexasone or Dexpak or Maxidex or Millicorten or Oradexon or Decaject or Decaject or Hexadrol or methylprednisolon* or (methyl adj3 prednisolone) or Metipred or Urbason or Medrol or Betamethasone or Flubenisolone or Betadexamethasone or Celestona or Cellestoderm or Celeston or Celestone or prednison* or prednisolon* or hydroxyprednisolone or desonide or Predate or Predonine or Di-Adreson-F or DiAdresonF or triamcinolon*).mp.</w:t>
            </w:r>
          </w:p>
        </w:tc>
        <w:tc>
          <w:tcPr>
            <w:tcW w:w="1319" w:type="dxa"/>
            <w:vAlign w:val="center"/>
          </w:tcPr>
          <w:p w14:paraId="03D55FD2">
            <w:pPr>
              <w:jc w:val="center"/>
              <w:rPr>
                <w:rFonts w:ascii="Times New Roman" w:hAnsi="Times New Roman" w:eastAsia="等线" w:cs="Times New Roman"/>
                <w:sz w:val="20"/>
                <w:szCs w:val="20"/>
              </w:rPr>
            </w:pPr>
            <w:r>
              <w:rPr>
                <w:rFonts w:ascii="Times New Roman" w:hAnsi="Times New Roman" w:eastAsia="等线" w:cs="Times New Roman"/>
                <w:sz w:val="20"/>
                <w:szCs w:val="20"/>
              </w:rPr>
              <w:t>799066</w:t>
            </w:r>
          </w:p>
        </w:tc>
      </w:tr>
      <w:tr w14:paraId="4D77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5814D02">
            <w:pPr>
              <w:numPr>
                <w:ilvl w:val="0"/>
                <w:numId w:val="2"/>
              </w:numPr>
              <w:rPr>
                <w:rFonts w:ascii="Times New Roman" w:hAnsi="Times New Roman" w:eastAsia="等线" w:cs="Times New Roman"/>
                <w:sz w:val="20"/>
                <w:szCs w:val="20"/>
              </w:rPr>
            </w:pPr>
          </w:p>
        </w:tc>
        <w:tc>
          <w:tcPr>
            <w:tcW w:w="6522" w:type="dxa"/>
            <w:vAlign w:val="bottom"/>
          </w:tcPr>
          <w:p w14:paraId="7C7432E5">
            <w:pPr>
              <w:rPr>
                <w:rFonts w:ascii="Times New Roman" w:hAnsi="Times New Roman" w:eastAsia="等线" w:cs="Times New Roman"/>
                <w:sz w:val="20"/>
                <w:szCs w:val="20"/>
              </w:rPr>
            </w:pPr>
            <w:r>
              <w:rPr>
                <w:rFonts w:ascii="Times New Roman" w:hAnsi="Times New Roman" w:eastAsia="等线" w:cs="Times New Roman"/>
                <w:sz w:val="20"/>
                <w:szCs w:val="20"/>
              </w:rPr>
              <w:t>or/1-3</w:t>
            </w:r>
          </w:p>
        </w:tc>
        <w:tc>
          <w:tcPr>
            <w:tcW w:w="1319" w:type="dxa"/>
            <w:vAlign w:val="center"/>
          </w:tcPr>
          <w:p w14:paraId="10D16E0F">
            <w:pPr>
              <w:jc w:val="center"/>
              <w:rPr>
                <w:rFonts w:ascii="Times New Roman" w:hAnsi="Times New Roman" w:eastAsia="等线" w:cs="Times New Roman"/>
                <w:sz w:val="20"/>
                <w:szCs w:val="20"/>
              </w:rPr>
            </w:pPr>
            <w:r>
              <w:rPr>
                <w:rFonts w:ascii="Times New Roman" w:hAnsi="Times New Roman" w:eastAsia="等线" w:cs="Times New Roman"/>
                <w:sz w:val="20"/>
                <w:szCs w:val="20"/>
              </w:rPr>
              <w:t>1352273</w:t>
            </w:r>
          </w:p>
        </w:tc>
      </w:tr>
      <w:tr w14:paraId="7915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0ED03F83">
            <w:pPr>
              <w:numPr>
                <w:ilvl w:val="0"/>
                <w:numId w:val="2"/>
              </w:numPr>
              <w:rPr>
                <w:rFonts w:ascii="Times New Roman" w:hAnsi="Times New Roman" w:eastAsia="等线" w:cs="Times New Roman"/>
                <w:sz w:val="20"/>
                <w:szCs w:val="20"/>
              </w:rPr>
            </w:pPr>
          </w:p>
        </w:tc>
        <w:tc>
          <w:tcPr>
            <w:tcW w:w="6522" w:type="dxa"/>
            <w:vAlign w:val="bottom"/>
          </w:tcPr>
          <w:p w14:paraId="6621325E">
            <w:pPr>
              <w:rPr>
                <w:rFonts w:ascii="Times New Roman" w:hAnsi="Times New Roman" w:eastAsia="等线" w:cs="Times New Roman"/>
                <w:sz w:val="20"/>
                <w:szCs w:val="20"/>
              </w:rPr>
            </w:pPr>
            <w:r>
              <w:rPr>
                <w:rFonts w:ascii="Times New Roman" w:hAnsi="Times New Roman" w:eastAsia="等线" w:cs="Times New Roman"/>
                <w:sz w:val="20"/>
                <w:szCs w:val="20"/>
              </w:rPr>
              <w:t>exp Pneumonia/</w:t>
            </w:r>
          </w:p>
        </w:tc>
        <w:tc>
          <w:tcPr>
            <w:tcW w:w="1319" w:type="dxa"/>
            <w:vAlign w:val="center"/>
          </w:tcPr>
          <w:p w14:paraId="22963FAE">
            <w:pPr>
              <w:jc w:val="center"/>
              <w:rPr>
                <w:rFonts w:ascii="Times New Roman" w:hAnsi="Times New Roman" w:eastAsia="等线" w:cs="Times New Roman"/>
                <w:sz w:val="20"/>
                <w:szCs w:val="20"/>
              </w:rPr>
            </w:pPr>
            <w:r>
              <w:rPr>
                <w:rFonts w:ascii="Times New Roman" w:hAnsi="Times New Roman" w:eastAsia="等线" w:cs="Times New Roman"/>
                <w:sz w:val="20"/>
                <w:szCs w:val="20"/>
              </w:rPr>
              <w:t>319369</w:t>
            </w:r>
          </w:p>
        </w:tc>
      </w:tr>
      <w:tr w14:paraId="454B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FFBCC85">
            <w:pPr>
              <w:numPr>
                <w:ilvl w:val="0"/>
                <w:numId w:val="2"/>
              </w:numPr>
              <w:rPr>
                <w:rFonts w:ascii="Times New Roman" w:hAnsi="Times New Roman" w:eastAsia="等线" w:cs="Times New Roman"/>
                <w:sz w:val="20"/>
                <w:szCs w:val="20"/>
              </w:rPr>
            </w:pPr>
          </w:p>
        </w:tc>
        <w:tc>
          <w:tcPr>
            <w:tcW w:w="6522" w:type="dxa"/>
            <w:vAlign w:val="bottom"/>
          </w:tcPr>
          <w:p w14:paraId="09E1FB89">
            <w:pPr>
              <w:rPr>
                <w:rFonts w:ascii="Times New Roman" w:hAnsi="Times New Roman" w:eastAsia="等线" w:cs="Times New Roman"/>
                <w:sz w:val="20"/>
                <w:szCs w:val="20"/>
              </w:rPr>
            </w:pPr>
            <w:r>
              <w:rPr>
                <w:rFonts w:ascii="Times New Roman" w:hAnsi="Times New Roman" w:eastAsia="等线" w:cs="Times New Roman"/>
                <w:sz w:val="20"/>
                <w:szCs w:val="20"/>
              </w:rPr>
              <w:t>((lung or pulmonary or lower respiratory) adj3 (inflammat* or infect*)).mp.</w:t>
            </w:r>
          </w:p>
        </w:tc>
        <w:tc>
          <w:tcPr>
            <w:tcW w:w="1319" w:type="dxa"/>
            <w:vAlign w:val="center"/>
          </w:tcPr>
          <w:p w14:paraId="3D7B7BDB">
            <w:pPr>
              <w:jc w:val="center"/>
              <w:rPr>
                <w:rFonts w:ascii="Times New Roman" w:hAnsi="Times New Roman" w:eastAsia="等线" w:cs="Times New Roman"/>
                <w:sz w:val="20"/>
                <w:szCs w:val="20"/>
              </w:rPr>
            </w:pPr>
            <w:r>
              <w:rPr>
                <w:rFonts w:ascii="Times New Roman" w:hAnsi="Times New Roman" w:eastAsia="等线" w:cs="Times New Roman"/>
                <w:sz w:val="20"/>
                <w:szCs w:val="20"/>
              </w:rPr>
              <w:t>65190</w:t>
            </w:r>
          </w:p>
        </w:tc>
      </w:tr>
      <w:tr w14:paraId="1657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3CFAFA4">
            <w:pPr>
              <w:numPr>
                <w:ilvl w:val="0"/>
                <w:numId w:val="2"/>
              </w:numPr>
              <w:rPr>
                <w:rFonts w:ascii="Times New Roman" w:hAnsi="Times New Roman" w:eastAsia="等线" w:cs="Times New Roman"/>
                <w:sz w:val="20"/>
                <w:szCs w:val="20"/>
              </w:rPr>
            </w:pPr>
          </w:p>
        </w:tc>
        <w:tc>
          <w:tcPr>
            <w:tcW w:w="6522" w:type="dxa"/>
            <w:vAlign w:val="bottom"/>
          </w:tcPr>
          <w:p w14:paraId="0192267C">
            <w:pPr>
              <w:rPr>
                <w:rFonts w:ascii="Times New Roman" w:hAnsi="Times New Roman" w:eastAsia="等线" w:cs="Times New Roman"/>
                <w:sz w:val="20"/>
                <w:szCs w:val="20"/>
              </w:rPr>
            </w:pPr>
            <w:r>
              <w:rPr>
                <w:rFonts w:ascii="Times New Roman" w:hAnsi="Times New Roman" w:eastAsia="等线" w:cs="Times New Roman"/>
                <w:sz w:val="20"/>
                <w:szCs w:val="20"/>
              </w:rPr>
              <w:t>(pneumoni* or bronchopneumoni* or pleuropneumoni*).mp.</w:t>
            </w:r>
          </w:p>
        </w:tc>
        <w:tc>
          <w:tcPr>
            <w:tcW w:w="1319" w:type="dxa"/>
            <w:vAlign w:val="center"/>
          </w:tcPr>
          <w:p w14:paraId="5EDB18EB">
            <w:pPr>
              <w:jc w:val="center"/>
              <w:rPr>
                <w:rFonts w:ascii="Times New Roman" w:hAnsi="Times New Roman" w:eastAsia="等线" w:cs="Times New Roman"/>
                <w:sz w:val="20"/>
                <w:szCs w:val="20"/>
              </w:rPr>
            </w:pPr>
            <w:r>
              <w:rPr>
                <w:rFonts w:ascii="Times New Roman" w:hAnsi="Times New Roman" w:eastAsia="等线" w:cs="Times New Roman"/>
                <w:sz w:val="20"/>
                <w:szCs w:val="20"/>
              </w:rPr>
              <w:t>310316</w:t>
            </w:r>
          </w:p>
        </w:tc>
      </w:tr>
      <w:tr w14:paraId="6D32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441720D">
            <w:pPr>
              <w:numPr>
                <w:ilvl w:val="0"/>
                <w:numId w:val="2"/>
              </w:numPr>
              <w:rPr>
                <w:rFonts w:ascii="Times New Roman" w:hAnsi="Times New Roman" w:eastAsia="等线" w:cs="Times New Roman"/>
                <w:sz w:val="20"/>
                <w:szCs w:val="20"/>
              </w:rPr>
            </w:pPr>
          </w:p>
        </w:tc>
        <w:tc>
          <w:tcPr>
            <w:tcW w:w="6522" w:type="dxa"/>
            <w:vAlign w:val="bottom"/>
          </w:tcPr>
          <w:p w14:paraId="1DC12EEC">
            <w:pPr>
              <w:rPr>
                <w:rFonts w:ascii="Times New Roman" w:hAnsi="Times New Roman" w:eastAsia="等线" w:cs="Times New Roman"/>
                <w:sz w:val="20"/>
                <w:szCs w:val="20"/>
              </w:rPr>
            </w:pPr>
            <w:r>
              <w:rPr>
                <w:rFonts w:ascii="Times New Roman" w:hAnsi="Times New Roman" w:eastAsia="等线" w:cs="Times New Roman"/>
                <w:sz w:val="20"/>
                <w:szCs w:val="20"/>
              </w:rPr>
              <w:t>Community-Acquired Infections/</w:t>
            </w:r>
          </w:p>
        </w:tc>
        <w:tc>
          <w:tcPr>
            <w:tcW w:w="1319" w:type="dxa"/>
            <w:vAlign w:val="center"/>
          </w:tcPr>
          <w:p w14:paraId="1731D12E">
            <w:pPr>
              <w:jc w:val="center"/>
              <w:rPr>
                <w:rFonts w:ascii="Times New Roman" w:hAnsi="Times New Roman" w:eastAsia="等线" w:cs="Times New Roman"/>
                <w:sz w:val="20"/>
                <w:szCs w:val="20"/>
              </w:rPr>
            </w:pPr>
            <w:r>
              <w:rPr>
                <w:rFonts w:ascii="Times New Roman" w:hAnsi="Times New Roman" w:eastAsia="等线" w:cs="Times New Roman"/>
                <w:sz w:val="20"/>
                <w:szCs w:val="20"/>
              </w:rPr>
              <w:t>15906</w:t>
            </w:r>
          </w:p>
        </w:tc>
      </w:tr>
      <w:tr w14:paraId="7B1E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55" w:type="dxa"/>
            <w:vAlign w:val="bottom"/>
          </w:tcPr>
          <w:p w14:paraId="45DBD7BB">
            <w:pPr>
              <w:numPr>
                <w:ilvl w:val="0"/>
                <w:numId w:val="2"/>
              </w:numPr>
              <w:rPr>
                <w:rFonts w:ascii="Times New Roman" w:hAnsi="Times New Roman" w:eastAsia="等线" w:cs="Times New Roman"/>
                <w:sz w:val="20"/>
                <w:szCs w:val="20"/>
              </w:rPr>
            </w:pPr>
          </w:p>
        </w:tc>
        <w:tc>
          <w:tcPr>
            <w:tcW w:w="6522" w:type="dxa"/>
            <w:vAlign w:val="bottom"/>
          </w:tcPr>
          <w:p w14:paraId="1DEFFAC6">
            <w:pPr>
              <w:rPr>
                <w:rFonts w:ascii="Times New Roman" w:hAnsi="Times New Roman" w:eastAsia="等线" w:cs="Times New Roman"/>
                <w:sz w:val="20"/>
                <w:szCs w:val="20"/>
              </w:rPr>
            </w:pPr>
            <w:r>
              <w:rPr>
                <w:rFonts w:ascii="Times New Roman" w:hAnsi="Times New Roman" w:eastAsia="等线" w:cs="Times New Roman"/>
                <w:sz w:val="20"/>
                <w:szCs w:val="20"/>
              </w:rPr>
              <w:t>community acquired.mp.</w:t>
            </w:r>
          </w:p>
        </w:tc>
        <w:tc>
          <w:tcPr>
            <w:tcW w:w="1319" w:type="dxa"/>
            <w:vAlign w:val="center"/>
          </w:tcPr>
          <w:p w14:paraId="1A744F9B">
            <w:pPr>
              <w:jc w:val="center"/>
              <w:rPr>
                <w:rFonts w:ascii="Times New Roman" w:hAnsi="Times New Roman" w:eastAsia="等线" w:cs="Times New Roman"/>
                <w:sz w:val="20"/>
                <w:szCs w:val="20"/>
              </w:rPr>
            </w:pPr>
            <w:r>
              <w:rPr>
                <w:rFonts w:ascii="Times New Roman" w:hAnsi="Times New Roman" w:eastAsia="等线" w:cs="Times New Roman"/>
                <w:sz w:val="20"/>
                <w:szCs w:val="20"/>
              </w:rPr>
              <w:t>27239</w:t>
            </w:r>
          </w:p>
        </w:tc>
      </w:tr>
      <w:tr w14:paraId="24E1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60F9D177">
            <w:pPr>
              <w:numPr>
                <w:ilvl w:val="0"/>
                <w:numId w:val="2"/>
              </w:numPr>
              <w:rPr>
                <w:rFonts w:ascii="Times New Roman" w:hAnsi="Times New Roman" w:eastAsia="等线" w:cs="Times New Roman"/>
                <w:sz w:val="20"/>
                <w:szCs w:val="20"/>
              </w:rPr>
            </w:pPr>
          </w:p>
        </w:tc>
        <w:tc>
          <w:tcPr>
            <w:tcW w:w="6522" w:type="dxa"/>
            <w:vAlign w:val="bottom"/>
          </w:tcPr>
          <w:p w14:paraId="6AE5B458">
            <w:pPr>
              <w:rPr>
                <w:rFonts w:ascii="Times New Roman" w:hAnsi="Times New Roman" w:eastAsia="等线" w:cs="Times New Roman"/>
                <w:sz w:val="20"/>
                <w:szCs w:val="20"/>
              </w:rPr>
            </w:pPr>
            <w:r>
              <w:rPr>
                <w:rFonts w:ascii="Times New Roman" w:hAnsi="Times New Roman" w:eastAsia="等线" w:cs="Times New Roman"/>
                <w:sz w:val="20"/>
                <w:szCs w:val="20"/>
              </w:rPr>
              <w:t>(5 or 6 or 7) and (8 or 9)</w:t>
            </w:r>
          </w:p>
        </w:tc>
        <w:tc>
          <w:tcPr>
            <w:tcW w:w="1319" w:type="dxa"/>
            <w:vAlign w:val="center"/>
          </w:tcPr>
          <w:p w14:paraId="09448650">
            <w:pPr>
              <w:jc w:val="center"/>
              <w:rPr>
                <w:rFonts w:ascii="Times New Roman" w:hAnsi="Times New Roman" w:eastAsia="等线" w:cs="Times New Roman"/>
                <w:sz w:val="20"/>
                <w:szCs w:val="20"/>
              </w:rPr>
            </w:pPr>
            <w:r>
              <w:rPr>
                <w:rFonts w:ascii="Times New Roman" w:hAnsi="Times New Roman" w:eastAsia="等线" w:cs="Times New Roman"/>
                <w:sz w:val="20"/>
                <w:szCs w:val="20"/>
              </w:rPr>
              <w:t>17136</w:t>
            </w:r>
          </w:p>
        </w:tc>
      </w:tr>
      <w:tr w14:paraId="6BEF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6089963">
            <w:pPr>
              <w:numPr>
                <w:ilvl w:val="0"/>
                <w:numId w:val="2"/>
              </w:numPr>
              <w:rPr>
                <w:rFonts w:ascii="Times New Roman" w:hAnsi="Times New Roman" w:eastAsia="等线" w:cs="Times New Roman"/>
                <w:sz w:val="20"/>
                <w:szCs w:val="20"/>
              </w:rPr>
            </w:pPr>
          </w:p>
        </w:tc>
        <w:tc>
          <w:tcPr>
            <w:tcW w:w="6522" w:type="dxa"/>
            <w:vAlign w:val="bottom"/>
          </w:tcPr>
          <w:p w14:paraId="42F15EBB">
            <w:pPr>
              <w:rPr>
                <w:rFonts w:ascii="Times New Roman" w:hAnsi="Times New Roman" w:eastAsia="等线" w:cs="Times New Roman"/>
                <w:sz w:val="20"/>
                <w:szCs w:val="20"/>
              </w:rPr>
            </w:pPr>
            <w:r>
              <w:rPr>
                <w:rFonts w:ascii="Times New Roman" w:hAnsi="Times New Roman" w:eastAsia="等线" w:cs="Times New Roman"/>
                <w:sz w:val="20"/>
                <w:szCs w:val="20"/>
              </w:rPr>
              <w:t>((communit* adj5 (pneumoni* or bronchopneumoni* or pleuropneumoni*)) or CAP).mp.</w:t>
            </w:r>
          </w:p>
        </w:tc>
        <w:tc>
          <w:tcPr>
            <w:tcW w:w="1319" w:type="dxa"/>
            <w:vAlign w:val="center"/>
          </w:tcPr>
          <w:p w14:paraId="40CBF7D6">
            <w:pPr>
              <w:jc w:val="center"/>
              <w:rPr>
                <w:rFonts w:ascii="Times New Roman" w:hAnsi="Times New Roman" w:eastAsia="等线" w:cs="Times New Roman"/>
                <w:sz w:val="20"/>
                <w:szCs w:val="20"/>
              </w:rPr>
            </w:pPr>
            <w:r>
              <w:rPr>
                <w:rFonts w:ascii="Times New Roman" w:hAnsi="Times New Roman" w:eastAsia="等线" w:cs="Times New Roman"/>
                <w:sz w:val="20"/>
                <w:szCs w:val="20"/>
              </w:rPr>
              <w:t>58716</w:t>
            </w:r>
          </w:p>
        </w:tc>
      </w:tr>
      <w:tr w14:paraId="3508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63D953AB">
            <w:pPr>
              <w:numPr>
                <w:ilvl w:val="0"/>
                <w:numId w:val="2"/>
              </w:numPr>
              <w:rPr>
                <w:rFonts w:ascii="Times New Roman" w:hAnsi="Times New Roman" w:eastAsia="等线" w:cs="Times New Roman"/>
                <w:sz w:val="20"/>
                <w:szCs w:val="20"/>
              </w:rPr>
            </w:pPr>
          </w:p>
        </w:tc>
        <w:tc>
          <w:tcPr>
            <w:tcW w:w="6522" w:type="dxa"/>
            <w:vAlign w:val="bottom"/>
          </w:tcPr>
          <w:p w14:paraId="236BC2D4">
            <w:pPr>
              <w:rPr>
                <w:rFonts w:ascii="Times New Roman" w:hAnsi="Times New Roman" w:eastAsia="等线" w:cs="Times New Roman"/>
                <w:sz w:val="20"/>
                <w:szCs w:val="20"/>
              </w:rPr>
            </w:pPr>
            <w:r>
              <w:rPr>
                <w:rFonts w:ascii="Times New Roman" w:hAnsi="Times New Roman" w:eastAsia="等线" w:cs="Times New Roman"/>
                <w:sz w:val="20"/>
                <w:szCs w:val="20"/>
              </w:rPr>
              <w:t>4 and (10 or 11)</w:t>
            </w:r>
          </w:p>
        </w:tc>
        <w:tc>
          <w:tcPr>
            <w:tcW w:w="1319" w:type="dxa"/>
            <w:vAlign w:val="center"/>
          </w:tcPr>
          <w:p w14:paraId="781E1495">
            <w:pPr>
              <w:jc w:val="center"/>
              <w:rPr>
                <w:rFonts w:ascii="Times New Roman" w:hAnsi="Times New Roman" w:eastAsia="等线" w:cs="Times New Roman"/>
                <w:sz w:val="20"/>
                <w:szCs w:val="20"/>
              </w:rPr>
            </w:pPr>
            <w:r>
              <w:rPr>
                <w:rFonts w:ascii="Times New Roman" w:hAnsi="Times New Roman" w:eastAsia="等线" w:cs="Times New Roman"/>
                <w:sz w:val="20"/>
                <w:szCs w:val="20"/>
              </w:rPr>
              <w:t>2095</w:t>
            </w:r>
          </w:p>
        </w:tc>
      </w:tr>
      <w:tr w14:paraId="0FDB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22872C22">
            <w:pPr>
              <w:numPr>
                <w:ilvl w:val="0"/>
                <w:numId w:val="2"/>
              </w:numPr>
              <w:rPr>
                <w:rFonts w:ascii="Times New Roman" w:hAnsi="Times New Roman" w:eastAsia="等线" w:cs="Times New Roman"/>
                <w:sz w:val="20"/>
                <w:szCs w:val="20"/>
              </w:rPr>
            </w:pPr>
          </w:p>
        </w:tc>
        <w:tc>
          <w:tcPr>
            <w:tcW w:w="6522" w:type="dxa"/>
            <w:vAlign w:val="bottom"/>
          </w:tcPr>
          <w:p w14:paraId="36B4D431">
            <w:pPr>
              <w:rPr>
                <w:rFonts w:ascii="Times New Roman" w:hAnsi="Times New Roman" w:eastAsia="等线" w:cs="Times New Roman"/>
                <w:sz w:val="20"/>
                <w:szCs w:val="20"/>
              </w:rPr>
            </w:pPr>
            <w:r>
              <w:rPr>
                <w:rFonts w:ascii="Times New Roman" w:hAnsi="Times New Roman" w:eastAsia="等线" w:cs="Times New Roman"/>
                <w:sz w:val="20"/>
                <w:szCs w:val="20"/>
              </w:rPr>
              <w:t>randomized controlled trial.pt.</w:t>
            </w:r>
          </w:p>
        </w:tc>
        <w:tc>
          <w:tcPr>
            <w:tcW w:w="1319" w:type="dxa"/>
            <w:vAlign w:val="center"/>
          </w:tcPr>
          <w:p w14:paraId="523D2C59">
            <w:pPr>
              <w:jc w:val="center"/>
              <w:rPr>
                <w:rFonts w:ascii="Times New Roman" w:hAnsi="Times New Roman" w:eastAsia="等线" w:cs="Times New Roman"/>
                <w:sz w:val="20"/>
                <w:szCs w:val="20"/>
              </w:rPr>
            </w:pPr>
            <w:r>
              <w:rPr>
                <w:rFonts w:ascii="Times New Roman" w:hAnsi="Times New Roman" w:eastAsia="等线" w:cs="Times New Roman"/>
                <w:sz w:val="20"/>
                <w:szCs w:val="20"/>
              </w:rPr>
              <w:t>590910</w:t>
            </w:r>
          </w:p>
        </w:tc>
      </w:tr>
      <w:tr w14:paraId="7B5A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67BE7432">
            <w:pPr>
              <w:numPr>
                <w:ilvl w:val="0"/>
                <w:numId w:val="2"/>
              </w:numPr>
              <w:rPr>
                <w:rFonts w:ascii="Times New Roman" w:hAnsi="Times New Roman" w:eastAsia="等线" w:cs="Times New Roman"/>
                <w:sz w:val="20"/>
                <w:szCs w:val="20"/>
              </w:rPr>
            </w:pPr>
          </w:p>
        </w:tc>
        <w:tc>
          <w:tcPr>
            <w:tcW w:w="6522" w:type="dxa"/>
          </w:tcPr>
          <w:p w14:paraId="107C8EAA">
            <w:pPr>
              <w:rPr>
                <w:rFonts w:ascii="Times New Roman" w:hAnsi="Times New Roman" w:eastAsia="等线" w:cs="Times New Roman"/>
                <w:sz w:val="20"/>
                <w:szCs w:val="20"/>
              </w:rPr>
            </w:pPr>
            <w:r>
              <w:rPr>
                <w:rFonts w:ascii="Times New Roman" w:hAnsi="Times New Roman" w:eastAsia="等线" w:cs="Times New Roman"/>
                <w:sz w:val="20"/>
                <w:szCs w:val="20"/>
              </w:rPr>
              <w:t>controlled clinical trial.pt.</w:t>
            </w:r>
          </w:p>
        </w:tc>
        <w:tc>
          <w:tcPr>
            <w:tcW w:w="1319" w:type="dxa"/>
            <w:vAlign w:val="center"/>
          </w:tcPr>
          <w:p w14:paraId="1579C3D6">
            <w:pPr>
              <w:jc w:val="center"/>
              <w:rPr>
                <w:rFonts w:ascii="Times New Roman" w:hAnsi="Times New Roman" w:eastAsia="等线" w:cs="Times New Roman"/>
                <w:sz w:val="20"/>
                <w:szCs w:val="20"/>
              </w:rPr>
            </w:pPr>
            <w:r>
              <w:rPr>
                <w:rFonts w:ascii="Times New Roman" w:hAnsi="Times New Roman" w:eastAsia="等线" w:cs="Times New Roman"/>
                <w:sz w:val="20"/>
                <w:szCs w:val="20"/>
              </w:rPr>
              <w:t>95268</w:t>
            </w:r>
          </w:p>
        </w:tc>
      </w:tr>
      <w:tr w14:paraId="4AB6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5F89721B">
            <w:pPr>
              <w:numPr>
                <w:ilvl w:val="0"/>
                <w:numId w:val="2"/>
              </w:numPr>
              <w:rPr>
                <w:rFonts w:ascii="Times New Roman" w:hAnsi="Times New Roman" w:eastAsia="等线" w:cs="Times New Roman"/>
                <w:sz w:val="20"/>
                <w:szCs w:val="20"/>
              </w:rPr>
            </w:pPr>
          </w:p>
        </w:tc>
        <w:tc>
          <w:tcPr>
            <w:tcW w:w="6522" w:type="dxa"/>
            <w:vAlign w:val="bottom"/>
          </w:tcPr>
          <w:p w14:paraId="36EB6D78">
            <w:pPr>
              <w:rPr>
                <w:rFonts w:ascii="Times New Roman" w:hAnsi="Times New Roman" w:eastAsia="等线" w:cs="Times New Roman"/>
                <w:sz w:val="20"/>
                <w:szCs w:val="20"/>
              </w:rPr>
            </w:pPr>
            <w:r>
              <w:rPr>
                <w:rFonts w:ascii="Times New Roman" w:hAnsi="Times New Roman" w:eastAsia="等线" w:cs="Times New Roman"/>
                <w:sz w:val="20"/>
                <w:szCs w:val="20"/>
              </w:rPr>
              <w:t>randomized.ab.</w:t>
            </w:r>
          </w:p>
        </w:tc>
        <w:tc>
          <w:tcPr>
            <w:tcW w:w="1319" w:type="dxa"/>
            <w:vAlign w:val="center"/>
          </w:tcPr>
          <w:p w14:paraId="00D37182">
            <w:pPr>
              <w:jc w:val="center"/>
              <w:rPr>
                <w:rFonts w:ascii="Times New Roman" w:hAnsi="Times New Roman" w:eastAsia="等线" w:cs="Times New Roman"/>
                <w:sz w:val="20"/>
                <w:szCs w:val="20"/>
              </w:rPr>
            </w:pPr>
            <w:r>
              <w:rPr>
                <w:rFonts w:ascii="Times New Roman" w:hAnsi="Times New Roman" w:eastAsia="等线" w:cs="Times New Roman"/>
                <w:sz w:val="20"/>
                <w:szCs w:val="20"/>
              </w:rPr>
              <w:t>599831</w:t>
            </w:r>
          </w:p>
        </w:tc>
      </w:tr>
      <w:tr w14:paraId="251A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D762A8B">
            <w:pPr>
              <w:numPr>
                <w:ilvl w:val="0"/>
                <w:numId w:val="2"/>
              </w:numPr>
              <w:rPr>
                <w:rFonts w:ascii="Times New Roman" w:hAnsi="Times New Roman" w:eastAsia="等线" w:cs="Times New Roman"/>
                <w:sz w:val="20"/>
                <w:szCs w:val="20"/>
              </w:rPr>
            </w:pPr>
          </w:p>
        </w:tc>
        <w:tc>
          <w:tcPr>
            <w:tcW w:w="6522" w:type="dxa"/>
            <w:vAlign w:val="bottom"/>
          </w:tcPr>
          <w:p w14:paraId="494AFF8C">
            <w:pPr>
              <w:rPr>
                <w:rFonts w:ascii="Times New Roman" w:hAnsi="Times New Roman" w:eastAsia="等线" w:cs="Times New Roman"/>
                <w:sz w:val="20"/>
                <w:szCs w:val="20"/>
              </w:rPr>
            </w:pPr>
            <w:r>
              <w:rPr>
                <w:rFonts w:ascii="Times New Roman" w:hAnsi="Times New Roman" w:eastAsia="等线" w:cs="Times New Roman"/>
                <w:sz w:val="20"/>
                <w:szCs w:val="20"/>
              </w:rPr>
              <w:t>placebo.ab.</w:t>
            </w:r>
          </w:p>
        </w:tc>
        <w:tc>
          <w:tcPr>
            <w:tcW w:w="1319" w:type="dxa"/>
            <w:vAlign w:val="center"/>
          </w:tcPr>
          <w:p w14:paraId="5D3A6AA9">
            <w:pPr>
              <w:jc w:val="center"/>
              <w:rPr>
                <w:rFonts w:ascii="Times New Roman" w:hAnsi="Times New Roman" w:eastAsia="等线" w:cs="Times New Roman"/>
                <w:sz w:val="20"/>
                <w:szCs w:val="20"/>
              </w:rPr>
            </w:pPr>
            <w:r>
              <w:rPr>
                <w:rFonts w:ascii="Times New Roman" w:hAnsi="Times New Roman" w:eastAsia="等线" w:cs="Times New Roman"/>
                <w:sz w:val="20"/>
                <w:szCs w:val="20"/>
              </w:rPr>
              <w:t>237464</w:t>
            </w:r>
          </w:p>
        </w:tc>
      </w:tr>
      <w:tr w14:paraId="358C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0CCCB672">
            <w:pPr>
              <w:numPr>
                <w:ilvl w:val="0"/>
                <w:numId w:val="2"/>
              </w:numPr>
              <w:rPr>
                <w:rFonts w:ascii="Times New Roman" w:hAnsi="Times New Roman" w:eastAsia="等线" w:cs="Times New Roman"/>
                <w:sz w:val="20"/>
                <w:szCs w:val="20"/>
              </w:rPr>
            </w:pPr>
          </w:p>
        </w:tc>
        <w:tc>
          <w:tcPr>
            <w:tcW w:w="6522" w:type="dxa"/>
            <w:vAlign w:val="bottom"/>
          </w:tcPr>
          <w:p w14:paraId="247FE6D1">
            <w:pPr>
              <w:rPr>
                <w:rFonts w:ascii="Times New Roman" w:hAnsi="Times New Roman" w:eastAsia="等线" w:cs="Times New Roman"/>
                <w:sz w:val="20"/>
                <w:szCs w:val="20"/>
              </w:rPr>
            </w:pPr>
            <w:r>
              <w:rPr>
                <w:rFonts w:ascii="Times New Roman" w:hAnsi="Times New Roman" w:eastAsia="等线" w:cs="Times New Roman"/>
                <w:sz w:val="20"/>
                <w:szCs w:val="20"/>
              </w:rPr>
              <w:t>drug therapy.fs.</w:t>
            </w:r>
          </w:p>
        </w:tc>
        <w:tc>
          <w:tcPr>
            <w:tcW w:w="1319" w:type="dxa"/>
            <w:vAlign w:val="center"/>
          </w:tcPr>
          <w:p w14:paraId="59C6AAA1">
            <w:pPr>
              <w:jc w:val="center"/>
              <w:rPr>
                <w:rFonts w:ascii="Times New Roman" w:hAnsi="Times New Roman" w:eastAsia="等线" w:cs="Times New Roman"/>
                <w:sz w:val="20"/>
                <w:szCs w:val="20"/>
              </w:rPr>
            </w:pPr>
            <w:r>
              <w:rPr>
                <w:rFonts w:ascii="Times New Roman" w:hAnsi="Times New Roman" w:eastAsia="等线" w:cs="Times New Roman"/>
                <w:sz w:val="20"/>
                <w:szCs w:val="20"/>
              </w:rPr>
              <w:t>2582224</w:t>
            </w:r>
          </w:p>
        </w:tc>
      </w:tr>
      <w:tr w14:paraId="514E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3AE8DD9">
            <w:pPr>
              <w:numPr>
                <w:ilvl w:val="0"/>
                <w:numId w:val="2"/>
              </w:numPr>
              <w:rPr>
                <w:rFonts w:ascii="Times New Roman" w:hAnsi="Times New Roman" w:eastAsia="等线" w:cs="Times New Roman"/>
                <w:sz w:val="20"/>
                <w:szCs w:val="20"/>
              </w:rPr>
            </w:pPr>
          </w:p>
        </w:tc>
        <w:tc>
          <w:tcPr>
            <w:tcW w:w="6522" w:type="dxa"/>
            <w:vAlign w:val="bottom"/>
          </w:tcPr>
          <w:p w14:paraId="0A84B379">
            <w:pPr>
              <w:rPr>
                <w:rFonts w:ascii="Times New Roman" w:hAnsi="Times New Roman" w:eastAsia="等线" w:cs="Times New Roman"/>
                <w:sz w:val="20"/>
                <w:szCs w:val="20"/>
              </w:rPr>
            </w:pPr>
            <w:r>
              <w:rPr>
                <w:rFonts w:ascii="Times New Roman" w:hAnsi="Times New Roman" w:eastAsia="等线" w:cs="Times New Roman"/>
                <w:sz w:val="20"/>
                <w:szCs w:val="20"/>
              </w:rPr>
              <w:t>randomly.ab.</w:t>
            </w:r>
          </w:p>
        </w:tc>
        <w:tc>
          <w:tcPr>
            <w:tcW w:w="1319" w:type="dxa"/>
            <w:vAlign w:val="center"/>
          </w:tcPr>
          <w:p w14:paraId="1FE5E354">
            <w:pPr>
              <w:jc w:val="center"/>
              <w:rPr>
                <w:rFonts w:ascii="Times New Roman" w:hAnsi="Times New Roman" w:eastAsia="等线" w:cs="Times New Roman"/>
                <w:sz w:val="20"/>
                <w:szCs w:val="20"/>
              </w:rPr>
            </w:pPr>
            <w:r>
              <w:rPr>
                <w:rFonts w:ascii="Times New Roman" w:hAnsi="Times New Roman" w:eastAsia="等线" w:cs="Times New Roman"/>
                <w:sz w:val="20"/>
                <w:szCs w:val="20"/>
              </w:rPr>
              <w:t>406249</w:t>
            </w:r>
          </w:p>
        </w:tc>
      </w:tr>
      <w:tr w14:paraId="3A3C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582BA0F7">
            <w:pPr>
              <w:numPr>
                <w:ilvl w:val="0"/>
                <w:numId w:val="2"/>
              </w:numPr>
              <w:rPr>
                <w:rFonts w:ascii="Times New Roman" w:hAnsi="Times New Roman" w:eastAsia="等线" w:cs="Times New Roman"/>
                <w:sz w:val="20"/>
                <w:szCs w:val="20"/>
              </w:rPr>
            </w:pPr>
          </w:p>
        </w:tc>
        <w:tc>
          <w:tcPr>
            <w:tcW w:w="6522" w:type="dxa"/>
            <w:vAlign w:val="bottom"/>
          </w:tcPr>
          <w:p w14:paraId="1CCB146D">
            <w:pPr>
              <w:rPr>
                <w:rFonts w:ascii="Times New Roman" w:hAnsi="Times New Roman" w:eastAsia="等线" w:cs="Times New Roman"/>
                <w:sz w:val="20"/>
                <w:szCs w:val="20"/>
              </w:rPr>
            </w:pPr>
            <w:r>
              <w:rPr>
                <w:rFonts w:ascii="Times New Roman" w:hAnsi="Times New Roman" w:eastAsia="等线" w:cs="Times New Roman"/>
                <w:sz w:val="20"/>
                <w:szCs w:val="20"/>
              </w:rPr>
              <w:t>trial.ab.</w:t>
            </w:r>
          </w:p>
        </w:tc>
        <w:tc>
          <w:tcPr>
            <w:tcW w:w="1319" w:type="dxa"/>
            <w:vAlign w:val="center"/>
          </w:tcPr>
          <w:p w14:paraId="35DB5444">
            <w:pPr>
              <w:jc w:val="center"/>
              <w:rPr>
                <w:rFonts w:ascii="Times New Roman" w:hAnsi="Times New Roman" w:eastAsia="等线" w:cs="Times New Roman"/>
                <w:sz w:val="20"/>
                <w:szCs w:val="20"/>
              </w:rPr>
            </w:pPr>
            <w:r>
              <w:rPr>
                <w:rFonts w:ascii="Times New Roman" w:hAnsi="Times New Roman" w:eastAsia="等线" w:cs="Times New Roman"/>
                <w:sz w:val="20"/>
                <w:szCs w:val="20"/>
              </w:rPr>
              <w:t>644206</w:t>
            </w:r>
          </w:p>
        </w:tc>
      </w:tr>
      <w:tr w14:paraId="223F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17FCD4C">
            <w:pPr>
              <w:numPr>
                <w:ilvl w:val="0"/>
                <w:numId w:val="2"/>
              </w:numPr>
              <w:rPr>
                <w:rFonts w:ascii="Times New Roman" w:hAnsi="Times New Roman" w:eastAsia="等线" w:cs="Times New Roman"/>
                <w:sz w:val="20"/>
                <w:szCs w:val="20"/>
              </w:rPr>
            </w:pPr>
          </w:p>
        </w:tc>
        <w:tc>
          <w:tcPr>
            <w:tcW w:w="6522" w:type="dxa"/>
            <w:vAlign w:val="bottom"/>
          </w:tcPr>
          <w:p w14:paraId="5EF3A86F">
            <w:pPr>
              <w:rPr>
                <w:rFonts w:ascii="Times New Roman" w:hAnsi="Times New Roman" w:eastAsia="等线" w:cs="Times New Roman"/>
                <w:sz w:val="20"/>
                <w:szCs w:val="20"/>
              </w:rPr>
            </w:pPr>
            <w:r>
              <w:rPr>
                <w:rFonts w:ascii="Times New Roman" w:hAnsi="Times New Roman" w:eastAsia="等线" w:cs="Times New Roman"/>
                <w:sz w:val="20"/>
                <w:szCs w:val="20"/>
              </w:rPr>
              <w:t>groups.ab.</w:t>
            </w:r>
          </w:p>
        </w:tc>
        <w:tc>
          <w:tcPr>
            <w:tcW w:w="1319" w:type="dxa"/>
            <w:vAlign w:val="center"/>
          </w:tcPr>
          <w:p w14:paraId="4491A3A2">
            <w:pPr>
              <w:jc w:val="center"/>
              <w:rPr>
                <w:rFonts w:ascii="Times New Roman" w:hAnsi="Times New Roman" w:eastAsia="等线" w:cs="Times New Roman"/>
                <w:sz w:val="20"/>
                <w:szCs w:val="20"/>
              </w:rPr>
            </w:pPr>
            <w:r>
              <w:rPr>
                <w:rFonts w:ascii="Times New Roman" w:hAnsi="Times New Roman" w:eastAsia="等线" w:cs="Times New Roman"/>
                <w:sz w:val="20"/>
                <w:szCs w:val="20"/>
              </w:rPr>
              <w:t>2503884</w:t>
            </w:r>
          </w:p>
        </w:tc>
      </w:tr>
      <w:tr w14:paraId="7B73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3840DED">
            <w:pPr>
              <w:numPr>
                <w:ilvl w:val="0"/>
                <w:numId w:val="2"/>
              </w:numPr>
              <w:rPr>
                <w:rFonts w:ascii="Times New Roman" w:hAnsi="Times New Roman" w:eastAsia="等线" w:cs="Times New Roman"/>
                <w:sz w:val="20"/>
                <w:szCs w:val="20"/>
              </w:rPr>
            </w:pPr>
          </w:p>
        </w:tc>
        <w:tc>
          <w:tcPr>
            <w:tcW w:w="6522" w:type="dxa"/>
            <w:vAlign w:val="bottom"/>
          </w:tcPr>
          <w:p w14:paraId="2C173595">
            <w:pPr>
              <w:rPr>
                <w:rFonts w:ascii="Times New Roman" w:hAnsi="Times New Roman" w:eastAsia="等线" w:cs="Times New Roman"/>
                <w:sz w:val="20"/>
                <w:szCs w:val="20"/>
              </w:rPr>
            </w:pPr>
            <w:r>
              <w:rPr>
                <w:rFonts w:ascii="Times New Roman" w:hAnsi="Times New Roman" w:eastAsia="等线" w:cs="Times New Roman"/>
                <w:sz w:val="20"/>
                <w:szCs w:val="20"/>
              </w:rPr>
              <w:t>or/13-20</w:t>
            </w:r>
          </w:p>
        </w:tc>
        <w:tc>
          <w:tcPr>
            <w:tcW w:w="1319" w:type="dxa"/>
            <w:vAlign w:val="center"/>
          </w:tcPr>
          <w:p w14:paraId="116F71F8">
            <w:pPr>
              <w:jc w:val="center"/>
              <w:rPr>
                <w:rFonts w:ascii="Times New Roman" w:hAnsi="Times New Roman" w:eastAsia="等线" w:cs="Times New Roman"/>
                <w:sz w:val="20"/>
                <w:szCs w:val="20"/>
              </w:rPr>
            </w:pPr>
            <w:r>
              <w:rPr>
                <w:rFonts w:ascii="Times New Roman" w:hAnsi="Times New Roman" w:eastAsia="等线" w:cs="Times New Roman"/>
                <w:sz w:val="20"/>
                <w:szCs w:val="20"/>
              </w:rPr>
              <w:t>5632468</w:t>
            </w:r>
          </w:p>
        </w:tc>
      </w:tr>
      <w:tr w14:paraId="79D4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29485139">
            <w:pPr>
              <w:numPr>
                <w:ilvl w:val="0"/>
                <w:numId w:val="2"/>
              </w:numPr>
              <w:rPr>
                <w:rFonts w:ascii="Times New Roman" w:hAnsi="Times New Roman" w:eastAsia="等线" w:cs="Times New Roman"/>
                <w:sz w:val="20"/>
                <w:szCs w:val="20"/>
              </w:rPr>
            </w:pPr>
          </w:p>
        </w:tc>
        <w:tc>
          <w:tcPr>
            <w:tcW w:w="6522" w:type="dxa"/>
            <w:vAlign w:val="bottom"/>
          </w:tcPr>
          <w:p w14:paraId="5660AEA1">
            <w:pPr>
              <w:rPr>
                <w:rFonts w:ascii="Times New Roman" w:hAnsi="Times New Roman" w:eastAsia="等线" w:cs="Times New Roman"/>
                <w:sz w:val="20"/>
                <w:szCs w:val="20"/>
              </w:rPr>
            </w:pPr>
            <w:r>
              <w:rPr>
                <w:rFonts w:ascii="Times New Roman" w:hAnsi="Times New Roman" w:eastAsia="等线" w:cs="Times New Roman"/>
                <w:sz w:val="20"/>
                <w:szCs w:val="20"/>
              </w:rPr>
              <w:t>12 and 21</w:t>
            </w:r>
          </w:p>
        </w:tc>
        <w:tc>
          <w:tcPr>
            <w:tcW w:w="1319" w:type="dxa"/>
            <w:vAlign w:val="center"/>
          </w:tcPr>
          <w:p w14:paraId="561835CC">
            <w:pPr>
              <w:jc w:val="center"/>
              <w:rPr>
                <w:rFonts w:ascii="Times New Roman" w:hAnsi="Times New Roman" w:eastAsia="等线" w:cs="Times New Roman"/>
                <w:sz w:val="20"/>
                <w:szCs w:val="20"/>
              </w:rPr>
            </w:pPr>
            <w:r>
              <w:rPr>
                <w:rFonts w:ascii="Times New Roman" w:hAnsi="Times New Roman" w:eastAsia="等线" w:cs="Times New Roman"/>
                <w:sz w:val="20"/>
                <w:szCs w:val="20"/>
              </w:rPr>
              <w:t>963</w:t>
            </w:r>
          </w:p>
        </w:tc>
      </w:tr>
      <w:tr w14:paraId="2066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296" w:type="dxa"/>
            <w:gridSpan w:val="3"/>
            <w:vAlign w:val="center"/>
          </w:tcPr>
          <w:p w14:paraId="6F40B4D8">
            <w:pPr>
              <w:jc w:val="center"/>
              <w:rPr>
                <w:rFonts w:ascii="Times New Roman" w:hAnsi="Times New Roman" w:eastAsia="等线" w:cs="Times New Roman"/>
                <w:b/>
                <w:bCs/>
                <w:sz w:val="20"/>
                <w:szCs w:val="20"/>
              </w:rPr>
            </w:pPr>
            <w:r>
              <w:rPr>
                <w:rFonts w:ascii="Times New Roman" w:hAnsi="Times New Roman" w:eastAsia="等线" w:cs="Times New Roman"/>
                <w:b/>
                <w:bCs/>
                <w:sz w:val="20"/>
                <w:szCs w:val="20"/>
              </w:rPr>
              <w:t xml:space="preserve">EMBASE  </w:t>
            </w:r>
          </w:p>
        </w:tc>
      </w:tr>
      <w:tr w14:paraId="76DC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1DE8B908">
            <w:pPr>
              <w:numPr>
                <w:ilvl w:val="0"/>
                <w:numId w:val="2"/>
              </w:numPr>
              <w:rPr>
                <w:rFonts w:ascii="Times New Roman" w:hAnsi="Times New Roman" w:eastAsia="等线" w:cs="Times New Roman"/>
                <w:sz w:val="20"/>
                <w:szCs w:val="20"/>
              </w:rPr>
            </w:pPr>
          </w:p>
        </w:tc>
        <w:tc>
          <w:tcPr>
            <w:tcW w:w="6522" w:type="dxa"/>
            <w:vAlign w:val="bottom"/>
          </w:tcPr>
          <w:p w14:paraId="040F2A99">
            <w:pPr>
              <w:rPr>
                <w:rFonts w:ascii="Times New Roman" w:hAnsi="Times New Roman" w:eastAsia="等线" w:cs="Times New Roman"/>
                <w:sz w:val="20"/>
                <w:szCs w:val="20"/>
              </w:rPr>
            </w:pPr>
            <w:r>
              <w:rPr>
                <w:rFonts w:ascii="Times New Roman" w:hAnsi="Times New Roman" w:eastAsia="等线" w:cs="Times New Roman"/>
                <w:sz w:val="20"/>
                <w:szCs w:val="20"/>
              </w:rPr>
              <w:t>exp corticosteroid/</w:t>
            </w:r>
          </w:p>
        </w:tc>
        <w:tc>
          <w:tcPr>
            <w:tcW w:w="1319" w:type="dxa"/>
            <w:vAlign w:val="center"/>
          </w:tcPr>
          <w:p w14:paraId="54E1D605">
            <w:pPr>
              <w:jc w:val="center"/>
              <w:rPr>
                <w:rFonts w:ascii="Times New Roman" w:hAnsi="Times New Roman" w:eastAsia="等线" w:cs="Times New Roman"/>
                <w:sz w:val="20"/>
                <w:szCs w:val="20"/>
              </w:rPr>
            </w:pPr>
            <w:r>
              <w:rPr>
                <w:rFonts w:ascii="Times New Roman" w:hAnsi="Times New Roman" w:eastAsia="等线" w:cs="Times New Roman"/>
                <w:sz w:val="20"/>
                <w:szCs w:val="20"/>
              </w:rPr>
              <w:t>1093886</w:t>
            </w:r>
          </w:p>
        </w:tc>
      </w:tr>
      <w:tr w14:paraId="3133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F26EDAC">
            <w:pPr>
              <w:numPr>
                <w:ilvl w:val="0"/>
                <w:numId w:val="2"/>
              </w:numPr>
              <w:rPr>
                <w:rFonts w:ascii="Times New Roman" w:hAnsi="Times New Roman" w:eastAsia="等线" w:cs="Times New Roman"/>
                <w:sz w:val="20"/>
                <w:szCs w:val="20"/>
              </w:rPr>
            </w:pPr>
          </w:p>
        </w:tc>
        <w:tc>
          <w:tcPr>
            <w:tcW w:w="6522" w:type="dxa"/>
            <w:vAlign w:val="bottom"/>
          </w:tcPr>
          <w:p w14:paraId="1378DFB1">
            <w:pPr>
              <w:rPr>
                <w:rFonts w:ascii="Times New Roman" w:hAnsi="Times New Roman" w:eastAsia="等线" w:cs="Times New Roman"/>
                <w:sz w:val="20"/>
                <w:szCs w:val="20"/>
              </w:rPr>
            </w:pPr>
            <w:r>
              <w:rPr>
                <w:rFonts w:ascii="Times New Roman" w:hAnsi="Times New Roman" w:eastAsia="等线" w:cs="Times New Roman"/>
                <w:sz w:val="20"/>
                <w:szCs w:val="20"/>
              </w:rPr>
              <w:t>(Adrenal Cortex Hormone* or adrenocortical hormone* or adrenocorticosteroid* or Corticosteroid* or Corticoid* or steroid* or glucocort* or cortisone* or hydrocortisone* or Cortisol or Epicortisol or Cortifair or Cortril or hydroxyhydrocortisone or oxohydrocortisone or tetrahydrocortisol or dexamethason* or baycuten or dexatopic or sofradex or Methylfluorpreordnisolone or Hexadecadrol or Decameth or Decaspray or Dexasone or Dexpak or Maxidex or Millicorten or Oradexon or Decaject or Decaject or Hexadrol or methylprednisolon* or (methyl adj3 prednisolone) or Metipred or Urbason or Medrol or Betamethasone or Flubenisolone or Betadexamethasone or Celestona or Cellestoderm or Celeston or Celestone or prednison* or prednisolon* or hydroxyprednisolone or desonide or Predate or Predonine or Di-Adreson-F or DiAdresonF or triamcinolon*).mp.</w:t>
            </w:r>
          </w:p>
        </w:tc>
        <w:tc>
          <w:tcPr>
            <w:tcW w:w="1319" w:type="dxa"/>
            <w:vAlign w:val="center"/>
          </w:tcPr>
          <w:p w14:paraId="1F2A34B0">
            <w:pPr>
              <w:jc w:val="center"/>
              <w:rPr>
                <w:rFonts w:ascii="Times New Roman" w:hAnsi="Times New Roman" w:eastAsia="等线" w:cs="Times New Roman"/>
                <w:sz w:val="20"/>
                <w:szCs w:val="20"/>
              </w:rPr>
            </w:pPr>
            <w:r>
              <w:rPr>
                <w:rFonts w:ascii="Times New Roman" w:hAnsi="Times New Roman" w:eastAsia="等线" w:cs="Times New Roman"/>
                <w:sz w:val="20"/>
                <w:szCs w:val="20"/>
              </w:rPr>
              <w:t>1447924</w:t>
            </w:r>
          </w:p>
        </w:tc>
      </w:tr>
      <w:tr w14:paraId="0736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32A183EE">
            <w:pPr>
              <w:numPr>
                <w:ilvl w:val="0"/>
                <w:numId w:val="2"/>
              </w:numPr>
              <w:rPr>
                <w:rFonts w:ascii="Times New Roman" w:hAnsi="Times New Roman" w:eastAsia="等线" w:cs="Times New Roman"/>
                <w:sz w:val="20"/>
                <w:szCs w:val="20"/>
              </w:rPr>
            </w:pPr>
          </w:p>
        </w:tc>
        <w:tc>
          <w:tcPr>
            <w:tcW w:w="6522" w:type="dxa"/>
            <w:vAlign w:val="bottom"/>
          </w:tcPr>
          <w:p w14:paraId="794F0D96">
            <w:pPr>
              <w:rPr>
                <w:rFonts w:ascii="Times New Roman" w:hAnsi="Times New Roman" w:eastAsia="等线" w:cs="Times New Roman"/>
                <w:sz w:val="20"/>
                <w:szCs w:val="20"/>
              </w:rPr>
            </w:pPr>
            <w:r>
              <w:rPr>
                <w:rFonts w:ascii="Times New Roman" w:hAnsi="Times New Roman" w:eastAsia="等线" w:cs="Times New Roman"/>
                <w:sz w:val="20"/>
                <w:szCs w:val="20"/>
              </w:rPr>
              <w:t>1 or 2</w:t>
            </w:r>
          </w:p>
        </w:tc>
        <w:tc>
          <w:tcPr>
            <w:tcW w:w="1319" w:type="dxa"/>
            <w:vAlign w:val="center"/>
          </w:tcPr>
          <w:p w14:paraId="68C9224F">
            <w:pPr>
              <w:jc w:val="center"/>
              <w:rPr>
                <w:rFonts w:ascii="Times New Roman" w:hAnsi="Times New Roman" w:eastAsia="等线" w:cs="Times New Roman"/>
                <w:sz w:val="20"/>
                <w:szCs w:val="20"/>
              </w:rPr>
            </w:pPr>
            <w:r>
              <w:rPr>
                <w:rFonts w:ascii="Times New Roman" w:hAnsi="Times New Roman" w:eastAsia="等线" w:cs="Times New Roman"/>
                <w:sz w:val="20"/>
                <w:szCs w:val="20"/>
              </w:rPr>
              <w:t>1523390</w:t>
            </w:r>
          </w:p>
        </w:tc>
      </w:tr>
      <w:tr w14:paraId="6087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2F976DE">
            <w:pPr>
              <w:numPr>
                <w:ilvl w:val="0"/>
                <w:numId w:val="2"/>
              </w:numPr>
              <w:rPr>
                <w:rFonts w:ascii="Times New Roman" w:hAnsi="Times New Roman" w:eastAsia="等线" w:cs="Times New Roman"/>
                <w:sz w:val="20"/>
                <w:szCs w:val="20"/>
              </w:rPr>
            </w:pPr>
          </w:p>
        </w:tc>
        <w:tc>
          <w:tcPr>
            <w:tcW w:w="6522" w:type="dxa"/>
            <w:vAlign w:val="bottom"/>
          </w:tcPr>
          <w:p w14:paraId="775208EC">
            <w:pPr>
              <w:rPr>
                <w:rFonts w:ascii="Times New Roman" w:hAnsi="Times New Roman" w:eastAsia="等线" w:cs="Times New Roman"/>
                <w:sz w:val="20"/>
                <w:szCs w:val="20"/>
              </w:rPr>
            </w:pPr>
            <w:r>
              <w:rPr>
                <w:rFonts w:ascii="Times New Roman" w:hAnsi="Times New Roman" w:eastAsia="等线" w:cs="Times New Roman"/>
                <w:sz w:val="20"/>
                <w:szCs w:val="20"/>
              </w:rPr>
              <w:t>community acquired pneumonia/</w:t>
            </w:r>
          </w:p>
        </w:tc>
        <w:tc>
          <w:tcPr>
            <w:tcW w:w="1319" w:type="dxa"/>
            <w:vAlign w:val="center"/>
          </w:tcPr>
          <w:p w14:paraId="212D439E">
            <w:pPr>
              <w:jc w:val="center"/>
              <w:rPr>
                <w:rFonts w:ascii="Times New Roman" w:hAnsi="Times New Roman" w:eastAsia="等线" w:cs="Times New Roman"/>
                <w:sz w:val="20"/>
                <w:szCs w:val="20"/>
              </w:rPr>
            </w:pPr>
            <w:r>
              <w:rPr>
                <w:rFonts w:ascii="Times New Roman" w:hAnsi="Times New Roman" w:eastAsia="等线" w:cs="Times New Roman"/>
                <w:sz w:val="20"/>
                <w:szCs w:val="20"/>
              </w:rPr>
              <w:t>19454</w:t>
            </w:r>
          </w:p>
        </w:tc>
      </w:tr>
      <w:tr w14:paraId="085F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528BD3B3">
            <w:pPr>
              <w:numPr>
                <w:ilvl w:val="0"/>
                <w:numId w:val="2"/>
              </w:numPr>
              <w:rPr>
                <w:rFonts w:ascii="Times New Roman" w:hAnsi="Times New Roman" w:eastAsia="等线" w:cs="Times New Roman"/>
                <w:sz w:val="20"/>
                <w:szCs w:val="20"/>
              </w:rPr>
            </w:pPr>
          </w:p>
        </w:tc>
        <w:tc>
          <w:tcPr>
            <w:tcW w:w="6522" w:type="dxa"/>
            <w:vAlign w:val="bottom"/>
          </w:tcPr>
          <w:p w14:paraId="59456300">
            <w:pPr>
              <w:rPr>
                <w:rFonts w:ascii="Times New Roman" w:hAnsi="Times New Roman" w:eastAsia="等线" w:cs="Times New Roman"/>
                <w:sz w:val="20"/>
                <w:szCs w:val="20"/>
              </w:rPr>
            </w:pPr>
            <w:r>
              <w:rPr>
                <w:rFonts w:ascii="Times New Roman" w:hAnsi="Times New Roman" w:eastAsia="等线" w:cs="Times New Roman"/>
                <w:sz w:val="20"/>
                <w:szCs w:val="20"/>
              </w:rPr>
              <w:t>((communit* adj5 (pneumoni* or bronchopneumoni* or pleuropneumoni*)) or CAP).mp.</w:t>
            </w:r>
          </w:p>
        </w:tc>
        <w:tc>
          <w:tcPr>
            <w:tcW w:w="1319" w:type="dxa"/>
            <w:vAlign w:val="center"/>
          </w:tcPr>
          <w:p w14:paraId="55F3E332">
            <w:pPr>
              <w:jc w:val="center"/>
              <w:rPr>
                <w:rFonts w:ascii="Times New Roman" w:hAnsi="Times New Roman" w:eastAsia="等线" w:cs="Times New Roman"/>
                <w:sz w:val="20"/>
                <w:szCs w:val="20"/>
              </w:rPr>
            </w:pPr>
            <w:r>
              <w:rPr>
                <w:rFonts w:ascii="Times New Roman" w:hAnsi="Times New Roman" w:eastAsia="等线" w:cs="Times New Roman"/>
                <w:sz w:val="20"/>
                <w:szCs w:val="20"/>
              </w:rPr>
              <w:t>92023</w:t>
            </w:r>
          </w:p>
        </w:tc>
      </w:tr>
      <w:tr w14:paraId="5072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603E97E5">
            <w:pPr>
              <w:numPr>
                <w:ilvl w:val="0"/>
                <w:numId w:val="2"/>
              </w:numPr>
              <w:rPr>
                <w:rFonts w:ascii="Times New Roman" w:hAnsi="Times New Roman" w:eastAsia="等线" w:cs="Times New Roman"/>
                <w:sz w:val="20"/>
                <w:szCs w:val="20"/>
              </w:rPr>
            </w:pPr>
          </w:p>
        </w:tc>
        <w:tc>
          <w:tcPr>
            <w:tcW w:w="6522" w:type="dxa"/>
            <w:vAlign w:val="bottom"/>
          </w:tcPr>
          <w:p w14:paraId="5C56097A">
            <w:pPr>
              <w:rPr>
                <w:rFonts w:ascii="Times New Roman" w:hAnsi="Times New Roman" w:eastAsia="等线" w:cs="Times New Roman"/>
                <w:sz w:val="20"/>
                <w:szCs w:val="20"/>
              </w:rPr>
            </w:pPr>
            <w:r>
              <w:rPr>
                <w:rFonts w:ascii="Times New Roman" w:hAnsi="Times New Roman" w:eastAsia="等线" w:cs="Times New Roman"/>
                <w:sz w:val="20"/>
                <w:szCs w:val="20"/>
              </w:rPr>
              <w:t>exp pneumonia/</w:t>
            </w:r>
          </w:p>
        </w:tc>
        <w:tc>
          <w:tcPr>
            <w:tcW w:w="1319" w:type="dxa"/>
            <w:vAlign w:val="center"/>
          </w:tcPr>
          <w:p w14:paraId="6BB66CA0">
            <w:pPr>
              <w:jc w:val="center"/>
              <w:rPr>
                <w:rFonts w:ascii="Times New Roman" w:hAnsi="Times New Roman" w:eastAsia="等线" w:cs="Times New Roman"/>
                <w:sz w:val="20"/>
                <w:szCs w:val="20"/>
              </w:rPr>
            </w:pPr>
            <w:r>
              <w:rPr>
                <w:rFonts w:ascii="Times New Roman" w:hAnsi="Times New Roman" w:eastAsia="等线" w:cs="Times New Roman"/>
                <w:sz w:val="20"/>
                <w:szCs w:val="20"/>
              </w:rPr>
              <w:t>387003</w:t>
            </w:r>
          </w:p>
        </w:tc>
      </w:tr>
      <w:tr w14:paraId="384E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8E00329">
            <w:pPr>
              <w:numPr>
                <w:ilvl w:val="0"/>
                <w:numId w:val="2"/>
              </w:numPr>
              <w:rPr>
                <w:rFonts w:ascii="Times New Roman" w:hAnsi="Times New Roman" w:eastAsia="等线" w:cs="Times New Roman"/>
                <w:sz w:val="20"/>
                <w:szCs w:val="20"/>
              </w:rPr>
            </w:pPr>
          </w:p>
        </w:tc>
        <w:tc>
          <w:tcPr>
            <w:tcW w:w="6522" w:type="dxa"/>
            <w:vAlign w:val="bottom"/>
          </w:tcPr>
          <w:p w14:paraId="54E60613">
            <w:pPr>
              <w:rPr>
                <w:rFonts w:ascii="Times New Roman" w:hAnsi="Times New Roman" w:eastAsia="等线" w:cs="Times New Roman"/>
                <w:sz w:val="20"/>
                <w:szCs w:val="20"/>
              </w:rPr>
            </w:pPr>
            <w:r>
              <w:rPr>
                <w:rFonts w:ascii="Times New Roman" w:hAnsi="Times New Roman" w:eastAsia="等线" w:cs="Times New Roman"/>
                <w:sz w:val="20"/>
                <w:szCs w:val="20"/>
              </w:rPr>
              <w:t>((lung or pulmonary or lower respiratory) adj3 (inflammat* or infect*)).mp.</w:t>
            </w:r>
          </w:p>
        </w:tc>
        <w:tc>
          <w:tcPr>
            <w:tcW w:w="1319" w:type="dxa"/>
            <w:vAlign w:val="center"/>
          </w:tcPr>
          <w:p w14:paraId="1783DA00">
            <w:pPr>
              <w:jc w:val="center"/>
              <w:rPr>
                <w:rFonts w:ascii="Times New Roman" w:hAnsi="Times New Roman" w:eastAsia="等线" w:cs="Times New Roman"/>
                <w:sz w:val="20"/>
                <w:szCs w:val="20"/>
              </w:rPr>
            </w:pPr>
            <w:r>
              <w:rPr>
                <w:rFonts w:ascii="Times New Roman" w:hAnsi="Times New Roman" w:eastAsia="等线" w:cs="Times New Roman"/>
                <w:sz w:val="20"/>
                <w:szCs w:val="20"/>
              </w:rPr>
              <w:t>119719</w:t>
            </w:r>
          </w:p>
        </w:tc>
      </w:tr>
      <w:tr w14:paraId="06AF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84D0DE5">
            <w:pPr>
              <w:numPr>
                <w:ilvl w:val="0"/>
                <w:numId w:val="2"/>
              </w:numPr>
              <w:rPr>
                <w:rFonts w:ascii="Times New Roman" w:hAnsi="Times New Roman" w:eastAsia="等线" w:cs="Times New Roman"/>
                <w:sz w:val="20"/>
                <w:szCs w:val="20"/>
              </w:rPr>
            </w:pPr>
          </w:p>
        </w:tc>
        <w:tc>
          <w:tcPr>
            <w:tcW w:w="6522" w:type="dxa"/>
            <w:vAlign w:val="bottom"/>
          </w:tcPr>
          <w:p w14:paraId="4F1ADD10">
            <w:pPr>
              <w:rPr>
                <w:rFonts w:ascii="Times New Roman" w:hAnsi="Times New Roman" w:eastAsia="等线" w:cs="Times New Roman"/>
                <w:sz w:val="20"/>
                <w:szCs w:val="20"/>
              </w:rPr>
            </w:pPr>
            <w:r>
              <w:rPr>
                <w:rFonts w:ascii="Times New Roman" w:hAnsi="Times New Roman" w:eastAsia="等线" w:cs="Times New Roman"/>
                <w:sz w:val="20"/>
                <w:szCs w:val="20"/>
              </w:rPr>
              <w:t>(pneumoni* or bronchopneumoni* or pleuropneumoni*).mp.</w:t>
            </w:r>
          </w:p>
        </w:tc>
        <w:tc>
          <w:tcPr>
            <w:tcW w:w="1319" w:type="dxa"/>
            <w:vAlign w:val="center"/>
          </w:tcPr>
          <w:p w14:paraId="549F849B">
            <w:pPr>
              <w:jc w:val="center"/>
              <w:rPr>
                <w:rFonts w:ascii="Times New Roman" w:hAnsi="Times New Roman" w:eastAsia="等线" w:cs="Times New Roman"/>
                <w:sz w:val="20"/>
                <w:szCs w:val="20"/>
              </w:rPr>
            </w:pPr>
            <w:r>
              <w:rPr>
                <w:rFonts w:ascii="Times New Roman" w:hAnsi="Times New Roman" w:eastAsia="等线" w:cs="Times New Roman"/>
                <w:sz w:val="20"/>
                <w:szCs w:val="20"/>
              </w:rPr>
              <w:t>526895</w:t>
            </w:r>
          </w:p>
        </w:tc>
      </w:tr>
      <w:tr w14:paraId="6057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03B8CCE7">
            <w:pPr>
              <w:numPr>
                <w:ilvl w:val="0"/>
                <w:numId w:val="2"/>
              </w:numPr>
              <w:rPr>
                <w:rFonts w:ascii="Times New Roman" w:hAnsi="Times New Roman" w:eastAsia="等线" w:cs="Times New Roman"/>
                <w:sz w:val="20"/>
                <w:szCs w:val="20"/>
              </w:rPr>
            </w:pPr>
          </w:p>
        </w:tc>
        <w:tc>
          <w:tcPr>
            <w:tcW w:w="6522" w:type="dxa"/>
            <w:vAlign w:val="bottom"/>
          </w:tcPr>
          <w:p w14:paraId="639973E9">
            <w:pPr>
              <w:rPr>
                <w:rFonts w:ascii="Times New Roman" w:hAnsi="Times New Roman" w:eastAsia="等线" w:cs="Times New Roman"/>
                <w:sz w:val="20"/>
                <w:szCs w:val="20"/>
              </w:rPr>
            </w:pPr>
            <w:r>
              <w:rPr>
                <w:rFonts w:ascii="Times New Roman" w:hAnsi="Times New Roman" w:eastAsia="等线" w:cs="Times New Roman"/>
                <w:sz w:val="20"/>
                <w:szCs w:val="20"/>
              </w:rPr>
              <w:t>community acquired infection/</w:t>
            </w:r>
          </w:p>
        </w:tc>
        <w:tc>
          <w:tcPr>
            <w:tcW w:w="1319" w:type="dxa"/>
            <w:vAlign w:val="center"/>
          </w:tcPr>
          <w:p w14:paraId="1100A21D">
            <w:pPr>
              <w:jc w:val="center"/>
              <w:rPr>
                <w:rFonts w:ascii="Times New Roman" w:hAnsi="Times New Roman" w:eastAsia="等线" w:cs="Times New Roman"/>
                <w:sz w:val="20"/>
                <w:szCs w:val="20"/>
              </w:rPr>
            </w:pPr>
            <w:r>
              <w:rPr>
                <w:rFonts w:ascii="Times New Roman" w:hAnsi="Times New Roman" w:eastAsia="等线" w:cs="Times New Roman"/>
                <w:sz w:val="20"/>
                <w:szCs w:val="20"/>
              </w:rPr>
              <w:t>4384</w:t>
            </w:r>
          </w:p>
        </w:tc>
      </w:tr>
      <w:tr w14:paraId="3437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2AD18837">
            <w:pPr>
              <w:numPr>
                <w:ilvl w:val="0"/>
                <w:numId w:val="2"/>
              </w:numPr>
              <w:rPr>
                <w:rFonts w:ascii="Times New Roman" w:hAnsi="Times New Roman" w:eastAsia="等线" w:cs="Times New Roman"/>
                <w:sz w:val="20"/>
                <w:szCs w:val="20"/>
              </w:rPr>
            </w:pPr>
          </w:p>
        </w:tc>
        <w:tc>
          <w:tcPr>
            <w:tcW w:w="6522" w:type="dxa"/>
            <w:vAlign w:val="bottom"/>
          </w:tcPr>
          <w:p w14:paraId="43637242">
            <w:pPr>
              <w:rPr>
                <w:rFonts w:ascii="Times New Roman" w:hAnsi="Times New Roman" w:eastAsia="等线" w:cs="Times New Roman"/>
                <w:sz w:val="20"/>
                <w:szCs w:val="20"/>
              </w:rPr>
            </w:pPr>
            <w:r>
              <w:rPr>
                <w:rFonts w:ascii="Times New Roman" w:hAnsi="Times New Roman" w:eastAsia="等线" w:cs="Times New Roman"/>
                <w:sz w:val="20"/>
                <w:szCs w:val="20"/>
              </w:rPr>
              <w:t>community acquired.mp.</w:t>
            </w:r>
          </w:p>
        </w:tc>
        <w:tc>
          <w:tcPr>
            <w:tcW w:w="1319" w:type="dxa"/>
            <w:vAlign w:val="center"/>
          </w:tcPr>
          <w:p w14:paraId="5923245E">
            <w:pPr>
              <w:jc w:val="center"/>
              <w:rPr>
                <w:rFonts w:ascii="Times New Roman" w:hAnsi="Times New Roman" w:eastAsia="等线" w:cs="Times New Roman"/>
                <w:sz w:val="20"/>
                <w:szCs w:val="20"/>
              </w:rPr>
            </w:pPr>
            <w:r>
              <w:rPr>
                <w:rFonts w:ascii="Times New Roman" w:hAnsi="Times New Roman" w:eastAsia="等线" w:cs="Times New Roman"/>
                <w:sz w:val="20"/>
                <w:szCs w:val="20"/>
              </w:rPr>
              <w:t>41210</w:t>
            </w:r>
          </w:p>
        </w:tc>
      </w:tr>
      <w:tr w14:paraId="52D3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01C1600">
            <w:pPr>
              <w:numPr>
                <w:ilvl w:val="0"/>
                <w:numId w:val="2"/>
              </w:numPr>
              <w:rPr>
                <w:rFonts w:ascii="Times New Roman" w:hAnsi="Times New Roman" w:eastAsia="等线" w:cs="Times New Roman"/>
                <w:sz w:val="20"/>
                <w:szCs w:val="20"/>
              </w:rPr>
            </w:pPr>
          </w:p>
        </w:tc>
        <w:tc>
          <w:tcPr>
            <w:tcW w:w="6522" w:type="dxa"/>
            <w:vAlign w:val="bottom"/>
          </w:tcPr>
          <w:p w14:paraId="1084E15C">
            <w:pPr>
              <w:rPr>
                <w:rFonts w:ascii="Times New Roman" w:hAnsi="Times New Roman" w:eastAsia="等线" w:cs="Times New Roman"/>
                <w:sz w:val="20"/>
                <w:szCs w:val="20"/>
              </w:rPr>
            </w:pPr>
            <w:r>
              <w:rPr>
                <w:rFonts w:ascii="Times New Roman" w:hAnsi="Times New Roman" w:eastAsia="等线" w:cs="Times New Roman"/>
                <w:sz w:val="20"/>
                <w:szCs w:val="20"/>
              </w:rPr>
              <w:t>(6 or 7 or 8) and (9 or 10)</w:t>
            </w:r>
          </w:p>
        </w:tc>
        <w:tc>
          <w:tcPr>
            <w:tcW w:w="1319" w:type="dxa"/>
            <w:vAlign w:val="center"/>
          </w:tcPr>
          <w:p w14:paraId="54C6345A">
            <w:pPr>
              <w:jc w:val="center"/>
              <w:rPr>
                <w:rFonts w:ascii="Times New Roman" w:hAnsi="Times New Roman" w:eastAsia="等线" w:cs="Times New Roman"/>
                <w:sz w:val="20"/>
                <w:szCs w:val="20"/>
              </w:rPr>
            </w:pPr>
            <w:r>
              <w:rPr>
                <w:rFonts w:ascii="Times New Roman" w:hAnsi="Times New Roman" w:eastAsia="等线" w:cs="Times New Roman"/>
                <w:sz w:val="20"/>
                <w:szCs w:val="20"/>
              </w:rPr>
              <w:t>30613</w:t>
            </w:r>
          </w:p>
        </w:tc>
      </w:tr>
      <w:tr w14:paraId="3E29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0E76348E">
            <w:pPr>
              <w:numPr>
                <w:ilvl w:val="0"/>
                <w:numId w:val="2"/>
              </w:numPr>
              <w:rPr>
                <w:rFonts w:ascii="Times New Roman" w:hAnsi="Times New Roman" w:eastAsia="等线" w:cs="Times New Roman"/>
                <w:sz w:val="20"/>
                <w:szCs w:val="20"/>
              </w:rPr>
            </w:pPr>
          </w:p>
        </w:tc>
        <w:tc>
          <w:tcPr>
            <w:tcW w:w="6522" w:type="dxa"/>
            <w:vAlign w:val="bottom"/>
          </w:tcPr>
          <w:p w14:paraId="67CADE16">
            <w:pPr>
              <w:rPr>
                <w:rFonts w:ascii="Times New Roman" w:hAnsi="Times New Roman" w:eastAsia="等线" w:cs="Times New Roman"/>
                <w:sz w:val="20"/>
                <w:szCs w:val="20"/>
              </w:rPr>
            </w:pPr>
            <w:r>
              <w:rPr>
                <w:rFonts w:ascii="Times New Roman" w:hAnsi="Times New Roman" w:eastAsia="等线" w:cs="Times New Roman"/>
                <w:sz w:val="20"/>
                <w:szCs w:val="20"/>
              </w:rPr>
              <w:t>4 or 5 or 11</w:t>
            </w:r>
          </w:p>
        </w:tc>
        <w:tc>
          <w:tcPr>
            <w:tcW w:w="1319" w:type="dxa"/>
            <w:vAlign w:val="center"/>
          </w:tcPr>
          <w:p w14:paraId="6CB6DC2A">
            <w:pPr>
              <w:jc w:val="center"/>
              <w:rPr>
                <w:rFonts w:ascii="Times New Roman" w:hAnsi="Times New Roman" w:eastAsia="等线" w:cs="Times New Roman"/>
                <w:sz w:val="20"/>
                <w:szCs w:val="20"/>
              </w:rPr>
            </w:pPr>
            <w:r>
              <w:rPr>
                <w:rFonts w:ascii="Times New Roman" w:hAnsi="Times New Roman" w:eastAsia="等线" w:cs="Times New Roman"/>
                <w:sz w:val="20"/>
                <w:szCs w:val="20"/>
              </w:rPr>
              <w:t>96297</w:t>
            </w:r>
          </w:p>
        </w:tc>
      </w:tr>
      <w:tr w14:paraId="0722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AB80447">
            <w:pPr>
              <w:numPr>
                <w:ilvl w:val="0"/>
                <w:numId w:val="2"/>
              </w:numPr>
              <w:rPr>
                <w:rFonts w:ascii="Times New Roman" w:hAnsi="Times New Roman" w:eastAsia="等线" w:cs="Times New Roman"/>
                <w:sz w:val="20"/>
                <w:szCs w:val="20"/>
              </w:rPr>
            </w:pPr>
          </w:p>
        </w:tc>
        <w:tc>
          <w:tcPr>
            <w:tcW w:w="6522" w:type="dxa"/>
            <w:vAlign w:val="bottom"/>
          </w:tcPr>
          <w:p w14:paraId="1088EAF7">
            <w:pPr>
              <w:rPr>
                <w:rFonts w:ascii="Times New Roman" w:hAnsi="Times New Roman" w:eastAsia="等线" w:cs="Times New Roman"/>
                <w:sz w:val="20"/>
                <w:szCs w:val="20"/>
              </w:rPr>
            </w:pPr>
            <w:r>
              <w:rPr>
                <w:rFonts w:ascii="Times New Roman" w:hAnsi="Times New Roman" w:eastAsia="等线" w:cs="Times New Roman"/>
                <w:sz w:val="20"/>
                <w:szCs w:val="20"/>
              </w:rPr>
              <w:t>3 and 12</w:t>
            </w:r>
          </w:p>
        </w:tc>
        <w:tc>
          <w:tcPr>
            <w:tcW w:w="1319" w:type="dxa"/>
            <w:vAlign w:val="center"/>
          </w:tcPr>
          <w:p w14:paraId="6FAAD108">
            <w:pPr>
              <w:jc w:val="center"/>
              <w:rPr>
                <w:rFonts w:ascii="Times New Roman" w:hAnsi="Times New Roman" w:eastAsia="等线" w:cs="Times New Roman"/>
                <w:sz w:val="20"/>
                <w:szCs w:val="20"/>
              </w:rPr>
            </w:pPr>
            <w:r>
              <w:rPr>
                <w:rFonts w:ascii="Times New Roman" w:hAnsi="Times New Roman" w:eastAsia="等线" w:cs="Times New Roman"/>
                <w:sz w:val="20"/>
                <w:szCs w:val="20"/>
              </w:rPr>
              <w:t>5129</w:t>
            </w:r>
          </w:p>
        </w:tc>
      </w:tr>
      <w:tr w14:paraId="6479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09EA1B8">
            <w:pPr>
              <w:numPr>
                <w:ilvl w:val="0"/>
                <w:numId w:val="2"/>
              </w:numPr>
              <w:rPr>
                <w:rFonts w:ascii="Times New Roman" w:hAnsi="Times New Roman" w:eastAsia="等线" w:cs="Times New Roman"/>
                <w:sz w:val="20"/>
                <w:szCs w:val="20"/>
              </w:rPr>
            </w:pPr>
          </w:p>
        </w:tc>
        <w:tc>
          <w:tcPr>
            <w:tcW w:w="6522" w:type="dxa"/>
            <w:vAlign w:val="bottom"/>
          </w:tcPr>
          <w:p w14:paraId="20AEE21E">
            <w:pPr>
              <w:rPr>
                <w:rFonts w:ascii="Times New Roman" w:hAnsi="Times New Roman" w:eastAsia="等线" w:cs="Times New Roman"/>
                <w:sz w:val="20"/>
                <w:szCs w:val="20"/>
              </w:rPr>
            </w:pPr>
            <w:r>
              <w:rPr>
                <w:rFonts w:ascii="Times New Roman" w:hAnsi="Times New Roman" w:eastAsia="等线" w:cs="Times New Roman"/>
                <w:sz w:val="20"/>
                <w:szCs w:val="20"/>
              </w:rPr>
              <w:t>randomized controlled trial/</w:t>
            </w:r>
          </w:p>
        </w:tc>
        <w:tc>
          <w:tcPr>
            <w:tcW w:w="1319" w:type="dxa"/>
            <w:vAlign w:val="center"/>
          </w:tcPr>
          <w:p w14:paraId="70255D4E">
            <w:pPr>
              <w:jc w:val="center"/>
              <w:rPr>
                <w:rFonts w:ascii="Times New Roman" w:hAnsi="Times New Roman" w:eastAsia="等线" w:cs="Times New Roman"/>
                <w:sz w:val="20"/>
                <w:szCs w:val="20"/>
              </w:rPr>
            </w:pPr>
            <w:r>
              <w:rPr>
                <w:rFonts w:ascii="Times New Roman" w:hAnsi="Times New Roman" w:eastAsia="等线" w:cs="Times New Roman"/>
                <w:sz w:val="20"/>
                <w:szCs w:val="20"/>
              </w:rPr>
              <w:t>779167</w:t>
            </w:r>
          </w:p>
        </w:tc>
      </w:tr>
      <w:tr w14:paraId="4781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2249DF8A">
            <w:pPr>
              <w:numPr>
                <w:ilvl w:val="0"/>
                <w:numId w:val="2"/>
              </w:numPr>
              <w:rPr>
                <w:rFonts w:ascii="Times New Roman" w:hAnsi="Times New Roman" w:eastAsia="等线" w:cs="Times New Roman"/>
                <w:sz w:val="20"/>
                <w:szCs w:val="20"/>
              </w:rPr>
            </w:pPr>
          </w:p>
        </w:tc>
        <w:tc>
          <w:tcPr>
            <w:tcW w:w="6522" w:type="dxa"/>
            <w:vAlign w:val="bottom"/>
          </w:tcPr>
          <w:p w14:paraId="0711874E">
            <w:pPr>
              <w:rPr>
                <w:rFonts w:ascii="Times New Roman" w:hAnsi="Times New Roman" w:eastAsia="等线" w:cs="Times New Roman"/>
                <w:sz w:val="20"/>
                <w:szCs w:val="20"/>
              </w:rPr>
            </w:pPr>
            <w:r>
              <w:rPr>
                <w:rFonts w:ascii="Times New Roman" w:hAnsi="Times New Roman" w:eastAsia="等线" w:cs="Times New Roman"/>
                <w:sz w:val="20"/>
                <w:szCs w:val="20"/>
              </w:rPr>
              <w:t>crossover procedure/</w:t>
            </w:r>
          </w:p>
        </w:tc>
        <w:tc>
          <w:tcPr>
            <w:tcW w:w="1319" w:type="dxa"/>
            <w:vAlign w:val="center"/>
          </w:tcPr>
          <w:p w14:paraId="46806A77">
            <w:pPr>
              <w:jc w:val="center"/>
              <w:rPr>
                <w:rFonts w:ascii="Times New Roman" w:hAnsi="Times New Roman" w:eastAsia="等线" w:cs="Times New Roman"/>
                <w:sz w:val="20"/>
                <w:szCs w:val="20"/>
              </w:rPr>
            </w:pPr>
            <w:r>
              <w:rPr>
                <w:rFonts w:ascii="Times New Roman" w:hAnsi="Times New Roman" w:eastAsia="等线" w:cs="Times New Roman"/>
                <w:sz w:val="20"/>
                <w:szCs w:val="20"/>
              </w:rPr>
              <w:t>74839</w:t>
            </w:r>
          </w:p>
        </w:tc>
      </w:tr>
      <w:tr w14:paraId="2DD8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3B72087">
            <w:pPr>
              <w:numPr>
                <w:ilvl w:val="0"/>
                <w:numId w:val="2"/>
              </w:numPr>
              <w:rPr>
                <w:rFonts w:ascii="Times New Roman" w:hAnsi="Times New Roman" w:eastAsia="等线" w:cs="Times New Roman"/>
                <w:sz w:val="20"/>
                <w:szCs w:val="20"/>
              </w:rPr>
            </w:pPr>
          </w:p>
        </w:tc>
        <w:tc>
          <w:tcPr>
            <w:tcW w:w="6522" w:type="dxa"/>
            <w:vAlign w:val="bottom"/>
          </w:tcPr>
          <w:p w14:paraId="6367B9E6">
            <w:pPr>
              <w:rPr>
                <w:rFonts w:ascii="Times New Roman" w:hAnsi="Times New Roman" w:eastAsia="等线" w:cs="Times New Roman"/>
                <w:sz w:val="20"/>
                <w:szCs w:val="20"/>
              </w:rPr>
            </w:pPr>
            <w:r>
              <w:rPr>
                <w:rFonts w:ascii="Times New Roman" w:hAnsi="Times New Roman" w:eastAsia="等线" w:cs="Times New Roman"/>
                <w:sz w:val="20"/>
                <w:szCs w:val="20"/>
              </w:rPr>
              <w:t>double blind procedure/</w:t>
            </w:r>
          </w:p>
        </w:tc>
        <w:tc>
          <w:tcPr>
            <w:tcW w:w="1319" w:type="dxa"/>
            <w:vAlign w:val="center"/>
          </w:tcPr>
          <w:p w14:paraId="1D53AB1C">
            <w:pPr>
              <w:jc w:val="center"/>
              <w:rPr>
                <w:rFonts w:ascii="Times New Roman" w:hAnsi="Times New Roman" w:eastAsia="等线" w:cs="Times New Roman"/>
                <w:sz w:val="20"/>
                <w:szCs w:val="20"/>
              </w:rPr>
            </w:pPr>
            <w:r>
              <w:rPr>
                <w:rFonts w:ascii="Times New Roman" w:hAnsi="Times New Roman" w:eastAsia="等线" w:cs="Times New Roman"/>
                <w:sz w:val="20"/>
                <w:szCs w:val="20"/>
              </w:rPr>
              <w:t>209257</w:t>
            </w:r>
          </w:p>
        </w:tc>
      </w:tr>
      <w:tr w14:paraId="6BC3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57C35199">
            <w:pPr>
              <w:numPr>
                <w:ilvl w:val="0"/>
                <w:numId w:val="2"/>
              </w:numPr>
              <w:rPr>
                <w:rFonts w:ascii="Times New Roman" w:hAnsi="Times New Roman" w:eastAsia="等线" w:cs="Times New Roman"/>
                <w:sz w:val="20"/>
                <w:szCs w:val="20"/>
              </w:rPr>
            </w:pPr>
          </w:p>
        </w:tc>
        <w:tc>
          <w:tcPr>
            <w:tcW w:w="6522" w:type="dxa"/>
            <w:vAlign w:val="bottom"/>
          </w:tcPr>
          <w:p w14:paraId="7B1E46ED">
            <w:pPr>
              <w:rPr>
                <w:rFonts w:ascii="Times New Roman" w:hAnsi="Times New Roman" w:eastAsia="等线" w:cs="Times New Roman"/>
                <w:sz w:val="20"/>
                <w:szCs w:val="20"/>
              </w:rPr>
            </w:pPr>
            <w:r>
              <w:rPr>
                <w:rFonts w:ascii="Times New Roman" w:hAnsi="Times New Roman" w:eastAsia="等线" w:cs="Times New Roman"/>
                <w:sz w:val="20"/>
                <w:szCs w:val="20"/>
              </w:rPr>
              <w:t>single blind procedure/</w:t>
            </w:r>
          </w:p>
        </w:tc>
        <w:tc>
          <w:tcPr>
            <w:tcW w:w="1319" w:type="dxa"/>
            <w:vAlign w:val="center"/>
          </w:tcPr>
          <w:p w14:paraId="5393E4F6">
            <w:pPr>
              <w:jc w:val="center"/>
              <w:rPr>
                <w:rFonts w:ascii="Times New Roman" w:hAnsi="Times New Roman" w:eastAsia="等线" w:cs="Times New Roman"/>
                <w:sz w:val="20"/>
                <w:szCs w:val="20"/>
              </w:rPr>
            </w:pPr>
            <w:r>
              <w:rPr>
                <w:rFonts w:ascii="Times New Roman" w:hAnsi="Times New Roman" w:eastAsia="等线" w:cs="Times New Roman"/>
                <w:sz w:val="20"/>
                <w:szCs w:val="20"/>
              </w:rPr>
              <w:t>51405</w:t>
            </w:r>
          </w:p>
        </w:tc>
      </w:tr>
      <w:tr w14:paraId="5020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A60E3AA">
            <w:pPr>
              <w:numPr>
                <w:ilvl w:val="0"/>
                <w:numId w:val="2"/>
              </w:numPr>
              <w:rPr>
                <w:rFonts w:ascii="Times New Roman" w:hAnsi="Times New Roman" w:eastAsia="等线" w:cs="Times New Roman"/>
                <w:sz w:val="20"/>
                <w:szCs w:val="20"/>
              </w:rPr>
            </w:pPr>
          </w:p>
        </w:tc>
        <w:tc>
          <w:tcPr>
            <w:tcW w:w="6522" w:type="dxa"/>
            <w:vAlign w:val="bottom"/>
          </w:tcPr>
          <w:p w14:paraId="020AC4E8">
            <w:pPr>
              <w:rPr>
                <w:rFonts w:ascii="Times New Roman" w:hAnsi="Times New Roman" w:eastAsia="等线" w:cs="Times New Roman"/>
                <w:sz w:val="20"/>
                <w:szCs w:val="20"/>
              </w:rPr>
            </w:pPr>
            <w:r>
              <w:rPr>
                <w:rFonts w:ascii="Times New Roman" w:hAnsi="Times New Roman" w:eastAsia="等线" w:cs="Times New Roman"/>
                <w:sz w:val="20"/>
                <w:szCs w:val="20"/>
              </w:rPr>
              <w:t>(random* or factorial* or crossover* or placebo* or assign* or allocat* or volunteer* or (doubl* adj5 blind*) or (singl* adj5 blind*)).mp.</w:t>
            </w:r>
          </w:p>
        </w:tc>
        <w:tc>
          <w:tcPr>
            <w:tcW w:w="1319" w:type="dxa"/>
            <w:vAlign w:val="center"/>
          </w:tcPr>
          <w:p w14:paraId="7230AB14">
            <w:pPr>
              <w:jc w:val="center"/>
              <w:rPr>
                <w:rFonts w:ascii="Times New Roman" w:hAnsi="Times New Roman" w:eastAsia="等线" w:cs="Times New Roman"/>
                <w:sz w:val="20"/>
                <w:szCs w:val="20"/>
              </w:rPr>
            </w:pPr>
            <w:r>
              <w:rPr>
                <w:rFonts w:ascii="Times New Roman" w:hAnsi="Times New Roman" w:eastAsia="等线" w:cs="Times New Roman"/>
                <w:sz w:val="20"/>
                <w:szCs w:val="20"/>
              </w:rPr>
              <w:t>3180189</w:t>
            </w:r>
          </w:p>
        </w:tc>
      </w:tr>
      <w:tr w14:paraId="3B5B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C1E002E">
            <w:pPr>
              <w:numPr>
                <w:ilvl w:val="0"/>
                <w:numId w:val="2"/>
              </w:numPr>
              <w:rPr>
                <w:rFonts w:ascii="Times New Roman" w:hAnsi="Times New Roman" w:eastAsia="等线" w:cs="Times New Roman"/>
                <w:sz w:val="20"/>
                <w:szCs w:val="20"/>
              </w:rPr>
            </w:pPr>
          </w:p>
        </w:tc>
        <w:tc>
          <w:tcPr>
            <w:tcW w:w="6522" w:type="dxa"/>
            <w:vAlign w:val="bottom"/>
          </w:tcPr>
          <w:p w14:paraId="25F9CCDD">
            <w:pPr>
              <w:rPr>
                <w:rFonts w:ascii="Times New Roman" w:hAnsi="Times New Roman" w:eastAsia="等线" w:cs="Times New Roman"/>
                <w:sz w:val="20"/>
                <w:szCs w:val="20"/>
              </w:rPr>
            </w:pPr>
            <w:r>
              <w:rPr>
                <w:rFonts w:ascii="Times New Roman" w:hAnsi="Times New Roman" w:eastAsia="等线" w:cs="Times New Roman"/>
                <w:sz w:val="20"/>
                <w:szCs w:val="20"/>
              </w:rPr>
              <w:t>or/14-18</w:t>
            </w:r>
          </w:p>
        </w:tc>
        <w:tc>
          <w:tcPr>
            <w:tcW w:w="1319" w:type="dxa"/>
            <w:vAlign w:val="center"/>
          </w:tcPr>
          <w:p w14:paraId="7B350057">
            <w:pPr>
              <w:jc w:val="center"/>
              <w:rPr>
                <w:rFonts w:ascii="Times New Roman" w:hAnsi="Times New Roman" w:eastAsia="等线" w:cs="Times New Roman"/>
                <w:sz w:val="20"/>
                <w:szCs w:val="20"/>
              </w:rPr>
            </w:pPr>
            <w:r>
              <w:rPr>
                <w:rFonts w:ascii="Times New Roman" w:hAnsi="Times New Roman" w:eastAsia="等线" w:cs="Times New Roman"/>
                <w:sz w:val="20"/>
                <w:szCs w:val="20"/>
              </w:rPr>
              <w:t>3180189</w:t>
            </w:r>
          </w:p>
        </w:tc>
      </w:tr>
      <w:tr w14:paraId="132A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2D9FC704">
            <w:pPr>
              <w:numPr>
                <w:ilvl w:val="0"/>
                <w:numId w:val="2"/>
              </w:numPr>
              <w:rPr>
                <w:rFonts w:ascii="Times New Roman" w:hAnsi="Times New Roman" w:eastAsia="等线" w:cs="Times New Roman"/>
                <w:sz w:val="20"/>
                <w:szCs w:val="20"/>
              </w:rPr>
            </w:pPr>
          </w:p>
        </w:tc>
        <w:tc>
          <w:tcPr>
            <w:tcW w:w="6522" w:type="dxa"/>
            <w:vAlign w:val="bottom"/>
          </w:tcPr>
          <w:p w14:paraId="65A2AA6F">
            <w:pPr>
              <w:rPr>
                <w:rFonts w:ascii="Times New Roman" w:hAnsi="Times New Roman" w:eastAsia="等线" w:cs="Times New Roman"/>
                <w:sz w:val="20"/>
                <w:szCs w:val="20"/>
              </w:rPr>
            </w:pPr>
            <w:r>
              <w:rPr>
                <w:rFonts w:ascii="Times New Roman" w:hAnsi="Times New Roman" w:eastAsia="等线" w:cs="Times New Roman"/>
                <w:sz w:val="20"/>
                <w:szCs w:val="20"/>
              </w:rPr>
              <w:t>13 and 19</w:t>
            </w:r>
          </w:p>
        </w:tc>
        <w:tc>
          <w:tcPr>
            <w:tcW w:w="1319" w:type="dxa"/>
            <w:vAlign w:val="center"/>
          </w:tcPr>
          <w:p w14:paraId="2C715731">
            <w:pPr>
              <w:jc w:val="center"/>
              <w:rPr>
                <w:rFonts w:ascii="Times New Roman" w:hAnsi="Times New Roman" w:eastAsia="等线" w:cs="Times New Roman"/>
                <w:sz w:val="20"/>
                <w:szCs w:val="20"/>
              </w:rPr>
            </w:pPr>
            <w:r>
              <w:rPr>
                <w:rFonts w:ascii="Times New Roman" w:hAnsi="Times New Roman" w:eastAsia="等线" w:cs="Times New Roman"/>
                <w:sz w:val="20"/>
                <w:szCs w:val="20"/>
              </w:rPr>
              <w:t>723</w:t>
            </w:r>
          </w:p>
        </w:tc>
      </w:tr>
      <w:tr w14:paraId="0BD0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68D78554">
            <w:pPr>
              <w:numPr>
                <w:ilvl w:val="0"/>
                <w:numId w:val="2"/>
              </w:numPr>
              <w:rPr>
                <w:rFonts w:ascii="Times New Roman" w:hAnsi="Times New Roman" w:eastAsia="等线" w:cs="Times New Roman"/>
                <w:sz w:val="20"/>
                <w:szCs w:val="20"/>
              </w:rPr>
            </w:pPr>
          </w:p>
        </w:tc>
        <w:tc>
          <w:tcPr>
            <w:tcW w:w="6522" w:type="dxa"/>
            <w:vAlign w:val="bottom"/>
          </w:tcPr>
          <w:p w14:paraId="2F22E625">
            <w:pPr>
              <w:rPr>
                <w:rFonts w:ascii="Times New Roman" w:hAnsi="Times New Roman" w:eastAsia="等线" w:cs="Times New Roman"/>
                <w:sz w:val="20"/>
                <w:szCs w:val="20"/>
              </w:rPr>
            </w:pPr>
            <w:r>
              <w:rPr>
                <w:rFonts w:ascii="Times New Roman" w:hAnsi="Times New Roman" w:eastAsia="等线" w:cs="Times New Roman"/>
                <w:sz w:val="20"/>
                <w:szCs w:val="20"/>
              </w:rPr>
              <w:t>exp animal/</w:t>
            </w:r>
          </w:p>
        </w:tc>
        <w:tc>
          <w:tcPr>
            <w:tcW w:w="1319" w:type="dxa"/>
            <w:vAlign w:val="center"/>
          </w:tcPr>
          <w:p w14:paraId="68E3F23B">
            <w:pPr>
              <w:jc w:val="center"/>
              <w:rPr>
                <w:rFonts w:ascii="Times New Roman" w:hAnsi="Times New Roman" w:eastAsia="等线" w:cs="Times New Roman"/>
                <w:sz w:val="20"/>
                <w:szCs w:val="20"/>
              </w:rPr>
            </w:pPr>
            <w:r>
              <w:rPr>
                <w:rFonts w:ascii="Times New Roman" w:hAnsi="Times New Roman" w:eastAsia="等线" w:cs="Times New Roman"/>
                <w:sz w:val="20"/>
                <w:szCs w:val="20"/>
              </w:rPr>
              <w:t>30493787</w:t>
            </w:r>
          </w:p>
        </w:tc>
      </w:tr>
      <w:tr w14:paraId="0C65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5E48EDEF">
            <w:pPr>
              <w:numPr>
                <w:ilvl w:val="0"/>
                <w:numId w:val="2"/>
              </w:numPr>
              <w:rPr>
                <w:rFonts w:ascii="Times New Roman" w:hAnsi="Times New Roman" w:eastAsia="等线" w:cs="Times New Roman"/>
                <w:sz w:val="20"/>
                <w:szCs w:val="20"/>
              </w:rPr>
            </w:pPr>
          </w:p>
        </w:tc>
        <w:tc>
          <w:tcPr>
            <w:tcW w:w="6522" w:type="dxa"/>
            <w:vAlign w:val="bottom"/>
          </w:tcPr>
          <w:p w14:paraId="2EDCD92B">
            <w:pPr>
              <w:rPr>
                <w:rFonts w:ascii="Times New Roman" w:hAnsi="Times New Roman" w:eastAsia="等线" w:cs="Times New Roman"/>
                <w:sz w:val="20"/>
                <w:szCs w:val="20"/>
              </w:rPr>
            </w:pPr>
            <w:r>
              <w:rPr>
                <w:rFonts w:ascii="Times New Roman" w:hAnsi="Times New Roman" w:eastAsia="等线" w:cs="Times New Roman"/>
                <w:sz w:val="20"/>
                <w:szCs w:val="20"/>
              </w:rPr>
              <w:t>human/</w:t>
            </w:r>
          </w:p>
        </w:tc>
        <w:tc>
          <w:tcPr>
            <w:tcW w:w="1319" w:type="dxa"/>
            <w:vAlign w:val="center"/>
          </w:tcPr>
          <w:p w14:paraId="69841D50">
            <w:pPr>
              <w:jc w:val="center"/>
              <w:rPr>
                <w:rFonts w:ascii="Times New Roman" w:hAnsi="Times New Roman" w:eastAsia="等线" w:cs="Times New Roman"/>
                <w:sz w:val="20"/>
                <w:szCs w:val="20"/>
              </w:rPr>
            </w:pPr>
            <w:r>
              <w:rPr>
                <w:rFonts w:ascii="Times New Roman" w:hAnsi="Times New Roman" w:eastAsia="等线" w:cs="Times New Roman"/>
                <w:sz w:val="20"/>
                <w:szCs w:val="20"/>
              </w:rPr>
              <w:t>25190998</w:t>
            </w:r>
          </w:p>
        </w:tc>
      </w:tr>
      <w:tr w14:paraId="39F1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2905C81E">
            <w:pPr>
              <w:numPr>
                <w:ilvl w:val="0"/>
                <w:numId w:val="2"/>
              </w:numPr>
              <w:rPr>
                <w:rFonts w:ascii="Times New Roman" w:hAnsi="Times New Roman" w:eastAsia="等线" w:cs="Times New Roman"/>
                <w:sz w:val="20"/>
                <w:szCs w:val="20"/>
              </w:rPr>
            </w:pPr>
          </w:p>
        </w:tc>
        <w:tc>
          <w:tcPr>
            <w:tcW w:w="6522" w:type="dxa"/>
            <w:vAlign w:val="bottom"/>
          </w:tcPr>
          <w:p w14:paraId="5DDAE563">
            <w:pPr>
              <w:rPr>
                <w:rFonts w:ascii="Times New Roman" w:hAnsi="Times New Roman" w:eastAsia="等线" w:cs="Times New Roman"/>
                <w:sz w:val="20"/>
                <w:szCs w:val="20"/>
              </w:rPr>
            </w:pPr>
            <w:r>
              <w:rPr>
                <w:rFonts w:ascii="Times New Roman" w:hAnsi="Times New Roman" w:eastAsia="等线" w:cs="Times New Roman"/>
                <w:sz w:val="20"/>
                <w:szCs w:val="20"/>
              </w:rPr>
              <w:t>21 not 22</w:t>
            </w:r>
          </w:p>
        </w:tc>
        <w:tc>
          <w:tcPr>
            <w:tcW w:w="1319" w:type="dxa"/>
            <w:vAlign w:val="center"/>
          </w:tcPr>
          <w:p w14:paraId="319EF38A">
            <w:pPr>
              <w:jc w:val="center"/>
              <w:rPr>
                <w:rFonts w:ascii="Times New Roman" w:hAnsi="Times New Roman" w:eastAsia="等线" w:cs="Times New Roman"/>
                <w:sz w:val="20"/>
                <w:szCs w:val="20"/>
              </w:rPr>
            </w:pPr>
            <w:r>
              <w:rPr>
                <w:rFonts w:ascii="Times New Roman" w:hAnsi="Times New Roman" w:eastAsia="等线" w:cs="Times New Roman"/>
                <w:sz w:val="20"/>
                <w:szCs w:val="20"/>
              </w:rPr>
              <w:t>5302789</w:t>
            </w:r>
          </w:p>
        </w:tc>
      </w:tr>
      <w:tr w14:paraId="486A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08008D49">
            <w:pPr>
              <w:numPr>
                <w:ilvl w:val="0"/>
                <w:numId w:val="2"/>
              </w:numPr>
              <w:rPr>
                <w:rFonts w:ascii="Times New Roman" w:hAnsi="Times New Roman" w:eastAsia="等线" w:cs="Times New Roman"/>
                <w:sz w:val="20"/>
                <w:szCs w:val="20"/>
              </w:rPr>
            </w:pPr>
          </w:p>
        </w:tc>
        <w:tc>
          <w:tcPr>
            <w:tcW w:w="6522" w:type="dxa"/>
            <w:vAlign w:val="bottom"/>
          </w:tcPr>
          <w:p w14:paraId="1838E251">
            <w:pPr>
              <w:rPr>
                <w:rFonts w:ascii="Times New Roman" w:hAnsi="Times New Roman" w:eastAsia="等线" w:cs="Times New Roman"/>
                <w:sz w:val="20"/>
                <w:szCs w:val="20"/>
              </w:rPr>
            </w:pPr>
            <w:r>
              <w:rPr>
                <w:rFonts w:ascii="Times New Roman" w:hAnsi="Times New Roman" w:eastAsia="等线" w:cs="Times New Roman"/>
                <w:sz w:val="20"/>
                <w:szCs w:val="20"/>
              </w:rPr>
              <w:t>20 not 23</w:t>
            </w:r>
          </w:p>
        </w:tc>
        <w:tc>
          <w:tcPr>
            <w:tcW w:w="1319" w:type="dxa"/>
            <w:vAlign w:val="center"/>
          </w:tcPr>
          <w:p w14:paraId="594F0B20">
            <w:pPr>
              <w:jc w:val="center"/>
              <w:rPr>
                <w:rFonts w:ascii="Times New Roman" w:hAnsi="Times New Roman" w:eastAsia="等线" w:cs="Times New Roman"/>
                <w:sz w:val="20"/>
                <w:szCs w:val="20"/>
              </w:rPr>
            </w:pPr>
            <w:r>
              <w:rPr>
                <w:rFonts w:hint="eastAsia" w:ascii="Times New Roman" w:hAnsi="Times New Roman" w:eastAsia="等线" w:cs="Times New Roman"/>
                <w:sz w:val="20"/>
                <w:szCs w:val="20"/>
              </w:rPr>
              <w:t>7</w:t>
            </w:r>
            <w:r>
              <w:rPr>
                <w:rFonts w:ascii="Times New Roman" w:hAnsi="Times New Roman" w:eastAsia="等线" w:cs="Times New Roman"/>
                <w:sz w:val="20"/>
                <w:szCs w:val="20"/>
              </w:rPr>
              <w:t>03</w:t>
            </w:r>
          </w:p>
        </w:tc>
      </w:tr>
      <w:tr w14:paraId="25A7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8296" w:type="dxa"/>
            <w:gridSpan w:val="3"/>
            <w:vAlign w:val="center"/>
          </w:tcPr>
          <w:p w14:paraId="404802FA">
            <w:pPr>
              <w:ind w:firstLine="3000" w:firstLineChars="1500"/>
              <w:rPr>
                <w:rFonts w:ascii="Times New Roman" w:hAnsi="Times New Roman" w:eastAsia="等线" w:cs="Times New Roman"/>
                <w:sz w:val="20"/>
                <w:szCs w:val="20"/>
              </w:rPr>
            </w:pPr>
            <w:r>
              <w:rPr>
                <w:rFonts w:ascii="Times New Roman" w:hAnsi="Times New Roman" w:eastAsia="等线" w:cs="Times New Roman"/>
                <w:sz w:val="20"/>
                <w:szCs w:val="20"/>
              </w:rPr>
              <w:t>COCHRANE CENTRAL</w:t>
            </w:r>
          </w:p>
        </w:tc>
      </w:tr>
      <w:tr w14:paraId="1BAF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14FA5F70">
            <w:pPr>
              <w:numPr>
                <w:ilvl w:val="0"/>
                <w:numId w:val="2"/>
              </w:numPr>
              <w:rPr>
                <w:rFonts w:ascii="Times New Roman" w:hAnsi="Times New Roman" w:eastAsia="等线" w:cs="Times New Roman"/>
                <w:sz w:val="20"/>
                <w:szCs w:val="20"/>
              </w:rPr>
            </w:pPr>
          </w:p>
        </w:tc>
        <w:tc>
          <w:tcPr>
            <w:tcW w:w="6522" w:type="dxa"/>
            <w:vAlign w:val="bottom"/>
          </w:tcPr>
          <w:p w14:paraId="642C181D">
            <w:pPr>
              <w:rPr>
                <w:rFonts w:ascii="Times New Roman" w:hAnsi="Times New Roman" w:eastAsia="等线" w:cs="Times New Roman"/>
                <w:sz w:val="20"/>
                <w:szCs w:val="20"/>
              </w:rPr>
            </w:pPr>
            <w:r>
              <w:rPr>
                <w:rFonts w:ascii="Times New Roman" w:hAnsi="Times New Roman" w:eastAsia="等线" w:cs="Times New Roman"/>
                <w:sz w:val="20"/>
                <w:szCs w:val="20"/>
              </w:rPr>
              <w:t>exp Adrenal Cortex Hormones/</w:t>
            </w:r>
          </w:p>
        </w:tc>
        <w:tc>
          <w:tcPr>
            <w:tcW w:w="1319" w:type="dxa"/>
            <w:vAlign w:val="center"/>
          </w:tcPr>
          <w:p w14:paraId="0AA5F4DE">
            <w:pPr>
              <w:jc w:val="center"/>
              <w:rPr>
                <w:rFonts w:ascii="Times New Roman" w:hAnsi="Times New Roman" w:eastAsia="等线" w:cs="Times New Roman"/>
                <w:sz w:val="20"/>
                <w:szCs w:val="20"/>
              </w:rPr>
            </w:pPr>
            <w:r>
              <w:rPr>
                <w:rFonts w:ascii="Times New Roman" w:hAnsi="Times New Roman" w:eastAsia="等线" w:cs="Times New Roman"/>
                <w:sz w:val="20"/>
                <w:szCs w:val="20"/>
              </w:rPr>
              <w:t>31923</w:t>
            </w:r>
          </w:p>
        </w:tc>
      </w:tr>
      <w:tr w14:paraId="5641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3C445AF1">
            <w:pPr>
              <w:numPr>
                <w:ilvl w:val="0"/>
                <w:numId w:val="2"/>
              </w:numPr>
              <w:rPr>
                <w:rFonts w:ascii="Times New Roman" w:hAnsi="Times New Roman" w:eastAsia="等线" w:cs="Times New Roman"/>
                <w:sz w:val="20"/>
                <w:szCs w:val="20"/>
              </w:rPr>
            </w:pPr>
          </w:p>
        </w:tc>
        <w:tc>
          <w:tcPr>
            <w:tcW w:w="6522" w:type="dxa"/>
            <w:vAlign w:val="bottom"/>
          </w:tcPr>
          <w:p w14:paraId="2561ABDD">
            <w:pPr>
              <w:rPr>
                <w:rFonts w:ascii="Times New Roman" w:hAnsi="Times New Roman" w:eastAsia="等线" w:cs="Times New Roman"/>
                <w:sz w:val="20"/>
                <w:szCs w:val="20"/>
              </w:rPr>
            </w:pPr>
            <w:r>
              <w:rPr>
                <w:rFonts w:ascii="Times New Roman" w:hAnsi="Times New Roman" w:eastAsia="等线" w:cs="Times New Roman"/>
                <w:sz w:val="20"/>
                <w:szCs w:val="20"/>
              </w:rPr>
              <w:t>exp STEROIDS/</w:t>
            </w:r>
          </w:p>
        </w:tc>
        <w:tc>
          <w:tcPr>
            <w:tcW w:w="1319" w:type="dxa"/>
            <w:vAlign w:val="center"/>
          </w:tcPr>
          <w:p w14:paraId="2F0B0EBC">
            <w:pPr>
              <w:jc w:val="center"/>
              <w:rPr>
                <w:rFonts w:ascii="Times New Roman" w:hAnsi="Times New Roman" w:eastAsia="等线" w:cs="Times New Roman"/>
                <w:sz w:val="20"/>
                <w:szCs w:val="20"/>
              </w:rPr>
            </w:pPr>
            <w:r>
              <w:rPr>
                <w:rFonts w:ascii="Times New Roman" w:hAnsi="Times New Roman" w:eastAsia="等线" w:cs="Times New Roman"/>
                <w:sz w:val="20"/>
                <w:szCs w:val="20"/>
              </w:rPr>
              <w:t>67483</w:t>
            </w:r>
          </w:p>
        </w:tc>
      </w:tr>
      <w:tr w14:paraId="3A9E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17AE013F">
            <w:pPr>
              <w:numPr>
                <w:ilvl w:val="0"/>
                <w:numId w:val="2"/>
              </w:numPr>
              <w:rPr>
                <w:rFonts w:ascii="Times New Roman" w:hAnsi="Times New Roman" w:eastAsia="等线" w:cs="Times New Roman"/>
                <w:sz w:val="20"/>
                <w:szCs w:val="20"/>
              </w:rPr>
            </w:pPr>
          </w:p>
        </w:tc>
        <w:tc>
          <w:tcPr>
            <w:tcW w:w="6522" w:type="dxa"/>
            <w:vAlign w:val="bottom"/>
          </w:tcPr>
          <w:p w14:paraId="09729885">
            <w:pPr>
              <w:rPr>
                <w:rFonts w:ascii="Times New Roman" w:hAnsi="Times New Roman" w:eastAsia="等线" w:cs="Times New Roman"/>
                <w:sz w:val="20"/>
                <w:szCs w:val="20"/>
              </w:rPr>
            </w:pPr>
            <w:r>
              <w:rPr>
                <w:rFonts w:ascii="Times New Roman" w:hAnsi="Times New Roman" w:eastAsia="等线" w:cs="Times New Roman"/>
                <w:sz w:val="20"/>
                <w:szCs w:val="20"/>
              </w:rPr>
              <w:t>(Adrenal Cortex Hormone* or adrenocortical hormone* or adrenocorticosteroid* or Corticosteroid* or Corticoid* or steroid* or glucocort* or cortisone* or hydrocortisone* or Cortisol or Epicortisol or Cortifair or Cortril or hydroxyhydrocortisone or oxohydrocortisone or tetrahydrocortisol or dexamethason* or baycuten or dexatopic or sofradex or Methylfluorpreordnisolone or Hexadecadrol or Decameth or Decaspray or Dexasone or Dexpak or Maxidex or Millicorten or Oradexon or Decaject or Decaject or Hexadrol or methylprednisolon* or (methyl adj3 prednisolone) or Metipred or Urbason or Medrol or Betamethasone or Flubenisolone or Betadexamethasone or Celestona or Cellestoderm or Celeston or Celestone or prednison* or prednisolon* or hydroxyprednisolone or desonide or Predate or Predonine or Di-Adreson-F or DiAdresonF or triamcinolon*).mp.</w:t>
            </w:r>
          </w:p>
        </w:tc>
        <w:tc>
          <w:tcPr>
            <w:tcW w:w="1319" w:type="dxa"/>
            <w:vAlign w:val="center"/>
          </w:tcPr>
          <w:p w14:paraId="0C51D680">
            <w:pPr>
              <w:jc w:val="center"/>
              <w:rPr>
                <w:rFonts w:ascii="Times New Roman" w:hAnsi="Times New Roman" w:eastAsia="等线" w:cs="Times New Roman"/>
                <w:sz w:val="20"/>
                <w:szCs w:val="20"/>
              </w:rPr>
            </w:pPr>
            <w:r>
              <w:rPr>
                <w:rFonts w:ascii="Times New Roman" w:hAnsi="Times New Roman" w:eastAsia="等线" w:cs="Times New Roman"/>
                <w:sz w:val="20"/>
                <w:szCs w:val="20"/>
              </w:rPr>
              <w:t>99010</w:t>
            </w:r>
          </w:p>
        </w:tc>
      </w:tr>
      <w:tr w14:paraId="027A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13E3912">
            <w:pPr>
              <w:numPr>
                <w:ilvl w:val="0"/>
                <w:numId w:val="2"/>
              </w:numPr>
              <w:rPr>
                <w:rFonts w:ascii="Times New Roman" w:hAnsi="Times New Roman" w:eastAsia="等线" w:cs="Times New Roman"/>
                <w:sz w:val="20"/>
                <w:szCs w:val="20"/>
              </w:rPr>
            </w:pPr>
          </w:p>
        </w:tc>
        <w:tc>
          <w:tcPr>
            <w:tcW w:w="6522" w:type="dxa"/>
            <w:vAlign w:val="bottom"/>
          </w:tcPr>
          <w:p w14:paraId="7B204BA4">
            <w:pPr>
              <w:rPr>
                <w:rFonts w:ascii="Times New Roman" w:hAnsi="Times New Roman" w:eastAsia="等线" w:cs="Times New Roman"/>
                <w:sz w:val="20"/>
                <w:szCs w:val="20"/>
              </w:rPr>
            </w:pPr>
            <w:r>
              <w:rPr>
                <w:rFonts w:ascii="Times New Roman" w:hAnsi="Times New Roman" w:eastAsia="等线" w:cs="Times New Roman"/>
                <w:sz w:val="20"/>
                <w:szCs w:val="20"/>
              </w:rPr>
              <w:t>or/1-3</w:t>
            </w:r>
          </w:p>
        </w:tc>
        <w:tc>
          <w:tcPr>
            <w:tcW w:w="1319" w:type="dxa"/>
            <w:vAlign w:val="center"/>
          </w:tcPr>
          <w:p w14:paraId="2102C632">
            <w:pPr>
              <w:jc w:val="center"/>
              <w:rPr>
                <w:rFonts w:ascii="Times New Roman" w:hAnsi="Times New Roman" w:eastAsia="等线" w:cs="Times New Roman"/>
                <w:sz w:val="20"/>
                <w:szCs w:val="20"/>
              </w:rPr>
            </w:pPr>
            <w:r>
              <w:rPr>
                <w:rFonts w:ascii="Times New Roman" w:hAnsi="Times New Roman" w:eastAsia="等线" w:cs="Times New Roman"/>
                <w:sz w:val="20"/>
                <w:szCs w:val="20"/>
              </w:rPr>
              <w:t>136930</w:t>
            </w:r>
          </w:p>
        </w:tc>
      </w:tr>
      <w:tr w14:paraId="12AB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23AF1625">
            <w:pPr>
              <w:numPr>
                <w:ilvl w:val="0"/>
                <w:numId w:val="2"/>
              </w:numPr>
              <w:rPr>
                <w:rFonts w:ascii="Times New Roman" w:hAnsi="Times New Roman" w:eastAsia="等线" w:cs="Times New Roman"/>
                <w:sz w:val="20"/>
                <w:szCs w:val="20"/>
              </w:rPr>
            </w:pPr>
          </w:p>
        </w:tc>
        <w:tc>
          <w:tcPr>
            <w:tcW w:w="6522" w:type="dxa"/>
            <w:vAlign w:val="bottom"/>
          </w:tcPr>
          <w:p w14:paraId="0EF16157">
            <w:pPr>
              <w:rPr>
                <w:rFonts w:ascii="Times New Roman" w:hAnsi="Times New Roman" w:eastAsia="等线" w:cs="Times New Roman"/>
                <w:sz w:val="20"/>
                <w:szCs w:val="20"/>
              </w:rPr>
            </w:pPr>
            <w:r>
              <w:rPr>
                <w:rFonts w:ascii="Times New Roman" w:hAnsi="Times New Roman" w:eastAsia="等线" w:cs="Times New Roman"/>
                <w:sz w:val="20"/>
                <w:szCs w:val="20"/>
              </w:rPr>
              <w:t>exp Pneumonia/</w:t>
            </w:r>
          </w:p>
        </w:tc>
        <w:tc>
          <w:tcPr>
            <w:tcW w:w="1319" w:type="dxa"/>
            <w:vAlign w:val="center"/>
          </w:tcPr>
          <w:p w14:paraId="5D2FED31">
            <w:pPr>
              <w:jc w:val="center"/>
              <w:rPr>
                <w:rFonts w:ascii="Times New Roman" w:hAnsi="Times New Roman" w:eastAsia="等线" w:cs="Times New Roman"/>
                <w:sz w:val="20"/>
                <w:szCs w:val="20"/>
              </w:rPr>
            </w:pPr>
            <w:r>
              <w:rPr>
                <w:rFonts w:ascii="Times New Roman" w:hAnsi="Times New Roman" w:eastAsia="等线" w:cs="Times New Roman"/>
                <w:sz w:val="20"/>
                <w:szCs w:val="20"/>
              </w:rPr>
              <w:t>9427</w:t>
            </w:r>
          </w:p>
        </w:tc>
      </w:tr>
      <w:tr w14:paraId="08FE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537D432B">
            <w:pPr>
              <w:numPr>
                <w:ilvl w:val="0"/>
                <w:numId w:val="2"/>
              </w:numPr>
              <w:rPr>
                <w:rFonts w:ascii="Times New Roman" w:hAnsi="Times New Roman" w:eastAsia="等线" w:cs="Times New Roman"/>
                <w:sz w:val="20"/>
                <w:szCs w:val="20"/>
              </w:rPr>
            </w:pPr>
          </w:p>
        </w:tc>
        <w:tc>
          <w:tcPr>
            <w:tcW w:w="6522" w:type="dxa"/>
            <w:vAlign w:val="bottom"/>
          </w:tcPr>
          <w:p w14:paraId="0786A323">
            <w:pPr>
              <w:rPr>
                <w:rFonts w:ascii="Times New Roman" w:hAnsi="Times New Roman" w:eastAsia="等线" w:cs="Times New Roman"/>
                <w:sz w:val="20"/>
                <w:szCs w:val="20"/>
              </w:rPr>
            </w:pPr>
            <w:r>
              <w:rPr>
                <w:rFonts w:ascii="Times New Roman" w:hAnsi="Times New Roman" w:eastAsia="等线" w:cs="Times New Roman"/>
                <w:sz w:val="20"/>
                <w:szCs w:val="20"/>
              </w:rPr>
              <w:t>((lung or pulmonary or lower respiratory) adj3 (inflammat* or infect*)).mp.</w:t>
            </w:r>
          </w:p>
        </w:tc>
        <w:tc>
          <w:tcPr>
            <w:tcW w:w="1319" w:type="dxa"/>
            <w:vAlign w:val="center"/>
          </w:tcPr>
          <w:p w14:paraId="532D3960">
            <w:pPr>
              <w:jc w:val="center"/>
              <w:rPr>
                <w:rFonts w:ascii="Times New Roman" w:hAnsi="Times New Roman" w:eastAsia="等线" w:cs="Times New Roman"/>
                <w:sz w:val="20"/>
                <w:szCs w:val="20"/>
              </w:rPr>
            </w:pPr>
            <w:r>
              <w:rPr>
                <w:rFonts w:ascii="Times New Roman" w:hAnsi="Times New Roman" w:eastAsia="等线" w:cs="Times New Roman"/>
                <w:sz w:val="20"/>
                <w:szCs w:val="20"/>
              </w:rPr>
              <w:t>6427</w:t>
            </w:r>
          </w:p>
        </w:tc>
      </w:tr>
      <w:tr w14:paraId="0F01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37AB69BB">
            <w:pPr>
              <w:numPr>
                <w:ilvl w:val="0"/>
                <w:numId w:val="2"/>
              </w:numPr>
              <w:rPr>
                <w:rFonts w:ascii="Times New Roman" w:hAnsi="Times New Roman" w:eastAsia="等线" w:cs="Times New Roman"/>
                <w:sz w:val="20"/>
                <w:szCs w:val="20"/>
              </w:rPr>
            </w:pPr>
          </w:p>
        </w:tc>
        <w:tc>
          <w:tcPr>
            <w:tcW w:w="6522" w:type="dxa"/>
            <w:vAlign w:val="bottom"/>
          </w:tcPr>
          <w:p w14:paraId="4603FD5B">
            <w:pPr>
              <w:rPr>
                <w:rFonts w:ascii="Times New Roman" w:hAnsi="Times New Roman" w:eastAsia="等线" w:cs="Times New Roman"/>
                <w:sz w:val="20"/>
                <w:szCs w:val="20"/>
              </w:rPr>
            </w:pPr>
            <w:r>
              <w:rPr>
                <w:rFonts w:ascii="Times New Roman" w:hAnsi="Times New Roman" w:eastAsia="等线" w:cs="Times New Roman"/>
                <w:sz w:val="20"/>
                <w:szCs w:val="20"/>
              </w:rPr>
              <w:t>(pneumoni* or bronchopneumoni* or pleuropneumoni*).mp.</w:t>
            </w:r>
          </w:p>
        </w:tc>
        <w:tc>
          <w:tcPr>
            <w:tcW w:w="1319" w:type="dxa"/>
            <w:vAlign w:val="center"/>
          </w:tcPr>
          <w:p w14:paraId="221B5E68">
            <w:pPr>
              <w:jc w:val="center"/>
              <w:rPr>
                <w:rFonts w:ascii="Times New Roman" w:hAnsi="Times New Roman" w:eastAsia="等线" w:cs="Times New Roman"/>
                <w:sz w:val="20"/>
                <w:szCs w:val="20"/>
              </w:rPr>
            </w:pPr>
            <w:r>
              <w:rPr>
                <w:rFonts w:ascii="Times New Roman" w:hAnsi="Times New Roman" w:eastAsia="等线" w:cs="Times New Roman"/>
                <w:sz w:val="20"/>
                <w:szCs w:val="20"/>
              </w:rPr>
              <w:t>22711</w:t>
            </w:r>
          </w:p>
        </w:tc>
      </w:tr>
      <w:tr w14:paraId="6FF0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48AAFF65">
            <w:pPr>
              <w:numPr>
                <w:ilvl w:val="0"/>
                <w:numId w:val="2"/>
              </w:numPr>
              <w:rPr>
                <w:rFonts w:ascii="Times New Roman" w:hAnsi="Times New Roman" w:eastAsia="等线" w:cs="Times New Roman"/>
                <w:sz w:val="20"/>
                <w:szCs w:val="20"/>
              </w:rPr>
            </w:pPr>
          </w:p>
        </w:tc>
        <w:tc>
          <w:tcPr>
            <w:tcW w:w="6522" w:type="dxa"/>
            <w:vAlign w:val="bottom"/>
          </w:tcPr>
          <w:p w14:paraId="631494D0">
            <w:pPr>
              <w:rPr>
                <w:rFonts w:ascii="Times New Roman" w:hAnsi="Times New Roman" w:eastAsia="等线" w:cs="Times New Roman"/>
                <w:sz w:val="20"/>
                <w:szCs w:val="20"/>
              </w:rPr>
            </w:pPr>
            <w:r>
              <w:rPr>
                <w:rFonts w:ascii="Times New Roman" w:hAnsi="Times New Roman" w:eastAsia="等线" w:cs="Times New Roman"/>
                <w:sz w:val="20"/>
                <w:szCs w:val="20"/>
              </w:rPr>
              <w:t>Community-Acquired Infections/</w:t>
            </w:r>
          </w:p>
        </w:tc>
        <w:tc>
          <w:tcPr>
            <w:tcW w:w="1319" w:type="dxa"/>
            <w:vAlign w:val="center"/>
          </w:tcPr>
          <w:p w14:paraId="279DE893">
            <w:pPr>
              <w:jc w:val="center"/>
              <w:rPr>
                <w:rFonts w:ascii="Times New Roman" w:hAnsi="Times New Roman" w:eastAsia="等线" w:cs="Times New Roman"/>
                <w:sz w:val="20"/>
                <w:szCs w:val="20"/>
              </w:rPr>
            </w:pPr>
            <w:r>
              <w:rPr>
                <w:rFonts w:ascii="Times New Roman" w:hAnsi="Times New Roman" w:eastAsia="等线" w:cs="Times New Roman"/>
                <w:sz w:val="20"/>
                <w:szCs w:val="20"/>
              </w:rPr>
              <w:t>655</w:t>
            </w:r>
          </w:p>
        </w:tc>
      </w:tr>
      <w:tr w14:paraId="09CC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67ADCC42">
            <w:pPr>
              <w:numPr>
                <w:ilvl w:val="0"/>
                <w:numId w:val="2"/>
              </w:numPr>
              <w:rPr>
                <w:rFonts w:ascii="Times New Roman" w:hAnsi="Times New Roman" w:eastAsia="等线" w:cs="Times New Roman"/>
                <w:sz w:val="20"/>
                <w:szCs w:val="20"/>
              </w:rPr>
            </w:pPr>
          </w:p>
        </w:tc>
        <w:tc>
          <w:tcPr>
            <w:tcW w:w="6522" w:type="dxa"/>
            <w:vAlign w:val="bottom"/>
          </w:tcPr>
          <w:p w14:paraId="1181F70A">
            <w:pPr>
              <w:rPr>
                <w:rFonts w:ascii="Times New Roman" w:hAnsi="Times New Roman" w:eastAsia="等线" w:cs="Times New Roman"/>
                <w:sz w:val="20"/>
                <w:szCs w:val="20"/>
              </w:rPr>
            </w:pPr>
            <w:r>
              <w:rPr>
                <w:rFonts w:ascii="Times New Roman" w:hAnsi="Times New Roman" w:eastAsia="等线" w:cs="Times New Roman"/>
                <w:sz w:val="20"/>
                <w:szCs w:val="20"/>
              </w:rPr>
              <w:t>community acquired.mp.</w:t>
            </w:r>
          </w:p>
        </w:tc>
        <w:tc>
          <w:tcPr>
            <w:tcW w:w="1319" w:type="dxa"/>
            <w:vAlign w:val="center"/>
          </w:tcPr>
          <w:p w14:paraId="41EF0629">
            <w:pPr>
              <w:jc w:val="center"/>
              <w:rPr>
                <w:rFonts w:ascii="Times New Roman" w:hAnsi="Times New Roman" w:eastAsia="等线" w:cs="Times New Roman"/>
                <w:sz w:val="20"/>
                <w:szCs w:val="20"/>
              </w:rPr>
            </w:pPr>
            <w:r>
              <w:rPr>
                <w:rFonts w:ascii="Times New Roman" w:hAnsi="Times New Roman" w:eastAsia="等线" w:cs="Times New Roman"/>
                <w:sz w:val="20"/>
                <w:szCs w:val="20"/>
              </w:rPr>
              <w:t>2217</w:t>
            </w:r>
          </w:p>
        </w:tc>
      </w:tr>
      <w:tr w14:paraId="19AF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7966F3C2">
            <w:pPr>
              <w:numPr>
                <w:ilvl w:val="0"/>
                <w:numId w:val="2"/>
              </w:numPr>
              <w:rPr>
                <w:rFonts w:ascii="Times New Roman" w:hAnsi="Times New Roman" w:eastAsia="等线" w:cs="Times New Roman"/>
                <w:sz w:val="20"/>
                <w:szCs w:val="20"/>
              </w:rPr>
            </w:pPr>
          </w:p>
        </w:tc>
        <w:tc>
          <w:tcPr>
            <w:tcW w:w="6522" w:type="dxa"/>
            <w:vAlign w:val="bottom"/>
          </w:tcPr>
          <w:p w14:paraId="7DA2533B">
            <w:pPr>
              <w:rPr>
                <w:rFonts w:ascii="Times New Roman" w:hAnsi="Times New Roman" w:eastAsia="等线" w:cs="Times New Roman"/>
                <w:sz w:val="20"/>
                <w:szCs w:val="20"/>
              </w:rPr>
            </w:pPr>
            <w:r>
              <w:rPr>
                <w:rFonts w:ascii="Times New Roman" w:hAnsi="Times New Roman" w:eastAsia="等线" w:cs="Times New Roman"/>
                <w:sz w:val="20"/>
                <w:szCs w:val="20"/>
              </w:rPr>
              <w:t>(5 or 6 or 7) and (8 or 9)</w:t>
            </w:r>
          </w:p>
        </w:tc>
        <w:tc>
          <w:tcPr>
            <w:tcW w:w="1319" w:type="dxa"/>
            <w:vAlign w:val="center"/>
          </w:tcPr>
          <w:p w14:paraId="57600514">
            <w:pPr>
              <w:jc w:val="center"/>
              <w:rPr>
                <w:rFonts w:ascii="Times New Roman" w:hAnsi="Times New Roman" w:eastAsia="等线" w:cs="Times New Roman"/>
                <w:sz w:val="20"/>
                <w:szCs w:val="20"/>
              </w:rPr>
            </w:pPr>
            <w:r>
              <w:rPr>
                <w:rFonts w:ascii="Times New Roman" w:hAnsi="Times New Roman" w:eastAsia="等线" w:cs="Times New Roman"/>
                <w:sz w:val="20"/>
                <w:szCs w:val="20"/>
              </w:rPr>
              <w:t>1867</w:t>
            </w:r>
          </w:p>
        </w:tc>
      </w:tr>
      <w:tr w14:paraId="0EFF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05794453">
            <w:pPr>
              <w:numPr>
                <w:ilvl w:val="0"/>
                <w:numId w:val="2"/>
              </w:numPr>
              <w:rPr>
                <w:rFonts w:ascii="Times New Roman" w:hAnsi="Times New Roman" w:eastAsia="等线" w:cs="Times New Roman"/>
                <w:sz w:val="20"/>
                <w:szCs w:val="20"/>
              </w:rPr>
            </w:pPr>
          </w:p>
        </w:tc>
        <w:tc>
          <w:tcPr>
            <w:tcW w:w="6522" w:type="dxa"/>
            <w:vAlign w:val="bottom"/>
          </w:tcPr>
          <w:p w14:paraId="183EE81D">
            <w:pPr>
              <w:rPr>
                <w:rFonts w:ascii="Times New Roman" w:hAnsi="Times New Roman" w:eastAsia="等线" w:cs="Times New Roman"/>
                <w:sz w:val="20"/>
                <w:szCs w:val="20"/>
              </w:rPr>
            </w:pPr>
            <w:r>
              <w:rPr>
                <w:rFonts w:ascii="Times New Roman" w:hAnsi="Times New Roman" w:eastAsia="等线" w:cs="Times New Roman"/>
                <w:sz w:val="20"/>
                <w:szCs w:val="20"/>
              </w:rPr>
              <w:t>((communit* adj5 (pneumoni* or bronchopneumoni* or pleuropneumoni*)) or CAP).mp.</w:t>
            </w:r>
          </w:p>
        </w:tc>
        <w:tc>
          <w:tcPr>
            <w:tcW w:w="1319" w:type="dxa"/>
            <w:vAlign w:val="center"/>
          </w:tcPr>
          <w:p w14:paraId="405B70B5">
            <w:pPr>
              <w:jc w:val="center"/>
              <w:rPr>
                <w:rFonts w:ascii="Times New Roman" w:hAnsi="Times New Roman" w:eastAsia="等线" w:cs="Times New Roman"/>
                <w:sz w:val="20"/>
                <w:szCs w:val="20"/>
              </w:rPr>
            </w:pPr>
            <w:r>
              <w:rPr>
                <w:rFonts w:ascii="Times New Roman" w:hAnsi="Times New Roman" w:eastAsia="等线" w:cs="Times New Roman"/>
                <w:sz w:val="20"/>
                <w:szCs w:val="20"/>
              </w:rPr>
              <w:t>5527</w:t>
            </w:r>
          </w:p>
        </w:tc>
      </w:tr>
      <w:tr w14:paraId="31A3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bottom"/>
          </w:tcPr>
          <w:p w14:paraId="0325265B">
            <w:pPr>
              <w:numPr>
                <w:ilvl w:val="0"/>
                <w:numId w:val="2"/>
              </w:numPr>
              <w:rPr>
                <w:rFonts w:ascii="Times New Roman" w:hAnsi="Times New Roman" w:eastAsia="等线" w:cs="Times New Roman"/>
                <w:sz w:val="20"/>
                <w:szCs w:val="20"/>
              </w:rPr>
            </w:pPr>
          </w:p>
        </w:tc>
        <w:tc>
          <w:tcPr>
            <w:tcW w:w="6522" w:type="dxa"/>
            <w:vAlign w:val="bottom"/>
          </w:tcPr>
          <w:p w14:paraId="433D3552">
            <w:pPr>
              <w:rPr>
                <w:rFonts w:ascii="Times New Roman" w:hAnsi="Times New Roman" w:eastAsia="等线" w:cs="Times New Roman"/>
                <w:sz w:val="20"/>
                <w:szCs w:val="20"/>
              </w:rPr>
            </w:pPr>
            <w:r>
              <w:rPr>
                <w:rFonts w:ascii="Times New Roman" w:hAnsi="Times New Roman" w:eastAsia="等线" w:cs="Times New Roman"/>
                <w:sz w:val="20"/>
                <w:szCs w:val="20"/>
              </w:rPr>
              <w:t>4 and (10 or 11)</w:t>
            </w:r>
          </w:p>
        </w:tc>
        <w:tc>
          <w:tcPr>
            <w:tcW w:w="1319" w:type="dxa"/>
            <w:vAlign w:val="center"/>
          </w:tcPr>
          <w:p w14:paraId="1E33507A">
            <w:pPr>
              <w:jc w:val="center"/>
              <w:rPr>
                <w:rFonts w:ascii="Times New Roman" w:hAnsi="Times New Roman" w:eastAsia="等线" w:cs="Times New Roman"/>
                <w:sz w:val="20"/>
                <w:szCs w:val="20"/>
              </w:rPr>
            </w:pPr>
            <w:r>
              <w:rPr>
                <w:rFonts w:ascii="Times New Roman" w:hAnsi="Times New Roman" w:eastAsia="等线" w:cs="Times New Roman"/>
                <w:sz w:val="20"/>
                <w:szCs w:val="20"/>
              </w:rPr>
              <w:t>402</w:t>
            </w:r>
          </w:p>
        </w:tc>
      </w:tr>
    </w:tbl>
    <w:p w14:paraId="5A0D9FFE">
      <w:pPr>
        <w:widowControl/>
        <w:rPr>
          <w:rFonts w:ascii="Times New Roman" w:hAnsi="Times New Roman" w:cs="Times New Roman"/>
          <w:b/>
          <w:bCs/>
          <w:sz w:val="28"/>
          <w:szCs w:val="28"/>
        </w:rPr>
      </w:pPr>
    </w:p>
    <w:p w14:paraId="57BFB0A2">
      <w:pPr>
        <w:spacing w:after="100" w:afterAutospacing="1"/>
        <w:jc w:val="left"/>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S</w:t>
      </w:r>
      <w:r>
        <w:rPr>
          <w:rFonts w:hint="eastAsia" w:ascii="Times New Roman" w:hAnsi="Times New Roman" w:cs="Times New Roman"/>
          <w:b/>
          <w:bCs/>
          <w:sz w:val="24"/>
          <w:szCs w:val="24"/>
        </w:rPr>
        <w:t>2</w:t>
      </w:r>
      <w:r>
        <w:rPr>
          <w:rFonts w:ascii="Times New Roman" w:hAnsi="Times New Roman" w:cs="Times New Roman"/>
          <w:b/>
          <w:bCs/>
          <w:sz w:val="24"/>
          <w:szCs w:val="24"/>
        </w:rPr>
        <w:t xml:space="preserve"> Table. Results and certainty assessments for the primary outcome comparing various types of corticosteroids for severe community-acquired pneumonia in </w:t>
      </w:r>
    </w:p>
    <w:tbl>
      <w:tblPr>
        <w:tblStyle w:val="6"/>
        <w:tblpPr w:leftFromText="180" w:rightFromText="180" w:vertAnchor="text" w:horzAnchor="margin" w:tblpXSpec="center" w:tblpY="834"/>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1559"/>
        <w:gridCol w:w="1843"/>
        <w:gridCol w:w="1559"/>
        <w:gridCol w:w="1237"/>
      </w:tblGrid>
      <w:tr w14:paraId="0962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vAlign w:val="center"/>
          </w:tcPr>
          <w:p w14:paraId="6FE81D20">
            <w:pPr>
              <w:widowControl/>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C</w:t>
            </w:r>
            <w:r>
              <w:rPr>
                <w:rFonts w:ascii="Times New Roman" w:hAnsi="Times New Roman" w:eastAsia="宋体" w:cs="Times New Roman"/>
                <w:b/>
                <w:bCs/>
                <w:kern w:val="0"/>
                <w:sz w:val="24"/>
                <w:szCs w:val="24"/>
              </w:rPr>
              <w:t>omparison</w:t>
            </w:r>
          </w:p>
        </w:tc>
        <w:tc>
          <w:tcPr>
            <w:tcW w:w="1559" w:type="dxa"/>
          </w:tcPr>
          <w:p w14:paraId="36B25281">
            <w:pPr>
              <w:jc w:val="center"/>
              <w:rPr>
                <w:rFonts w:ascii="Calibri" w:hAnsi="Calibri" w:eastAsia="Times New Roman" w:cs="Times New Roman"/>
                <w:kern w:val="0"/>
                <w:sz w:val="20"/>
                <w:szCs w:val="21"/>
              </w:rPr>
            </w:pPr>
            <w:r>
              <w:rPr>
                <w:rFonts w:hint="eastAsia" w:ascii="Calibri" w:hAnsi="Calibri" w:eastAsia="Times New Roman" w:cs="Times New Roman"/>
                <w:kern w:val="0"/>
                <w:sz w:val="20"/>
                <w:szCs w:val="21"/>
              </w:rPr>
              <w:t>D</w:t>
            </w:r>
            <w:r>
              <w:rPr>
                <w:rFonts w:ascii="Calibri" w:hAnsi="Calibri" w:eastAsia="Times New Roman" w:cs="Times New Roman"/>
                <w:kern w:val="0"/>
                <w:sz w:val="20"/>
                <w:szCs w:val="21"/>
              </w:rPr>
              <w:t>irect estimate</w:t>
            </w:r>
          </w:p>
        </w:tc>
        <w:tc>
          <w:tcPr>
            <w:tcW w:w="1843" w:type="dxa"/>
          </w:tcPr>
          <w:p w14:paraId="7213FEB2">
            <w:pPr>
              <w:jc w:val="center"/>
              <w:rPr>
                <w:rFonts w:ascii="Calibri" w:hAnsi="Calibri" w:eastAsia="Times New Roman" w:cs="Times New Roman"/>
                <w:kern w:val="0"/>
                <w:sz w:val="20"/>
                <w:szCs w:val="21"/>
              </w:rPr>
            </w:pPr>
            <w:r>
              <w:rPr>
                <w:rFonts w:hint="eastAsia" w:ascii="Calibri" w:hAnsi="Calibri" w:eastAsia="Times New Roman" w:cs="Times New Roman"/>
                <w:kern w:val="0"/>
                <w:sz w:val="20"/>
                <w:szCs w:val="21"/>
              </w:rPr>
              <w:t>N</w:t>
            </w:r>
            <w:r>
              <w:rPr>
                <w:rFonts w:ascii="Calibri" w:hAnsi="Calibri" w:eastAsia="Times New Roman" w:cs="Times New Roman"/>
                <w:kern w:val="0"/>
                <w:sz w:val="20"/>
                <w:szCs w:val="21"/>
              </w:rPr>
              <w:t>etwork</w:t>
            </w:r>
          </w:p>
          <w:p w14:paraId="041ED8B8">
            <w:pPr>
              <w:jc w:val="center"/>
              <w:rPr>
                <w:rFonts w:ascii="Calibri" w:hAnsi="Calibri" w:eastAsia="Times New Roman" w:cs="Times New Roman"/>
                <w:kern w:val="0"/>
                <w:sz w:val="20"/>
                <w:szCs w:val="21"/>
              </w:rPr>
            </w:pPr>
            <w:r>
              <w:rPr>
                <w:rFonts w:hint="eastAsia" w:ascii="Calibri" w:hAnsi="Calibri" w:eastAsia="Times New Roman" w:cs="Times New Roman"/>
                <w:kern w:val="0"/>
                <w:sz w:val="20"/>
                <w:szCs w:val="21"/>
              </w:rPr>
              <w:t>e</w:t>
            </w:r>
            <w:r>
              <w:rPr>
                <w:rFonts w:ascii="Calibri" w:hAnsi="Calibri" w:eastAsia="Times New Roman" w:cs="Times New Roman"/>
                <w:kern w:val="0"/>
                <w:sz w:val="20"/>
                <w:szCs w:val="21"/>
              </w:rPr>
              <w:t>stimate</w:t>
            </w:r>
          </w:p>
        </w:tc>
        <w:tc>
          <w:tcPr>
            <w:tcW w:w="1559" w:type="dxa"/>
          </w:tcPr>
          <w:p w14:paraId="2E6CCD9B">
            <w:pPr>
              <w:jc w:val="center"/>
              <w:rPr>
                <w:rFonts w:ascii="Calibri" w:hAnsi="Calibri" w:eastAsia="宋体" w:cs="Times New Roman"/>
                <w:kern w:val="0"/>
                <w:sz w:val="20"/>
                <w:szCs w:val="24"/>
              </w:rPr>
            </w:pPr>
            <w:r>
              <w:rPr>
                <w:rFonts w:hint="eastAsia" w:ascii="Calibri" w:hAnsi="Calibri" w:eastAsia="宋体" w:cs="Times New Roman"/>
                <w:kern w:val="0"/>
                <w:sz w:val="20"/>
                <w:szCs w:val="24"/>
              </w:rPr>
              <w:t>Absolute Difference</w:t>
            </w:r>
            <w:r>
              <w:rPr>
                <w:rFonts w:ascii="Calibri" w:hAnsi="Calibri" w:eastAsia="宋体" w:cs="Times New Roman"/>
                <w:kern w:val="0"/>
                <w:sz w:val="20"/>
                <w:szCs w:val="24"/>
                <w:vertAlign w:val="superscript"/>
              </w:rPr>
              <w:t>*</w:t>
            </w:r>
          </w:p>
          <w:p w14:paraId="1F188715">
            <w:pPr>
              <w:jc w:val="center"/>
              <w:rPr>
                <w:rFonts w:ascii="Calibri" w:hAnsi="Calibri" w:eastAsia="Times New Roman" w:cs="Times New Roman"/>
                <w:kern w:val="0"/>
                <w:sz w:val="20"/>
                <w:szCs w:val="21"/>
              </w:rPr>
            </w:pPr>
            <w:r>
              <w:rPr>
                <w:rFonts w:hint="eastAsia" w:ascii="Calibri" w:hAnsi="Calibri" w:eastAsia="宋体" w:cs="Times New Roman"/>
                <w:kern w:val="0"/>
                <w:sz w:val="20"/>
                <w:szCs w:val="24"/>
              </w:rPr>
              <w:t>(95% CI)</w:t>
            </w:r>
          </w:p>
        </w:tc>
        <w:tc>
          <w:tcPr>
            <w:tcW w:w="1237" w:type="dxa"/>
          </w:tcPr>
          <w:p w14:paraId="0B02E6F5">
            <w:pPr>
              <w:jc w:val="center"/>
              <w:rPr>
                <w:rFonts w:ascii="Calibri" w:hAnsi="Calibri" w:eastAsia="Times New Roman" w:cs="Times New Roman"/>
                <w:kern w:val="0"/>
                <w:sz w:val="20"/>
                <w:szCs w:val="21"/>
              </w:rPr>
            </w:pPr>
            <w:r>
              <w:rPr>
                <w:rFonts w:hint="eastAsia" w:ascii="Calibri" w:hAnsi="Calibri" w:eastAsia="宋体" w:cs="Times New Roman"/>
                <w:kern w:val="0"/>
                <w:sz w:val="20"/>
                <w:szCs w:val="24"/>
              </w:rPr>
              <w:t>GRADE</w:t>
            </w:r>
          </w:p>
        </w:tc>
      </w:tr>
      <w:tr w14:paraId="2A64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331A4CEB">
            <w:pPr>
              <w:rPr>
                <w:rFonts w:ascii="Calibri" w:hAnsi="Calibri" w:eastAsia="Times New Roman" w:cs="Times New Roman"/>
                <w:kern w:val="0"/>
                <w:sz w:val="20"/>
                <w:szCs w:val="21"/>
              </w:rPr>
            </w:pPr>
            <w:r>
              <w:rPr>
                <w:rFonts w:ascii="Calibri" w:hAnsi="Calibri" w:eastAsia="Times New Roman" w:cs="Times New Roman"/>
                <w:kern w:val="0"/>
                <w:sz w:val="20"/>
                <w:szCs w:val="21"/>
              </w:rPr>
              <w:t>Hydrocortisone</w:t>
            </w:r>
            <w:r>
              <w:rPr>
                <w:rFonts w:ascii="Calibri" w:hAnsi="Calibri" w:eastAsia="Times New Roman" w:cs="Calibri"/>
                <w:kern w:val="0"/>
                <w:sz w:val="20"/>
                <w:szCs w:val="21"/>
              </w:rPr>
              <w:t xml:space="preserve"> vs. </w:t>
            </w:r>
            <w:r>
              <w:rPr>
                <w:rFonts w:ascii="Calibri" w:hAnsi="Calibri" w:eastAsia="Times New Roman" w:cs="Times New Roman"/>
                <w:kern w:val="0"/>
                <w:sz w:val="20"/>
                <w:szCs w:val="21"/>
              </w:rPr>
              <w:t>Placebo or control</w:t>
            </w:r>
          </w:p>
        </w:tc>
        <w:tc>
          <w:tcPr>
            <w:tcW w:w="1559" w:type="dxa"/>
          </w:tcPr>
          <w:p w14:paraId="1305AFD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0.35(0.16,0.59)</w:t>
            </w:r>
          </w:p>
        </w:tc>
        <w:tc>
          <w:tcPr>
            <w:tcW w:w="1843" w:type="dxa"/>
          </w:tcPr>
          <w:p w14:paraId="5C375DC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0.35(0.16,0.59)</w:t>
            </w:r>
          </w:p>
        </w:tc>
        <w:tc>
          <w:tcPr>
            <w:tcW w:w="1559" w:type="dxa"/>
          </w:tcPr>
          <w:p w14:paraId="5314E472">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-88(-56,</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-114)</w:t>
            </w:r>
          </w:p>
        </w:tc>
        <w:tc>
          <w:tcPr>
            <w:tcW w:w="1237" w:type="dxa"/>
          </w:tcPr>
          <w:p w14:paraId="638CC4C0">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Moderate</w:t>
            </w:r>
            <w:r>
              <w:rPr>
                <w:rFonts w:ascii="Times New Roman" w:hAnsi="Times New Roman" w:eastAsia="宋体" w:cs="Times New Roman"/>
                <w:kern w:val="0"/>
                <w:sz w:val="20"/>
                <w:szCs w:val="20"/>
                <w:vertAlign w:val="superscript"/>
              </w:rPr>
              <w:t>&amp;</w:t>
            </w:r>
          </w:p>
        </w:tc>
      </w:tr>
      <w:tr w14:paraId="49BD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7B801DB8">
            <w:pPr>
              <w:rPr>
                <w:rFonts w:ascii="Times New Roman" w:hAnsi="Times New Roman" w:eastAsia="宋体" w:cs="Times New Roman"/>
                <w:kern w:val="0"/>
                <w:sz w:val="20"/>
                <w:szCs w:val="20"/>
              </w:rPr>
            </w:pPr>
            <w:r>
              <w:rPr>
                <w:rFonts w:ascii="Calibri" w:hAnsi="Calibri" w:eastAsia="Times New Roman" w:cs="Times New Roman"/>
                <w:kern w:val="0"/>
                <w:sz w:val="20"/>
                <w:szCs w:val="21"/>
              </w:rPr>
              <w:t>Hydrocortisone</w:t>
            </w:r>
            <w:r>
              <w:rPr>
                <w:rFonts w:ascii="Calibri" w:hAnsi="Calibri" w:eastAsia="Times New Roman" w:cs="Calibri"/>
                <w:kern w:val="0"/>
                <w:sz w:val="20"/>
                <w:szCs w:val="21"/>
              </w:rPr>
              <w:t xml:space="preserve"> vs. </w:t>
            </w:r>
            <w:r>
              <w:rPr>
                <w:rFonts w:ascii="Calibri" w:hAnsi="Calibri" w:eastAsia="Times New Roman" w:cs="Times New Roman"/>
                <w:kern w:val="0"/>
                <w:sz w:val="20"/>
                <w:szCs w:val="21"/>
              </w:rPr>
              <w:t>Methylprednisolone</w:t>
            </w:r>
          </w:p>
        </w:tc>
        <w:tc>
          <w:tcPr>
            <w:tcW w:w="1559" w:type="dxa"/>
          </w:tcPr>
          <w:p w14:paraId="7D0117EC">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1843" w:type="dxa"/>
          </w:tcPr>
          <w:p w14:paraId="2DFFB125">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0.41(0.15,0.89)</w:t>
            </w:r>
          </w:p>
        </w:tc>
        <w:tc>
          <w:tcPr>
            <w:tcW w:w="1559" w:type="dxa"/>
          </w:tcPr>
          <w:p w14:paraId="453BAE62">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-87(-16,</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-125)</w:t>
            </w:r>
          </w:p>
        </w:tc>
        <w:tc>
          <w:tcPr>
            <w:tcW w:w="1237" w:type="dxa"/>
          </w:tcPr>
          <w:p w14:paraId="1D9DCC8E">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Moderate</w:t>
            </w:r>
            <w:r>
              <w:rPr>
                <w:rFonts w:ascii="Times New Roman" w:hAnsi="Times New Roman" w:eastAsia="宋体" w:cs="Times New Roman"/>
                <w:kern w:val="0"/>
                <w:sz w:val="20"/>
                <w:szCs w:val="20"/>
                <w:vertAlign w:val="superscript"/>
              </w:rPr>
              <w:t>&amp;</w:t>
            </w:r>
          </w:p>
        </w:tc>
      </w:tr>
      <w:tr w14:paraId="08BE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7977AC76">
            <w:pPr>
              <w:rPr>
                <w:rFonts w:ascii="Times New Roman" w:hAnsi="Times New Roman" w:eastAsia="宋体" w:cs="Times New Roman"/>
                <w:kern w:val="0"/>
                <w:sz w:val="20"/>
                <w:szCs w:val="20"/>
              </w:rPr>
            </w:pPr>
            <w:r>
              <w:rPr>
                <w:rFonts w:ascii="Calibri" w:hAnsi="Calibri" w:eastAsia="Times New Roman" w:cs="Times New Roman"/>
                <w:kern w:val="0"/>
                <w:sz w:val="20"/>
                <w:szCs w:val="21"/>
              </w:rPr>
              <w:t>Hydrocortisone</w:t>
            </w:r>
            <w:r>
              <w:rPr>
                <w:rFonts w:ascii="Calibri" w:hAnsi="Calibri" w:eastAsia="Times New Roman" w:cs="Calibri"/>
                <w:kern w:val="0"/>
                <w:sz w:val="20"/>
                <w:szCs w:val="21"/>
              </w:rPr>
              <w:t xml:space="preserve"> vs</w:t>
            </w:r>
            <w:r>
              <w:rPr>
                <w:rFonts w:hint="eastAsia" w:ascii="Calibri" w:hAnsi="Calibri" w:eastAsia="Times New Roman" w:cs="Calibri"/>
                <w:kern w:val="0"/>
                <w:sz w:val="20"/>
                <w:szCs w:val="21"/>
              </w:rPr>
              <w:t>.</w:t>
            </w:r>
            <w:r>
              <w:rPr>
                <w:rFonts w:hint="eastAsia" w:ascii="Calibri" w:hAnsi="Calibri" w:eastAsia="宋体" w:cs="Calibri"/>
                <w:kern w:val="0"/>
                <w:sz w:val="20"/>
                <w:szCs w:val="21"/>
              </w:rPr>
              <w:t xml:space="preserve"> </w:t>
            </w:r>
            <w:r>
              <w:rPr>
                <w:rFonts w:ascii="Calibri" w:hAnsi="Calibri" w:eastAsia="Times New Roman" w:cs="Times New Roman"/>
                <w:kern w:val="0"/>
                <w:sz w:val="20"/>
                <w:szCs w:val="21"/>
              </w:rPr>
              <w:t>Prednisolone</w:t>
            </w:r>
          </w:p>
        </w:tc>
        <w:tc>
          <w:tcPr>
            <w:tcW w:w="1559" w:type="dxa"/>
          </w:tcPr>
          <w:p w14:paraId="7F20144A">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1843" w:type="dxa"/>
          </w:tcPr>
          <w:p w14:paraId="0CB74A9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0.35(0.10,0.94)</w:t>
            </w:r>
          </w:p>
        </w:tc>
        <w:tc>
          <w:tcPr>
            <w:tcW w:w="1559" w:type="dxa"/>
          </w:tcPr>
          <w:p w14:paraId="6EB5C930">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-52(-5,</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-72)</w:t>
            </w:r>
          </w:p>
        </w:tc>
        <w:tc>
          <w:tcPr>
            <w:tcW w:w="1237" w:type="dxa"/>
          </w:tcPr>
          <w:p w14:paraId="4EF42F12">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Moderate</w:t>
            </w:r>
            <w:r>
              <w:rPr>
                <w:rFonts w:ascii="Times New Roman" w:hAnsi="Times New Roman" w:eastAsia="宋体" w:cs="Times New Roman"/>
                <w:kern w:val="0"/>
                <w:sz w:val="20"/>
                <w:szCs w:val="20"/>
                <w:vertAlign w:val="superscript"/>
              </w:rPr>
              <w:t>&amp;</w:t>
            </w:r>
          </w:p>
        </w:tc>
      </w:tr>
      <w:tr w14:paraId="1FCF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1684806D">
            <w:pPr>
              <w:rPr>
                <w:rFonts w:ascii="Calibri" w:hAnsi="Calibri" w:eastAsia="Times New Roman" w:cs="Times New Roman"/>
                <w:kern w:val="0"/>
                <w:sz w:val="20"/>
                <w:szCs w:val="21"/>
              </w:rPr>
            </w:pPr>
            <w:r>
              <w:rPr>
                <w:rFonts w:ascii="Calibri" w:hAnsi="Calibri" w:eastAsia="Times New Roman" w:cs="Times New Roman"/>
                <w:kern w:val="0"/>
                <w:sz w:val="20"/>
                <w:szCs w:val="21"/>
              </w:rPr>
              <w:t>Hydrocortisone</w:t>
            </w:r>
            <w:r>
              <w:rPr>
                <w:rFonts w:hint="eastAsia" w:ascii="Calibri" w:hAnsi="Calibri" w:eastAsia="宋体" w:cs="Times New Roman"/>
                <w:kern w:val="0"/>
                <w:sz w:val="20"/>
                <w:szCs w:val="21"/>
              </w:rPr>
              <w:t xml:space="preserve"> </w:t>
            </w:r>
            <w:r>
              <w:rPr>
                <w:rFonts w:ascii="Calibri" w:hAnsi="Calibri" w:eastAsia="Times New Roman" w:cs="Calibri"/>
                <w:kern w:val="0"/>
                <w:sz w:val="20"/>
                <w:szCs w:val="21"/>
              </w:rPr>
              <w:t>vs</w:t>
            </w:r>
            <w:r>
              <w:rPr>
                <w:rFonts w:hint="eastAsia" w:ascii="Calibri" w:hAnsi="Calibri" w:eastAsia="Times New Roman" w:cs="Calibri"/>
                <w:kern w:val="0"/>
                <w:sz w:val="20"/>
                <w:szCs w:val="21"/>
              </w:rPr>
              <w:t>.</w:t>
            </w:r>
            <w:r>
              <w:rPr>
                <w:rFonts w:hint="eastAsia" w:ascii="Calibri" w:hAnsi="Calibri" w:eastAsia="宋体" w:cs="Calibri"/>
                <w:kern w:val="0"/>
                <w:sz w:val="20"/>
                <w:szCs w:val="21"/>
              </w:rPr>
              <w:t xml:space="preserve"> </w:t>
            </w:r>
            <w:r>
              <w:rPr>
                <w:rFonts w:ascii="Calibri" w:hAnsi="Calibri" w:eastAsia="Times New Roman" w:cs="Times New Roman"/>
                <w:kern w:val="0"/>
                <w:sz w:val="20"/>
                <w:szCs w:val="21"/>
              </w:rPr>
              <w:t>Dexamethasone</w:t>
            </w:r>
          </w:p>
        </w:tc>
        <w:tc>
          <w:tcPr>
            <w:tcW w:w="1559" w:type="dxa"/>
          </w:tcPr>
          <w:p w14:paraId="743F9C1A">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1843" w:type="dxa"/>
          </w:tcPr>
          <w:p w14:paraId="47548EBA">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0.61(0.09,3.87)</w:t>
            </w:r>
          </w:p>
        </w:tc>
        <w:tc>
          <w:tcPr>
            <w:tcW w:w="1559" w:type="dxa"/>
          </w:tcPr>
          <w:p w14:paraId="11F4440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-15(-35,112)</w:t>
            </w:r>
          </w:p>
        </w:tc>
        <w:tc>
          <w:tcPr>
            <w:tcW w:w="1237" w:type="dxa"/>
          </w:tcPr>
          <w:p w14:paraId="62E25479">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w:t>
            </w:r>
            <w:r>
              <w:rPr>
                <w:rFonts w:hint="eastAsia" w:ascii="Times New Roman" w:hAnsi="Times New Roman" w:eastAsia="宋体" w:cs="Times New Roman"/>
                <w:kern w:val="0"/>
                <w:sz w:val="20"/>
                <w:szCs w:val="20"/>
              </w:rPr>
              <w:t>ow</w:t>
            </w:r>
            <w:r>
              <w:rPr>
                <w:rFonts w:ascii="Times New Roman" w:hAnsi="Times New Roman" w:eastAsia="宋体" w:cs="Times New Roman"/>
                <w:kern w:val="0"/>
                <w:sz w:val="20"/>
                <w:szCs w:val="20"/>
                <w:vertAlign w:val="superscript"/>
              </w:rPr>
              <w:t>#</w:t>
            </w:r>
          </w:p>
        </w:tc>
      </w:tr>
      <w:tr w14:paraId="3A56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783831D4">
            <w:pPr>
              <w:rPr>
                <w:rFonts w:ascii="Times New Roman" w:hAnsi="Times New Roman" w:eastAsia="宋体" w:cs="Times New Roman"/>
                <w:kern w:val="0"/>
                <w:sz w:val="20"/>
                <w:szCs w:val="20"/>
              </w:rPr>
            </w:pPr>
            <w:r>
              <w:rPr>
                <w:rFonts w:ascii="Calibri" w:hAnsi="Calibri" w:eastAsia="Times New Roman" w:cs="Times New Roman"/>
                <w:kern w:val="0"/>
                <w:sz w:val="20"/>
                <w:szCs w:val="21"/>
              </w:rPr>
              <w:t>Dexamethasone</w:t>
            </w:r>
            <w:r>
              <w:rPr>
                <w:rFonts w:ascii="Calibri" w:hAnsi="Calibri" w:eastAsia="Times New Roman" w:cs="Calibri"/>
                <w:kern w:val="0"/>
                <w:sz w:val="20"/>
                <w:szCs w:val="21"/>
              </w:rPr>
              <w:t xml:space="preserve"> vs</w:t>
            </w:r>
            <w:r>
              <w:rPr>
                <w:rFonts w:hint="eastAsia" w:ascii="Calibri" w:hAnsi="Calibri" w:eastAsia="Times New Roman" w:cs="Calibri"/>
                <w:kern w:val="0"/>
                <w:sz w:val="20"/>
                <w:szCs w:val="21"/>
              </w:rPr>
              <w:t>.</w:t>
            </w:r>
            <w:r>
              <w:rPr>
                <w:rFonts w:hint="eastAsia" w:ascii="Calibri" w:hAnsi="Calibri" w:eastAsia="宋体" w:cs="Calibri"/>
                <w:kern w:val="0"/>
                <w:sz w:val="20"/>
                <w:szCs w:val="21"/>
              </w:rPr>
              <w:t xml:space="preserve"> </w:t>
            </w:r>
            <w:r>
              <w:rPr>
                <w:rFonts w:ascii="Calibri" w:hAnsi="Calibri" w:eastAsia="Times New Roman" w:cs="Times New Roman"/>
                <w:kern w:val="0"/>
                <w:sz w:val="20"/>
                <w:szCs w:val="21"/>
              </w:rPr>
              <w:t>Placebo or control</w:t>
            </w:r>
          </w:p>
        </w:tc>
        <w:tc>
          <w:tcPr>
            <w:tcW w:w="1559" w:type="dxa"/>
          </w:tcPr>
          <w:p w14:paraId="1EDC825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0.57(0.09,3.10)</w:t>
            </w:r>
          </w:p>
        </w:tc>
        <w:tc>
          <w:tcPr>
            <w:tcW w:w="1843" w:type="dxa"/>
          </w:tcPr>
          <w:p w14:paraId="0C80DB8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0.57(0.09,3.10)</w:t>
            </w:r>
          </w:p>
        </w:tc>
        <w:tc>
          <w:tcPr>
            <w:tcW w:w="1559" w:type="dxa"/>
          </w:tcPr>
          <w:p w14:paraId="4671E1E5">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-58(-123,285)</w:t>
            </w:r>
          </w:p>
        </w:tc>
        <w:tc>
          <w:tcPr>
            <w:tcW w:w="1237" w:type="dxa"/>
          </w:tcPr>
          <w:p w14:paraId="19F3D59A">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Low</w:t>
            </w:r>
            <w:r>
              <w:rPr>
                <w:rFonts w:ascii="Times New Roman" w:hAnsi="Times New Roman" w:eastAsia="宋体" w:cs="Times New Roman"/>
                <w:kern w:val="0"/>
                <w:sz w:val="20"/>
                <w:szCs w:val="20"/>
                <w:vertAlign w:val="superscript"/>
              </w:rPr>
              <w:t xml:space="preserve"> #</w:t>
            </w:r>
          </w:p>
        </w:tc>
      </w:tr>
      <w:tr w14:paraId="6A7C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16F1E20E">
            <w:pPr>
              <w:rPr>
                <w:rFonts w:ascii="Times New Roman" w:hAnsi="Times New Roman" w:eastAsia="宋体" w:cs="Times New Roman"/>
                <w:kern w:val="0"/>
                <w:sz w:val="20"/>
                <w:szCs w:val="20"/>
              </w:rPr>
            </w:pPr>
            <w:r>
              <w:rPr>
                <w:rFonts w:ascii="Calibri" w:hAnsi="Calibri" w:eastAsia="Times New Roman" w:cs="Times New Roman"/>
                <w:kern w:val="0"/>
                <w:sz w:val="20"/>
                <w:szCs w:val="21"/>
              </w:rPr>
              <w:t>Dexamethasone</w:t>
            </w:r>
            <w:r>
              <w:rPr>
                <w:rFonts w:ascii="Calibri" w:hAnsi="Calibri" w:eastAsia="Times New Roman" w:cs="Calibri"/>
                <w:kern w:val="0"/>
                <w:sz w:val="20"/>
                <w:szCs w:val="21"/>
              </w:rPr>
              <w:t xml:space="preserve"> vs</w:t>
            </w:r>
            <w:r>
              <w:rPr>
                <w:rFonts w:hint="eastAsia" w:ascii="Calibri" w:hAnsi="Calibri" w:eastAsia="Times New Roman" w:cs="Calibri"/>
                <w:kern w:val="0"/>
                <w:sz w:val="20"/>
                <w:szCs w:val="21"/>
              </w:rPr>
              <w:t>.</w:t>
            </w:r>
            <w:r>
              <w:rPr>
                <w:rFonts w:hint="eastAsia" w:ascii="Calibri" w:hAnsi="Calibri" w:eastAsia="宋体" w:cs="Calibri"/>
                <w:kern w:val="0"/>
                <w:sz w:val="20"/>
                <w:szCs w:val="21"/>
              </w:rPr>
              <w:t xml:space="preserve"> </w:t>
            </w:r>
            <w:r>
              <w:rPr>
                <w:rFonts w:ascii="Calibri" w:hAnsi="Calibri" w:eastAsia="Times New Roman" w:cs="Times New Roman"/>
                <w:kern w:val="0"/>
                <w:sz w:val="20"/>
                <w:szCs w:val="21"/>
              </w:rPr>
              <w:t>Methylprednisolone</w:t>
            </w:r>
          </w:p>
        </w:tc>
        <w:tc>
          <w:tcPr>
            <w:tcW w:w="1559" w:type="dxa"/>
          </w:tcPr>
          <w:p w14:paraId="5879F1E0">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1843" w:type="dxa"/>
          </w:tcPr>
          <w:p w14:paraId="59410074">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0.67(0.10,3.88)</w:t>
            </w:r>
          </w:p>
        </w:tc>
        <w:tc>
          <w:tcPr>
            <w:tcW w:w="1559" w:type="dxa"/>
          </w:tcPr>
          <w:p w14:paraId="2DBB596E">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-48(-132,422)</w:t>
            </w:r>
          </w:p>
        </w:tc>
        <w:tc>
          <w:tcPr>
            <w:tcW w:w="1237" w:type="dxa"/>
          </w:tcPr>
          <w:p w14:paraId="07628B09">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Low</w:t>
            </w:r>
            <w:r>
              <w:rPr>
                <w:rFonts w:ascii="Times New Roman" w:hAnsi="Times New Roman" w:eastAsia="宋体" w:cs="Times New Roman"/>
                <w:kern w:val="0"/>
                <w:sz w:val="20"/>
                <w:szCs w:val="20"/>
                <w:vertAlign w:val="superscript"/>
              </w:rPr>
              <w:t xml:space="preserve"> #</w:t>
            </w:r>
          </w:p>
        </w:tc>
      </w:tr>
      <w:tr w14:paraId="3F8D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45B99F31">
            <w:pPr>
              <w:rPr>
                <w:rFonts w:ascii="Times New Roman" w:hAnsi="Times New Roman" w:eastAsia="宋体" w:cs="Times New Roman"/>
                <w:kern w:val="0"/>
                <w:sz w:val="20"/>
                <w:szCs w:val="20"/>
              </w:rPr>
            </w:pPr>
            <w:r>
              <w:rPr>
                <w:rFonts w:ascii="Calibri" w:hAnsi="Calibri" w:eastAsia="Times New Roman" w:cs="Times New Roman"/>
                <w:kern w:val="0"/>
                <w:sz w:val="20"/>
                <w:szCs w:val="21"/>
              </w:rPr>
              <w:t>Dexamethasone</w:t>
            </w:r>
            <w:r>
              <w:rPr>
                <w:rFonts w:ascii="Calibri" w:hAnsi="Calibri" w:eastAsia="Times New Roman" w:cs="Calibri"/>
                <w:kern w:val="0"/>
                <w:sz w:val="20"/>
                <w:szCs w:val="21"/>
              </w:rPr>
              <w:t xml:space="preserve"> vs</w:t>
            </w:r>
            <w:r>
              <w:rPr>
                <w:rFonts w:hint="eastAsia" w:ascii="Calibri" w:hAnsi="Calibri" w:eastAsia="Times New Roman" w:cs="Calibri"/>
                <w:kern w:val="0"/>
                <w:sz w:val="20"/>
                <w:szCs w:val="21"/>
              </w:rPr>
              <w:t>.</w:t>
            </w:r>
            <w:r>
              <w:rPr>
                <w:rFonts w:hint="eastAsia" w:ascii="Calibri" w:hAnsi="Calibri" w:eastAsia="宋体" w:cs="Calibri"/>
                <w:kern w:val="0"/>
                <w:sz w:val="20"/>
                <w:szCs w:val="21"/>
              </w:rPr>
              <w:t xml:space="preserve"> </w:t>
            </w:r>
            <w:r>
              <w:rPr>
                <w:rFonts w:ascii="Calibri" w:hAnsi="Calibri" w:eastAsia="Times New Roman" w:cs="Times New Roman"/>
                <w:kern w:val="0"/>
                <w:sz w:val="20"/>
                <w:szCs w:val="21"/>
              </w:rPr>
              <w:t>Prednisolone</w:t>
            </w:r>
          </w:p>
        </w:tc>
        <w:tc>
          <w:tcPr>
            <w:tcW w:w="1559" w:type="dxa"/>
          </w:tcPr>
          <w:p w14:paraId="7D1CE3A1">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1843" w:type="dxa"/>
          </w:tcPr>
          <w:p w14:paraId="5855869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0.57(0.07,3.71)</w:t>
            </w:r>
          </w:p>
        </w:tc>
        <w:tc>
          <w:tcPr>
            <w:tcW w:w="1559" w:type="dxa"/>
          </w:tcPr>
          <w:p w14:paraId="6419D088">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-34(-74,217)</w:t>
            </w:r>
          </w:p>
        </w:tc>
        <w:tc>
          <w:tcPr>
            <w:tcW w:w="1237" w:type="dxa"/>
          </w:tcPr>
          <w:p w14:paraId="4D61E4A5">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Low</w:t>
            </w:r>
            <w:r>
              <w:rPr>
                <w:rFonts w:ascii="Times New Roman" w:hAnsi="Times New Roman" w:eastAsia="宋体" w:cs="Times New Roman"/>
                <w:kern w:val="0"/>
                <w:sz w:val="20"/>
                <w:szCs w:val="20"/>
                <w:vertAlign w:val="superscript"/>
              </w:rPr>
              <w:t xml:space="preserve"> #</w:t>
            </w:r>
          </w:p>
        </w:tc>
      </w:tr>
      <w:tr w14:paraId="7CF0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30E9DD46">
            <w:pPr>
              <w:rPr>
                <w:rFonts w:ascii="Times New Roman" w:hAnsi="Times New Roman" w:eastAsia="宋体" w:cs="Times New Roman"/>
                <w:kern w:val="0"/>
                <w:sz w:val="20"/>
                <w:szCs w:val="20"/>
              </w:rPr>
            </w:pPr>
            <w:r>
              <w:rPr>
                <w:rFonts w:ascii="Calibri" w:hAnsi="Calibri" w:eastAsia="Times New Roman" w:cs="Times New Roman"/>
                <w:kern w:val="0"/>
                <w:sz w:val="20"/>
                <w:szCs w:val="21"/>
              </w:rPr>
              <w:t>Methylprednisolone</w:t>
            </w:r>
            <w:r>
              <w:rPr>
                <w:rFonts w:ascii="Calibri" w:hAnsi="Calibri" w:eastAsia="Times New Roman" w:cs="Calibri"/>
                <w:kern w:val="0"/>
                <w:sz w:val="20"/>
                <w:szCs w:val="21"/>
              </w:rPr>
              <w:t xml:space="preserve"> vs</w:t>
            </w:r>
            <w:r>
              <w:rPr>
                <w:rFonts w:hint="eastAsia" w:ascii="Calibri" w:hAnsi="Calibri" w:eastAsia="Times New Roman" w:cs="Calibri"/>
                <w:kern w:val="0"/>
                <w:sz w:val="20"/>
                <w:szCs w:val="21"/>
              </w:rPr>
              <w:t xml:space="preserve">. </w:t>
            </w:r>
            <w:r>
              <w:rPr>
                <w:rFonts w:ascii="Calibri" w:hAnsi="Calibri" w:eastAsia="Times New Roman" w:cs="Times New Roman"/>
                <w:kern w:val="0"/>
                <w:sz w:val="20"/>
                <w:szCs w:val="21"/>
              </w:rPr>
              <w:t>Prednisolone</w:t>
            </w:r>
          </w:p>
        </w:tc>
        <w:tc>
          <w:tcPr>
            <w:tcW w:w="1559" w:type="dxa"/>
          </w:tcPr>
          <w:p w14:paraId="16DAA092">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1843" w:type="dxa"/>
          </w:tcPr>
          <w:p w14:paraId="5C4EC838">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0.86(0.28,2.52)</w:t>
            </w:r>
          </w:p>
        </w:tc>
        <w:tc>
          <w:tcPr>
            <w:tcW w:w="1559" w:type="dxa"/>
          </w:tcPr>
          <w:p w14:paraId="5563FB9C">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-11(-58,122)</w:t>
            </w:r>
          </w:p>
        </w:tc>
        <w:tc>
          <w:tcPr>
            <w:tcW w:w="1237" w:type="dxa"/>
          </w:tcPr>
          <w:p w14:paraId="77B885C1">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Low</w:t>
            </w:r>
            <w:r>
              <w:rPr>
                <w:rFonts w:ascii="Times New Roman" w:hAnsi="Times New Roman" w:eastAsia="宋体" w:cs="Times New Roman"/>
                <w:kern w:val="0"/>
                <w:sz w:val="20"/>
                <w:szCs w:val="20"/>
                <w:vertAlign w:val="superscript"/>
              </w:rPr>
              <w:t xml:space="preserve"> #</w:t>
            </w:r>
          </w:p>
        </w:tc>
      </w:tr>
      <w:tr w14:paraId="2A3F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28F40C96">
            <w:pPr>
              <w:rPr>
                <w:rFonts w:ascii="Times New Roman" w:hAnsi="Times New Roman" w:eastAsia="宋体" w:cs="Times New Roman"/>
                <w:kern w:val="0"/>
                <w:sz w:val="20"/>
                <w:szCs w:val="20"/>
              </w:rPr>
            </w:pPr>
            <w:r>
              <w:rPr>
                <w:rFonts w:ascii="Calibri" w:hAnsi="Calibri" w:eastAsia="Times New Roman" w:cs="Times New Roman"/>
                <w:kern w:val="0"/>
                <w:sz w:val="20"/>
                <w:szCs w:val="21"/>
              </w:rPr>
              <w:t xml:space="preserve">Methylprednisolone </w:t>
            </w:r>
            <w:r>
              <w:rPr>
                <w:rFonts w:ascii="Calibri" w:hAnsi="Calibri" w:eastAsia="Times New Roman" w:cs="Calibri"/>
                <w:kern w:val="0"/>
                <w:sz w:val="20"/>
                <w:szCs w:val="21"/>
              </w:rPr>
              <w:t>vs</w:t>
            </w:r>
            <w:r>
              <w:rPr>
                <w:rFonts w:hint="eastAsia" w:ascii="Calibri" w:hAnsi="Calibri" w:eastAsia="Times New Roman" w:cs="Calibri"/>
                <w:kern w:val="0"/>
                <w:sz w:val="20"/>
                <w:szCs w:val="21"/>
              </w:rPr>
              <w:t xml:space="preserve">. </w:t>
            </w:r>
            <w:r>
              <w:rPr>
                <w:rFonts w:ascii="Calibri" w:hAnsi="Calibri" w:eastAsia="Times New Roman" w:cs="Times New Roman"/>
                <w:kern w:val="0"/>
                <w:sz w:val="20"/>
                <w:szCs w:val="21"/>
              </w:rPr>
              <w:t>Placebo or control</w:t>
            </w:r>
          </w:p>
        </w:tc>
        <w:tc>
          <w:tcPr>
            <w:tcW w:w="1559" w:type="dxa"/>
          </w:tcPr>
          <w:p w14:paraId="35939F8C">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0.85(0.43,1.63)</w:t>
            </w:r>
          </w:p>
        </w:tc>
        <w:tc>
          <w:tcPr>
            <w:tcW w:w="1843" w:type="dxa"/>
          </w:tcPr>
          <w:p w14:paraId="7B5C9B84">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0.85(0.43,1.63)</w:t>
            </w:r>
          </w:p>
        </w:tc>
        <w:tc>
          <w:tcPr>
            <w:tcW w:w="1559" w:type="dxa"/>
          </w:tcPr>
          <w:p w14:paraId="2AC7191B">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-20(-77,85)</w:t>
            </w:r>
          </w:p>
        </w:tc>
        <w:tc>
          <w:tcPr>
            <w:tcW w:w="1237" w:type="dxa"/>
          </w:tcPr>
          <w:p w14:paraId="331AE7EB">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Low</w:t>
            </w:r>
            <w:r>
              <w:rPr>
                <w:rFonts w:ascii="Times New Roman" w:hAnsi="Times New Roman" w:eastAsia="宋体" w:cs="Times New Roman"/>
                <w:kern w:val="0"/>
                <w:sz w:val="20"/>
                <w:szCs w:val="20"/>
                <w:vertAlign w:val="superscript"/>
              </w:rPr>
              <w:t xml:space="preserve"> #</w:t>
            </w:r>
          </w:p>
        </w:tc>
      </w:tr>
      <w:tr w14:paraId="00CF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tcBorders>
              <w:top w:val="single" w:color="auto" w:sz="4" w:space="0"/>
              <w:left w:val="single" w:color="auto" w:sz="4" w:space="0"/>
              <w:bottom w:val="single" w:color="auto" w:sz="4" w:space="0"/>
              <w:right w:val="single" w:color="auto" w:sz="4" w:space="0"/>
            </w:tcBorders>
          </w:tcPr>
          <w:p w14:paraId="70267E8B">
            <w:pPr>
              <w:rPr>
                <w:rFonts w:ascii="Calibri" w:hAnsi="Calibri" w:eastAsia="Times New Roman" w:cs="Times New Roman"/>
                <w:kern w:val="0"/>
                <w:sz w:val="20"/>
                <w:szCs w:val="21"/>
              </w:rPr>
            </w:pPr>
            <w:r>
              <w:rPr>
                <w:rFonts w:ascii="Calibri" w:hAnsi="Calibri" w:eastAsia="Times New Roman" w:cs="Times New Roman"/>
                <w:kern w:val="0"/>
                <w:sz w:val="20"/>
                <w:szCs w:val="21"/>
              </w:rPr>
              <w:t>Prednisolone</w:t>
            </w:r>
            <w:r>
              <w:rPr>
                <w:rFonts w:hint="eastAsia" w:ascii="Calibri" w:hAnsi="Calibri" w:eastAsia="宋体" w:cs="Times New Roman"/>
                <w:kern w:val="0"/>
                <w:sz w:val="20"/>
                <w:szCs w:val="21"/>
              </w:rPr>
              <w:t xml:space="preserve"> </w:t>
            </w:r>
            <w:r>
              <w:rPr>
                <w:rFonts w:ascii="Calibri" w:hAnsi="Calibri" w:eastAsia="Times New Roman" w:cs="Calibri"/>
                <w:kern w:val="0"/>
                <w:sz w:val="20"/>
                <w:szCs w:val="21"/>
              </w:rPr>
              <w:t>vs</w:t>
            </w:r>
            <w:r>
              <w:rPr>
                <w:rFonts w:hint="eastAsia" w:ascii="Calibri" w:hAnsi="Calibri" w:eastAsia="Times New Roman" w:cs="Calibri"/>
                <w:kern w:val="0"/>
                <w:sz w:val="20"/>
                <w:szCs w:val="21"/>
              </w:rPr>
              <w:t xml:space="preserve">. </w:t>
            </w:r>
            <w:r>
              <w:rPr>
                <w:rFonts w:ascii="Calibri" w:hAnsi="Calibri" w:eastAsia="Times New Roman" w:cs="Times New Roman"/>
                <w:kern w:val="0"/>
                <w:sz w:val="20"/>
                <w:szCs w:val="21"/>
              </w:rPr>
              <w:t>Placebo or control</w:t>
            </w:r>
          </w:p>
        </w:tc>
        <w:tc>
          <w:tcPr>
            <w:tcW w:w="1559" w:type="dxa"/>
          </w:tcPr>
          <w:p w14:paraId="0FD17E27">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1.01(0.41,2.50)</w:t>
            </w:r>
          </w:p>
        </w:tc>
        <w:tc>
          <w:tcPr>
            <w:tcW w:w="1843" w:type="dxa"/>
          </w:tcPr>
          <w:p w14:paraId="72E1681F">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1.01(0.41,2.50)</w:t>
            </w:r>
          </w:p>
        </w:tc>
        <w:tc>
          <w:tcPr>
            <w:tcW w:w="1559" w:type="dxa"/>
          </w:tcPr>
          <w:p w14:paraId="4C6451D1">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1(-80,203)</w:t>
            </w:r>
          </w:p>
        </w:tc>
        <w:tc>
          <w:tcPr>
            <w:tcW w:w="1237" w:type="dxa"/>
          </w:tcPr>
          <w:p w14:paraId="3FA38FC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Low</w:t>
            </w:r>
            <w:r>
              <w:rPr>
                <w:rFonts w:ascii="Times New Roman" w:hAnsi="Times New Roman" w:eastAsia="宋体" w:cs="Times New Roman"/>
                <w:kern w:val="0"/>
                <w:sz w:val="20"/>
                <w:szCs w:val="20"/>
                <w:vertAlign w:val="superscript"/>
              </w:rPr>
              <w:t>#</w:t>
            </w:r>
          </w:p>
        </w:tc>
      </w:tr>
    </w:tbl>
    <w:p w14:paraId="324A8FE3">
      <w:pPr>
        <w:spacing w:after="100" w:afterAutospacing="1"/>
        <w:jc w:val="left"/>
        <w:rPr>
          <w:rFonts w:ascii="Times New Roman" w:hAnsi="Times New Roman" w:cs="Times New Roman"/>
          <w:b/>
          <w:bCs/>
          <w:sz w:val="24"/>
          <w:szCs w:val="24"/>
        </w:rPr>
      </w:pPr>
      <w:r>
        <w:rPr>
          <w:rFonts w:ascii="Times New Roman" w:hAnsi="Times New Roman" w:cs="Times New Roman"/>
          <w:b/>
          <w:bCs/>
          <w:sz w:val="24"/>
          <w:szCs w:val="24"/>
        </w:rPr>
        <w:t>adults.</w:t>
      </w:r>
    </w:p>
    <w:p w14:paraId="717EBF18">
      <w:pPr>
        <w:jc w:val="left"/>
        <w:rPr>
          <w:rFonts w:ascii="Times New Roman" w:hAnsi="Times New Roman" w:cs="Times New Roman"/>
          <w:b/>
          <w:bCs/>
          <w:sz w:val="28"/>
          <w:szCs w:val="28"/>
        </w:rPr>
      </w:pPr>
      <w:r>
        <w:rPr>
          <w:rFonts w:hint="eastAsia" w:ascii="Times New Roman" w:hAnsi="Times New Roman" w:cs="Times New Roman"/>
          <w:b/>
          <w:bCs/>
          <w:sz w:val="28"/>
          <w:szCs w:val="28"/>
        </w:rPr>
        <w:t>*</w:t>
      </w:r>
      <w:r>
        <w:rPr>
          <w:rFonts w:hint="eastAsia" w:ascii="Calibri" w:hAnsi="Calibri" w:eastAsia="宋体" w:cs="Times New Roman"/>
          <w:szCs w:val="24"/>
        </w:rPr>
        <w:t>Absolute Effect Estimates,</w:t>
      </w:r>
      <w:r>
        <w:rPr>
          <w:rFonts w:ascii="Calibri" w:hAnsi="Calibri" w:eastAsia="宋体" w:cs="Times New Roman"/>
          <w:szCs w:val="24"/>
        </w:rPr>
        <w:t xml:space="preserve"> </w:t>
      </w:r>
      <w:r>
        <w:rPr>
          <w:rFonts w:hint="eastAsia" w:ascii="Calibri" w:hAnsi="Calibri" w:eastAsia="宋体" w:cs="Times New Roman"/>
          <w:szCs w:val="24"/>
        </w:rPr>
        <w:t>No. Of Patients Per 1000</w:t>
      </w:r>
    </w:p>
    <w:p w14:paraId="2675F9F0">
      <w:pPr>
        <w:widowControl/>
        <w:jc w:val="left"/>
        <w:rPr>
          <w:rFonts w:ascii="Calibri" w:hAnsi="Calibri" w:eastAsia="宋体" w:cs="Times New Roman"/>
          <w:szCs w:val="24"/>
        </w:rPr>
      </w:pPr>
      <w:r>
        <w:rPr>
          <w:rFonts w:ascii="Calibri" w:hAnsi="Calibri" w:eastAsia="宋体" w:cs="Times New Roman"/>
          <w:szCs w:val="24"/>
        </w:rPr>
        <w:t xml:space="preserve"># Imprecisions </w:t>
      </w:r>
    </w:p>
    <w:p w14:paraId="170231F3">
      <w:pPr>
        <w:widowControl/>
        <w:jc w:val="left"/>
        <w:rPr>
          <w:rFonts w:ascii="Times New Roman" w:hAnsi="Times New Roman" w:cs="Times New Roman"/>
          <w:b/>
          <w:bCs/>
          <w:sz w:val="24"/>
          <w:szCs w:val="24"/>
        </w:rPr>
      </w:pPr>
      <w:r>
        <w:rPr>
          <w:rFonts w:hint="eastAsia" w:ascii="Calibri" w:hAnsi="Calibri" w:eastAsia="宋体" w:cs="Times New Roman"/>
          <w:szCs w:val="24"/>
        </w:rPr>
        <w:t>&amp;</w:t>
      </w:r>
      <w:r>
        <w:rPr>
          <w:rFonts w:ascii="Calibri" w:hAnsi="Calibri" w:eastAsia="宋体" w:cs="Times New Roman"/>
          <w:szCs w:val="24"/>
        </w:rPr>
        <w:t xml:space="preserve"> Inconsistency</w:t>
      </w:r>
    </w:p>
    <w:p w14:paraId="4A42EEE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4D2D8AD">
      <w:pPr>
        <w:widowControl/>
        <w:jc w:val="left"/>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3</w:t>
      </w:r>
      <w:r>
        <w:rPr>
          <w:rFonts w:ascii="Times New Roman" w:hAnsi="Times New Roman" w:cs="Times New Roman"/>
          <w:b/>
          <w:bCs/>
          <w:sz w:val="24"/>
          <w:szCs w:val="24"/>
        </w:rPr>
        <w:t xml:space="preserve"> Table. Results and certainty assessments for the secondary outcome comparing various types of corticosteroids for severe community-acquired pneumonia in adults.</w:t>
      </w:r>
    </w:p>
    <w:tbl>
      <w:tblPr>
        <w:tblStyle w:val="6"/>
        <w:tblpPr w:leftFromText="180" w:rightFromText="180" w:vertAnchor="page" w:horzAnchor="page" w:tblpX="2244" w:tblpY="2751"/>
        <w:tblW w:w="7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2"/>
        <w:gridCol w:w="1571"/>
        <w:gridCol w:w="1842"/>
        <w:gridCol w:w="1701"/>
      </w:tblGrid>
      <w:tr w14:paraId="6A97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vMerge w:val="restart"/>
            <w:tcBorders>
              <w:top w:val="single" w:color="auto" w:sz="4" w:space="0"/>
              <w:left w:val="single" w:color="auto" w:sz="4" w:space="0"/>
              <w:right w:val="single" w:color="auto" w:sz="4" w:space="0"/>
            </w:tcBorders>
            <w:vAlign w:val="center"/>
          </w:tcPr>
          <w:p w14:paraId="27CF1B66">
            <w:pPr>
              <w:jc w:val="left"/>
              <w:rPr>
                <w:rFonts w:ascii="Times New Roman" w:hAnsi="Times New Roman" w:eastAsia="等线" w:cs="Times New Roman"/>
                <w:b/>
                <w:bCs/>
                <w:kern w:val="0"/>
                <w:sz w:val="24"/>
                <w:szCs w:val="24"/>
              </w:rPr>
            </w:pPr>
            <w:r>
              <w:rPr>
                <w:rFonts w:hint="eastAsia" w:ascii="Times New Roman" w:hAnsi="Times New Roman" w:eastAsia="等线" w:cs="Times New Roman"/>
                <w:b/>
                <w:bCs/>
                <w:kern w:val="0"/>
                <w:sz w:val="24"/>
                <w:szCs w:val="24"/>
              </w:rPr>
              <w:t>C</w:t>
            </w:r>
            <w:r>
              <w:rPr>
                <w:rFonts w:ascii="Times New Roman" w:hAnsi="Times New Roman" w:eastAsia="等线" w:cs="Times New Roman"/>
                <w:b/>
                <w:bCs/>
                <w:kern w:val="0"/>
                <w:sz w:val="24"/>
                <w:szCs w:val="24"/>
              </w:rPr>
              <w:t>omparison</w:t>
            </w:r>
          </w:p>
        </w:tc>
        <w:tc>
          <w:tcPr>
            <w:tcW w:w="5114" w:type="dxa"/>
            <w:gridSpan w:val="3"/>
          </w:tcPr>
          <w:p w14:paraId="4F5AD485">
            <w:pPr>
              <w:jc w:val="center"/>
              <w:rPr>
                <w:rFonts w:ascii="Calibri" w:hAnsi="Calibri" w:eastAsia="Times New Roman" w:cs="Times New Roman"/>
                <w:kern w:val="0"/>
                <w:sz w:val="20"/>
                <w:szCs w:val="21"/>
              </w:rPr>
            </w:pPr>
            <w:r>
              <w:rPr>
                <w:rFonts w:ascii="Calibri" w:hAnsi="Calibri" w:eastAsia="Times New Roman" w:cs="Times New Roman"/>
                <w:kern w:val="0"/>
                <w:sz w:val="20"/>
                <w:szCs w:val="21"/>
              </w:rPr>
              <w:t>Estimates from network meta-analysis, Risk ratio</w:t>
            </w:r>
            <w:r>
              <w:rPr>
                <w:rFonts w:hint="eastAsia" w:ascii="Calibri" w:hAnsi="Calibri" w:eastAsia="Times New Roman" w:cs="Times New Roman"/>
                <w:kern w:val="0"/>
                <w:sz w:val="20"/>
                <w:szCs w:val="21"/>
              </w:rPr>
              <w:t xml:space="preserve"> </w:t>
            </w:r>
            <w:r>
              <w:rPr>
                <w:rFonts w:ascii="Calibri" w:hAnsi="Calibri" w:eastAsia="Times New Roman" w:cs="Times New Roman"/>
                <w:kern w:val="0"/>
                <w:sz w:val="20"/>
                <w:szCs w:val="21"/>
              </w:rPr>
              <w:t>(95% Cl)</w:t>
            </w:r>
          </w:p>
        </w:tc>
      </w:tr>
      <w:tr w14:paraId="0074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vMerge w:val="continue"/>
            <w:tcBorders>
              <w:left w:val="single" w:color="auto" w:sz="4" w:space="0"/>
              <w:bottom w:val="single" w:color="auto" w:sz="4" w:space="0"/>
              <w:right w:val="single" w:color="auto" w:sz="4" w:space="0"/>
            </w:tcBorders>
          </w:tcPr>
          <w:p w14:paraId="5FDB6588">
            <w:pPr>
              <w:widowControl/>
              <w:jc w:val="left"/>
              <w:rPr>
                <w:rFonts w:ascii="Times New Roman" w:hAnsi="Times New Roman" w:eastAsia="等线" w:cs="Times New Roman"/>
                <w:b/>
                <w:bCs/>
                <w:kern w:val="0"/>
                <w:sz w:val="24"/>
                <w:szCs w:val="24"/>
              </w:rPr>
            </w:pPr>
          </w:p>
        </w:tc>
        <w:tc>
          <w:tcPr>
            <w:tcW w:w="1571" w:type="dxa"/>
          </w:tcPr>
          <w:p w14:paraId="7ED30D96">
            <w:pPr>
              <w:jc w:val="center"/>
              <w:rPr>
                <w:rFonts w:ascii="Calibri" w:hAnsi="Calibri" w:eastAsia="Times New Roman" w:cs="Times New Roman"/>
                <w:kern w:val="0"/>
                <w:sz w:val="20"/>
                <w:szCs w:val="21"/>
              </w:rPr>
            </w:pPr>
            <w:r>
              <w:rPr>
                <w:rFonts w:ascii="Calibri" w:hAnsi="Calibri" w:eastAsia="Times New Roman" w:cs="Times New Roman"/>
                <w:kern w:val="0"/>
                <w:sz w:val="20"/>
                <w:szCs w:val="21"/>
              </w:rPr>
              <w:t>requirement of mechanical ventilation</w:t>
            </w:r>
          </w:p>
        </w:tc>
        <w:tc>
          <w:tcPr>
            <w:tcW w:w="1842" w:type="dxa"/>
          </w:tcPr>
          <w:p w14:paraId="01BD2503">
            <w:pPr>
              <w:jc w:val="center"/>
              <w:rPr>
                <w:rFonts w:ascii="Calibri" w:hAnsi="Calibri" w:eastAsia="Times New Roman" w:cs="Times New Roman"/>
                <w:kern w:val="0"/>
                <w:sz w:val="20"/>
                <w:szCs w:val="21"/>
              </w:rPr>
            </w:pPr>
            <w:r>
              <w:rPr>
                <w:rFonts w:ascii="Calibri" w:hAnsi="Calibri" w:eastAsia="Times New Roman" w:cs="Times New Roman"/>
                <w:kern w:val="0"/>
                <w:sz w:val="20"/>
                <w:szCs w:val="21"/>
              </w:rPr>
              <w:t>gastrointestinal bleeding</w:t>
            </w:r>
          </w:p>
        </w:tc>
        <w:tc>
          <w:tcPr>
            <w:tcW w:w="1701" w:type="dxa"/>
          </w:tcPr>
          <w:p w14:paraId="50419EC2">
            <w:pPr>
              <w:jc w:val="center"/>
              <w:rPr>
                <w:rFonts w:ascii="Calibri" w:hAnsi="Calibri" w:eastAsia="宋体" w:cs="Times New Roman"/>
                <w:kern w:val="0"/>
                <w:sz w:val="20"/>
                <w:szCs w:val="21"/>
              </w:rPr>
            </w:pPr>
            <w:r>
              <w:rPr>
                <w:rFonts w:ascii="Calibri" w:hAnsi="Calibri" w:eastAsia="Times New Roman" w:cs="Times New Roman"/>
                <w:kern w:val="0"/>
                <w:sz w:val="20"/>
                <w:szCs w:val="21"/>
              </w:rPr>
              <w:t>healthcare-associated infection</w:t>
            </w:r>
          </w:p>
        </w:tc>
      </w:tr>
      <w:tr w14:paraId="5198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tcBorders>
              <w:top w:val="single" w:color="auto" w:sz="4" w:space="0"/>
              <w:left w:val="single" w:color="auto" w:sz="4" w:space="0"/>
              <w:bottom w:val="single" w:color="auto" w:sz="4" w:space="0"/>
              <w:right w:val="single" w:color="auto" w:sz="4" w:space="0"/>
            </w:tcBorders>
          </w:tcPr>
          <w:p w14:paraId="0AD1673B">
            <w:pPr>
              <w:rPr>
                <w:rFonts w:ascii="Calibri" w:hAnsi="Calibri" w:eastAsia="Times New Roman" w:cs="Calibri"/>
                <w:kern w:val="0"/>
                <w:sz w:val="20"/>
                <w:szCs w:val="21"/>
              </w:rPr>
            </w:pPr>
            <w:r>
              <w:rPr>
                <w:rFonts w:ascii="Calibri" w:hAnsi="Calibri" w:eastAsia="Times New Roman" w:cs="Times New Roman"/>
                <w:kern w:val="0"/>
                <w:sz w:val="20"/>
                <w:szCs w:val="21"/>
              </w:rPr>
              <w:t>Hydrocortisone</w:t>
            </w:r>
            <w:r>
              <w:rPr>
                <w:rFonts w:ascii="Calibri" w:hAnsi="Calibri" w:eastAsia="Times New Roman" w:cs="Calibri"/>
                <w:kern w:val="0"/>
                <w:sz w:val="20"/>
                <w:szCs w:val="21"/>
              </w:rPr>
              <w:t xml:space="preserve"> vs. </w:t>
            </w:r>
            <w:r>
              <w:rPr>
                <w:rFonts w:ascii="Calibri" w:hAnsi="Calibri" w:eastAsia="Times New Roman" w:cs="Times New Roman"/>
                <w:kern w:val="0"/>
                <w:sz w:val="20"/>
                <w:szCs w:val="21"/>
              </w:rPr>
              <w:t>Methylprednisolone</w:t>
            </w:r>
          </w:p>
        </w:tc>
        <w:tc>
          <w:tcPr>
            <w:tcW w:w="1571" w:type="dxa"/>
          </w:tcPr>
          <w:p w14:paraId="1E720533">
            <w:pPr>
              <w:jc w:val="center"/>
              <w:rPr>
                <w:rFonts w:ascii="等线" w:hAnsi="等线" w:eastAsia="等线" w:cs="Times New Roman"/>
                <w:kern w:val="0"/>
                <w:sz w:val="20"/>
                <w:szCs w:val="20"/>
              </w:rPr>
            </w:pPr>
            <w:r>
              <w:rPr>
                <w:rFonts w:ascii="等线" w:hAnsi="等线" w:eastAsia="等线" w:cs="Times New Roman"/>
                <w:kern w:val="0"/>
                <w:sz w:val="20"/>
                <w:szCs w:val="20"/>
              </w:rPr>
              <w:t>1.02 (0.25, 4.31)</w:t>
            </w:r>
          </w:p>
        </w:tc>
        <w:tc>
          <w:tcPr>
            <w:tcW w:w="1842" w:type="dxa"/>
          </w:tcPr>
          <w:p w14:paraId="173E2E70">
            <w:pPr>
              <w:jc w:val="center"/>
              <w:rPr>
                <w:rFonts w:ascii="等线" w:hAnsi="等线" w:eastAsia="等线" w:cs="Times New Roman"/>
                <w:kern w:val="0"/>
                <w:sz w:val="20"/>
                <w:szCs w:val="20"/>
              </w:rPr>
            </w:pPr>
            <w:r>
              <w:rPr>
                <w:rFonts w:ascii="等线" w:hAnsi="等线" w:eastAsia="等线" w:cs="Times New Roman"/>
                <w:kern w:val="0"/>
                <w:sz w:val="20"/>
                <w:szCs w:val="20"/>
              </w:rPr>
              <w:t>1.24 (0.10, 17.09)</w:t>
            </w:r>
          </w:p>
        </w:tc>
        <w:tc>
          <w:tcPr>
            <w:tcW w:w="1701" w:type="dxa"/>
          </w:tcPr>
          <w:p w14:paraId="478843A9">
            <w:pPr>
              <w:jc w:val="center"/>
              <w:rPr>
                <w:rFonts w:ascii="等线" w:hAnsi="等线" w:eastAsia="等线" w:cs="Times New Roman"/>
                <w:kern w:val="0"/>
                <w:sz w:val="20"/>
                <w:szCs w:val="20"/>
              </w:rPr>
            </w:pPr>
            <w:r>
              <w:rPr>
                <w:rFonts w:ascii="等线" w:hAnsi="等线" w:eastAsia="等线" w:cs="Times New Roman"/>
                <w:kern w:val="0"/>
                <w:sz w:val="20"/>
                <w:szCs w:val="20"/>
              </w:rPr>
              <w:t>0.46 (0.01, 6.08)</w:t>
            </w:r>
          </w:p>
        </w:tc>
      </w:tr>
      <w:tr w14:paraId="2133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tcBorders>
              <w:top w:val="single" w:color="auto" w:sz="4" w:space="0"/>
              <w:left w:val="single" w:color="auto" w:sz="4" w:space="0"/>
              <w:bottom w:val="single" w:color="auto" w:sz="4" w:space="0"/>
              <w:right w:val="single" w:color="auto" w:sz="4" w:space="0"/>
            </w:tcBorders>
          </w:tcPr>
          <w:p w14:paraId="615C8748">
            <w:pPr>
              <w:rPr>
                <w:rFonts w:ascii="Calibri" w:hAnsi="Calibri" w:eastAsia="Times New Roman" w:cs="Calibri"/>
                <w:kern w:val="0"/>
                <w:sz w:val="20"/>
                <w:szCs w:val="21"/>
              </w:rPr>
            </w:pPr>
            <w:r>
              <w:rPr>
                <w:rFonts w:ascii="Calibri" w:hAnsi="Calibri" w:eastAsia="Times New Roman" w:cs="Times New Roman"/>
                <w:kern w:val="0"/>
                <w:sz w:val="20"/>
                <w:szCs w:val="21"/>
              </w:rPr>
              <w:t>Hydrocortisone</w:t>
            </w:r>
            <w:r>
              <w:rPr>
                <w:rFonts w:ascii="Calibri" w:hAnsi="Calibri" w:eastAsia="Times New Roman" w:cs="Calibri"/>
                <w:kern w:val="0"/>
                <w:sz w:val="20"/>
                <w:szCs w:val="21"/>
              </w:rPr>
              <w:t xml:space="preserve"> </w:t>
            </w:r>
          </w:p>
          <w:p w14:paraId="35BEBDD5">
            <w:pPr>
              <w:rPr>
                <w:rFonts w:ascii="等线" w:hAnsi="等线" w:eastAsia="等线" w:cs="Times New Roman"/>
                <w:kern w:val="0"/>
                <w:sz w:val="20"/>
                <w:szCs w:val="20"/>
              </w:rPr>
            </w:pPr>
            <w:r>
              <w:rPr>
                <w:rFonts w:ascii="Calibri" w:hAnsi="Calibri" w:eastAsia="Times New Roman" w:cs="Calibri"/>
                <w:kern w:val="0"/>
                <w:sz w:val="20"/>
                <w:szCs w:val="21"/>
              </w:rPr>
              <w:t xml:space="preserve">vs. </w:t>
            </w:r>
            <w:r>
              <w:rPr>
                <w:rFonts w:ascii="Calibri" w:hAnsi="Calibri" w:eastAsia="Times New Roman" w:cs="Times New Roman"/>
                <w:kern w:val="0"/>
                <w:sz w:val="20"/>
                <w:szCs w:val="21"/>
              </w:rPr>
              <w:t>Placebo or control</w:t>
            </w:r>
          </w:p>
        </w:tc>
        <w:tc>
          <w:tcPr>
            <w:tcW w:w="1571" w:type="dxa"/>
          </w:tcPr>
          <w:p w14:paraId="718564B3">
            <w:pPr>
              <w:jc w:val="center"/>
              <w:rPr>
                <w:rFonts w:ascii="等线" w:hAnsi="等线" w:eastAsia="等线" w:cs="Times New Roman"/>
                <w:kern w:val="0"/>
                <w:sz w:val="20"/>
                <w:szCs w:val="20"/>
              </w:rPr>
            </w:pPr>
            <w:r>
              <w:rPr>
                <w:rFonts w:ascii="等线" w:hAnsi="等线" w:eastAsia="等线" w:cs="Times New Roman"/>
                <w:kern w:val="0"/>
                <w:sz w:val="20"/>
                <w:szCs w:val="20"/>
              </w:rPr>
              <w:t>0.53 (0.30, 0.83)</w:t>
            </w:r>
          </w:p>
        </w:tc>
        <w:tc>
          <w:tcPr>
            <w:tcW w:w="1842" w:type="dxa"/>
          </w:tcPr>
          <w:p w14:paraId="25751C71">
            <w:pPr>
              <w:jc w:val="center"/>
              <w:rPr>
                <w:rFonts w:ascii="等线" w:hAnsi="等线" w:eastAsia="等线" w:cs="Times New Roman"/>
                <w:kern w:val="0"/>
                <w:sz w:val="20"/>
                <w:szCs w:val="20"/>
              </w:rPr>
            </w:pPr>
            <w:r>
              <w:rPr>
                <w:rFonts w:ascii="等线" w:hAnsi="等线" w:eastAsia="等线" w:cs="Times New Roman"/>
                <w:kern w:val="0"/>
                <w:sz w:val="20"/>
                <w:szCs w:val="20"/>
              </w:rPr>
              <w:t>1.20 (0.47, 3.80)</w:t>
            </w:r>
          </w:p>
        </w:tc>
        <w:tc>
          <w:tcPr>
            <w:tcW w:w="1701" w:type="dxa"/>
          </w:tcPr>
          <w:p w14:paraId="18D0E6CE">
            <w:pPr>
              <w:jc w:val="center"/>
              <w:rPr>
                <w:rFonts w:ascii="等线" w:hAnsi="等线" w:eastAsia="等线" w:cs="Times New Roman"/>
                <w:kern w:val="0"/>
                <w:sz w:val="20"/>
                <w:szCs w:val="20"/>
              </w:rPr>
            </w:pPr>
            <w:r>
              <w:rPr>
                <w:rFonts w:ascii="等线" w:hAnsi="等线" w:eastAsia="等线" w:cs="Times New Roman"/>
                <w:kern w:val="0"/>
                <w:sz w:val="20"/>
                <w:szCs w:val="20"/>
              </w:rPr>
              <w:t>0.63 (0.064, 3.40)</w:t>
            </w:r>
          </w:p>
        </w:tc>
      </w:tr>
      <w:tr w14:paraId="666B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tcBorders>
              <w:top w:val="single" w:color="auto" w:sz="4" w:space="0"/>
              <w:left w:val="single" w:color="auto" w:sz="4" w:space="0"/>
              <w:bottom w:val="single" w:color="auto" w:sz="4" w:space="0"/>
              <w:right w:val="single" w:color="auto" w:sz="4" w:space="0"/>
            </w:tcBorders>
          </w:tcPr>
          <w:p w14:paraId="45176472">
            <w:pPr>
              <w:rPr>
                <w:rFonts w:ascii="Calibri" w:hAnsi="Calibri" w:eastAsia="Times New Roman" w:cs="Times New Roman"/>
                <w:kern w:val="0"/>
                <w:sz w:val="20"/>
                <w:szCs w:val="21"/>
              </w:rPr>
            </w:pPr>
            <w:r>
              <w:rPr>
                <w:rFonts w:ascii="Calibri" w:hAnsi="Calibri" w:eastAsia="Times New Roman" w:cs="Times New Roman"/>
                <w:kern w:val="0"/>
                <w:sz w:val="20"/>
                <w:szCs w:val="21"/>
              </w:rPr>
              <w:t>Methylprednisolone</w:t>
            </w:r>
            <w:r>
              <w:rPr>
                <w:rFonts w:ascii="Calibri" w:hAnsi="Calibri" w:cs="Times New Roman"/>
                <w:kern w:val="0"/>
                <w:sz w:val="20"/>
                <w:szCs w:val="21"/>
              </w:rPr>
              <w:t xml:space="preserve"> vs. </w:t>
            </w:r>
            <w:r>
              <w:rPr>
                <w:rFonts w:ascii="Times New Roman" w:hAnsi="Times New Roman" w:eastAsia="宋体" w:cs="Times New Roman"/>
                <w:kern w:val="0"/>
                <w:sz w:val="20"/>
                <w:szCs w:val="20"/>
              </w:rPr>
              <w:t xml:space="preserve"> </w:t>
            </w:r>
            <w:r>
              <w:rPr>
                <w:rFonts w:ascii="Calibri" w:hAnsi="Calibri" w:eastAsia="Times New Roman" w:cs="Times New Roman"/>
                <w:kern w:val="0"/>
                <w:sz w:val="20"/>
                <w:szCs w:val="21"/>
              </w:rPr>
              <w:t>Placebo or control</w:t>
            </w:r>
          </w:p>
        </w:tc>
        <w:tc>
          <w:tcPr>
            <w:tcW w:w="1571" w:type="dxa"/>
          </w:tcPr>
          <w:p w14:paraId="2D753DEF">
            <w:pPr>
              <w:jc w:val="center"/>
              <w:rPr>
                <w:rFonts w:ascii="等线" w:hAnsi="等线" w:eastAsia="等线" w:cs="Times New Roman"/>
                <w:kern w:val="0"/>
                <w:sz w:val="20"/>
                <w:szCs w:val="20"/>
              </w:rPr>
            </w:pPr>
            <w:r>
              <w:rPr>
                <w:rFonts w:ascii="等线" w:hAnsi="等线" w:eastAsia="等线" w:cs="Times New Roman"/>
                <w:kern w:val="0"/>
                <w:sz w:val="20"/>
                <w:szCs w:val="20"/>
              </w:rPr>
              <w:t>0.52 (0.13, 1.90)</w:t>
            </w:r>
          </w:p>
        </w:tc>
        <w:tc>
          <w:tcPr>
            <w:tcW w:w="1842" w:type="dxa"/>
          </w:tcPr>
          <w:p w14:paraId="05D5CF79">
            <w:pPr>
              <w:jc w:val="center"/>
              <w:rPr>
                <w:rFonts w:ascii="等线" w:hAnsi="等线" w:eastAsia="等线" w:cs="Times New Roman"/>
                <w:kern w:val="0"/>
                <w:sz w:val="20"/>
                <w:szCs w:val="20"/>
              </w:rPr>
            </w:pPr>
            <w:r>
              <w:rPr>
                <w:rFonts w:ascii="等线" w:hAnsi="等线" w:eastAsia="等线" w:cs="Times New Roman"/>
                <w:kern w:val="0"/>
                <w:sz w:val="20"/>
                <w:szCs w:val="20"/>
              </w:rPr>
              <w:t>1.00 (0.096, 11.00)</w:t>
            </w:r>
          </w:p>
        </w:tc>
        <w:tc>
          <w:tcPr>
            <w:tcW w:w="1701" w:type="dxa"/>
          </w:tcPr>
          <w:p w14:paraId="7684F9AB">
            <w:pPr>
              <w:jc w:val="center"/>
              <w:rPr>
                <w:rFonts w:ascii="等线" w:hAnsi="等线" w:eastAsia="等线" w:cs="Times New Roman"/>
                <w:kern w:val="0"/>
                <w:sz w:val="20"/>
                <w:szCs w:val="20"/>
              </w:rPr>
            </w:pPr>
            <w:r>
              <w:rPr>
                <w:rFonts w:ascii="等线" w:hAnsi="等线" w:eastAsia="等线" w:cs="Times New Roman"/>
                <w:kern w:val="0"/>
                <w:sz w:val="20"/>
                <w:szCs w:val="20"/>
              </w:rPr>
              <w:t>1.30 (0.16, 29.00)</w:t>
            </w:r>
          </w:p>
        </w:tc>
      </w:tr>
    </w:tbl>
    <w:p w14:paraId="3523A2A4">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332345B2">
      <w:pPr>
        <w:widowControl/>
        <w:jc w:val="left"/>
        <w:rPr>
          <w:rFonts w:ascii="Times New Roman" w:hAnsi="Times New Roman" w:cs="Times New Roman"/>
          <w:b/>
          <w:bCs/>
          <w:sz w:val="24"/>
          <w:szCs w:val="24"/>
        </w:rPr>
      </w:pPr>
      <w:r>
        <w:rPr>
          <w:rFonts w:ascii="Times New Roman" w:hAnsi="Times New Roman" w:cs="Times New Roman"/>
          <w:b/>
          <w:bCs/>
          <w:sz w:val="24"/>
          <w:szCs w:val="24"/>
        </w:rPr>
        <w:t>S1 Fig. Risk of bias summary</w:t>
      </w:r>
      <w:r>
        <w:rPr>
          <w:rFonts w:ascii="Times New Roman" w:hAnsi="Times New Roman" w:eastAsia="Times New Roman" w:cs="Times New Roman"/>
          <w:snapToGrid w:val="0"/>
          <w:color w:val="000000"/>
          <w:w w:val="0"/>
          <w:kern w:val="0"/>
          <w:sz w:val="0"/>
          <w:szCs w:val="0"/>
          <w:u w:color="000000"/>
          <w:shd w:val="clear" w:color="000000" w:fill="000000"/>
          <w:lang w:bidi="zh-CN"/>
        </w:rPr>
        <w:t xml:space="preserve"> </w:t>
      </w:r>
    </w:p>
    <w:p w14:paraId="6B358884">
      <w:pPr>
        <w:widowControl/>
        <w:jc w:val="left"/>
        <w:rPr>
          <w:rFonts w:ascii="Times New Roman" w:hAnsi="Times New Roman" w:cs="Times New Roman"/>
          <w:b/>
          <w:bCs/>
          <w:sz w:val="24"/>
          <w:szCs w:val="24"/>
          <w:lang w:val="zh-CN"/>
        </w:rPr>
      </w:pPr>
      <w:r>
        <w:rPr>
          <w:rFonts w:ascii="Times New Roman" w:hAnsi="Times New Roman" w:cs="Times New Roman"/>
          <w:b/>
          <w:bCs/>
          <w:sz w:val="24"/>
          <w:szCs w:val="24"/>
          <w:lang w:val="zh-CN"/>
        </w:rPr>
        <w:drawing>
          <wp:inline distT="0" distB="0" distL="114300" distR="114300">
            <wp:extent cx="5484495" cy="2727325"/>
            <wp:effectExtent l="0" t="0" r="1905" b="635"/>
            <wp:docPr id="1" name="图片 1" descr="171629900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6299005227"/>
                    <pic:cNvPicPr>
                      <a:picLocks noChangeAspect="1"/>
                    </pic:cNvPicPr>
                  </pic:nvPicPr>
                  <pic:blipFill>
                    <a:blip r:embed="rId5"/>
                    <a:stretch>
                      <a:fillRect/>
                    </a:stretch>
                  </pic:blipFill>
                  <pic:spPr>
                    <a:xfrm>
                      <a:off x="0" y="0"/>
                      <a:ext cx="5484495" cy="2727325"/>
                    </a:xfrm>
                    <a:prstGeom prst="rect">
                      <a:avLst/>
                    </a:prstGeom>
                  </pic:spPr>
                </pic:pic>
              </a:graphicData>
            </a:graphic>
          </wp:inline>
        </w:drawing>
      </w:r>
    </w:p>
    <w:p w14:paraId="7FC31B66">
      <w:r>
        <w:t>Domains:</w:t>
      </w:r>
    </w:p>
    <w:p w14:paraId="7AFF042C">
      <w:r>
        <w:rPr>
          <w:rFonts w:hint="eastAsia"/>
        </w:rPr>
        <w:t>D</w:t>
      </w:r>
      <w:r>
        <w:t>1: Bias arising from the randomization process.</w:t>
      </w:r>
    </w:p>
    <w:p w14:paraId="24501062">
      <w:r>
        <w:t>D2: Bias due to deviations from intended intervention.</w:t>
      </w:r>
    </w:p>
    <w:p w14:paraId="2E9157F2">
      <w:r>
        <w:rPr>
          <w:rFonts w:hint="eastAsia"/>
        </w:rPr>
        <w:t>D</w:t>
      </w:r>
      <w:r>
        <w:t>3: Bias due to missing outcome data.</w:t>
      </w:r>
    </w:p>
    <w:p w14:paraId="18E79850">
      <w:r>
        <w:rPr>
          <w:rFonts w:hint="eastAsia"/>
        </w:rPr>
        <w:t>D</w:t>
      </w:r>
      <w:r>
        <w:t>4: Bias in measurement of the outcome.</w:t>
      </w:r>
    </w:p>
    <w:p w14:paraId="07CAEDC9">
      <w:r>
        <w:rPr>
          <w:rFonts w:hint="eastAsia"/>
        </w:rPr>
        <w:t>D</w:t>
      </w:r>
      <w:r>
        <w:t>5: Bi</w:t>
      </w:r>
      <w:r>
        <w:rPr>
          <w:rFonts w:hint="eastAsia"/>
        </w:rPr>
        <w:t>as</w:t>
      </w:r>
      <w:r>
        <w:t xml:space="preserve"> </w:t>
      </w:r>
      <w:r>
        <w:rPr>
          <w:rFonts w:hint="eastAsia"/>
        </w:rPr>
        <w:t>in</w:t>
      </w:r>
      <w:r>
        <w:t xml:space="preserve"> selection of the reported result.</w:t>
      </w:r>
    </w:p>
    <w:p w14:paraId="2B40494E">
      <w:r>
        <w:t>Judgement:</w:t>
      </w:r>
    </w:p>
    <w:p w14:paraId="1A09F793">
      <w:r>
        <w:drawing>
          <wp:inline distT="0" distB="0" distL="0" distR="0">
            <wp:extent cx="184150" cy="184150"/>
            <wp:effectExtent l="0" t="0" r="0" b="0"/>
            <wp:docPr id="1559259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59708"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t>: Low risk of bias</w:t>
      </w:r>
    </w:p>
    <w:p w14:paraId="0B6B847E">
      <w:pPr>
        <w:tabs>
          <w:tab w:val="left" w:pos="1212"/>
        </w:tabs>
      </w:pPr>
      <w:r>
        <w:drawing>
          <wp:inline distT="0" distB="0" distL="0" distR="0">
            <wp:extent cx="200025" cy="228600"/>
            <wp:effectExtent l="0" t="0" r="9525" b="0"/>
            <wp:docPr id="1995184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84482" name="图片 1"/>
                    <pic:cNvPicPr>
                      <a:picLocks noChangeAspect="1"/>
                    </pic:cNvPicPr>
                  </pic:nvPicPr>
                  <pic:blipFill>
                    <a:blip r:embed="rId7"/>
                    <a:stretch>
                      <a:fillRect/>
                    </a:stretch>
                  </pic:blipFill>
                  <pic:spPr>
                    <a:xfrm>
                      <a:off x="0" y="0"/>
                      <a:ext cx="200025" cy="228600"/>
                    </a:xfrm>
                    <a:prstGeom prst="rect">
                      <a:avLst/>
                    </a:prstGeom>
                  </pic:spPr>
                </pic:pic>
              </a:graphicData>
            </a:graphic>
          </wp:inline>
        </w:drawing>
      </w:r>
      <w:r>
        <w:t>: some concerns risk of bias</w:t>
      </w:r>
    </w:p>
    <w:p w14:paraId="36C69131">
      <w:r>
        <w:drawing>
          <wp:inline distT="0" distB="0" distL="0" distR="0">
            <wp:extent cx="180975" cy="209550"/>
            <wp:effectExtent l="0" t="0" r="9525" b="0"/>
            <wp:docPr id="369394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4126" name="图片 1"/>
                    <pic:cNvPicPr>
                      <a:picLocks noChangeAspect="1"/>
                    </pic:cNvPicPr>
                  </pic:nvPicPr>
                  <pic:blipFill>
                    <a:blip r:embed="rId8"/>
                    <a:stretch>
                      <a:fillRect/>
                    </a:stretch>
                  </pic:blipFill>
                  <pic:spPr>
                    <a:xfrm>
                      <a:off x="0" y="0"/>
                      <a:ext cx="180975" cy="209550"/>
                    </a:xfrm>
                    <a:prstGeom prst="rect">
                      <a:avLst/>
                    </a:prstGeom>
                  </pic:spPr>
                </pic:pic>
              </a:graphicData>
            </a:graphic>
          </wp:inline>
        </w:drawing>
      </w:r>
      <w:r>
        <w:t>: High risk of bias</w:t>
      </w:r>
    </w:p>
    <w:p w14:paraId="7ABCE036">
      <w:pPr>
        <w:widowControl/>
        <w:jc w:val="left"/>
      </w:pPr>
    </w:p>
    <w:p w14:paraId="3AF26889">
      <w:pPr>
        <w:widowControl/>
        <w:jc w:val="left"/>
        <w:rPr>
          <w:rFonts w:ascii="Times New Roman" w:hAnsi="Times New Roman" w:cs="Times New Roman"/>
          <w:b/>
          <w:bCs/>
          <w:sz w:val="24"/>
          <w:szCs w:val="24"/>
        </w:rPr>
      </w:pPr>
      <w:r>
        <w:br w:type="page"/>
      </w:r>
    </w:p>
    <w:p w14:paraId="00A11F6C">
      <w:pPr>
        <w:widowControl/>
        <w:jc w:val="left"/>
        <w:rPr>
          <w:rFonts w:ascii="Times New Roman" w:hAnsi="Times New Roman" w:cs="Times New Roman"/>
          <w:b/>
          <w:bCs/>
          <w:sz w:val="24"/>
          <w:szCs w:val="24"/>
        </w:rPr>
      </w:pPr>
      <w:r>
        <w:rPr>
          <w:rFonts w:ascii="Times New Roman" w:hAnsi="Times New Roman" w:cs="Times New Roman"/>
          <w:b/>
          <w:bCs/>
          <w:sz w:val="24"/>
          <w:szCs w:val="24"/>
        </w:rPr>
        <w:t>S2 Fig. Sensitivity analyses for excluding the trial by Marik et al. (using a single dose of corticosteroids)</w:t>
      </w:r>
      <w:r>
        <w:rPr>
          <w:rFonts w:ascii="Times New Roman" w:hAnsi="Times New Roman" w:eastAsia="Times New Roman" w:cs="Times New Roman"/>
          <w:snapToGrid w:val="0"/>
          <w:color w:val="000000"/>
          <w:w w:val="0"/>
          <w:kern w:val="0"/>
          <w:sz w:val="0"/>
          <w:szCs w:val="0"/>
          <w:u w:color="000000"/>
          <w:shd w:val="clear" w:color="000000" w:fill="000000"/>
          <w:lang w:bidi="zh-CN"/>
        </w:rPr>
        <w:t xml:space="preserve"> </w:t>
      </w:r>
      <w:r>
        <w:rPr>
          <w:rFonts w:ascii="Times New Roman" w:hAnsi="Times New Roman" w:cs="Times New Roman"/>
          <w:b/>
          <w:bCs/>
          <w:sz w:val="24"/>
          <w:szCs w:val="24"/>
        </w:rPr>
        <w:drawing>
          <wp:inline distT="0" distB="0" distL="0" distR="0">
            <wp:extent cx="5274310" cy="3686175"/>
            <wp:effectExtent l="0" t="0" r="2540" b="9525"/>
            <wp:docPr id="1567474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74785"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686175"/>
                    </a:xfrm>
                    <a:prstGeom prst="rect">
                      <a:avLst/>
                    </a:prstGeom>
                    <a:noFill/>
                    <a:ln>
                      <a:noFill/>
                    </a:ln>
                  </pic:spPr>
                </pic:pic>
              </a:graphicData>
            </a:graphic>
          </wp:inline>
        </w:drawing>
      </w:r>
    </w:p>
    <w:p w14:paraId="403F28EF">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212233A">
      <w:pPr>
        <w:widowControl/>
        <w:jc w:val="left"/>
        <w:rPr>
          <w:rFonts w:ascii="Times New Roman" w:hAnsi="Times New Roman" w:cs="Times New Roman"/>
          <w:b/>
          <w:bCs/>
          <w:sz w:val="24"/>
          <w:szCs w:val="24"/>
        </w:rPr>
      </w:pPr>
      <w:r>
        <w:rPr>
          <w:rFonts w:ascii="Times New Roman" w:hAnsi="Times New Roman" w:cs="Times New Roman"/>
          <w:b/>
          <w:bCs/>
          <w:sz w:val="24"/>
          <w:szCs w:val="24"/>
        </w:rPr>
        <w:t xml:space="preserve">S3 Fig. Sensitivity analyses for excluding studies with less severe disease conditions </w:t>
      </w:r>
    </w:p>
    <w:p w14:paraId="6BD47D71">
      <w:pPr>
        <w:widowControl/>
        <w:jc w:val="left"/>
        <w:rPr>
          <w:rFonts w:ascii="Times New Roman" w:hAnsi="Times New Roman" w:cs="Times New Roman"/>
          <w:b/>
          <w:bCs/>
          <w:sz w:val="24"/>
          <w:szCs w:val="24"/>
        </w:rPr>
        <w:sectPr>
          <w:pgSz w:w="12240" w:h="20160"/>
          <w:pgMar w:top="1440" w:right="1800" w:bottom="1440" w:left="1800" w:header="851" w:footer="992" w:gutter="0"/>
          <w:cols w:space="425" w:num="1"/>
          <w:docGrid w:type="lines" w:linePitch="312" w:charSpace="0"/>
        </w:sectPr>
      </w:pPr>
      <w:r>
        <w:rPr>
          <w:rFonts w:ascii="Times New Roman" w:hAnsi="Times New Roman" w:cs="Times New Roman"/>
          <w:b/>
          <w:bCs/>
          <w:sz w:val="24"/>
          <w:szCs w:val="24"/>
        </w:rPr>
        <w:drawing>
          <wp:inline distT="0" distB="0" distL="0" distR="0">
            <wp:extent cx="5274310" cy="3858260"/>
            <wp:effectExtent l="0" t="0" r="0" b="0"/>
            <wp:docPr id="749227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2760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858260"/>
                    </a:xfrm>
                    <a:prstGeom prst="rect">
                      <a:avLst/>
                    </a:prstGeom>
                    <a:noFill/>
                    <a:ln>
                      <a:noFill/>
                    </a:ln>
                  </pic:spPr>
                </pic:pic>
              </a:graphicData>
            </a:graphic>
          </wp:inline>
        </w:drawing>
      </w:r>
    </w:p>
    <w:p w14:paraId="42FEFFD6">
      <w:pPr>
        <w:widowControl/>
        <w:jc w:val="left"/>
        <w:sectPr>
          <w:pgSz w:w="12240" w:h="20160"/>
          <w:pgMar w:top="1440" w:right="1800" w:bottom="1440" w:left="1800" w:header="851" w:footer="992" w:gutter="0"/>
          <w:cols w:space="425" w:num="1"/>
          <w:docGrid w:type="lines" w:linePitch="312" w:charSpace="0"/>
        </w:sectPr>
      </w:pPr>
      <w:r>
        <w:rPr>
          <w:rFonts w:hint="eastAsia" w:ascii="Times New Roman" w:hAnsi="Times New Roman" w:cs="Times New Roman"/>
          <w:b/>
          <w:bCs/>
          <w:sz w:val="24"/>
          <w:szCs w:val="24"/>
        </w:rPr>
        <w:t xml:space="preserve">S4 Fig. Sensitivity analyses for excluding study that included patients with C-reactive protein levels below 15 mg/dL </w:t>
      </w:r>
      <w:r>
        <w:drawing>
          <wp:inline distT="0" distB="0" distL="114300" distR="114300">
            <wp:extent cx="5793740" cy="5637530"/>
            <wp:effectExtent l="0" t="0" r="1270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793740" cy="5637530"/>
                    </a:xfrm>
                    <a:prstGeom prst="rect">
                      <a:avLst/>
                    </a:prstGeom>
                    <a:noFill/>
                    <a:ln>
                      <a:noFill/>
                    </a:ln>
                  </pic:spPr>
                </pic:pic>
              </a:graphicData>
            </a:graphic>
          </wp:inline>
        </w:drawing>
      </w:r>
    </w:p>
    <w:p w14:paraId="22E7C86D">
      <w:pPr>
        <w:widowControl/>
        <w:jc w:val="left"/>
        <w:rPr>
          <w:rFonts w:ascii="Times New Roman" w:hAnsi="Times New Roman" w:cs="Times New Roman"/>
          <w:b/>
          <w:bCs/>
          <w:sz w:val="24"/>
          <w:szCs w:val="24"/>
        </w:rPr>
      </w:pPr>
      <w:r>
        <w:rPr>
          <w:rFonts w:hint="eastAsia" w:ascii="Times New Roman" w:hAnsi="Times New Roman" w:cs="Times New Roman"/>
          <w:b/>
          <w:bCs/>
          <w:sz w:val="24"/>
          <w:szCs w:val="24"/>
        </w:rPr>
        <w:t>S5 Fig. Sensitivity analyses for exclusively focusing on randomized controlled trials with a low risk of bias</w:t>
      </w:r>
    </w:p>
    <w:p w14:paraId="3100B280">
      <w:pPr>
        <w:rPr>
          <w:rFonts w:ascii="Times New Roman" w:hAnsi="Times New Roman" w:cs="Times New Roman"/>
          <w:b/>
          <w:bCs/>
          <w:sz w:val="24"/>
          <w:szCs w:val="24"/>
        </w:rPr>
      </w:pPr>
      <w:r>
        <w:drawing>
          <wp:inline distT="0" distB="0" distL="114300" distR="114300">
            <wp:extent cx="5765165" cy="5005070"/>
            <wp:effectExtent l="0" t="0" r="1079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765165" cy="5005070"/>
                    </a:xfrm>
                    <a:prstGeom prst="rect">
                      <a:avLst/>
                    </a:prstGeom>
                    <a:noFill/>
                    <a:ln>
                      <a:noFill/>
                    </a:ln>
                  </pic:spPr>
                </pic:pic>
              </a:graphicData>
            </a:graphic>
          </wp:inline>
        </w:drawing>
      </w:r>
      <w:r>
        <w:rPr>
          <w:rFonts w:hint="eastAsia" w:ascii="Times New Roman" w:hAnsi="Times New Roman" w:cs="Times New Roman"/>
          <w:b/>
          <w:bCs/>
          <w:sz w:val="24"/>
          <w:szCs w:val="24"/>
        </w:rPr>
        <w:t xml:space="preserve"> </w:t>
      </w:r>
      <w:r>
        <w:rPr>
          <w:rFonts w:ascii="Times New Roman" w:hAnsi="Times New Roman" w:cs="Times New Roman"/>
          <w:b/>
          <w:bCs/>
          <w:sz w:val="24"/>
          <w:szCs w:val="24"/>
        </w:rPr>
        <w:br w:type="page"/>
      </w:r>
      <w:r>
        <w:rPr>
          <w:rFonts w:hint="eastAsia" w:ascii="Times New Roman" w:hAnsi="Times New Roman" w:cs="Times New Roman"/>
          <w:b/>
          <w:bCs/>
          <w:sz w:val="24"/>
          <w:szCs w:val="24"/>
        </w:rPr>
        <w:t>S6 Fig. Subgroup analysis based on the cumulative dexamethasone doses: lower cumulative doses of corticosteroids and higher cumulative doses of corticosteroids</w:t>
      </w:r>
      <w:r>
        <w:drawing>
          <wp:inline distT="0" distB="0" distL="114300" distR="114300">
            <wp:extent cx="5885180" cy="6683375"/>
            <wp:effectExtent l="0" t="0" r="1270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5885180" cy="6683375"/>
                    </a:xfrm>
                    <a:prstGeom prst="rect">
                      <a:avLst/>
                    </a:prstGeom>
                    <a:noFill/>
                    <a:ln>
                      <a:noFill/>
                    </a:ln>
                  </pic:spPr>
                </pic:pic>
              </a:graphicData>
            </a:graphic>
          </wp:inline>
        </w:drawing>
      </w:r>
    </w:p>
    <w:p w14:paraId="02CC951F">
      <w:pPr>
        <w:rPr>
          <w:rFonts w:ascii="Times New Roman" w:hAnsi="Times New Roman" w:cs="Times New Roman"/>
          <w:b/>
          <w:bCs/>
          <w:sz w:val="24"/>
          <w:szCs w:val="24"/>
        </w:rPr>
      </w:pPr>
      <w:r>
        <w:rPr>
          <w:rFonts w:ascii="Times New Roman" w:hAnsi="Times New Roman" w:cs="Times New Roman"/>
          <w:b/>
          <w:bCs/>
          <w:sz w:val="24"/>
          <w:szCs w:val="24"/>
        </w:rPr>
        <w:br w:type="page"/>
      </w:r>
    </w:p>
    <w:p w14:paraId="7D8177B6">
      <w:pPr>
        <w:widowControl/>
        <w:jc w:val="left"/>
      </w:pPr>
      <w:r>
        <w:rPr>
          <w:rFonts w:ascii="Times New Roman" w:hAnsi="Times New Roman" w:cs="Times New Roman"/>
          <w:b/>
          <w:bCs/>
          <w:sz w:val="24"/>
          <w:szCs w:val="24"/>
        </w:rPr>
        <w:t>S</w:t>
      </w:r>
      <w:r>
        <w:rPr>
          <w:rFonts w:hint="eastAsia" w:ascii="Times New Roman" w:hAnsi="Times New Roman" w:cs="Times New Roman"/>
          <w:b/>
          <w:bCs/>
          <w:sz w:val="24"/>
          <w:szCs w:val="24"/>
        </w:rPr>
        <w:t>7</w:t>
      </w:r>
      <w:r>
        <w:rPr>
          <w:rFonts w:ascii="Times New Roman" w:hAnsi="Times New Roman" w:cs="Times New Roman"/>
          <w:b/>
          <w:bCs/>
          <w:sz w:val="24"/>
          <w:szCs w:val="24"/>
        </w:rPr>
        <w:t xml:space="preserve"> Fig. Network </w:t>
      </w:r>
      <w:bookmarkStart w:id="4" w:name="_Hlk141610292"/>
      <w:r>
        <w:rPr>
          <w:rFonts w:ascii="Times New Roman" w:hAnsi="Times New Roman" w:cs="Times New Roman"/>
          <w:b/>
          <w:bCs/>
          <w:sz w:val="24"/>
          <w:szCs w:val="24"/>
        </w:rPr>
        <w:t>plot, forest plot and league plot of the network estimates for</w:t>
      </w:r>
      <w:bookmarkEnd w:id="4"/>
      <w:r>
        <w:rPr>
          <w:rFonts w:ascii="Times New Roman" w:hAnsi="Times New Roman" w:cs="Times New Roman"/>
          <w:b/>
          <w:bCs/>
          <w:sz w:val="24"/>
          <w:szCs w:val="24"/>
        </w:rPr>
        <w:t xml:space="preserve"> types of corticosteroid comparisons for the risk of requirement of mechanical ventilation. </w:t>
      </w:r>
      <w:r>
        <w:drawing>
          <wp:inline distT="0" distB="0" distL="0" distR="0">
            <wp:extent cx="5274310" cy="4644390"/>
            <wp:effectExtent l="0" t="0" r="2540" b="3810"/>
            <wp:docPr id="1216269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9179" name="图片 1"/>
                    <pic:cNvPicPr>
                      <a:picLocks noChangeAspect="1"/>
                    </pic:cNvPicPr>
                  </pic:nvPicPr>
                  <pic:blipFill>
                    <a:blip r:embed="rId14"/>
                    <a:stretch>
                      <a:fillRect/>
                    </a:stretch>
                  </pic:blipFill>
                  <pic:spPr>
                    <a:xfrm>
                      <a:off x="0" y="0"/>
                      <a:ext cx="5274310" cy="4644390"/>
                    </a:xfrm>
                    <a:prstGeom prst="rect">
                      <a:avLst/>
                    </a:prstGeom>
                  </pic:spPr>
                </pic:pic>
              </a:graphicData>
            </a:graphic>
          </wp:inline>
        </w:drawing>
      </w:r>
    </w:p>
    <w:p w14:paraId="6ADA7CD3">
      <w:pPr>
        <w:widowControl/>
        <w:jc w:val="left"/>
      </w:pPr>
      <w:r>
        <w:br w:type="page"/>
      </w:r>
    </w:p>
    <w:p w14:paraId="5AF39739">
      <w:pPr>
        <w:widowControl/>
        <w:jc w:val="left"/>
      </w:pPr>
      <w:r>
        <w:rPr>
          <w:rFonts w:ascii="Times New Roman" w:hAnsi="Times New Roman" w:cs="Times New Roman"/>
          <w:b/>
          <w:bCs/>
          <w:sz w:val="24"/>
          <w:szCs w:val="24"/>
        </w:rPr>
        <w:t>S</w:t>
      </w:r>
      <w:r>
        <w:rPr>
          <w:rFonts w:hint="eastAsia" w:ascii="Times New Roman" w:hAnsi="Times New Roman" w:cs="Times New Roman"/>
          <w:b/>
          <w:bCs/>
          <w:sz w:val="24"/>
          <w:szCs w:val="24"/>
        </w:rPr>
        <w:t>8</w:t>
      </w:r>
      <w:r>
        <w:rPr>
          <w:rFonts w:ascii="Times New Roman" w:hAnsi="Times New Roman" w:cs="Times New Roman"/>
          <w:b/>
          <w:bCs/>
          <w:sz w:val="24"/>
          <w:szCs w:val="24"/>
        </w:rPr>
        <w:t xml:space="preserve"> Fig. Network plot, forest plot and league plot of the network estimates for types of corticosteroid comparisons for gastrointestinal bleeding. </w:t>
      </w:r>
      <w:r>
        <w:drawing>
          <wp:inline distT="0" distB="0" distL="0" distR="0">
            <wp:extent cx="5274310" cy="4869180"/>
            <wp:effectExtent l="0" t="0" r="2540" b="7620"/>
            <wp:docPr id="1870696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96698" name="图片 1"/>
                    <pic:cNvPicPr>
                      <a:picLocks noChangeAspect="1"/>
                    </pic:cNvPicPr>
                  </pic:nvPicPr>
                  <pic:blipFill>
                    <a:blip r:embed="rId15"/>
                    <a:stretch>
                      <a:fillRect/>
                    </a:stretch>
                  </pic:blipFill>
                  <pic:spPr>
                    <a:xfrm>
                      <a:off x="0" y="0"/>
                      <a:ext cx="5274310" cy="4869180"/>
                    </a:xfrm>
                    <a:prstGeom prst="rect">
                      <a:avLst/>
                    </a:prstGeom>
                  </pic:spPr>
                </pic:pic>
              </a:graphicData>
            </a:graphic>
          </wp:inline>
        </w:drawing>
      </w:r>
    </w:p>
    <w:p w14:paraId="4DFD4730">
      <w:pPr>
        <w:widowControl/>
        <w:jc w:val="left"/>
      </w:pPr>
      <w:r>
        <w:br w:type="page"/>
      </w:r>
    </w:p>
    <w:p w14:paraId="66D47640">
      <w:pPr>
        <w:widowControl/>
        <w:jc w:val="left"/>
        <w:rPr>
          <w:rFonts w:ascii="Times New Roman" w:hAnsi="Times New Roman" w:cs="Times New Roman"/>
          <w:b/>
          <w:bCs/>
          <w:sz w:val="24"/>
          <w:szCs w:val="24"/>
        </w:rPr>
        <w:sectPr>
          <w:pgSz w:w="12240" w:h="20160"/>
          <w:pgMar w:top="1440" w:right="1800" w:bottom="1440" w:left="1800" w:header="851" w:footer="992" w:gutter="0"/>
          <w:cols w:space="425" w:num="1"/>
          <w:docGrid w:type="lines" w:linePitch="312" w:charSpace="0"/>
        </w:sectPr>
      </w:pPr>
      <w:r>
        <w:rPr>
          <w:rFonts w:ascii="Times New Roman" w:hAnsi="Times New Roman" w:cs="Times New Roman"/>
          <w:b/>
          <w:bCs/>
          <w:sz w:val="24"/>
          <w:szCs w:val="24"/>
        </w:rPr>
        <w:t>S</w:t>
      </w:r>
      <w:r>
        <w:rPr>
          <w:rFonts w:hint="eastAsia" w:ascii="Times New Roman" w:hAnsi="Times New Roman" w:cs="Times New Roman"/>
          <w:b/>
          <w:bCs/>
          <w:sz w:val="24"/>
          <w:szCs w:val="24"/>
        </w:rPr>
        <w:t>9</w:t>
      </w:r>
      <w:r>
        <w:rPr>
          <w:rFonts w:ascii="Times New Roman" w:hAnsi="Times New Roman" w:cs="Times New Roman"/>
          <w:b/>
          <w:bCs/>
          <w:sz w:val="24"/>
          <w:szCs w:val="24"/>
        </w:rPr>
        <w:t xml:space="preserve"> Fig. Network plot, forest plot and league plot of the network estimates for types of corticosteroid comparisons for healthcare-associated infection. </w:t>
      </w:r>
      <w:r>
        <w:drawing>
          <wp:inline distT="0" distB="0" distL="0" distR="0">
            <wp:extent cx="5274310" cy="4953000"/>
            <wp:effectExtent l="0" t="0" r="2540" b="0"/>
            <wp:docPr id="364618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18832" name="图片 1"/>
                    <pic:cNvPicPr>
                      <a:picLocks noChangeAspect="1"/>
                    </pic:cNvPicPr>
                  </pic:nvPicPr>
                  <pic:blipFill>
                    <a:blip r:embed="rId16"/>
                    <a:stretch>
                      <a:fillRect/>
                    </a:stretch>
                  </pic:blipFill>
                  <pic:spPr>
                    <a:xfrm>
                      <a:off x="0" y="0"/>
                      <a:ext cx="5274310" cy="4953000"/>
                    </a:xfrm>
                    <a:prstGeom prst="rect">
                      <a:avLst/>
                    </a:prstGeom>
                  </pic:spPr>
                </pic:pic>
              </a:graphicData>
            </a:graphic>
          </wp:inline>
        </w:drawing>
      </w:r>
    </w:p>
    <w:p w14:paraId="2AD00B06">
      <w:pPr>
        <w:pStyle w:val="15"/>
        <w:spacing w:after="130"/>
        <w:rPr>
          <w:rFonts w:ascii="Arial" w:hAnsi="Arial" w:cs="Arial"/>
        </w:rPr>
      </w:pPr>
    </w:p>
    <w:sectPr>
      <w:headerReference r:id="rId3" w:type="default"/>
      <w:pgSz w:w="15840" w:h="12240" w:orient="landscape"/>
      <w:pgMar w:top="432" w:right="432" w:bottom="432" w:left="432"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Unicode MS">
    <w:altName w:val="微软雅黑"/>
    <w:panose1 w:val="020B0604020202020204"/>
    <w:charset w:val="86"/>
    <w:family w:val="swiss"/>
    <w:pitch w:val="default"/>
    <w:sig w:usb0="00000000" w:usb1="00000000" w:usb2="0000003F" w:usb3="00000000" w:csb0="003F01FF"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2AEFD">
    <w:pPr>
      <w:pStyle w:val="16"/>
      <w:rPr>
        <w:rFonts w:ascii="Lucida Sans" w:hAnsi="Lucida San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B0483B"/>
    <w:multiLevelType w:val="multilevel"/>
    <w:tmpl w:val="2EB0483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AC138DB"/>
    <w:multiLevelType w:val="multilevel"/>
    <w:tmpl w:val="6AC138DB"/>
    <w:lvl w:ilvl="0" w:tentative="0">
      <w:start w:val="1"/>
      <w:numFmt w:val="decimal"/>
      <w:lvlText w:val="%1."/>
      <w:lvlJc w:val="left"/>
      <w:pPr>
        <w:ind w:left="360" w:hanging="360"/>
      </w:pPr>
      <w:rPr>
        <w:rFonts w:hint="default" w:ascii="等线" w:hAnsi="等线"/>
        <w:sz w:val="20"/>
        <w:szCs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doNotCompress"/>
  <w:compat>
    <w:balanceSingleByteDoubleByteWidth/>
    <w:doNotExpandShiftReturn/>
    <w:adjustLineHeightInTable/>
    <w:useFELayout/>
    <w:doNotUseIndentAsNumberingTabStop/>
    <w:compatSetting w:name="compatibilityMode" w:uri="http://schemas.microsoft.com/office/word" w:val="12"/>
  </w:compat>
  <w:docVars>
    <w:docVar w:name="commondata" w:val="eyJoZGlkIjoiYTcxMDEwYmRiYWZmMTBlNzIzZTFjNGNmMjZiNDQzZTUifQ=="/>
  </w:docVars>
  <w:rsids>
    <w:rsidRoot w:val="00183519"/>
    <w:rsid w:val="000232B7"/>
    <w:rsid w:val="000708B5"/>
    <w:rsid w:val="00071536"/>
    <w:rsid w:val="000A73CB"/>
    <w:rsid w:val="00101907"/>
    <w:rsid w:val="00183519"/>
    <w:rsid w:val="00191F19"/>
    <w:rsid w:val="001D1989"/>
    <w:rsid w:val="0024326A"/>
    <w:rsid w:val="00273C90"/>
    <w:rsid w:val="0028567A"/>
    <w:rsid w:val="002A2B34"/>
    <w:rsid w:val="002B4B3D"/>
    <w:rsid w:val="002D4BB0"/>
    <w:rsid w:val="002D6AD1"/>
    <w:rsid w:val="00347DEB"/>
    <w:rsid w:val="00387D56"/>
    <w:rsid w:val="00437366"/>
    <w:rsid w:val="0048573E"/>
    <w:rsid w:val="00521008"/>
    <w:rsid w:val="0053732A"/>
    <w:rsid w:val="005837AF"/>
    <w:rsid w:val="005E1BD0"/>
    <w:rsid w:val="005F2EFA"/>
    <w:rsid w:val="00621D98"/>
    <w:rsid w:val="00650AA9"/>
    <w:rsid w:val="0071246F"/>
    <w:rsid w:val="00743E71"/>
    <w:rsid w:val="00746F1E"/>
    <w:rsid w:val="0076777D"/>
    <w:rsid w:val="007775AE"/>
    <w:rsid w:val="00931DBC"/>
    <w:rsid w:val="0097742D"/>
    <w:rsid w:val="009852CB"/>
    <w:rsid w:val="009F7D42"/>
    <w:rsid w:val="00A61C25"/>
    <w:rsid w:val="00A8041C"/>
    <w:rsid w:val="00AB510D"/>
    <w:rsid w:val="00B0260F"/>
    <w:rsid w:val="00B11A18"/>
    <w:rsid w:val="00B25982"/>
    <w:rsid w:val="00B62C4E"/>
    <w:rsid w:val="00B762B7"/>
    <w:rsid w:val="00C17CA7"/>
    <w:rsid w:val="00CA431A"/>
    <w:rsid w:val="00CB4565"/>
    <w:rsid w:val="00CB7842"/>
    <w:rsid w:val="00CC5D13"/>
    <w:rsid w:val="00D81C6A"/>
    <w:rsid w:val="00DD66DB"/>
    <w:rsid w:val="00E25F21"/>
    <w:rsid w:val="00FA29F0"/>
    <w:rsid w:val="00FC567E"/>
    <w:rsid w:val="00FD1358"/>
    <w:rsid w:val="00FF344C"/>
    <w:rsid w:val="699F1E5C"/>
    <w:rsid w:val="72903CE3"/>
    <w:rsid w:val="7AE77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7"/>
    <w:autoRedefine/>
    <w:unhideWhenUsed/>
    <w:qFormat/>
    <w:uiPriority w:val="9"/>
    <w:pPr>
      <w:spacing w:before="260" w:after="260" w:line="416" w:lineRule="auto"/>
      <w:outlineLvl w:val="2"/>
    </w:pPr>
    <w:rPr>
      <w:b/>
      <w:sz w:val="32"/>
      <w:szCs w:val="32"/>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autoRedefine/>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tabs>
        <w:tab w:val="center" w:pos="4153"/>
        <w:tab w:val="right" w:pos="8306"/>
      </w:tabs>
      <w:snapToGrid w:val="0"/>
      <w:jc w:val="center"/>
    </w:pPr>
    <w:rPr>
      <w:sz w:val="18"/>
      <w:szCs w:val="18"/>
    </w:rPr>
  </w:style>
  <w:style w:type="table" w:styleId="6">
    <w:name w:val="Table Grid"/>
    <w:basedOn w:val="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line number"/>
    <w:basedOn w:val="7"/>
    <w:autoRedefine/>
    <w:semiHidden/>
    <w:unhideWhenUsed/>
    <w:qFormat/>
    <w:uiPriority w:val="99"/>
  </w:style>
  <w:style w:type="character" w:styleId="9">
    <w:name w:val="Hyperlink"/>
    <w:basedOn w:val="7"/>
    <w:autoRedefine/>
    <w:qFormat/>
    <w:uiPriority w:val="0"/>
    <w:rPr>
      <w:color w:val="0563C1"/>
      <w:u w:val="single"/>
    </w:rPr>
  </w:style>
  <w:style w:type="table" w:customStyle="1" w:styleId="10">
    <w:name w:val="网格型5"/>
    <w:basedOn w:val="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er Char"/>
    <w:basedOn w:val="7"/>
    <w:link w:val="4"/>
    <w:qFormat/>
    <w:uiPriority w:val="99"/>
    <w:rPr>
      <w:sz w:val="18"/>
      <w:szCs w:val="18"/>
    </w:rPr>
  </w:style>
  <w:style w:type="character" w:customStyle="1" w:styleId="12">
    <w:name w:val="Footer Char"/>
    <w:basedOn w:val="7"/>
    <w:link w:val="3"/>
    <w:autoRedefine/>
    <w:qFormat/>
    <w:uiPriority w:val="99"/>
    <w:rPr>
      <w:sz w:val="18"/>
      <w:szCs w:val="18"/>
    </w:rPr>
  </w:style>
  <w:style w:type="table" w:customStyle="1" w:styleId="13">
    <w:name w:val="网格型4"/>
    <w:basedOn w:val="5"/>
    <w:autoRedefine/>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autoRedefine/>
    <w:qFormat/>
    <w:uiPriority w:val="0"/>
    <w:pPr>
      <w:widowControl w:val="0"/>
      <w:autoSpaceDE w:val="0"/>
      <w:autoSpaceDN w:val="0"/>
      <w:adjustRightInd w:val="0"/>
    </w:pPr>
    <w:rPr>
      <w:rFonts w:ascii="Calibri" w:hAnsi="Calibri" w:eastAsia="等线" w:cs="Calibri"/>
      <w:color w:val="000000"/>
      <w:sz w:val="24"/>
      <w:szCs w:val="24"/>
      <w:lang w:val="en-CA" w:eastAsia="en-CA" w:bidi="ar-SA"/>
    </w:rPr>
  </w:style>
  <w:style w:type="paragraph" w:customStyle="1" w:styleId="15">
    <w:name w:val="CM1"/>
    <w:basedOn w:val="14"/>
    <w:next w:val="14"/>
    <w:autoRedefine/>
    <w:qFormat/>
    <w:uiPriority w:val="0"/>
    <w:rPr>
      <w:rFonts w:cs="Times New Roman"/>
      <w:color w:val="auto"/>
    </w:rPr>
  </w:style>
  <w:style w:type="paragraph" w:customStyle="1" w:styleId="16">
    <w:name w:val="CM2"/>
    <w:basedOn w:val="14"/>
    <w:next w:val="14"/>
    <w:autoRedefine/>
    <w:qFormat/>
    <w:uiPriority w:val="0"/>
    <w:pPr>
      <w:spacing w:after="373"/>
    </w:pPr>
    <w:rPr>
      <w:rFonts w:cs="Times New Roman"/>
      <w:color w:val="auto"/>
    </w:rPr>
  </w:style>
  <w:style w:type="character" w:customStyle="1" w:styleId="17">
    <w:name w:val="Heading 3 Char"/>
    <w:basedOn w:val="7"/>
    <w:link w:val="2"/>
    <w:autoRedefine/>
    <w:qFormat/>
    <w:uiPriority w:val="9"/>
    <w:rPr>
      <w:b/>
      <w:sz w:val="32"/>
      <w:szCs w:val="32"/>
    </w:rPr>
  </w:style>
  <w:style w:type="paragraph" w:styleId="18">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DEDE-AA40-46ED-87FA-54B7503D33B7}">
  <ds:schemaRefs/>
</ds:datastoreItem>
</file>

<file path=docProps/app.xml><?xml version="1.0" encoding="utf-8"?>
<Properties xmlns="http://schemas.openxmlformats.org/officeDocument/2006/extended-properties" xmlns:vt="http://schemas.openxmlformats.org/officeDocument/2006/docPropsVTypes">
  <Template>Normal</Template>
  <Pages>17</Pages>
  <Words>1453</Words>
  <Characters>9299</Characters>
  <Lines>76</Lines>
  <Paragraphs>21</Paragraphs>
  <TotalTime>1</TotalTime>
  <ScaleCrop>false</ScaleCrop>
  <LinksUpToDate>false</LinksUpToDate>
  <CharactersWithSpaces>10521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2023-08-10T15:40:00Z</dcterms:created>
  <dc:creator>王 鹏</dc:creator>
  <cp:lastModifiedBy>Cloud</cp:lastModifiedBy>
  <dcterms:modified xsi:type="dcterms:W3CDTF">2024-11-15T01:10:06Z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6a76d1e7-bb48-4211-9c5e-f722e001d5bf</vt:lpwstr>
  </property>
  <property fmtid="{D5CDD505-2E9C-101B-9397-08002B2CF9AE}" pid="3" name="KSOProductBuildVer">
    <vt:lpwstr>2052-12.1.0.18608</vt:lpwstr>
  </property>
  <property fmtid="{D5CDD505-2E9C-101B-9397-08002B2CF9AE}" pid="4" name="ICV">
    <vt:lpwstr>02798582ED3D45F0A2FB225A2AABE730_12</vt:lpwstr>
  </property>
</Properties>
</file>