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578B58" w14:textId="3684021B" w:rsidR="001F3796" w:rsidRPr="001F3796" w:rsidRDefault="001F3796" w:rsidP="001F3796">
      <w:pPr>
        <w:widowControl w:val="0"/>
        <w:spacing w:before="0" w:after="0" w:line="360" w:lineRule="auto"/>
        <w:jc w:val="both"/>
        <w:rPr>
          <w:rFonts w:eastAsia="宋体" w:cs="Times New Roman"/>
          <w:b/>
          <w:kern w:val="2"/>
          <w:szCs w:val="24"/>
          <w:lang w:eastAsia="zh-CN"/>
        </w:rPr>
      </w:pPr>
      <w:bookmarkStart w:id="0" w:name="_Hlk157768588"/>
      <w:r w:rsidRPr="001F3796">
        <w:rPr>
          <w:rFonts w:cs="Times New Roman"/>
          <w:b/>
          <w:szCs w:val="24"/>
        </w:rPr>
        <w:t xml:space="preserve">Supplementary </w:t>
      </w:r>
      <w:r w:rsidRPr="001F3796">
        <w:rPr>
          <w:rFonts w:eastAsia="宋体" w:cs="Times New Roman" w:hint="eastAsia"/>
          <w:b/>
          <w:kern w:val="2"/>
          <w:szCs w:val="24"/>
          <w:lang w:eastAsia="zh-CN"/>
        </w:rPr>
        <w:t>t</w:t>
      </w:r>
      <w:r w:rsidRPr="001F3796">
        <w:rPr>
          <w:rFonts w:eastAsia="宋体" w:cs="Times New Roman"/>
          <w:b/>
          <w:kern w:val="2"/>
          <w:szCs w:val="24"/>
          <w:lang w:eastAsia="zh-CN"/>
        </w:rPr>
        <w:t xml:space="preserve">able 1 Combination activity of AMP-17 and fluconazole on planktonic </w:t>
      </w:r>
      <w:r w:rsidRPr="001F3796">
        <w:rPr>
          <w:rFonts w:eastAsia="宋体" w:cs="Times New Roman"/>
          <w:b/>
          <w:i/>
          <w:iCs/>
          <w:kern w:val="2"/>
          <w:szCs w:val="24"/>
          <w:lang w:eastAsia="zh-CN"/>
        </w:rPr>
        <w:t>C. albicans</w:t>
      </w:r>
      <w:r w:rsidRPr="001F3796">
        <w:rPr>
          <w:rFonts w:eastAsia="宋体" w:cs="Times New Roman"/>
          <w:b/>
          <w:kern w:val="2"/>
          <w:szCs w:val="24"/>
          <w:lang w:eastAsia="zh-CN"/>
        </w:rPr>
        <w:t xml:space="preserve"> </w:t>
      </w:r>
    </w:p>
    <w:bookmarkEnd w:id="0"/>
    <w:p w14:paraId="1E8981D8" w14:textId="77777777" w:rsidR="001F3796" w:rsidRPr="001F3796" w:rsidRDefault="001F3796" w:rsidP="001F3796">
      <w:pPr>
        <w:widowControl w:val="0"/>
        <w:spacing w:before="0" w:after="0" w:line="360" w:lineRule="auto"/>
        <w:jc w:val="both"/>
        <w:rPr>
          <w:rFonts w:eastAsia="宋体" w:cs="Times New Roman"/>
          <w:kern w:val="2"/>
          <w:szCs w:val="24"/>
          <w:lang w:eastAsia="zh-CN"/>
        </w:rPr>
      </w:pPr>
    </w:p>
    <w:tbl>
      <w:tblPr>
        <w:tblStyle w:val="11"/>
        <w:tblW w:w="9791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416"/>
        <w:gridCol w:w="1958"/>
        <w:gridCol w:w="1958"/>
        <w:gridCol w:w="1959"/>
      </w:tblGrid>
      <w:tr w:rsidR="001F3796" w:rsidRPr="001F3796" w14:paraId="25A27CCA" w14:textId="77777777" w:rsidTr="001F3796">
        <w:trPr>
          <w:trHeight w:val="373"/>
        </w:trPr>
        <w:tc>
          <w:tcPr>
            <w:tcW w:w="1500" w:type="dxa"/>
            <w:tcBorders>
              <w:top w:val="single" w:sz="6" w:space="0" w:color="auto"/>
              <w:bottom w:val="nil"/>
            </w:tcBorders>
            <w:shd w:val="clear" w:color="auto" w:fill="EDEDED"/>
          </w:tcPr>
          <w:p w14:paraId="1C46EAE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29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DEDED"/>
          </w:tcPr>
          <w:p w14:paraId="67AE5291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MICs</w:t>
            </w:r>
          </w:p>
        </w:tc>
      </w:tr>
      <w:tr w:rsidR="001F3796" w:rsidRPr="001F3796" w14:paraId="752FFB68" w14:textId="77777777" w:rsidTr="001F3796">
        <w:trPr>
          <w:trHeight w:val="378"/>
        </w:trPr>
        <w:tc>
          <w:tcPr>
            <w:tcW w:w="1500" w:type="dxa"/>
            <w:tcBorders>
              <w:top w:val="nil"/>
              <w:bottom w:val="nil"/>
            </w:tcBorders>
            <w:shd w:val="clear" w:color="auto" w:fill="EDEDED"/>
          </w:tcPr>
          <w:p w14:paraId="659A0B60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DEDED"/>
          </w:tcPr>
          <w:p w14:paraId="61B3525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Agents alone</w:t>
            </w:r>
          </w:p>
        </w:tc>
        <w:tc>
          <w:tcPr>
            <w:tcW w:w="1958" w:type="dxa"/>
            <w:tcBorders>
              <w:top w:val="single" w:sz="6" w:space="0" w:color="auto"/>
              <w:bottom w:val="nil"/>
            </w:tcBorders>
            <w:shd w:val="clear" w:color="auto" w:fill="EDEDED"/>
          </w:tcPr>
          <w:p w14:paraId="376AC61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Combination</w:t>
            </w:r>
          </w:p>
        </w:tc>
        <w:tc>
          <w:tcPr>
            <w:tcW w:w="1959" w:type="dxa"/>
            <w:tcBorders>
              <w:top w:val="single" w:sz="6" w:space="0" w:color="auto"/>
              <w:bottom w:val="nil"/>
            </w:tcBorders>
            <w:shd w:val="clear" w:color="auto" w:fill="EDEDED"/>
          </w:tcPr>
          <w:p w14:paraId="163E758A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</w:tr>
      <w:tr w:rsidR="001F3796" w:rsidRPr="001F3796" w14:paraId="3B2033FA" w14:textId="77777777" w:rsidTr="001F3796">
        <w:trPr>
          <w:trHeight w:val="373"/>
        </w:trPr>
        <w:tc>
          <w:tcPr>
            <w:tcW w:w="1500" w:type="dxa"/>
            <w:tcBorders>
              <w:top w:val="nil"/>
              <w:bottom w:val="single" w:sz="6" w:space="0" w:color="auto"/>
            </w:tcBorders>
            <w:shd w:val="clear" w:color="auto" w:fill="EDEDED"/>
          </w:tcPr>
          <w:p w14:paraId="4CCCC18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EDEDED"/>
          </w:tcPr>
          <w:p w14:paraId="66298F3E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AMP-17 (</w:t>
            </w:r>
            <w:proofErr w:type="spellStart"/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μg</w:t>
            </w:r>
            <w:proofErr w:type="spellEnd"/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/mL)</w:t>
            </w:r>
          </w:p>
        </w:tc>
        <w:tc>
          <w:tcPr>
            <w:tcW w:w="1958" w:type="dxa"/>
            <w:tcBorders>
              <w:top w:val="single" w:sz="6" w:space="0" w:color="auto"/>
              <w:bottom w:val="single" w:sz="6" w:space="0" w:color="auto"/>
            </w:tcBorders>
            <w:shd w:val="clear" w:color="auto" w:fill="EDEDED"/>
          </w:tcPr>
          <w:p w14:paraId="63691BA2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FLC (</w:t>
            </w:r>
            <w:proofErr w:type="spellStart"/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μg</w:t>
            </w:r>
            <w:proofErr w:type="spellEnd"/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/mL)</w:t>
            </w:r>
          </w:p>
        </w:tc>
        <w:tc>
          <w:tcPr>
            <w:tcW w:w="1958" w:type="dxa"/>
            <w:tcBorders>
              <w:top w:val="nil"/>
              <w:bottom w:val="single" w:sz="6" w:space="0" w:color="auto"/>
            </w:tcBorders>
            <w:shd w:val="clear" w:color="auto" w:fill="EDEDED"/>
          </w:tcPr>
          <w:p w14:paraId="5255F51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AMP-17/FLC</w:t>
            </w:r>
          </w:p>
        </w:tc>
        <w:tc>
          <w:tcPr>
            <w:tcW w:w="1959" w:type="dxa"/>
            <w:tcBorders>
              <w:top w:val="nil"/>
              <w:bottom w:val="single" w:sz="6" w:space="0" w:color="auto"/>
            </w:tcBorders>
            <w:shd w:val="clear" w:color="auto" w:fill="EDEDED"/>
          </w:tcPr>
          <w:p w14:paraId="46A821A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1F3796">
              <w:rPr>
                <w:rFonts w:eastAsia="宋体" w:cs="Times New Roman"/>
                <w:b/>
                <w:bCs/>
                <w:sz w:val="21"/>
                <w:szCs w:val="21"/>
              </w:rPr>
              <w:t>FICI</w:t>
            </w:r>
          </w:p>
        </w:tc>
      </w:tr>
      <w:tr w:rsidR="001F3796" w:rsidRPr="001F3796" w14:paraId="56005C0E" w14:textId="77777777" w:rsidTr="001F3796">
        <w:trPr>
          <w:trHeight w:val="378"/>
        </w:trPr>
        <w:tc>
          <w:tcPr>
            <w:tcW w:w="1500" w:type="dxa"/>
            <w:tcBorders>
              <w:top w:val="single" w:sz="6" w:space="0" w:color="auto"/>
            </w:tcBorders>
          </w:tcPr>
          <w:p w14:paraId="5D76C0A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SC 5314</w:t>
            </w:r>
          </w:p>
        </w:tc>
        <w:tc>
          <w:tcPr>
            <w:tcW w:w="2416" w:type="dxa"/>
            <w:tcBorders>
              <w:top w:val="single" w:sz="6" w:space="0" w:color="auto"/>
            </w:tcBorders>
          </w:tcPr>
          <w:p w14:paraId="2FC9C7C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6B01A921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39C24BA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16/1</w:t>
            </w:r>
          </w:p>
        </w:tc>
        <w:tc>
          <w:tcPr>
            <w:tcW w:w="1959" w:type="dxa"/>
            <w:tcBorders>
              <w:top w:val="single" w:sz="6" w:space="0" w:color="auto"/>
            </w:tcBorders>
          </w:tcPr>
          <w:p w14:paraId="6DDD187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1D0B624D" w14:textId="77777777" w:rsidTr="001F3796">
        <w:trPr>
          <w:trHeight w:val="373"/>
        </w:trPr>
        <w:tc>
          <w:tcPr>
            <w:tcW w:w="1500" w:type="dxa"/>
          </w:tcPr>
          <w:p w14:paraId="66D8623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16229</w:t>
            </w:r>
          </w:p>
        </w:tc>
        <w:tc>
          <w:tcPr>
            <w:tcW w:w="2416" w:type="dxa"/>
          </w:tcPr>
          <w:p w14:paraId="163CF61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3BB9412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4D05072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16/1</w:t>
            </w:r>
          </w:p>
        </w:tc>
        <w:tc>
          <w:tcPr>
            <w:tcW w:w="1959" w:type="dxa"/>
          </w:tcPr>
          <w:p w14:paraId="54F02D6C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4ABC4C90" w14:textId="77777777" w:rsidTr="001F3796">
        <w:trPr>
          <w:trHeight w:val="378"/>
        </w:trPr>
        <w:tc>
          <w:tcPr>
            <w:tcW w:w="1500" w:type="dxa"/>
          </w:tcPr>
          <w:p w14:paraId="58C6E42F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16138</w:t>
            </w:r>
          </w:p>
        </w:tc>
        <w:tc>
          <w:tcPr>
            <w:tcW w:w="2416" w:type="dxa"/>
          </w:tcPr>
          <w:p w14:paraId="612CD27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0F92EE9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12D78B52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16/1</w:t>
            </w:r>
          </w:p>
        </w:tc>
        <w:tc>
          <w:tcPr>
            <w:tcW w:w="1959" w:type="dxa"/>
          </w:tcPr>
          <w:p w14:paraId="72087D50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1.0 (AE)</w:t>
            </w:r>
          </w:p>
        </w:tc>
      </w:tr>
      <w:tr w:rsidR="001F3796" w:rsidRPr="001F3796" w14:paraId="621D39CC" w14:textId="77777777" w:rsidTr="001F3796">
        <w:trPr>
          <w:trHeight w:val="373"/>
        </w:trPr>
        <w:tc>
          <w:tcPr>
            <w:tcW w:w="1500" w:type="dxa"/>
          </w:tcPr>
          <w:p w14:paraId="34D21CBC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16162</w:t>
            </w:r>
          </w:p>
        </w:tc>
        <w:tc>
          <w:tcPr>
            <w:tcW w:w="2416" w:type="dxa"/>
          </w:tcPr>
          <w:p w14:paraId="7BA52BC4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0A8CE562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4</w:t>
            </w:r>
          </w:p>
        </w:tc>
        <w:tc>
          <w:tcPr>
            <w:tcW w:w="1958" w:type="dxa"/>
          </w:tcPr>
          <w:p w14:paraId="5A4898B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8/2</w:t>
            </w:r>
          </w:p>
        </w:tc>
        <w:tc>
          <w:tcPr>
            <w:tcW w:w="1959" w:type="dxa"/>
          </w:tcPr>
          <w:p w14:paraId="2E17CCEC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401477F8" w14:textId="77777777" w:rsidTr="001F3796">
        <w:trPr>
          <w:trHeight w:val="378"/>
        </w:trPr>
        <w:tc>
          <w:tcPr>
            <w:tcW w:w="1500" w:type="dxa"/>
          </w:tcPr>
          <w:p w14:paraId="163F2C91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16228</w:t>
            </w:r>
          </w:p>
        </w:tc>
        <w:tc>
          <w:tcPr>
            <w:tcW w:w="2416" w:type="dxa"/>
          </w:tcPr>
          <w:p w14:paraId="109D67E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01A7EFB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22A447C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8/2</w:t>
            </w:r>
          </w:p>
        </w:tc>
        <w:tc>
          <w:tcPr>
            <w:tcW w:w="1959" w:type="dxa"/>
          </w:tcPr>
          <w:p w14:paraId="1362604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2.0 (I)</w:t>
            </w:r>
          </w:p>
        </w:tc>
      </w:tr>
      <w:tr w:rsidR="001F3796" w:rsidRPr="001F3796" w14:paraId="32BB37AD" w14:textId="77777777" w:rsidTr="001F3796">
        <w:trPr>
          <w:trHeight w:val="373"/>
        </w:trPr>
        <w:tc>
          <w:tcPr>
            <w:tcW w:w="1500" w:type="dxa"/>
          </w:tcPr>
          <w:p w14:paraId="6C4B4410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16225</w:t>
            </w:r>
          </w:p>
        </w:tc>
        <w:tc>
          <w:tcPr>
            <w:tcW w:w="2416" w:type="dxa"/>
          </w:tcPr>
          <w:p w14:paraId="1E7F0F9A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0B864F1B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3A956F3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16/2</w:t>
            </w:r>
          </w:p>
        </w:tc>
        <w:tc>
          <w:tcPr>
            <w:tcW w:w="1959" w:type="dxa"/>
          </w:tcPr>
          <w:p w14:paraId="11D8517F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09F56EA1" w14:textId="77777777" w:rsidTr="001F3796">
        <w:trPr>
          <w:trHeight w:val="378"/>
        </w:trPr>
        <w:tc>
          <w:tcPr>
            <w:tcW w:w="1500" w:type="dxa"/>
          </w:tcPr>
          <w:p w14:paraId="5353A6B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16102</w:t>
            </w:r>
          </w:p>
        </w:tc>
        <w:tc>
          <w:tcPr>
            <w:tcW w:w="2416" w:type="dxa"/>
          </w:tcPr>
          <w:p w14:paraId="4B2F7D2B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77E1A76B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26E0BB0B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16/1</w:t>
            </w:r>
          </w:p>
        </w:tc>
        <w:tc>
          <w:tcPr>
            <w:tcW w:w="1959" w:type="dxa"/>
          </w:tcPr>
          <w:p w14:paraId="1674628D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3E18FFDE" w14:textId="77777777" w:rsidTr="001F3796">
        <w:trPr>
          <w:trHeight w:val="373"/>
        </w:trPr>
        <w:tc>
          <w:tcPr>
            <w:tcW w:w="1500" w:type="dxa"/>
          </w:tcPr>
          <w:p w14:paraId="27A1BAD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16230</w:t>
            </w:r>
          </w:p>
        </w:tc>
        <w:tc>
          <w:tcPr>
            <w:tcW w:w="2416" w:type="dxa"/>
          </w:tcPr>
          <w:p w14:paraId="0289348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64B0ECE4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727CDC7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16/1</w:t>
            </w:r>
          </w:p>
        </w:tc>
        <w:tc>
          <w:tcPr>
            <w:tcW w:w="1959" w:type="dxa"/>
          </w:tcPr>
          <w:p w14:paraId="3B22B8D1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33F09E5B" w14:textId="77777777" w:rsidTr="001F3796">
        <w:trPr>
          <w:trHeight w:val="378"/>
        </w:trPr>
        <w:tc>
          <w:tcPr>
            <w:tcW w:w="1500" w:type="dxa"/>
          </w:tcPr>
          <w:p w14:paraId="601CCE9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16105</w:t>
            </w:r>
          </w:p>
        </w:tc>
        <w:tc>
          <w:tcPr>
            <w:tcW w:w="2416" w:type="dxa"/>
          </w:tcPr>
          <w:p w14:paraId="4C2EB373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36A723E3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4</w:t>
            </w:r>
          </w:p>
        </w:tc>
        <w:tc>
          <w:tcPr>
            <w:tcW w:w="1958" w:type="dxa"/>
          </w:tcPr>
          <w:p w14:paraId="45187E87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16/2</w:t>
            </w:r>
          </w:p>
        </w:tc>
        <w:tc>
          <w:tcPr>
            <w:tcW w:w="1959" w:type="dxa"/>
          </w:tcPr>
          <w:p w14:paraId="57BACA52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0C4797F1" w14:textId="77777777" w:rsidTr="001F3796">
        <w:trPr>
          <w:trHeight w:val="373"/>
        </w:trPr>
        <w:tc>
          <w:tcPr>
            <w:tcW w:w="1500" w:type="dxa"/>
          </w:tcPr>
          <w:p w14:paraId="30F7D87C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16214</w:t>
            </w:r>
          </w:p>
        </w:tc>
        <w:tc>
          <w:tcPr>
            <w:tcW w:w="2416" w:type="dxa"/>
          </w:tcPr>
          <w:p w14:paraId="2F38D534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325802A9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756ACDE8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16/2</w:t>
            </w:r>
          </w:p>
        </w:tc>
        <w:tc>
          <w:tcPr>
            <w:tcW w:w="1959" w:type="dxa"/>
          </w:tcPr>
          <w:p w14:paraId="1D6A262F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1.5 (I)</w:t>
            </w:r>
          </w:p>
        </w:tc>
      </w:tr>
      <w:tr w:rsidR="001F3796" w:rsidRPr="001F3796" w14:paraId="769569A4" w14:textId="77777777" w:rsidTr="001F3796">
        <w:trPr>
          <w:trHeight w:val="378"/>
        </w:trPr>
        <w:tc>
          <w:tcPr>
            <w:tcW w:w="1500" w:type="dxa"/>
          </w:tcPr>
          <w:p w14:paraId="319CBB3D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16111</w:t>
            </w:r>
          </w:p>
        </w:tc>
        <w:tc>
          <w:tcPr>
            <w:tcW w:w="2416" w:type="dxa"/>
          </w:tcPr>
          <w:p w14:paraId="64C7DFF6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958" w:type="dxa"/>
          </w:tcPr>
          <w:p w14:paraId="62E7C12C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</w:t>
            </w:r>
          </w:p>
        </w:tc>
        <w:tc>
          <w:tcPr>
            <w:tcW w:w="1958" w:type="dxa"/>
          </w:tcPr>
          <w:p w14:paraId="6FEAA8E5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16/2</w:t>
            </w:r>
          </w:p>
        </w:tc>
        <w:tc>
          <w:tcPr>
            <w:tcW w:w="1959" w:type="dxa"/>
          </w:tcPr>
          <w:p w14:paraId="185E5952" w14:textId="77777777" w:rsidR="001F3796" w:rsidRPr="001F3796" w:rsidRDefault="001F3796" w:rsidP="001F3796">
            <w:pPr>
              <w:widowControl w:val="0"/>
              <w:spacing w:before="0"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 w:rsidRPr="001F3796">
              <w:rPr>
                <w:rFonts w:eastAsia="宋体" w:cs="Times New Roman"/>
                <w:sz w:val="21"/>
                <w:szCs w:val="21"/>
              </w:rPr>
              <w:t>2.0 (I)</w:t>
            </w:r>
          </w:p>
        </w:tc>
      </w:tr>
    </w:tbl>
    <w:p w14:paraId="5D02A406" w14:textId="77777777" w:rsidR="001F3796" w:rsidRPr="001F3796" w:rsidRDefault="001F3796" w:rsidP="001F3796">
      <w:pPr>
        <w:widowControl w:val="0"/>
        <w:spacing w:before="0" w:after="0" w:line="360" w:lineRule="auto"/>
        <w:jc w:val="both"/>
        <w:rPr>
          <w:rFonts w:eastAsia="宋体" w:cs="Times New Roman"/>
          <w:kern w:val="2"/>
          <w:szCs w:val="24"/>
          <w:lang w:eastAsia="zh-CN"/>
        </w:rPr>
      </w:pPr>
      <w:r w:rsidRPr="001F3796">
        <w:rPr>
          <w:rFonts w:eastAsia="宋体" w:cs="Times New Roman"/>
          <w:kern w:val="2"/>
          <w:szCs w:val="24"/>
          <w:lang w:eastAsia="zh-CN"/>
        </w:rPr>
        <w:t>AMP-17, FLC, MIC and FICI denoted antimicrobial peptide 17, fluconazole, the MIC of the drug. And fractional inhibitory concentration index. MIC was determined as 80% of inhibition of fungal growth compared to growth control. S, synergism (FICI&lt;0.5); AE, additive effect (FICI=1.0); I, indifference (1.0&lt;IFCI≤4.0</w:t>
      </w:r>
      <w:r w:rsidRPr="001F3796">
        <w:rPr>
          <w:rFonts w:eastAsia="宋体" w:cs="Times New Roman" w:hint="eastAsia"/>
          <w:kern w:val="2"/>
          <w:szCs w:val="24"/>
          <w:lang w:eastAsia="zh-CN"/>
        </w:rPr>
        <w:t>)</w:t>
      </w:r>
      <w:r w:rsidRPr="001F3796">
        <w:rPr>
          <w:rFonts w:eastAsia="宋体" w:cs="Times New Roman"/>
          <w:kern w:val="2"/>
          <w:szCs w:val="24"/>
          <w:lang w:eastAsia="zh-CN"/>
        </w:rPr>
        <w:t>.</w:t>
      </w:r>
    </w:p>
    <w:p w14:paraId="495B664D" w14:textId="77777777" w:rsidR="001F3796" w:rsidRPr="001F3796" w:rsidRDefault="001F3796" w:rsidP="001F3796">
      <w:pPr>
        <w:widowControl w:val="0"/>
        <w:spacing w:before="0" w:after="0"/>
        <w:jc w:val="both"/>
        <w:rPr>
          <w:rFonts w:ascii="Calibri" w:eastAsia="宋体" w:hAnsi="Calibri" w:cs="Times New Roman"/>
          <w:kern w:val="2"/>
          <w:sz w:val="21"/>
          <w:lang w:eastAsia="zh-CN"/>
        </w:rPr>
      </w:pPr>
    </w:p>
    <w:p w14:paraId="756DBBFA" w14:textId="77777777" w:rsidR="001F3796" w:rsidRPr="001549D3" w:rsidRDefault="001F3796" w:rsidP="00654E8F">
      <w:pPr>
        <w:spacing w:before="240"/>
      </w:pPr>
    </w:p>
    <w:sectPr w:rsidR="001F3796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1FB3E" w14:textId="77777777" w:rsidR="000F3299" w:rsidRDefault="000F3299" w:rsidP="00117666">
      <w:pPr>
        <w:spacing w:after="0"/>
      </w:pPr>
      <w:r>
        <w:separator/>
      </w:r>
    </w:p>
  </w:endnote>
  <w:endnote w:type="continuationSeparator" w:id="0">
    <w:p w14:paraId="1AB5DB16" w14:textId="77777777" w:rsidR="000F3299" w:rsidRDefault="000F329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960EE" w14:textId="77777777" w:rsidR="000F3299" w:rsidRDefault="000F3299" w:rsidP="00117666">
      <w:pPr>
        <w:spacing w:after="0"/>
      </w:pPr>
      <w:r>
        <w:separator/>
      </w:r>
    </w:p>
  </w:footnote>
  <w:footnote w:type="continuationSeparator" w:id="0">
    <w:p w14:paraId="4FABF10D" w14:textId="77777777" w:rsidR="000F3299" w:rsidRDefault="000F329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00000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F3299"/>
    <w:rsid w:val="00105FD9"/>
    <w:rsid w:val="00117666"/>
    <w:rsid w:val="001549D3"/>
    <w:rsid w:val="00160065"/>
    <w:rsid w:val="00177D84"/>
    <w:rsid w:val="001D3E39"/>
    <w:rsid w:val="001F3796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07245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10742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1">
    <w:name w:val="网格型1"/>
    <w:basedOn w:val="a2"/>
    <w:next w:val="aff5"/>
    <w:uiPriority w:val="39"/>
    <w:rsid w:val="001F3796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Chaoqin Sun</cp:lastModifiedBy>
  <cp:revision>2</cp:revision>
  <cp:lastPrinted>2013-10-03T12:51:00Z</cp:lastPrinted>
  <dcterms:created xsi:type="dcterms:W3CDTF">2024-08-13T14:16:00Z</dcterms:created>
  <dcterms:modified xsi:type="dcterms:W3CDTF">2024-08-13T14:16:00Z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