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55E" w:rsidRPr="00A8637C" w:rsidRDefault="00A94A1A">
      <w:pPr>
        <w:rPr>
          <w:rFonts w:ascii="Cambria" w:hAnsi="Cambria"/>
          <w:b/>
          <w:lang w:val="en-US"/>
        </w:rPr>
      </w:pPr>
      <w:r w:rsidRPr="00A8637C">
        <w:rPr>
          <w:rFonts w:ascii="Cambria" w:hAnsi="Cambria"/>
          <w:b/>
          <w:lang w:val="en-US"/>
        </w:rPr>
        <w:t>Supplementary information</w:t>
      </w:r>
      <w:r w:rsidR="00A8637C" w:rsidRPr="00A8637C">
        <w:rPr>
          <w:rFonts w:ascii="Cambria" w:hAnsi="Cambria"/>
          <w:b/>
          <w:lang w:val="en-US"/>
        </w:rPr>
        <w:t>, Landquist et al.</w:t>
      </w:r>
    </w:p>
    <w:p w:rsidR="00A8637C" w:rsidRDefault="00A8637C" w:rsidP="00A94A1A">
      <w:pPr>
        <w:pStyle w:val="ListParagraph"/>
        <w:ind w:left="0"/>
        <w:rPr>
          <w:lang w:val="en-US"/>
        </w:rPr>
      </w:pPr>
    </w:p>
    <w:p w:rsidR="00A94A1A" w:rsidRPr="00A94A1A" w:rsidRDefault="00A94A1A" w:rsidP="00A94A1A">
      <w:pPr>
        <w:pStyle w:val="ListParagraph"/>
        <w:ind w:left="0"/>
        <w:rPr>
          <w:lang w:val="en-US"/>
        </w:rPr>
      </w:pPr>
      <w:r w:rsidRPr="00A94A1A">
        <w:rPr>
          <w:noProof/>
          <w:lang w:val="sv-SE" w:eastAsia="sv-SE"/>
        </w:rPr>
        <w:drawing>
          <wp:inline distT="0" distB="0" distL="0" distR="0" wp14:anchorId="06E8B1BE" wp14:editId="27F7736F">
            <wp:extent cx="5627213" cy="4196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4695" cy="4202153"/>
                    </a:xfrm>
                    <a:prstGeom prst="rect">
                      <a:avLst/>
                    </a:prstGeom>
                    <a:noFill/>
                  </pic:spPr>
                </pic:pic>
              </a:graphicData>
            </a:graphic>
          </wp:inline>
        </w:drawing>
      </w:r>
    </w:p>
    <w:p w:rsidR="00A94A1A" w:rsidRPr="00A94A1A" w:rsidRDefault="00A94A1A" w:rsidP="00A94A1A">
      <w:pPr>
        <w:rPr>
          <w:rFonts w:ascii="Cambria" w:hAnsi="Cambria"/>
          <w:i/>
          <w:lang w:val="en-US"/>
        </w:rPr>
      </w:pPr>
      <w:r w:rsidRPr="00A94A1A">
        <w:rPr>
          <w:rFonts w:ascii="Cambria" w:hAnsi="Cambria"/>
          <w:lang w:val="en-US"/>
        </w:rPr>
        <w:t>Figure</w:t>
      </w:r>
      <w:r>
        <w:rPr>
          <w:rFonts w:ascii="Cambria" w:hAnsi="Cambria"/>
          <w:lang w:val="en-US"/>
        </w:rPr>
        <w:t xml:space="preserve"> S1</w:t>
      </w:r>
      <w:r w:rsidRPr="00A94A1A">
        <w:rPr>
          <w:rFonts w:ascii="Cambria" w:hAnsi="Cambria"/>
          <w:lang w:val="en-US"/>
        </w:rPr>
        <w:t xml:space="preserve">. </w:t>
      </w:r>
      <w:r w:rsidRPr="00A94A1A">
        <w:rPr>
          <w:rFonts w:ascii="Cambria" w:hAnsi="Cambria"/>
          <w:i/>
          <w:lang w:val="en-US"/>
        </w:rPr>
        <w:t>Probability distribution for the total expected volume of the discharge. The solid line displays the expected (mean) value, 400 m</w:t>
      </w:r>
      <w:r w:rsidRPr="00A94A1A">
        <w:rPr>
          <w:rFonts w:ascii="Cambria" w:hAnsi="Cambria"/>
          <w:i/>
          <w:vertAlign w:val="superscript"/>
          <w:lang w:val="en-US"/>
        </w:rPr>
        <w:t>3</w:t>
      </w:r>
      <w:r w:rsidRPr="00A94A1A">
        <w:rPr>
          <w:rFonts w:ascii="Cambria" w:hAnsi="Cambria"/>
          <w:i/>
          <w:lang w:val="en-US"/>
        </w:rPr>
        <w:t xml:space="preserve"> of oil (upper</w:t>
      </w:r>
      <w:r w:rsidR="00FC2522" w:rsidRPr="00FC2522">
        <w:rPr>
          <w:rFonts w:ascii="Cambria" w:hAnsi="Cambria"/>
          <w:i/>
          <w:lang w:val="en-US"/>
        </w:rPr>
        <w:t xml:space="preserve"> </w:t>
      </w:r>
      <w:r w:rsidR="00FC2522" w:rsidRPr="00A94A1A">
        <w:rPr>
          <w:rFonts w:ascii="Cambria" w:hAnsi="Cambria"/>
          <w:i/>
          <w:lang w:val="en-US"/>
        </w:rPr>
        <w:t>right</w:t>
      </w:r>
      <w:r w:rsidRPr="00A94A1A">
        <w:rPr>
          <w:rFonts w:ascii="Cambria" w:hAnsi="Cambria"/>
          <w:i/>
          <w:lang w:val="en-US"/>
        </w:rPr>
        <w:t>). Distribution of the probability of discharge (lower</w:t>
      </w:r>
      <w:r w:rsidR="00FC2522" w:rsidRPr="00FC2522">
        <w:rPr>
          <w:rFonts w:ascii="Cambria" w:hAnsi="Cambria"/>
          <w:i/>
          <w:lang w:val="en-US"/>
        </w:rPr>
        <w:t xml:space="preserve"> </w:t>
      </w:r>
      <w:r w:rsidR="00FC2522" w:rsidRPr="00A94A1A">
        <w:rPr>
          <w:rFonts w:ascii="Cambria" w:hAnsi="Cambria"/>
          <w:i/>
          <w:lang w:val="en-US"/>
        </w:rPr>
        <w:t>right</w:t>
      </w:r>
      <w:r w:rsidRPr="00A94A1A">
        <w:rPr>
          <w:rFonts w:ascii="Cambria" w:hAnsi="Cambria"/>
          <w:i/>
          <w:lang w:val="en-US"/>
        </w:rPr>
        <w:t>). The solid line indicates the expected (mean) value, 0.01. The probability of opening per activity is also presented (left).</w:t>
      </w:r>
    </w:p>
    <w:p w:rsidR="00A94A1A" w:rsidRPr="00A94A1A" w:rsidRDefault="00A94A1A">
      <w:pPr>
        <w:rPr>
          <w:rFonts w:ascii="Cambria" w:hAnsi="Cambria"/>
          <w:lang w:val="en-US"/>
        </w:rPr>
      </w:pPr>
    </w:p>
    <w:p w:rsidR="00A94A1A" w:rsidRPr="00A94A1A" w:rsidRDefault="00A94A1A" w:rsidP="00A94A1A">
      <w:pPr>
        <w:rPr>
          <w:rFonts w:ascii="Cambria" w:hAnsi="Cambria"/>
          <w:i/>
          <w:lang w:val="en-US"/>
        </w:rPr>
      </w:pPr>
      <w:r w:rsidRPr="00A94A1A">
        <w:rPr>
          <w:rFonts w:ascii="Cambria" w:hAnsi="Cambria"/>
          <w:i/>
          <w:lang w:val="en-US"/>
        </w:rPr>
        <w:t xml:space="preserve">Table </w:t>
      </w:r>
      <w:r>
        <w:rPr>
          <w:rFonts w:ascii="Cambria" w:hAnsi="Cambria"/>
          <w:i/>
          <w:lang w:val="en-US"/>
        </w:rPr>
        <w:t>S1</w:t>
      </w:r>
      <w:r w:rsidRPr="00A94A1A">
        <w:rPr>
          <w:rFonts w:ascii="Cambria" w:hAnsi="Cambria"/>
          <w:i/>
          <w:lang w:val="en-US"/>
        </w:rPr>
        <w:t>. Tier 2 consequence assessment of hypothetical wreck number 1.</w:t>
      </w:r>
    </w:p>
    <w:tbl>
      <w:tblPr>
        <w:tblW w:w="7938" w:type="dxa"/>
        <w:tblInd w:w="-10" w:type="dxa"/>
        <w:tblCellMar>
          <w:left w:w="0" w:type="dxa"/>
          <w:right w:w="0" w:type="dxa"/>
        </w:tblCellMar>
        <w:tblLook w:val="0420" w:firstRow="1" w:lastRow="0" w:firstColumn="0" w:lastColumn="0" w:noHBand="0" w:noVBand="1"/>
      </w:tblPr>
      <w:tblGrid>
        <w:gridCol w:w="1683"/>
        <w:gridCol w:w="2145"/>
        <w:gridCol w:w="2126"/>
        <w:gridCol w:w="1984"/>
      </w:tblGrid>
      <w:tr w:rsidR="00A94A1A" w:rsidRPr="00A94A1A" w:rsidTr="004D2E0E">
        <w:trPr>
          <w:trHeight w:val="584"/>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ind w:left="709"/>
              <w:rPr>
                <w:rFonts w:ascii="Cambria" w:hAnsi="Cambria"/>
                <w:sz w:val="20"/>
                <w:szCs w:val="20"/>
                <w:lang w:val="en-US"/>
              </w:rPr>
            </w:pP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 xml:space="preserve">Low </w:t>
            </w:r>
          </w:p>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severity</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Moderate</w:t>
            </w:r>
          </w:p>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severity</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 xml:space="preserve">High </w:t>
            </w:r>
          </w:p>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severity</w:t>
            </w:r>
          </w:p>
        </w:tc>
      </w:tr>
      <w:tr w:rsidR="00A94A1A" w:rsidRPr="00A94A1A" w:rsidTr="004D2E0E">
        <w:trPr>
          <w:trHeight w:val="341"/>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Volume</w:t>
            </w:r>
          </w:p>
        </w:tc>
        <w:tc>
          <w:tcPr>
            <w:tcW w:w="21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&lt; 10 m</w:t>
            </w:r>
            <w:r w:rsidRPr="00A94A1A">
              <w:rPr>
                <w:rFonts w:ascii="Cambria" w:hAnsi="Cambria"/>
                <w:sz w:val="20"/>
                <w:szCs w:val="20"/>
                <w:vertAlign w:val="superscript"/>
                <w:lang w:val="en-US"/>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color w:val="FF0000"/>
                <w:sz w:val="20"/>
                <w:szCs w:val="20"/>
                <w:lang w:val="en-US"/>
              </w:rPr>
              <w:t>10 – 500 m</w:t>
            </w:r>
            <w:r w:rsidRPr="00A94A1A">
              <w:rPr>
                <w:rFonts w:ascii="Cambria" w:hAnsi="Cambria"/>
                <w:color w:val="FF0000"/>
                <w:sz w:val="20"/>
                <w:szCs w:val="20"/>
                <w:vertAlign w:val="superscript"/>
                <w:lang w:val="en-US"/>
              </w:rPr>
              <w:t>3</w:t>
            </w:r>
            <w:r w:rsidRPr="00A94A1A">
              <w:rPr>
                <w:rFonts w:ascii="Cambria" w:hAnsi="Cambria"/>
                <w:color w:val="FF0000"/>
                <w:sz w:val="20"/>
                <w:szCs w:val="20"/>
                <w:lang w:val="en-US"/>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&gt; 500 m</w:t>
            </w:r>
            <w:r w:rsidRPr="00A94A1A">
              <w:rPr>
                <w:rFonts w:ascii="Cambria" w:hAnsi="Cambria"/>
                <w:sz w:val="20"/>
                <w:szCs w:val="20"/>
                <w:vertAlign w:val="superscript"/>
                <w:lang w:val="en-US"/>
              </w:rPr>
              <w:t>3</w:t>
            </w:r>
            <w:r w:rsidRPr="00A94A1A">
              <w:rPr>
                <w:rFonts w:ascii="Cambria" w:hAnsi="Cambria"/>
                <w:sz w:val="20"/>
                <w:szCs w:val="20"/>
                <w:lang w:val="en-US"/>
              </w:rPr>
              <w:t xml:space="preserve"> </w:t>
            </w:r>
          </w:p>
        </w:tc>
      </w:tr>
      <w:tr w:rsidR="00A94A1A" w:rsidRPr="00A94A1A" w:rsidTr="004D2E0E">
        <w:trPr>
          <w:trHeight w:val="405"/>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Distance to shore</w:t>
            </w:r>
          </w:p>
        </w:tc>
        <w:tc>
          <w:tcPr>
            <w:tcW w:w="21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A94A1A" w:rsidRPr="00A94A1A" w:rsidRDefault="00A94A1A" w:rsidP="004D2E0E">
            <w:pPr>
              <w:spacing w:after="0" w:line="240" w:lineRule="auto"/>
              <w:ind w:firstLine="16"/>
              <w:rPr>
                <w:rFonts w:ascii="Cambria" w:hAnsi="Cambria"/>
                <w:sz w:val="20"/>
                <w:szCs w:val="20"/>
                <w:lang w:val="en-US"/>
              </w:rPr>
            </w:pPr>
            <w:r w:rsidRPr="00A94A1A">
              <w:rPr>
                <w:rFonts w:ascii="Cambria" w:hAnsi="Cambria"/>
                <w:sz w:val="20"/>
                <w:szCs w:val="20"/>
                <w:lang w:val="en-US"/>
              </w:rPr>
              <w:t>&gt; 10 nautical miles</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color w:val="FF0000"/>
                <w:sz w:val="20"/>
                <w:szCs w:val="20"/>
                <w:lang w:val="en-US"/>
              </w:rPr>
              <w:t>1 – 10 nautical miles</w:t>
            </w:r>
          </w:p>
        </w:tc>
        <w:tc>
          <w:tcPr>
            <w:tcW w:w="198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&lt; 1 nautical mile</w:t>
            </w:r>
          </w:p>
        </w:tc>
      </w:tr>
      <w:tr w:rsidR="00A94A1A" w:rsidRPr="00C5022E" w:rsidTr="004D2E0E">
        <w:trPr>
          <w:trHeight w:val="584"/>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Sensitivity</w:t>
            </w:r>
          </w:p>
        </w:tc>
        <w:tc>
          <w:tcPr>
            <w:tcW w:w="21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 xml:space="preserve">Nearest shore is: Sandy, steep cliffs or </w:t>
            </w:r>
            <w:r w:rsidRPr="00A94A1A">
              <w:rPr>
                <w:rFonts w:ascii="Cambria" w:hAnsi="Cambria"/>
                <w:sz w:val="20"/>
                <w:szCs w:val="20"/>
                <w:lang w:val="en-US"/>
              </w:rPr>
              <w:lastRenderedPageBreak/>
              <w:t>rock walls or facilities.</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A94A1A" w:rsidRPr="00A94A1A" w:rsidRDefault="00A94A1A" w:rsidP="004D2E0E">
            <w:pPr>
              <w:spacing w:after="0" w:line="240" w:lineRule="auto"/>
              <w:rPr>
                <w:rFonts w:ascii="Cambria" w:hAnsi="Cambria"/>
                <w:color w:val="FF0000"/>
                <w:sz w:val="20"/>
                <w:szCs w:val="20"/>
                <w:lang w:val="en-US"/>
              </w:rPr>
            </w:pPr>
            <w:r w:rsidRPr="00A94A1A">
              <w:rPr>
                <w:rFonts w:ascii="Cambria" w:hAnsi="Cambria"/>
                <w:color w:val="FF0000"/>
                <w:sz w:val="20"/>
                <w:szCs w:val="20"/>
                <w:lang w:val="en-US"/>
              </w:rPr>
              <w:lastRenderedPageBreak/>
              <w:t>Nearest shore is:</w:t>
            </w:r>
          </w:p>
          <w:p w:rsidR="00A94A1A" w:rsidRPr="00A94A1A" w:rsidRDefault="00A94A1A" w:rsidP="004D2E0E">
            <w:pPr>
              <w:spacing w:after="0" w:line="240" w:lineRule="auto"/>
              <w:rPr>
                <w:rFonts w:ascii="Cambria" w:hAnsi="Cambria"/>
                <w:sz w:val="20"/>
                <w:szCs w:val="20"/>
                <w:lang w:val="en-US"/>
              </w:rPr>
            </w:pPr>
            <w:r w:rsidRPr="00A94A1A">
              <w:rPr>
                <w:rFonts w:ascii="Cambria" w:hAnsi="Cambria"/>
                <w:color w:val="FF0000"/>
                <w:sz w:val="20"/>
                <w:szCs w:val="20"/>
                <w:lang w:val="en-US"/>
              </w:rPr>
              <w:lastRenderedPageBreak/>
              <w:t xml:space="preserve">Cliff beaches, pebble, boulder or gravel beaches. </w:t>
            </w:r>
          </w:p>
        </w:tc>
        <w:tc>
          <w:tcPr>
            <w:tcW w:w="198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lastRenderedPageBreak/>
              <w:t xml:space="preserve">Nearest shore is: </w:t>
            </w:r>
          </w:p>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lastRenderedPageBreak/>
              <w:t>Reed beds, meadows, fine sediment beaches. or mixed beaches</w:t>
            </w:r>
          </w:p>
        </w:tc>
      </w:tr>
    </w:tbl>
    <w:p w:rsidR="00A94A1A" w:rsidRPr="00A94A1A" w:rsidRDefault="00A94A1A">
      <w:pPr>
        <w:rPr>
          <w:rFonts w:ascii="Cambria" w:hAnsi="Cambria"/>
          <w:lang w:val="en-US"/>
        </w:rPr>
      </w:pPr>
    </w:p>
    <w:p w:rsidR="00A94A1A" w:rsidRPr="00A94A1A" w:rsidRDefault="00A94A1A">
      <w:pPr>
        <w:rPr>
          <w:rFonts w:ascii="Cambria" w:hAnsi="Cambria"/>
          <w:lang w:val="en-US"/>
        </w:rPr>
      </w:pPr>
    </w:p>
    <w:p w:rsidR="00A94A1A" w:rsidRPr="00A94A1A" w:rsidRDefault="00A94A1A" w:rsidP="00A94A1A">
      <w:pPr>
        <w:rPr>
          <w:rFonts w:ascii="Cambria" w:hAnsi="Cambria"/>
          <w:lang w:val="en-US"/>
        </w:rPr>
      </w:pPr>
      <w:r w:rsidRPr="00A94A1A">
        <w:rPr>
          <w:rFonts w:ascii="Cambria" w:hAnsi="Cambria"/>
          <w:noProof/>
          <w:lang w:eastAsia="sv-SE"/>
        </w:rPr>
        <w:drawing>
          <wp:inline distT="0" distB="0" distL="0" distR="0" wp14:anchorId="4B16B0D4" wp14:editId="408A8D0F">
            <wp:extent cx="5506872" cy="6046495"/>
            <wp:effectExtent l="19050" t="19050" r="1778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48" t="6456" r="301" b="428"/>
                    <a:stretch/>
                  </pic:blipFill>
                  <pic:spPr bwMode="auto">
                    <a:xfrm>
                      <a:off x="0" y="0"/>
                      <a:ext cx="5516888" cy="60574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4A1A" w:rsidRPr="00A94A1A" w:rsidRDefault="00A94A1A" w:rsidP="00A94A1A">
      <w:pPr>
        <w:rPr>
          <w:rFonts w:ascii="Cambria" w:hAnsi="Cambria"/>
          <w:i/>
          <w:lang w:val="en-US"/>
        </w:rPr>
      </w:pPr>
      <w:r w:rsidRPr="00A94A1A">
        <w:rPr>
          <w:rFonts w:ascii="Cambria" w:hAnsi="Cambria"/>
          <w:i/>
          <w:lang w:val="en-US"/>
        </w:rPr>
        <w:t xml:space="preserve">Figure </w:t>
      </w:r>
      <w:r>
        <w:rPr>
          <w:rFonts w:ascii="Cambria" w:hAnsi="Cambria"/>
          <w:i/>
          <w:lang w:val="en-US"/>
        </w:rPr>
        <w:t>S2</w:t>
      </w:r>
      <w:r w:rsidRPr="00A94A1A">
        <w:rPr>
          <w:rFonts w:ascii="Cambria" w:hAnsi="Cambria"/>
          <w:i/>
          <w:lang w:val="en-US"/>
        </w:rPr>
        <w:t xml:space="preserve">. Oil spill trajectory from </w:t>
      </w:r>
      <w:proofErr w:type="spellStart"/>
      <w:r w:rsidRPr="00A94A1A">
        <w:rPr>
          <w:rFonts w:ascii="Cambria" w:hAnsi="Cambria"/>
          <w:i/>
          <w:lang w:val="en-US"/>
        </w:rPr>
        <w:t>Seatrack</w:t>
      </w:r>
      <w:proofErr w:type="spellEnd"/>
      <w:r w:rsidRPr="00A94A1A">
        <w:rPr>
          <w:rFonts w:ascii="Cambria" w:hAnsi="Cambria"/>
          <w:i/>
          <w:lang w:val="en-US"/>
        </w:rPr>
        <w:t xml:space="preserve"> Web for wreck number 1. The black dots indicate oil on the surface, the red dots indicate oil on shore and the orange dots indicate oil on the seafloor. The green dot marks the location of the wreck.</w:t>
      </w:r>
    </w:p>
    <w:p w:rsidR="00A94A1A" w:rsidRPr="00A94A1A" w:rsidRDefault="00A94A1A">
      <w:pPr>
        <w:rPr>
          <w:rFonts w:ascii="Cambria" w:hAnsi="Cambria"/>
          <w:lang w:val="en-US"/>
        </w:rPr>
      </w:pPr>
    </w:p>
    <w:p w:rsidR="00A94A1A" w:rsidRPr="00A94A1A" w:rsidRDefault="00A94A1A">
      <w:pPr>
        <w:rPr>
          <w:rFonts w:ascii="Cambria" w:hAnsi="Cambria"/>
          <w:lang w:val="en-US"/>
        </w:rPr>
      </w:pPr>
    </w:p>
    <w:p w:rsidR="00A94A1A" w:rsidRPr="00A94A1A" w:rsidRDefault="00A94A1A" w:rsidP="00A94A1A">
      <w:pPr>
        <w:rPr>
          <w:rFonts w:ascii="Cambria" w:hAnsi="Cambria"/>
          <w:lang w:val="en-US"/>
        </w:rPr>
      </w:pPr>
      <w:r w:rsidRPr="00A94A1A">
        <w:rPr>
          <w:rFonts w:ascii="Cambria" w:hAnsi="Cambria"/>
          <w:noProof/>
          <w:lang w:eastAsia="sv-SE"/>
        </w:rPr>
        <w:drawing>
          <wp:inline distT="0" distB="0" distL="0" distR="0" wp14:anchorId="6CAF301D" wp14:editId="17D5CCA3">
            <wp:extent cx="5236509" cy="4554747"/>
            <wp:effectExtent l="19050" t="19050" r="2159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98" t="11958" r="1002" b="948"/>
                    <a:stretch/>
                  </pic:blipFill>
                  <pic:spPr bwMode="auto">
                    <a:xfrm>
                      <a:off x="0" y="0"/>
                      <a:ext cx="5240685" cy="45583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4A1A" w:rsidRPr="00A94A1A" w:rsidRDefault="00A94A1A" w:rsidP="00A94A1A">
      <w:pPr>
        <w:rPr>
          <w:rFonts w:ascii="Cambria" w:hAnsi="Cambria"/>
          <w:i/>
          <w:lang w:val="en-US"/>
        </w:rPr>
      </w:pPr>
      <w:r w:rsidRPr="00A94A1A">
        <w:rPr>
          <w:rFonts w:ascii="Cambria" w:hAnsi="Cambria"/>
          <w:i/>
          <w:lang w:val="en-US"/>
        </w:rPr>
        <w:t>Figure</w:t>
      </w:r>
      <w:r>
        <w:rPr>
          <w:rFonts w:ascii="Cambria" w:hAnsi="Cambria"/>
          <w:i/>
          <w:lang w:val="en-US"/>
        </w:rPr>
        <w:t xml:space="preserve"> S3</w:t>
      </w:r>
      <w:r w:rsidRPr="00A94A1A">
        <w:rPr>
          <w:rFonts w:ascii="Cambria" w:hAnsi="Cambria"/>
          <w:i/>
          <w:lang w:val="en-US"/>
        </w:rPr>
        <w:t>. Shore types in the Digital Environmental Atlas for the area of the discharge.</w:t>
      </w:r>
    </w:p>
    <w:p w:rsidR="00A94A1A" w:rsidRDefault="00A94A1A">
      <w:pPr>
        <w:rPr>
          <w:rFonts w:ascii="Cambria" w:hAnsi="Cambria"/>
          <w:lang w:val="en-US"/>
        </w:rPr>
      </w:pPr>
    </w:p>
    <w:p w:rsidR="00A8637C" w:rsidRDefault="00A8637C">
      <w:pPr>
        <w:rPr>
          <w:rFonts w:ascii="Cambria" w:hAnsi="Cambria"/>
          <w:lang w:val="en-US"/>
        </w:rPr>
      </w:pPr>
    </w:p>
    <w:p w:rsidR="00A8637C" w:rsidRDefault="00A8637C">
      <w:pPr>
        <w:rPr>
          <w:rFonts w:ascii="Cambria" w:hAnsi="Cambria"/>
          <w:lang w:val="en-US"/>
        </w:rPr>
      </w:pPr>
    </w:p>
    <w:p w:rsidR="00A8637C" w:rsidRDefault="00A8637C">
      <w:pPr>
        <w:rPr>
          <w:rFonts w:ascii="Cambria" w:hAnsi="Cambria"/>
          <w:lang w:val="en-US"/>
        </w:rPr>
      </w:pPr>
    </w:p>
    <w:p w:rsidR="00A8637C" w:rsidRPr="00A94A1A" w:rsidRDefault="00A8637C">
      <w:pPr>
        <w:rPr>
          <w:rFonts w:ascii="Cambria" w:hAnsi="Cambria"/>
          <w:lang w:val="en-US"/>
        </w:rPr>
      </w:pPr>
    </w:p>
    <w:p w:rsidR="00A8637C" w:rsidRDefault="00A8637C">
      <w:pPr>
        <w:rPr>
          <w:rFonts w:ascii="Cambria" w:hAnsi="Cambria"/>
          <w:i/>
          <w:lang w:val="en-US"/>
        </w:rPr>
      </w:pPr>
      <w:r>
        <w:rPr>
          <w:rFonts w:ascii="Cambria" w:hAnsi="Cambria"/>
          <w:i/>
          <w:lang w:val="en-US"/>
        </w:rPr>
        <w:br w:type="page"/>
      </w:r>
    </w:p>
    <w:p w:rsidR="00A94A1A" w:rsidRPr="00A94A1A" w:rsidRDefault="00A94A1A" w:rsidP="00A94A1A">
      <w:pPr>
        <w:rPr>
          <w:rFonts w:ascii="Cambria" w:hAnsi="Cambria"/>
          <w:i/>
          <w:lang w:val="en-US"/>
        </w:rPr>
      </w:pPr>
      <w:r w:rsidRPr="00A94A1A">
        <w:rPr>
          <w:rFonts w:ascii="Cambria" w:hAnsi="Cambria"/>
          <w:i/>
          <w:lang w:val="en-US"/>
        </w:rPr>
        <w:lastRenderedPageBreak/>
        <w:t xml:space="preserve">Table </w:t>
      </w:r>
      <w:r>
        <w:rPr>
          <w:rFonts w:ascii="Cambria" w:hAnsi="Cambria"/>
          <w:i/>
          <w:lang w:val="en-US"/>
        </w:rPr>
        <w:t>S2</w:t>
      </w:r>
      <w:r w:rsidRPr="00A94A1A">
        <w:rPr>
          <w:rFonts w:ascii="Cambria" w:hAnsi="Cambria"/>
          <w:i/>
          <w:lang w:val="en-US"/>
        </w:rPr>
        <w:t xml:space="preserve">. Percentage of oil on the different types of shore, seafloor and water surface, as well as evaporated oil, based on information taken from </w:t>
      </w:r>
      <w:proofErr w:type="spellStart"/>
      <w:r w:rsidRPr="00A94A1A">
        <w:rPr>
          <w:rFonts w:ascii="Cambria" w:hAnsi="Cambria"/>
          <w:i/>
          <w:lang w:val="en-US"/>
        </w:rPr>
        <w:t>Seatrack</w:t>
      </w:r>
      <w:proofErr w:type="spellEnd"/>
      <w:r w:rsidRPr="00A94A1A">
        <w:rPr>
          <w:rFonts w:ascii="Cambria" w:hAnsi="Cambria"/>
          <w:i/>
          <w:lang w:val="en-US"/>
        </w:rPr>
        <w:t xml:space="preserve"> Web and the Digital Environmental Atlas.</w:t>
      </w:r>
    </w:p>
    <w:tbl>
      <w:tblPr>
        <w:tblStyle w:val="PlainTable21"/>
        <w:tblW w:w="0" w:type="auto"/>
        <w:tblLayout w:type="fixed"/>
        <w:tblLook w:val="04A0" w:firstRow="1" w:lastRow="0" w:firstColumn="1" w:lastColumn="0" w:noHBand="0" w:noVBand="1"/>
      </w:tblPr>
      <w:tblGrid>
        <w:gridCol w:w="3470"/>
        <w:gridCol w:w="2342"/>
        <w:gridCol w:w="1843"/>
        <w:gridCol w:w="1276"/>
      </w:tblGrid>
      <w:tr w:rsidR="00A94A1A" w:rsidRPr="00A94A1A" w:rsidTr="004D2E0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lang w:val="en-US"/>
              </w:rPr>
            </w:pPr>
            <w:r w:rsidRPr="00A94A1A">
              <w:rPr>
                <w:rFonts w:ascii="Cambria" w:hAnsi="Cambria"/>
                <w:lang w:val="en-US"/>
              </w:rPr>
              <w:t>Shore types in the Digital Environmental Atlas</w:t>
            </w:r>
          </w:p>
        </w:tc>
        <w:tc>
          <w:tcPr>
            <w:tcW w:w="2342" w:type="dxa"/>
            <w:noWrap/>
          </w:tcPr>
          <w:p w:rsidR="00A94A1A" w:rsidRPr="00A94A1A" w:rsidRDefault="00A94A1A" w:rsidP="004D2E0E">
            <w:pPr>
              <w:ind w:left="29"/>
              <w:cnfStyle w:val="100000000000" w:firstRow="1"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Vulnerability ranking</w:t>
            </w:r>
          </w:p>
        </w:tc>
        <w:tc>
          <w:tcPr>
            <w:tcW w:w="1843" w:type="dxa"/>
          </w:tcPr>
          <w:p w:rsidR="00A94A1A" w:rsidRPr="00A94A1A" w:rsidRDefault="00A94A1A" w:rsidP="004D2E0E">
            <w:pPr>
              <w:cnfStyle w:val="100000000000" w:firstRow="1"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Estimated percentage per shore type</w:t>
            </w:r>
          </w:p>
        </w:tc>
        <w:tc>
          <w:tcPr>
            <w:tcW w:w="1276" w:type="dxa"/>
          </w:tcPr>
          <w:p w:rsidR="00A94A1A" w:rsidRPr="00A94A1A" w:rsidRDefault="00A94A1A" w:rsidP="004D2E0E">
            <w:pPr>
              <w:cnfStyle w:val="100000000000" w:firstRow="1"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Total</w:t>
            </w: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sz w:val="10"/>
                <w:szCs w:val="10"/>
                <w:lang w:val="en-US"/>
              </w:rPr>
            </w:pPr>
          </w:p>
        </w:tc>
        <w:tc>
          <w:tcPr>
            <w:tcW w:w="2342"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sz w:val="10"/>
                <w:szCs w:val="10"/>
                <w:lang w:val="en-US"/>
              </w:rPr>
            </w:pP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sz w:val="10"/>
                <w:szCs w:val="10"/>
                <w:lang w:val="en-US"/>
              </w:rPr>
            </w:pP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sz w:val="10"/>
                <w:szCs w:val="10"/>
                <w:lang w:val="en-US"/>
              </w:rPr>
            </w:pP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Plants</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Steep cliffs</w:t>
            </w:r>
          </w:p>
        </w:tc>
        <w:tc>
          <w:tcPr>
            <w:tcW w:w="2342"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1</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Steep cliffs and rock walls</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1</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Sandy beach</w:t>
            </w:r>
          </w:p>
        </w:tc>
        <w:tc>
          <w:tcPr>
            <w:tcW w:w="2342"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2</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50</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2 x 0.5=1</w:t>
            </w: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Gravel beach</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3</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10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3 x 0.1=0.3</w:t>
            </w: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Shingle beach</w:t>
            </w:r>
          </w:p>
        </w:tc>
        <w:tc>
          <w:tcPr>
            <w:tcW w:w="2342"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4</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Boulder beach</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5</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Cliff shore</w:t>
            </w:r>
          </w:p>
        </w:tc>
        <w:tc>
          <w:tcPr>
            <w:tcW w:w="2342"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6</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Cobble and shingle beach</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7</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Cobble beach</w:t>
            </w:r>
          </w:p>
        </w:tc>
        <w:tc>
          <w:tcPr>
            <w:tcW w:w="2342"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7</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Fine sediment beach</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8</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Reed bead and sea meadow beach</w:t>
            </w:r>
          </w:p>
        </w:tc>
        <w:tc>
          <w:tcPr>
            <w:tcW w:w="2342"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9</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15</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9 x 0.15 =1.35</w:t>
            </w: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hideMark/>
          </w:tcPr>
          <w:p w:rsidR="00A94A1A" w:rsidRPr="00A94A1A" w:rsidRDefault="00A94A1A" w:rsidP="004D2E0E">
            <w:pPr>
              <w:ind w:left="29"/>
              <w:rPr>
                <w:rFonts w:ascii="Cambria" w:hAnsi="Cambria"/>
                <w:lang w:val="en-US"/>
              </w:rPr>
            </w:pPr>
            <w:r w:rsidRPr="00A94A1A">
              <w:rPr>
                <w:rFonts w:ascii="Cambria" w:hAnsi="Cambria"/>
                <w:lang w:val="en-US"/>
              </w:rPr>
              <w:t>Data missing</w:t>
            </w:r>
          </w:p>
        </w:tc>
        <w:tc>
          <w:tcPr>
            <w:tcW w:w="2342"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9</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lang w:val="en-US"/>
              </w:rPr>
            </w:pPr>
            <w:r w:rsidRPr="00A94A1A">
              <w:rPr>
                <w:rFonts w:ascii="Cambria" w:hAnsi="Cambria"/>
                <w:lang w:val="en-US"/>
              </w:rPr>
              <w:t>Non-classified shore</w:t>
            </w:r>
          </w:p>
        </w:tc>
        <w:tc>
          <w:tcPr>
            <w:tcW w:w="2342"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9</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5"/>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lang w:val="en-US"/>
              </w:rPr>
            </w:pPr>
            <w:r w:rsidRPr="00A94A1A">
              <w:rPr>
                <w:rFonts w:ascii="Cambria" w:hAnsi="Cambria"/>
                <w:lang w:val="en-US"/>
              </w:rPr>
              <w:t>Water surface</w:t>
            </w:r>
          </w:p>
        </w:tc>
        <w:tc>
          <w:tcPr>
            <w:tcW w:w="2342" w:type="dxa"/>
            <w:noWrap/>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4</w:t>
            </w: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20</w:t>
            </w: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4 x 0.2=0.8</w:t>
            </w: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lang w:val="en-US"/>
              </w:rPr>
            </w:pPr>
            <w:r w:rsidRPr="00A94A1A">
              <w:rPr>
                <w:rFonts w:ascii="Cambria" w:hAnsi="Cambria"/>
                <w:lang w:val="en-US"/>
              </w:rPr>
              <w:t>Seafloor</w:t>
            </w:r>
          </w:p>
        </w:tc>
        <w:tc>
          <w:tcPr>
            <w:tcW w:w="2342"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8,</w:t>
            </w:r>
            <w:r w:rsidRPr="00A94A1A">
              <w:rPr>
                <w:rFonts w:ascii="Cambria" w:hAnsi="Cambria"/>
                <w:b/>
                <w:lang w:val="en-US"/>
              </w:rPr>
              <w:t>4</w:t>
            </w:r>
            <w:r w:rsidRPr="00A94A1A">
              <w:rPr>
                <w:rFonts w:ascii="Cambria" w:hAnsi="Cambria"/>
                <w:lang w:val="en-US"/>
              </w:rPr>
              <w:t>,4 (Depending on the type of seafloor)</w:t>
            </w: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5</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4 x 0.5=0.2</w:t>
            </w:r>
          </w:p>
        </w:tc>
      </w:tr>
      <w:tr w:rsidR="00A94A1A" w:rsidRPr="00A94A1A" w:rsidTr="004D2E0E">
        <w:trPr>
          <w:trHeight w:val="140"/>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sz w:val="10"/>
                <w:szCs w:val="10"/>
                <w:lang w:val="en-US"/>
              </w:rPr>
            </w:pPr>
          </w:p>
        </w:tc>
        <w:tc>
          <w:tcPr>
            <w:tcW w:w="2342" w:type="dxa"/>
            <w:noWrap/>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sz w:val="10"/>
                <w:szCs w:val="10"/>
                <w:lang w:val="en-US"/>
              </w:rPr>
            </w:pPr>
          </w:p>
        </w:tc>
        <w:tc>
          <w:tcPr>
            <w:tcW w:w="1843"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sz w:val="10"/>
                <w:szCs w:val="10"/>
                <w:lang w:val="en-US"/>
              </w:rPr>
            </w:pPr>
          </w:p>
        </w:tc>
        <w:tc>
          <w:tcPr>
            <w:tcW w:w="1276"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sz w:val="10"/>
                <w:szCs w:val="10"/>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70" w:type="dxa"/>
            <w:noWrap/>
          </w:tcPr>
          <w:p w:rsidR="00A94A1A" w:rsidRPr="00A94A1A" w:rsidRDefault="00A94A1A" w:rsidP="004D2E0E">
            <w:pPr>
              <w:ind w:left="29"/>
              <w:rPr>
                <w:rFonts w:ascii="Cambria" w:hAnsi="Cambria"/>
                <w:lang w:val="en-US"/>
              </w:rPr>
            </w:pPr>
            <w:r w:rsidRPr="00A94A1A">
              <w:rPr>
                <w:rFonts w:ascii="Cambria" w:hAnsi="Cambria"/>
                <w:lang w:val="en-US"/>
              </w:rPr>
              <w:t>Evaporated</w:t>
            </w:r>
          </w:p>
        </w:tc>
        <w:tc>
          <w:tcPr>
            <w:tcW w:w="2342"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c>
          <w:tcPr>
            <w:tcW w:w="1843"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15</w:t>
            </w:r>
          </w:p>
        </w:tc>
        <w:tc>
          <w:tcPr>
            <w:tcW w:w="1276"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bl>
    <w:p w:rsidR="00A94A1A" w:rsidRPr="00A94A1A" w:rsidRDefault="00A94A1A" w:rsidP="00A94A1A">
      <w:pPr>
        <w:rPr>
          <w:rFonts w:ascii="Cambria" w:hAnsi="Cambria"/>
          <w:lang w:val="en-US"/>
        </w:rPr>
      </w:pPr>
    </w:p>
    <w:p w:rsidR="00A94A1A" w:rsidRPr="00A94A1A" w:rsidRDefault="00A94A1A">
      <w:pPr>
        <w:rPr>
          <w:rFonts w:ascii="Cambria" w:hAnsi="Cambria"/>
          <w:lang w:val="en-US"/>
        </w:rPr>
      </w:pPr>
    </w:p>
    <w:p w:rsidR="00A94A1A" w:rsidRPr="00A94A1A" w:rsidRDefault="00A94A1A">
      <w:pPr>
        <w:rPr>
          <w:rFonts w:ascii="Cambria" w:hAnsi="Cambria"/>
          <w:lang w:val="en-US"/>
        </w:rPr>
      </w:pPr>
    </w:p>
    <w:p w:rsidR="00A94A1A" w:rsidRPr="00A94A1A" w:rsidRDefault="00A94A1A" w:rsidP="00A94A1A">
      <w:pPr>
        <w:pStyle w:val="ListParagraph"/>
        <w:ind w:left="0"/>
        <w:rPr>
          <w:lang w:val="en-US"/>
        </w:rPr>
      </w:pPr>
      <w:r w:rsidRPr="00A94A1A">
        <w:rPr>
          <w:noProof/>
          <w:lang w:val="sv-SE" w:eastAsia="sv-SE"/>
        </w:rPr>
        <w:lastRenderedPageBreak/>
        <w:drawing>
          <wp:inline distT="0" distB="0" distL="0" distR="0" wp14:anchorId="2260153D" wp14:editId="5B1B89B8">
            <wp:extent cx="5625327" cy="41999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4705" cy="4206928"/>
                    </a:xfrm>
                    <a:prstGeom prst="rect">
                      <a:avLst/>
                    </a:prstGeom>
                    <a:noFill/>
                  </pic:spPr>
                </pic:pic>
              </a:graphicData>
            </a:graphic>
          </wp:inline>
        </w:drawing>
      </w:r>
    </w:p>
    <w:p w:rsidR="00A94A1A" w:rsidRPr="00A94A1A" w:rsidRDefault="00A94A1A" w:rsidP="00A94A1A">
      <w:pPr>
        <w:rPr>
          <w:rFonts w:ascii="Cambria" w:hAnsi="Cambria"/>
          <w:i/>
          <w:lang w:val="en-US"/>
        </w:rPr>
      </w:pPr>
      <w:r w:rsidRPr="00A94A1A">
        <w:rPr>
          <w:rFonts w:ascii="Cambria" w:hAnsi="Cambria"/>
          <w:i/>
          <w:lang w:val="en-US"/>
        </w:rPr>
        <w:t xml:space="preserve">Figure </w:t>
      </w:r>
      <w:r>
        <w:rPr>
          <w:rFonts w:ascii="Cambria" w:hAnsi="Cambria"/>
          <w:i/>
          <w:lang w:val="en-US"/>
        </w:rPr>
        <w:t>S4</w:t>
      </w:r>
      <w:r w:rsidRPr="00A94A1A">
        <w:rPr>
          <w:rFonts w:ascii="Cambria" w:hAnsi="Cambria"/>
          <w:i/>
          <w:lang w:val="en-US"/>
        </w:rPr>
        <w:t>. Probability distribution for the total expected volume of the discharge. The solid line displays the expected (mean) value, 80 m</w:t>
      </w:r>
      <w:r w:rsidRPr="00A94A1A">
        <w:rPr>
          <w:rFonts w:ascii="Cambria" w:hAnsi="Cambria"/>
          <w:i/>
          <w:vertAlign w:val="superscript"/>
          <w:lang w:val="en-US"/>
        </w:rPr>
        <w:t>3</w:t>
      </w:r>
      <w:r w:rsidRPr="00A94A1A">
        <w:rPr>
          <w:rFonts w:ascii="Cambria" w:hAnsi="Cambria"/>
          <w:i/>
          <w:lang w:val="en-US"/>
        </w:rPr>
        <w:t xml:space="preserve"> of oil (upper</w:t>
      </w:r>
      <w:r w:rsidR="00FC2522" w:rsidRPr="00FC2522">
        <w:rPr>
          <w:rFonts w:ascii="Cambria" w:hAnsi="Cambria"/>
          <w:i/>
          <w:lang w:val="en-US"/>
        </w:rPr>
        <w:t xml:space="preserve"> </w:t>
      </w:r>
      <w:r w:rsidR="00FC2522" w:rsidRPr="00A94A1A">
        <w:rPr>
          <w:rFonts w:ascii="Cambria" w:hAnsi="Cambria"/>
          <w:i/>
          <w:lang w:val="en-US"/>
        </w:rPr>
        <w:t>right</w:t>
      </w:r>
      <w:r w:rsidRPr="00A94A1A">
        <w:rPr>
          <w:rFonts w:ascii="Cambria" w:hAnsi="Cambria"/>
          <w:i/>
          <w:lang w:val="en-US"/>
        </w:rPr>
        <w:t>). Distribution of the probability of discharge (lower</w:t>
      </w:r>
      <w:r w:rsidR="00FC2522" w:rsidRPr="00FC2522">
        <w:rPr>
          <w:rFonts w:ascii="Cambria" w:hAnsi="Cambria"/>
          <w:i/>
          <w:lang w:val="en-US"/>
        </w:rPr>
        <w:t xml:space="preserve"> </w:t>
      </w:r>
      <w:r w:rsidR="00FC2522" w:rsidRPr="00A94A1A">
        <w:rPr>
          <w:rFonts w:ascii="Cambria" w:hAnsi="Cambria"/>
          <w:i/>
          <w:lang w:val="en-US"/>
        </w:rPr>
        <w:t>rig</w:t>
      </w:r>
      <w:bookmarkStart w:id="0" w:name="_GoBack"/>
      <w:bookmarkEnd w:id="0"/>
      <w:r w:rsidR="00FC2522" w:rsidRPr="00A94A1A">
        <w:rPr>
          <w:rFonts w:ascii="Cambria" w:hAnsi="Cambria"/>
          <w:i/>
          <w:lang w:val="en-US"/>
        </w:rPr>
        <w:t>ht</w:t>
      </w:r>
      <w:r w:rsidRPr="00A94A1A">
        <w:rPr>
          <w:rFonts w:ascii="Cambria" w:hAnsi="Cambria"/>
          <w:i/>
          <w:lang w:val="en-US"/>
        </w:rPr>
        <w:t>). The solid line indicates the expected (mean) value, 0.08. The probability of opening per activity is also presented (left).</w:t>
      </w:r>
    </w:p>
    <w:p w:rsidR="00A94A1A" w:rsidRPr="00A94A1A" w:rsidRDefault="00A94A1A">
      <w:pPr>
        <w:rPr>
          <w:rFonts w:ascii="Cambria" w:hAnsi="Cambria"/>
          <w:lang w:val="en-US"/>
        </w:rPr>
      </w:pPr>
    </w:p>
    <w:p w:rsidR="00A94A1A" w:rsidRPr="00A94A1A" w:rsidRDefault="00A94A1A">
      <w:pPr>
        <w:rPr>
          <w:rFonts w:ascii="Cambria" w:hAnsi="Cambria"/>
          <w:lang w:val="en-US"/>
        </w:rPr>
      </w:pPr>
    </w:p>
    <w:p w:rsidR="00A94A1A" w:rsidRPr="00A94A1A" w:rsidRDefault="00A94A1A" w:rsidP="00A94A1A">
      <w:pPr>
        <w:rPr>
          <w:rFonts w:ascii="Cambria" w:hAnsi="Cambria"/>
          <w:i/>
          <w:lang w:val="en-US"/>
        </w:rPr>
      </w:pPr>
      <w:r w:rsidRPr="00A94A1A">
        <w:rPr>
          <w:rFonts w:ascii="Cambria" w:hAnsi="Cambria"/>
          <w:i/>
          <w:lang w:val="en-US"/>
        </w:rPr>
        <w:t xml:space="preserve">Table </w:t>
      </w:r>
      <w:r>
        <w:rPr>
          <w:rFonts w:ascii="Cambria" w:hAnsi="Cambria"/>
          <w:i/>
          <w:lang w:val="en-US"/>
        </w:rPr>
        <w:t>S3</w:t>
      </w:r>
      <w:r w:rsidRPr="00A94A1A">
        <w:rPr>
          <w:rFonts w:ascii="Cambria" w:hAnsi="Cambria"/>
          <w:i/>
          <w:lang w:val="en-US"/>
        </w:rPr>
        <w:t>. Tier 2 consequence assessment of hypothetical wreck number 2.</w:t>
      </w:r>
    </w:p>
    <w:tbl>
      <w:tblPr>
        <w:tblW w:w="7938" w:type="dxa"/>
        <w:tblInd w:w="-10" w:type="dxa"/>
        <w:tblCellMar>
          <w:left w:w="0" w:type="dxa"/>
          <w:right w:w="0" w:type="dxa"/>
        </w:tblCellMar>
        <w:tblLook w:val="0420" w:firstRow="1" w:lastRow="0" w:firstColumn="0" w:lastColumn="0" w:noHBand="0" w:noVBand="1"/>
      </w:tblPr>
      <w:tblGrid>
        <w:gridCol w:w="1683"/>
        <w:gridCol w:w="2145"/>
        <w:gridCol w:w="2126"/>
        <w:gridCol w:w="1984"/>
      </w:tblGrid>
      <w:tr w:rsidR="00A94A1A" w:rsidRPr="00A94A1A" w:rsidTr="004D2E0E">
        <w:trPr>
          <w:trHeight w:val="584"/>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ind w:left="709"/>
              <w:rPr>
                <w:rFonts w:ascii="Cambria" w:hAnsi="Cambria"/>
                <w:sz w:val="20"/>
                <w:szCs w:val="20"/>
                <w:lang w:val="en-US"/>
              </w:rPr>
            </w:pP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 xml:space="preserve">Low </w:t>
            </w:r>
          </w:p>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severity</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Moderate</w:t>
            </w:r>
          </w:p>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severity</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 xml:space="preserve">High </w:t>
            </w:r>
          </w:p>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severity</w:t>
            </w:r>
          </w:p>
        </w:tc>
      </w:tr>
      <w:tr w:rsidR="00A94A1A" w:rsidRPr="00A94A1A" w:rsidTr="004D2E0E">
        <w:trPr>
          <w:trHeight w:val="341"/>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Volume</w:t>
            </w:r>
          </w:p>
        </w:tc>
        <w:tc>
          <w:tcPr>
            <w:tcW w:w="21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&lt; 10 m</w:t>
            </w:r>
            <w:r w:rsidRPr="00A94A1A">
              <w:rPr>
                <w:rFonts w:ascii="Cambria" w:hAnsi="Cambria"/>
                <w:sz w:val="20"/>
                <w:szCs w:val="20"/>
                <w:vertAlign w:val="superscript"/>
                <w:lang w:val="en-US"/>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A94A1A" w:rsidRPr="00A94A1A" w:rsidRDefault="00A94A1A" w:rsidP="004D2E0E">
            <w:pPr>
              <w:spacing w:after="0" w:line="240" w:lineRule="auto"/>
              <w:rPr>
                <w:rFonts w:ascii="Cambria" w:hAnsi="Cambria"/>
                <w:color w:val="000000" w:themeColor="text1"/>
                <w:sz w:val="20"/>
                <w:szCs w:val="20"/>
                <w:lang w:val="en-US"/>
              </w:rPr>
            </w:pPr>
            <w:r w:rsidRPr="00A94A1A">
              <w:rPr>
                <w:rFonts w:ascii="Cambria" w:hAnsi="Cambria"/>
                <w:color w:val="FF0000"/>
                <w:sz w:val="20"/>
                <w:szCs w:val="20"/>
                <w:lang w:val="en-US"/>
              </w:rPr>
              <w:t>10 – 500 m</w:t>
            </w:r>
            <w:r w:rsidRPr="00A94A1A">
              <w:rPr>
                <w:rFonts w:ascii="Cambria" w:hAnsi="Cambria"/>
                <w:color w:val="FF0000"/>
                <w:sz w:val="20"/>
                <w:szCs w:val="20"/>
                <w:vertAlign w:val="superscript"/>
                <w:lang w:val="en-US"/>
              </w:rPr>
              <w:t>3</w:t>
            </w:r>
            <w:r w:rsidRPr="00A94A1A">
              <w:rPr>
                <w:rFonts w:ascii="Cambria" w:hAnsi="Cambria"/>
                <w:color w:val="FF0000"/>
                <w:sz w:val="20"/>
                <w:szCs w:val="20"/>
                <w:lang w:val="en-US"/>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&gt; 500 m</w:t>
            </w:r>
            <w:r w:rsidRPr="00A94A1A">
              <w:rPr>
                <w:rFonts w:ascii="Cambria" w:hAnsi="Cambria"/>
                <w:sz w:val="20"/>
                <w:szCs w:val="20"/>
                <w:vertAlign w:val="superscript"/>
                <w:lang w:val="en-US"/>
              </w:rPr>
              <w:t>3</w:t>
            </w:r>
            <w:r w:rsidRPr="00A94A1A">
              <w:rPr>
                <w:rFonts w:ascii="Cambria" w:hAnsi="Cambria"/>
                <w:sz w:val="20"/>
                <w:szCs w:val="20"/>
                <w:lang w:val="en-US"/>
              </w:rPr>
              <w:t xml:space="preserve"> </w:t>
            </w:r>
          </w:p>
        </w:tc>
      </w:tr>
      <w:tr w:rsidR="00A94A1A" w:rsidRPr="00A94A1A" w:rsidTr="004D2E0E">
        <w:trPr>
          <w:trHeight w:val="405"/>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Distance to shore</w:t>
            </w:r>
          </w:p>
        </w:tc>
        <w:tc>
          <w:tcPr>
            <w:tcW w:w="21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A94A1A" w:rsidRPr="00A94A1A" w:rsidRDefault="00A94A1A" w:rsidP="004D2E0E">
            <w:pPr>
              <w:spacing w:after="0" w:line="240" w:lineRule="auto"/>
              <w:ind w:firstLine="16"/>
              <w:rPr>
                <w:rFonts w:ascii="Cambria" w:hAnsi="Cambria"/>
                <w:sz w:val="20"/>
                <w:szCs w:val="20"/>
                <w:lang w:val="en-US"/>
              </w:rPr>
            </w:pPr>
            <w:r w:rsidRPr="00A94A1A">
              <w:rPr>
                <w:rFonts w:ascii="Cambria" w:hAnsi="Cambria"/>
                <w:sz w:val="20"/>
                <w:szCs w:val="20"/>
                <w:lang w:val="en-US"/>
              </w:rPr>
              <w:t>&gt; 10 nautical miles</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A94A1A" w:rsidRPr="00A94A1A" w:rsidRDefault="00A94A1A" w:rsidP="004D2E0E">
            <w:pPr>
              <w:spacing w:after="0" w:line="240" w:lineRule="auto"/>
              <w:rPr>
                <w:rFonts w:ascii="Cambria" w:hAnsi="Cambria"/>
                <w:color w:val="000000" w:themeColor="text1"/>
                <w:sz w:val="20"/>
                <w:szCs w:val="20"/>
                <w:lang w:val="en-US"/>
              </w:rPr>
            </w:pPr>
            <w:r w:rsidRPr="00A94A1A">
              <w:rPr>
                <w:rFonts w:ascii="Cambria" w:hAnsi="Cambria"/>
                <w:color w:val="FF0000"/>
                <w:sz w:val="20"/>
                <w:szCs w:val="20"/>
                <w:lang w:val="en-US"/>
              </w:rPr>
              <w:t>1 – 10 nautical miles</w:t>
            </w:r>
          </w:p>
        </w:tc>
        <w:tc>
          <w:tcPr>
            <w:tcW w:w="198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&lt; 1 nautical mile</w:t>
            </w:r>
          </w:p>
        </w:tc>
      </w:tr>
      <w:tr w:rsidR="00A94A1A" w:rsidRPr="00C5022E" w:rsidTr="004D2E0E">
        <w:trPr>
          <w:trHeight w:val="584"/>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b/>
                <w:bCs/>
                <w:sz w:val="20"/>
                <w:szCs w:val="20"/>
                <w:lang w:val="en-US"/>
              </w:rPr>
              <w:t>Sensitivity</w:t>
            </w:r>
          </w:p>
        </w:tc>
        <w:tc>
          <w:tcPr>
            <w:tcW w:w="21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Nearest shore is: Sandy, steep cliffs or rock walls or facilities.</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A94A1A" w:rsidRPr="00A94A1A" w:rsidRDefault="00A94A1A" w:rsidP="004D2E0E">
            <w:pPr>
              <w:spacing w:after="0" w:line="240" w:lineRule="auto"/>
              <w:rPr>
                <w:rFonts w:ascii="Cambria" w:hAnsi="Cambria"/>
                <w:color w:val="FF0000"/>
                <w:sz w:val="20"/>
                <w:szCs w:val="20"/>
                <w:lang w:val="en-US"/>
              </w:rPr>
            </w:pPr>
            <w:r w:rsidRPr="00A94A1A">
              <w:rPr>
                <w:rFonts w:ascii="Cambria" w:hAnsi="Cambria"/>
                <w:color w:val="FF0000"/>
                <w:sz w:val="20"/>
                <w:szCs w:val="20"/>
                <w:lang w:val="en-US"/>
              </w:rPr>
              <w:t>Nearest shore is:</w:t>
            </w:r>
          </w:p>
          <w:p w:rsidR="00A94A1A" w:rsidRPr="00A94A1A" w:rsidRDefault="00A94A1A" w:rsidP="004D2E0E">
            <w:pPr>
              <w:spacing w:after="0" w:line="240" w:lineRule="auto"/>
              <w:rPr>
                <w:rFonts w:ascii="Cambria" w:hAnsi="Cambria"/>
                <w:color w:val="000000" w:themeColor="text1"/>
                <w:sz w:val="20"/>
                <w:szCs w:val="20"/>
                <w:lang w:val="en-US"/>
              </w:rPr>
            </w:pPr>
            <w:r w:rsidRPr="00A94A1A">
              <w:rPr>
                <w:rFonts w:ascii="Cambria" w:hAnsi="Cambria"/>
                <w:color w:val="FF0000"/>
                <w:sz w:val="20"/>
                <w:szCs w:val="20"/>
                <w:lang w:val="en-US"/>
              </w:rPr>
              <w:t xml:space="preserve">Cliff beaches, pebble, boulder or gravel beaches. </w:t>
            </w:r>
          </w:p>
        </w:tc>
        <w:tc>
          <w:tcPr>
            <w:tcW w:w="198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 xml:space="preserve">Nearest shore is: </w:t>
            </w:r>
          </w:p>
          <w:p w:rsidR="00A94A1A" w:rsidRPr="00A94A1A" w:rsidRDefault="00A94A1A" w:rsidP="004D2E0E">
            <w:pPr>
              <w:spacing w:after="0" w:line="240" w:lineRule="auto"/>
              <w:rPr>
                <w:rFonts w:ascii="Cambria" w:hAnsi="Cambria"/>
                <w:sz w:val="20"/>
                <w:szCs w:val="20"/>
                <w:lang w:val="en-US"/>
              </w:rPr>
            </w:pPr>
            <w:r w:rsidRPr="00A94A1A">
              <w:rPr>
                <w:rFonts w:ascii="Cambria" w:hAnsi="Cambria"/>
                <w:sz w:val="20"/>
                <w:szCs w:val="20"/>
                <w:lang w:val="en-US"/>
              </w:rPr>
              <w:t xml:space="preserve">Reed beds, meadows, fine </w:t>
            </w:r>
            <w:r w:rsidRPr="00A94A1A">
              <w:rPr>
                <w:rFonts w:ascii="Cambria" w:hAnsi="Cambria"/>
                <w:sz w:val="20"/>
                <w:szCs w:val="20"/>
                <w:lang w:val="en-US"/>
              </w:rPr>
              <w:lastRenderedPageBreak/>
              <w:t>sediment beaches. or mixed beaches</w:t>
            </w:r>
          </w:p>
        </w:tc>
      </w:tr>
    </w:tbl>
    <w:p w:rsidR="00A94A1A" w:rsidRPr="00A94A1A" w:rsidRDefault="00A94A1A">
      <w:pPr>
        <w:rPr>
          <w:rFonts w:ascii="Cambria" w:hAnsi="Cambria"/>
          <w:lang w:val="en-US"/>
        </w:rPr>
      </w:pPr>
    </w:p>
    <w:p w:rsidR="00A94A1A" w:rsidRPr="00A94A1A" w:rsidRDefault="00A94A1A">
      <w:pPr>
        <w:rPr>
          <w:rFonts w:ascii="Cambria" w:hAnsi="Cambria"/>
          <w:lang w:val="en-US"/>
        </w:rPr>
      </w:pPr>
    </w:p>
    <w:p w:rsidR="00A94A1A" w:rsidRPr="00A94A1A" w:rsidRDefault="00A94A1A" w:rsidP="00A94A1A">
      <w:pPr>
        <w:pStyle w:val="ListParagraph"/>
        <w:ind w:left="0"/>
        <w:rPr>
          <w:lang w:val="en-US"/>
        </w:rPr>
      </w:pPr>
      <w:r w:rsidRPr="00A94A1A">
        <w:rPr>
          <w:noProof/>
          <w:lang w:val="sv-SE" w:eastAsia="sv-SE"/>
        </w:rPr>
        <w:drawing>
          <wp:inline distT="0" distB="0" distL="0" distR="0" wp14:anchorId="427B9AFB" wp14:editId="1AF56654">
            <wp:extent cx="5627853" cy="5492041"/>
            <wp:effectExtent l="19050" t="19050" r="1143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4" t="843" r="972" b="2229"/>
                    <a:stretch/>
                  </pic:blipFill>
                  <pic:spPr bwMode="auto">
                    <a:xfrm>
                      <a:off x="0" y="0"/>
                      <a:ext cx="5629690" cy="54938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4A1A" w:rsidRPr="00A94A1A" w:rsidRDefault="00A94A1A" w:rsidP="00A94A1A">
      <w:pPr>
        <w:rPr>
          <w:rFonts w:ascii="Cambria" w:hAnsi="Cambria"/>
          <w:i/>
          <w:lang w:val="en-US"/>
        </w:rPr>
      </w:pPr>
      <w:r w:rsidRPr="00A94A1A">
        <w:rPr>
          <w:rFonts w:ascii="Cambria" w:hAnsi="Cambria"/>
          <w:i/>
          <w:lang w:val="en-US"/>
        </w:rPr>
        <w:t xml:space="preserve">Figure </w:t>
      </w:r>
      <w:r>
        <w:rPr>
          <w:rFonts w:ascii="Cambria" w:hAnsi="Cambria"/>
          <w:i/>
          <w:lang w:val="en-US"/>
        </w:rPr>
        <w:t>S5</w:t>
      </w:r>
      <w:r w:rsidRPr="00A94A1A">
        <w:rPr>
          <w:rFonts w:ascii="Cambria" w:hAnsi="Cambria"/>
          <w:i/>
          <w:lang w:val="en-US"/>
        </w:rPr>
        <w:t xml:space="preserve">. Oil spill trajectory from </w:t>
      </w:r>
      <w:proofErr w:type="spellStart"/>
      <w:r w:rsidRPr="00A94A1A">
        <w:rPr>
          <w:rFonts w:ascii="Cambria" w:hAnsi="Cambria"/>
          <w:i/>
          <w:lang w:val="en-US"/>
        </w:rPr>
        <w:t>Seatrack</w:t>
      </w:r>
      <w:proofErr w:type="spellEnd"/>
      <w:r w:rsidRPr="00A94A1A">
        <w:rPr>
          <w:rFonts w:ascii="Cambria" w:hAnsi="Cambria"/>
          <w:i/>
          <w:lang w:val="en-US"/>
        </w:rPr>
        <w:t xml:space="preserve"> Web for wreck number 2. The black dots indicate oil on the surface and the red dots indicate oil on shore. The green dot marks the location of the wreck.</w:t>
      </w:r>
    </w:p>
    <w:p w:rsidR="00A94A1A" w:rsidRPr="00A94A1A" w:rsidRDefault="00A94A1A">
      <w:pPr>
        <w:rPr>
          <w:rFonts w:ascii="Cambria" w:hAnsi="Cambria"/>
          <w:lang w:val="en-US"/>
        </w:rPr>
      </w:pPr>
    </w:p>
    <w:p w:rsidR="00A94A1A" w:rsidRPr="00A94A1A" w:rsidRDefault="00A94A1A" w:rsidP="00A94A1A">
      <w:pPr>
        <w:rPr>
          <w:rFonts w:ascii="Cambria" w:hAnsi="Cambria"/>
          <w:i/>
          <w:lang w:val="en-US"/>
        </w:rPr>
      </w:pPr>
      <w:r w:rsidRPr="00A94A1A">
        <w:rPr>
          <w:rFonts w:ascii="Cambria" w:hAnsi="Cambria"/>
          <w:noProof/>
          <w:lang w:eastAsia="sv-SE"/>
        </w:rPr>
        <w:lastRenderedPageBreak/>
        <w:drawing>
          <wp:inline distT="0" distB="0" distL="0" distR="0" wp14:anchorId="74F5D029" wp14:editId="153FB147">
            <wp:extent cx="5594985" cy="4087505"/>
            <wp:effectExtent l="19050" t="19050" r="2476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1" t="1774" r="1423" b="1644"/>
                    <a:stretch/>
                  </pic:blipFill>
                  <pic:spPr bwMode="auto">
                    <a:xfrm>
                      <a:off x="0" y="0"/>
                      <a:ext cx="5596852" cy="40888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4A1A" w:rsidRPr="00A94A1A" w:rsidRDefault="00A94A1A" w:rsidP="00A94A1A">
      <w:pPr>
        <w:rPr>
          <w:rFonts w:ascii="Cambria" w:hAnsi="Cambria"/>
          <w:i/>
          <w:lang w:val="en-US"/>
        </w:rPr>
      </w:pPr>
      <w:r w:rsidRPr="00A94A1A">
        <w:rPr>
          <w:rFonts w:ascii="Cambria" w:hAnsi="Cambria"/>
          <w:i/>
          <w:lang w:val="en-US"/>
        </w:rPr>
        <w:t xml:space="preserve">Figure </w:t>
      </w:r>
      <w:r>
        <w:rPr>
          <w:rFonts w:ascii="Cambria" w:hAnsi="Cambria"/>
          <w:i/>
          <w:lang w:val="en-US"/>
        </w:rPr>
        <w:t>S6</w:t>
      </w:r>
      <w:r w:rsidRPr="00A94A1A">
        <w:rPr>
          <w:rFonts w:ascii="Cambria" w:hAnsi="Cambria"/>
          <w:i/>
          <w:lang w:val="en-US"/>
        </w:rPr>
        <w:t>. Shore types in the Digital Environmental Atlas for the area of discharge.</w:t>
      </w:r>
    </w:p>
    <w:p w:rsidR="00A94A1A" w:rsidRPr="00A94A1A" w:rsidRDefault="00A94A1A">
      <w:pPr>
        <w:rPr>
          <w:rFonts w:ascii="Cambria" w:hAnsi="Cambria"/>
          <w:lang w:val="en-US"/>
        </w:rPr>
      </w:pPr>
    </w:p>
    <w:p w:rsidR="00A8637C" w:rsidRDefault="00A8637C">
      <w:pPr>
        <w:rPr>
          <w:rFonts w:ascii="Cambria" w:hAnsi="Cambria"/>
          <w:i/>
          <w:lang w:val="en-US"/>
        </w:rPr>
      </w:pPr>
      <w:r>
        <w:rPr>
          <w:rFonts w:ascii="Cambria" w:hAnsi="Cambria"/>
          <w:i/>
          <w:lang w:val="en-US"/>
        </w:rPr>
        <w:br w:type="page"/>
      </w:r>
    </w:p>
    <w:p w:rsidR="00A94A1A" w:rsidRPr="00A94A1A" w:rsidRDefault="00A94A1A" w:rsidP="00A94A1A">
      <w:pPr>
        <w:rPr>
          <w:rFonts w:ascii="Cambria" w:hAnsi="Cambria"/>
          <w:i/>
          <w:lang w:val="en-US"/>
        </w:rPr>
      </w:pPr>
      <w:r w:rsidRPr="00A94A1A">
        <w:rPr>
          <w:rFonts w:ascii="Cambria" w:hAnsi="Cambria"/>
          <w:i/>
          <w:lang w:val="en-US"/>
        </w:rPr>
        <w:lastRenderedPageBreak/>
        <w:t xml:space="preserve">Table </w:t>
      </w:r>
      <w:r>
        <w:rPr>
          <w:rFonts w:ascii="Cambria" w:hAnsi="Cambria"/>
          <w:i/>
          <w:lang w:val="en-US"/>
        </w:rPr>
        <w:t>S4</w:t>
      </w:r>
      <w:r w:rsidRPr="00A94A1A">
        <w:rPr>
          <w:rFonts w:ascii="Cambria" w:hAnsi="Cambria"/>
          <w:i/>
          <w:lang w:val="en-US"/>
        </w:rPr>
        <w:t xml:space="preserve">. Percentage of oil on different types of shore, seafloor and water surface, as well as evaporated oil, based on information retrieved by </w:t>
      </w:r>
      <w:proofErr w:type="spellStart"/>
      <w:r w:rsidRPr="00A94A1A">
        <w:rPr>
          <w:rFonts w:ascii="Cambria" w:hAnsi="Cambria"/>
          <w:i/>
          <w:lang w:val="en-US"/>
        </w:rPr>
        <w:t>Seatrack</w:t>
      </w:r>
      <w:proofErr w:type="spellEnd"/>
      <w:r w:rsidRPr="00A94A1A">
        <w:rPr>
          <w:rFonts w:ascii="Cambria" w:hAnsi="Cambria"/>
          <w:i/>
          <w:lang w:val="en-US"/>
        </w:rPr>
        <w:t xml:space="preserve"> Web and the Digital Environmental Atlas.</w:t>
      </w:r>
    </w:p>
    <w:tbl>
      <w:tblPr>
        <w:tblStyle w:val="PlainTable21"/>
        <w:tblW w:w="0" w:type="auto"/>
        <w:tblLayout w:type="fixed"/>
        <w:tblLook w:val="04A0" w:firstRow="1" w:lastRow="0" w:firstColumn="1" w:lastColumn="0" w:noHBand="0" w:noVBand="1"/>
      </w:tblPr>
      <w:tblGrid>
        <w:gridCol w:w="3686"/>
        <w:gridCol w:w="2268"/>
        <w:gridCol w:w="1559"/>
        <w:gridCol w:w="1480"/>
      </w:tblGrid>
      <w:tr w:rsidR="00A94A1A" w:rsidRPr="00A94A1A" w:rsidTr="004D2E0E">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lang w:val="en-US"/>
              </w:rPr>
            </w:pPr>
            <w:r w:rsidRPr="00A94A1A">
              <w:rPr>
                <w:rFonts w:ascii="Cambria" w:hAnsi="Cambria"/>
                <w:lang w:val="en-US"/>
              </w:rPr>
              <w:t>Shore types in the Digital Environmental Atlas</w:t>
            </w:r>
          </w:p>
        </w:tc>
        <w:tc>
          <w:tcPr>
            <w:tcW w:w="2268" w:type="dxa"/>
            <w:noWrap/>
          </w:tcPr>
          <w:p w:rsidR="00A94A1A" w:rsidRPr="00A94A1A" w:rsidRDefault="00A94A1A" w:rsidP="004D2E0E">
            <w:pPr>
              <w:ind w:left="29"/>
              <w:cnfStyle w:val="100000000000" w:firstRow="1"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Vulnerability ranking</w:t>
            </w:r>
          </w:p>
        </w:tc>
        <w:tc>
          <w:tcPr>
            <w:tcW w:w="1559" w:type="dxa"/>
          </w:tcPr>
          <w:p w:rsidR="00A94A1A" w:rsidRPr="00A94A1A" w:rsidRDefault="00A94A1A" w:rsidP="004D2E0E">
            <w:pPr>
              <w:cnfStyle w:val="100000000000" w:firstRow="1"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Estimated percentage per shore type</w:t>
            </w:r>
          </w:p>
        </w:tc>
        <w:tc>
          <w:tcPr>
            <w:tcW w:w="1480" w:type="dxa"/>
          </w:tcPr>
          <w:p w:rsidR="00A94A1A" w:rsidRPr="00A94A1A" w:rsidRDefault="00A94A1A" w:rsidP="004D2E0E">
            <w:pPr>
              <w:cnfStyle w:val="100000000000" w:firstRow="1"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Total</w:t>
            </w: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sz w:val="10"/>
                <w:szCs w:val="10"/>
                <w:lang w:val="en-US"/>
              </w:rPr>
            </w:pPr>
          </w:p>
        </w:tc>
        <w:tc>
          <w:tcPr>
            <w:tcW w:w="2268"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Plants</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Steep cliffs</w:t>
            </w:r>
          </w:p>
        </w:tc>
        <w:tc>
          <w:tcPr>
            <w:tcW w:w="2268"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1</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Steep cliffs and rock walls</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1</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Sandy beach</w:t>
            </w:r>
          </w:p>
        </w:tc>
        <w:tc>
          <w:tcPr>
            <w:tcW w:w="2268"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2</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Gravel beach</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3</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Shingle beach</w:t>
            </w:r>
          </w:p>
        </w:tc>
        <w:tc>
          <w:tcPr>
            <w:tcW w:w="2268"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4</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Boulder beach</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5</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Cliff shore</w:t>
            </w:r>
          </w:p>
        </w:tc>
        <w:tc>
          <w:tcPr>
            <w:tcW w:w="2268"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6</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70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6 x 0.7 = 4.2</w:t>
            </w: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Cobble and shingle beach</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7</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Cobble beach</w:t>
            </w:r>
          </w:p>
        </w:tc>
        <w:tc>
          <w:tcPr>
            <w:tcW w:w="2268"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7</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Fine sediment beach</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8</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Reed bead and sea meadow beach</w:t>
            </w:r>
          </w:p>
        </w:tc>
        <w:tc>
          <w:tcPr>
            <w:tcW w:w="2268" w:type="dxa"/>
            <w:noWrap/>
            <w:hideMark/>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9</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hideMark/>
          </w:tcPr>
          <w:p w:rsidR="00A94A1A" w:rsidRPr="00A94A1A" w:rsidRDefault="00A94A1A" w:rsidP="004D2E0E">
            <w:pPr>
              <w:ind w:left="29"/>
              <w:rPr>
                <w:rFonts w:ascii="Cambria" w:hAnsi="Cambria"/>
                <w:lang w:val="en-US"/>
              </w:rPr>
            </w:pPr>
            <w:r w:rsidRPr="00A94A1A">
              <w:rPr>
                <w:rFonts w:ascii="Cambria" w:hAnsi="Cambria"/>
                <w:lang w:val="en-US"/>
              </w:rPr>
              <w:t>Data missing</w:t>
            </w:r>
          </w:p>
        </w:tc>
        <w:tc>
          <w:tcPr>
            <w:tcW w:w="2268" w:type="dxa"/>
            <w:noWrap/>
            <w:hideMark/>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9</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lang w:val="en-US"/>
              </w:rPr>
            </w:pPr>
            <w:r w:rsidRPr="00A94A1A">
              <w:rPr>
                <w:rFonts w:ascii="Cambria" w:hAnsi="Cambria"/>
                <w:lang w:val="en-US"/>
              </w:rPr>
              <w:t>Non-classified shore</w:t>
            </w:r>
          </w:p>
        </w:tc>
        <w:tc>
          <w:tcPr>
            <w:tcW w:w="2268"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9</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lang w:val="en-US"/>
              </w:rPr>
            </w:pPr>
            <w:r w:rsidRPr="00A94A1A">
              <w:rPr>
                <w:rFonts w:ascii="Cambria" w:hAnsi="Cambria"/>
                <w:lang w:val="en-US"/>
              </w:rPr>
              <w:t>Water surface</w:t>
            </w:r>
          </w:p>
        </w:tc>
        <w:tc>
          <w:tcPr>
            <w:tcW w:w="2268" w:type="dxa"/>
            <w:noWrap/>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4</w:t>
            </w: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10</w:t>
            </w:r>
          </w:p>
        </w:tc>
        <w:tc>
          <w:tcPr>
            <w:tcW w:w="1480" w:type="dxa"/>
          </w:tcPr>
          <w:p w:rsidR="00A94A1A" w:rsidRPr="00A94A1A" w:rsidRDefault="00A94A1A" w:rsidP="004D2E0E">
            <w:pPr>
              <w:cnfStyle w:val="000000000000" w:firstRow="0" w:lastRow="0" w:firstColumn="0" w:lastColumn="0" w:oddVBand="0" w:evenVBand="0" w:oddHBand="0" w:evenHBand="0" w:firstRowFirstColumn="0" w:firstRowLastColumn="0" w:lastRowFirstColumn="0" w:lastRowLastColumn="0"/>
              <w:rPr>
                <w:rFonts w:ascii="Cambria" w:hAnsi="Cambria"/>
                <w:lang w:val="en-US"/>
              </w:rPr>
            </w:pPr>
            <w:r w:rsidRPr="00A94A1A">
              <w:rPr>
                <w:rFonts w:ascii="Cambria" w:hAnsi="Cambria"/>
                <w:lang w:val="en-US"/>
              </w:rPr>
              <w:t>4 x 0.1 = 0.4</w:t>
            </w: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lang w:val="en-US"/>
              </w:rPr>
            </w:pPr>
            <w:r w:rsidRPr="00A94A1A">
              <w:rPr>
                <w:rFonts w:ascii="Cambria" w:hAnsi="Cambria"/>
                <w:lang w:val="en-US"/>
              </w:rPr>
              <w:t>Seafloor</w:t>
            </w:r>
          </w:p>
        </w:tc>
        <w:tc>
          <w:tcPr>
            <w:tcW w:w="2268"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8,</w:t>
            </w:r>
            <w:r w:rsidRPr="00A94A1A">
              <w:rPr>
                <w:rFonts w:ascii="Cambria" w:hAnsi="Cambria"/>
                <w:b/>
                <w:lang w:val="en-US"/>
              </w:rPr>
              <w:t>4</w:t>
            </w:r>
            <w:r w:rsidRPr="00A94A1A">
              <w:rPr>
                <w:rFonts w:ascii="Cambria" w:hAnsi="Cambria"/>
                <w:lang w:val="en-US"/>
              </w:rPr>
              <w:t>,4 (Depending on the type of seafloor)</w:t>
            </w: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r w:rsidR="00A94A1A" w:rsidRPr="00A94A1A" w:rsidTr="004D2E0E">
        <w:trPr>
          <w:trHeight w:val="287"/>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lang w:val="en-US"/>
              </w:rPr>
            </w:pPr>
          </w:p>
        </w:tc>
        <w:tc>
          <w:tcPr>
            <w:tcW w:w="2268" w:type="dxa"/>
            <w:noWrap/>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c>
          <w:tcPr>
            <w:tcW w:w="1559"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c>
          <w:tcPr>
            <w:tcW w:w="1480" w:type="dxa"/>
          </w:tcPr>
          <w:p w:rsidR="00A94A1A" w:rsidRPr="00A94A1A" w:rsidRDefault="00A94A1A" w:rsidP="004D2E0E">
            <w:pPr>
              <w:ind w:left="29"/>
              <w:cnfStyle w:val="000000000000" w:firstRow="0" w:lastRow="0" w:firstColumn="0" w:lastColumn="0" w:oddVBand="0" w:evenVBand="0" w:oddHBand="0" w:evenHBand="0" w:firstRowFirstColumn="0" w:firstRowLastColumn="0" w:lastRowFirstColumn="0" w:lastRowLastColumn="0"/>
              <w:rPr>
                <w:rFonts w:ascii="Cambria" w:hAnsi="Cambria"/>
                <w:lang w:val="en-US"/>
              </w:rPr>
            </w:pPr>
          </w:p>
        </w:tc>
      </w:tr>
      <w:tr w:rsidR="00A94A1A" w:rsidRPr="00A94A1A" w:rsidTr="004D2E0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6" w:type="dxa"/>
            <w:noWrap/>
          </w:tcPr>
          <w:p w:rsidR="00A94A1A" w:rsidRPr="00A94A1A" w:rsidRDefault="00A94A1A" w:rsidP="004D2E0E">
            <w:pPr>
              <w:ind w:left="29"/>
              <w:rPr>
                <w:rFonts w:ascii="Cambria" w:hAnsi="Cambria"/>
                <w:lang w:val="en-US"/>
              </w:rPr>
            </w:pPr>
            <w:r w:rsidRPr="00A94A1A">
              <w:rPr>
                <w:rFonts w:ascii="Cambria" w:hAnsi="Cambria"/>
                <w:lang w:val="en-US"/>
              </w:rPr>
              <w:t>Evaporated</w:t>
            </w:r>
          </w:p>
        </w:tc>
        <w:tc>
          <w:tcPr>
            <w:tcW w:w="2268" w:type="dxa"/>
            <w:noWrap/>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c>
          <w:tcPr>
            <w:tcW w:w="1559"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A94A1A">
              <w:rPr>
                <w:rFonts w:ascii="Cambria" w:hAnsi="Cambria"/>
                <w:lang w:val="en-US"/>
              </w:rPr>
              <w:t>20</w:t>
            </w:r>
          </w:p>
        </w:tc>
        <w:tc>
          <w:tcPr>
            <w:tcW w:w="1480" w:type="dxa"/>
          </w:tcPr>
          <w:p w:rsidR="00A94A1A" w:rsidRPr="00A94A1A" w:rsidRDefault="00A94A1A" w:rsidP="004D2E0E">
            <w:pPr>
              <w:ind w:left="29"/>
              <w:cnfStyle w:val="000000100000" w:firstRow="0" w:lastRow="0" w:firstColumn="0" w:lastColumn="0" w:oddVBand="0" w:evenVBand="0" w:oddHBand="1" w:evenHBand="0" w:firstRowFirstColumn="0" w:firstRowLastColumn="0" w:lastRowFirstColumn="0" w:lastRowLastColumn="0"/>
              <w:rPr>
                <w:rFonts w:ascii="Cambria" w:hAnsi="Cambria"/>
                <w:lang w:val="en-US"/>
              </w:rPr>
            </w:pPr>
          </w:p>
        </w:tc>
      </w:tr>
    </w:tbl>
    <w:p w:rsidR="00A94A1A" w:rsidRPr="00A94A1A" w:rsidRDefault="00A94A1A">
      <w:pPr>
        <w:rPr>
          <w:rFonts w:ascii="Cambria" w:hAnsi="Cambria"/>
          <w:lang w:val="en-US"/>
        </w:rPr>
      </w:pPr>
    </w:p>
    <w:sectPr w:rsidR="00A94A1A" w:rsidRPr="00A94A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A1A"/>
    <w:rsid w:val="001107D1"/>
    <w:rsid w:val="001F755E"/>
    <w:rsid w:val="00611686"/>
    <w:rsid w:val="00A8637C"/>
    <w:rsid w:val="00A94A1A"/>
    <w:rsid w:val="00AE0517"/>
    <w:rsid w:val="00C5022E"/>
    <w:rsid w:val="00FC25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C7D624-7FE2-4A06-96C4-8E01D415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A1A"/>
    <w:pPr>
      <w:spacing w:after="200" w:line="276" w:lineRule="auto"/>
      <w:ind w:left="720"/>
      <w:contextualSpacing/>
    </w:pPr>
    <w:rPr>
      <w:rFonts w:ascii="Cambria" w:hAnsi="Cambria"/>
      <w:lang w:val="en-GB"/>
    </w:rPr>
  </w:style>
  <w:style w:type="table" w:customStyle="1" w:styleId="PlainTable21">
    <w:name w:val="Plain Table 21"/>
    <w:basedOn w:val="TableNormal"/>
    <w:uiPriority w:val="42"/>
    <w:rsid w:val="00A94A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4.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0AA5F0E461174CB83841ED0484ADB4" ma:contentTypeVersion="7" ma:contentTypeDescription="Create a new document." ma:contentTypeScope="" ma:versionID="82cc1b81a034767fbff8e3dfac694220">
  <xsd:schema xmlns:xsd="http://www.w3.org/2001/XMLSchema" xmlns:p="http://schemas.microsoft.com/office/2006/metadata/properties" xmlns:ns2="300222f6-00af-44bf-8ca6-79ed5a9ff0b4" targetNamespace="http://schemas.microsoft.com/office/2006/metadata/properties" ma:root="true" ma:fieldsID="9dab55a30750b62c25415ca8da921fcc" ns2:_="">
    <xsd:import namespace="300222f6-00af-44bf-8ca6-79ed5a9ff0b4"/>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300222f6-00af-44bf-8ca6-79ed5a9ff0b4"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hecked_x0020_Out_x0020_To xmlns="300222f6-00af-44bf-8ca6-79ed5a9ff0b4">
      <UserInfo>
        <DisplayName/>
        <AccountId xsi:nil="true"/>
        <AccountType/>
      </UserInfo>
    </Checked_x0020_Out_x0020_To>
    <FileFormat xmlns="300222f6-00af-44bf-8ca6-79ed5a9ff0b4">DOCX</FileFormat>
    <IsDeleted xmlns="300222f6-00af-44bf-8ca6-79ed5a9ff0b4">false</IsDeleted>
    <StageName xmlns="300222f6-00af-44bf-8ca6-79ed5a9ff0b4" xsi:nil="true"/>
    <DocumentType xmlns="300222f6-00af-44bf-8ca6-79ed5a9ff0b4">Data Sheet</DocumentType>
    <TitleName xmlns="300222f6-00af-44bf-8ca6-79ed5a9ff0b4">Data Sheet 1.DOCX</TitleName>
    <DocumentId xmlns="300222f6-00af-44bf-8ca6-79ed5a9ff0b4">Data Sheet 1.DOCX</DocumentId>
  </documentManagement>
</p:properties>
</file>

<file path=customXml/itemProps1.xml><?xml version="1.0" encoding="utf-8"?>
<ds:datastoreItem xmlns:ds="http://schemas.openxmlformats.org/officeDocument/2006/customXml" ds:itemID="{1A9B361A-D165-45A0-9849-E88AB8565C34}"/>
</file>

<file path=customXml/itemProps2.xml><?xml version="1.0" encoding="utf-8"?>
<ds:datastoreItem xmlns:ds="http://schemas.openxmlformats.org/officeDocument/2006/customXml" ds:itemID="{865B6AF1-D1E3-4399-A564-5DBFF084E533}"/>
</file>

<file path=customXml/itemProps3.xml><?xml version="1.0" encoding="utf-8"?>
<ds:datastoreItem xmlns:ds="http://schemas.openxmlformats.org/officeDocument/2006/customXml" ds:itemID="{56AD8461-7B48-476C-9622-4710E4318247}"/>
</file>

<file path=customXml/itemProps4.xml><?xml version="1.0" encoding="utf-8"?>
<ds:datastoreItem xmlns:ds="http://schemas.openxmlformats.org/officeDocument/2006/customXml" ds:itemID="{8550444A-B45F-4772-9DA3-0CA8FFCFC0A9}"/>
</file>

<file path=docProps/app.xml><?xml version="1.0" encoding="utf-8"?>
<Properties xmlns="http://schemas.openxmlformats.org/officeDocument/2006/extended-properties" xmlns:vt="http://schemas.openxmlformats.org/officeDocument/2006/docPropsVTypes">
  <Template>Normal</Template>
  <TotalTime>2</TotalTime>
  <Pages>8</Pages>
  <Words>615</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Chalmers</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Landquist</dc:creator>
  <cp:keywords/>
  <dc:description/>
  <cp:lastModifiedBy>Hanna Landquist</cp:lastModifiedBy>
  <cp:revision>3</cp:revision>
  <dcterms:created xsi:type="dcterms:W3CDTF">2016-03-31T13:52:00Z</dcterms:created>
  <dcterms:modified xsi:type="dcterms:W3CDTF">2016-03-31T13:54:00Z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0x010100C40AA5F0E461174CB83841ED0484ADB4</vt:lpwstr>
  </property>
</Properties>
</file>