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84EE8" w14:textId="5F680C2C" w:rsidR="00994A3D" w:rsidRPr="00703B55" w:rsidRDefault="00B43196" w:rsidP="00BC3CC5">
      <w:pPr>
        <w:pStyle w:val="Heading1"/>
      </w:pPr>
      <w:r w:rsidRPr="00703B55">
        <w:t>Supplementary Figures</w:t>
      </w:r>
    </w:p>
    <w:p w14:paraId="690A375D" w14:textId="3C5BFAEA" w:rsidR="006E021A" w:rsidRPr="00703B55" w:rsidRDefault="006E021A" w:rsidP="00BC3CC5"/>
    <w:p w14:paraId="493DE358" w14:textId="51F3907B" w:rsidR="00B46A0A" w:rsidRPr="00703B55" w:rsidRDefault="00703B55" w:rsidP="00522A20">
      <w:pPr>
        <w:jc w:val="center"/>
        <w:rPr>
          <w:lang w:val="uk-UA"/>
        </w:rPr>
      </w:pPr>
      <w:r w:rsidRPr="00703B55">
        <w:rPr>
          <w:noProof/>
          <w:lang w:val="uk-UA"/>
        </w:rPr>
        <w:drawing>
          <wp:inline distT="0" distB="0" distL="0" distR="0" wp14:anchorId="07FA8E56" wp14:editId="3F47ED99">
            <wp:extent cx="6120000" cy="3823535"/>
            <wp:effectExtent l="0" t="0" r="0" b="5715"/>
            <wp:docPr id="1618043895" name="Picture 6" descr="A diagram of a medical resea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43895" name="Picture 6" descr="A diagram of a medical research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4E6C" w14:textId="44AAD692" w:rsidR="00BC3CC5" w:rsidRPr="00703B55" w:rsidRDefault="00BC3CC5" w:rsidP="00BC3CC5">
      <w:pPr>
        <w:keepNext/>
        <w:rPr>
          <w:rFonts w:cs="Times New Roman"/>
          <w:b/>
          <w:szCs w:val="24"/>
        </w:rPr>
      </w:pPr>
      <w:r w:rsidRPr="00703B55">
        <w:rPr>
          <w:rFonts w:cs="Times New Roman"/>
          <w:b/>
          <w:szCs w:val="24"/>
        </w:rPr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1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</w:t>
      </w:r>
      <w:r w:rsidR="00F07A73" w:rsidRPr="00703B55">
        <w:rPr>
          <w:rFonts w:cs="Times New Roman"/>
          <w:szCs w:val="24"/>
        </w:rPr>
        <w:t>The basic idea of our approach: The process of converting various medical data types–such as images, signals, and text–into a labeled training dataset, which is subsequently transformed into feature matrices where rows represent labeled samples and columns correspond to extracted features, organized by clarity for model development.</w:t>
      </w:r>
    </w:p>
    <w:p w14:paraId="63EB4F28" w14:textId="77777777" w:rsidR="00B46A0A" w:rsidRPr="00703B55" w:rsidRDefault="00B46A0A" w:rsidP="00BC3CC5"/>
    <w:p w14:paraId="55489B54" w14:textId="09587451" w:rsidR="00B46A0A" w:rsidRPr="00703B55" w:rsidRDefault="00703B55" w:rsidP="00522A20">
      <w:pPr>
        <w:jc w:val="center"/>
      </w:pPr>
      <w:r w:rsidRPr="00703B55">
        <w:rPr>
          <w:noProof/>
        </w:rPr>
        <w:drawing>
          <wp:inline distT="0" distB="0" distL="0" distR="0" wp14:anchorId="21730C96" wp14:editId="41AA5709">
            <wp:extent cx="6120000" cy="1647214"/>
            <wp:effectExtent l="0" t="0" r="0" b="0"/>
            <wp:docPr id="1136508753" name="Picture 8" descr="A diagram of steps and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08753" name="Picture 8" descr="A diagram of steps and step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6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C39C" w14:textId="74FCC306" w:rsidR="00BC3CC5" w:rsidRPr="00703B55" w:rsidRDefault="00BC3CC5" w:rsidP="00BB5FF3">
      <w:pPr>
        <w:keepNext/>
        <w:rPr>
          <w:rFonts w:cs="Times New Roman"/>
          <w:szCs w:val="24"/>
        </w:rPr>
      </w:pPr>
      <w:r w:rsidRPr="00703B55">
        <w:rPr>
          <w:rFonts w:cs="Times New Roman"/>
          <w:b/>
          <w:szCs w:val="24"/>
        </w:rPr>
        <w:lastRenderedPageBreak/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2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Diagram of the </w:t>
      </w:r>
      <w:r w:rsidR="00BB5FF3" w:rsidRPr="00703B55">
        <w:rPr>
          <w:rFonts w:cs="Times New Roman"/>
          <w:szCs w:val="24"/>
        </w:rPr>
        <w:t xml:space="preserve">basic approach to derive the transition matrix </w:t>
      </w:r>
      <w:r w:rsidR="00BB5FF3" w:rsidRPr="00703B55">
        <w:rPr>
          <w:rFonts w:cs="Times New Roman"/>
          <w:i/>
          <w:iCs/>
          <w:szCs w:val="24"/>
        </w:rPr>
        <w:t>T</w:t>
      </w:r>
      <w:r w:rsidR="00BB5FF3" w:rsidRPr="00703B55">
        <w:rPr>
          <w:rFonts w:cs="Times New Roman"/>
          <w:szCs w:val="24"/>
        </w:rPr>
        <w:t xml:space="preserve"> from input matrices </w:t>
      </w:r>
      <w:r w:rsidR="00BB5FF3" w:rsidRPr="00703B55">
        <w:rPr>
          <w:rFonts w:cs="Times New Roman"/>
          <w:i/>
          <w:iCs/>
          <w:szCs w:val="24"/>
        </w:rPr>
        <w:t>A</w:t>
      </w:r>
      <w:r w:rsidR="00BB5FF3" w:rsidRPr="00703B55">
        <w:rPr>
          <w:rFonts w:cs="Times New Roman"/>
          <w:szCs w:val="24"/>
        </w:rPr>
        <w:t xml:space="preserve"> and </w:t>
      </w:r>
      <w:r w:rsidR="00BB5FF3" w:rsidRPr="00703B55">
        <w:rPr>
          <w:rFonts w:cs="Times New Roman"/>
          <w:i/>
          <w:iCs/>
          <w:szCs w:val="24"/>
        </w:rPr>
        <w:t>B</w:t>
      </w:r>
      <w:r w:rsidR="00BB5FF3" w:rsidRPr="00703B55">
        <w:rPr>
          <w:rFonts w:cs="Times New Roman"/>
          <w:szCs w:val="24"/>
        </w:rPr>
        <w:t xml:space="preserve">, involving three main steps: visual analytics of the matrices, defining matrix </w:t>
      </w:r>
      <w:r w:rsidR="00BB5FF3" w:rsidRPr="00703B55">
        <w:rPr>
          <w:rFonts w:cs="Times New Roman"/>
          <w:i/>
          <w:iCs/>
          <w:szCs w:val="24"/>
        </w:rPr>
        <w:t>A</w:t>
      </w:r>
      <w:r w:rsidR="00BB5FF3" w:rsidRPr="00703B55">
        <w:rPr>
          <w:rFonts w:cs="Times New Roman"/>
          <w:szCs w:val="24"/>
          <w:vertAlign w:val="superscript"/>
        </w:rPr>
        <w:t>+</w:t>
      </w:r>
      <w:r w:rsidR="00BB5FF3" w:rsidRPr="00703B55">
        <w:rPr>
          <w:rFonts w:cs="Times New Roman"/>
          <w:szCs w:val="24"/>
        </w:rPr>
        <w:t xml:space="preserve">, and establishing matrix </w:t>
      </w:r>
      <w:r w:rsidR="00BB5FF3" w:rsidRPr="00703B55">
        <w:rPr>
          <w:rFonts w:cs="Times New Roman"/>
          <w:i/>
          <w:iCs/>
          <w:szCs w:val="24"/>
        </w:rPr>
        <w:t>T</w:t>
      </w:r>
      <w:r w:rsidR="00BB5FF3" w:rsidRPr="00703B55">
        <w:rPr>
          <w:rFonts w:cs="Times New Roman"/>
          <w:szCs w:val="24"/>
        </w:rPr>
        <w:t>, which serves to interpret DL model outputs in terms of human-expert features</w:t>
      </w:r>
      <w:r w:rsidRPr="00703B55">
        <w:rPr>
          <w:rFonts w:cs="Times New Roman"/>
          <w:szCs w:val="24"/>
        </w:rPr>
        <w:t>.</w:t>
      </w:r>
    </w:p>
    <w:p w14:paraId="3F45E7A5" w14:textId="77777777" w:rsidR="00B46A0A" w:rsidRPr="00703B55" w:rsidRDefault="00B46A0A" w:rsidP="00BC3CC5"/>
    <w:p w14:paraId="6D89ED14" w14:textId="15EB8268" w:rsidR="006E021A" w:rsidRPr="00703B55" w:rsidRDefault="00703B55" w:rsidP="00522A20">
      <w:pPr>
        <w:jc w:val="center"/>
      </w:pPr>
      <w:r w:rsidRPr="00703B55">
        <w:rPr>
          <w:noProof/>
        </w:rPr>
        <w:drawing>
          <wp:inline distT="0" distB="0" distL="0" distR="0" wp14:anchorId="06F68429" wp14:editId="149F5336">
            <wp:extent cx="6120000" cy="1429200"/>
            <wp:effectExtent l="0" t="0" r="0" b="0"/>
            <wp:docPr id="1178320907" name="Picture 9" descr="A diagram of steps and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20907" name="Picture 9" descr="A diagram of steps and step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5570" w14:textId="54DBB542" w:rsidR="00BC3CC5" w:rsidRPr="00703B55" w:rsidRDefault="00BC3CC5" w:rsidP="00276E22">
      <w:pPr>
        <w:keepNext/>
        <w:rPr>
          <w:rFonts w:cs="Times New Roman"/>
          <w:szCs w:val="24"/>
        </w:rPr>
      </w:pPr>
      <w:r w:rsidRPr="00703B55">
        <w:rPr>
          <w:rFonts w:cs="Times New Roman"/>
          <w:b/>
          <w:szCs w:val="24"/>
        </w:rPr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3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Diagram </w:t>
      </w:r>
      <w:r w:rsidR="00276E22" w:rsidRPr="00703B55">
        <w:rPr>
          <w:rFonts w:cs="Times New Roman"/>
          <w:szCs w:val="24"/>
        </w:rPr>
        <w:t xml:space="preserve">that outlines the proposed sequential approach to constructing matrix </w:t>
      </w:r>
      <w:r w:rsidR="00276E22" w:rsidRPr="00703B55">
        <w:rPr>
          <w:rFonts w:cs="Times New Roman"/>
          <w:i/>
          <w:iCs/>
          <w:szCs w:val="24"/>
        </w:rPr>
        <w:t>B</w:t>
      </w:r>
      <w:r w:rsidR="00276E22" w:rsidRPr="00703B55">
        <w:rPr>
          <w:rFonts w:cs="Times New Roman"/>
          <w:szCs w:val="24"/>
        </w:rPr>
        <w:t xml:space="preserve"> from an initial dataset, through steps including compiling a feature list, defining numerical intervals, selecting techniques to extract features, validating feature selection, and ultimately constructing matrix </w:t>
      </w:r>
      <w:r w:rsidR="00276E22" w:rsidRPr="00703B55">
        <w:rPr>
          <w:rFonts w:cs="Times New Roman"/>
          <w:i/>
          <w:iCs/>
          <w:szCs w:val="24"/>
        </w:rPr>
        <w:t>B</w:t>
      </w:r>
      <w:r w:rsidR="00276E22" w:rsidRPr="00703B55">
        <w:rPr>
          <w:rFonts w:cs="Times New Roman"/>
          <w:szCs w:val="24"/>
        </w:rPr>
        <w:t xml:space="preserve"> based on the defined transition matrix from the deep learning model to the feature model.</w:t>
      </w:r>
    </w:p>
    <w:p w14:paraId="32D8B1A3" w14:textId="77777777" w:rsidR="006E021A" w:rsidRPr="00703B55" w:rsidRDefault="006E021A" w:rsidP="00BC3CC5">
      <w:pPr>
        <w:rPr>
          <w:szCs w:val="24"/>
        </w:rPr>
      </w:pPr>
    </w:p>
    <w:tbl>
      <w:tblPr>
        <w:tblStyle w:val="TableGrid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6E021A" w:rsidRPr="00703B55" w14:paraId="2EE72E3C" w14:textId="77777777" w:rsidTr="002D030B">
        <w:trPr>
          <w:trHeight w:val="567"/>
          <w:jc w:val="center"/>
        </w:trPr>
        <w:tc>
          <w:tcPr>
            <w:tcW w:w="5102" w:type="dxa"/>
          </w:tcPr>
          <w:p w14:paraId="19BD1E06" w14:textId="2882406E" w:rsidR="00B46A0A" w:rsidRPr="00703B55" w:rsidRDefault="00703B55" w:rsidP="00522A20">
            <w:pPr>
              <w:jc w:val="center"/>
            </w:pPr>
            <w:r w:rsidRPr="00703B55">
              <w:rPr>
                <w:noProof/>
              </w:rPr>
              <w:drawing>
                <wp:inline distT="0" distB="0" distL="0" distR="0" wp14:anchorId="27EE7B0D" wp14:editId="2C996AB4">
                  <wp:extent cx="3102610" cy="1536065"/>
                  <wp:effectExtent l="0" t="0" r="2540" b="6985"/>
                  <wp:docPr id="780627086" name="Picture 10" descr="A red line graph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27086" name="Picture 10" descr="A red line graph on a white back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7359D7B" w14:textId="6A15E60C" w:rsidR="00B46A0A" w:rsidRPr="00703B55" w:rsidRDefault="00703B55" w:rsidP="00522A20">
            <w:pPr>
              <w:jc w:val="center"/>
            </w:pPr>
            <w:r w:rsidRPr="00703B55">
              <w:rPr>
                <w:noProof/>
              </w:rPr>
              <w:drawing>
                <wp:inline distT="0" distB="0" distL="0" distR="0" wp14:anchorId="65275A43" wp14:editId="6141990D">
                  <wp:extent cx="3102610" cy="1530985"/>
                  <wp:effectExtent l="0" t="0" r="2540" b="0"/>
                  <wp:docPr id="366500508" name="Picture 11" descr="A red line graph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500508" name="Picture 11" descr="A red line graph with a white backgroun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21A" w:rsidRPr="00703B55" w14:paraId="606CF3DD" w14:textId="77777777" w:rsidTr="002D030B">
        <w:trPr>
          <w:trHeight w:val="567"/>
          <w:jc w:val="center"/>
        </w:trPr>
        <w:tc>
          <w:tcPr>
            <w:tcW w:w="5102" w:type="dxa"/>
          </w:tcPr>
          <w:p w14:paraId="75E57043" w14:textId="77777777" w:rsidR="00B46A0A" w:rsidRPr="00703B55" w:rsidRDefault="00B46A0A" w:rsidP="00522A20">
            <w:pPr>
              <w:jc w:val="center"/>
              <w:rPr>
                <w:szCs w:val="24"/>
              </w:rPr>
            </w:pPr>
            <w:r w:rsidRPr="00703B55">
              <w:rPr>
                <w:szCs w:val="24"/>
              </w:rPr>
              <w:t>(</w:t>
            </w:r>
            <w:r w:rsidRPr="00703B55">
              <w:rPr>
                <w:b/>
                <w:bCs/>
                <w:szCs w:val="24"/>
              </w:rPr>
              <w:t>a</w:t>
            </w:r>
            <w:r w:rsidRPr="00703B55">
              <w:rPr>
                <w:szCs w:val="24"/>
              </w:rPr>
              <w:t>)</w:t>
            </w:r>
          </w:p>
        </w:tc>
        <w:tc>
          <w:tcPr>
            <w:tcW w:w="5102" w:type="dxa"/>
          </w:tcPr>
          <w:p w14:paraId="7E10AA94" w14:textId="77777777" w:rsidR="00B46A0A" w:rsidRPr="00703B55" w:rsidRDefault="00B46A0A" w:rsidP="00522A20">
            <w:pPr>
              <w:jc w:val="center"/>
              <w:rPr>
                <w:szCs w:val="24"/>
              </w:rPr>
            </w:pPr>
            <w:r w:rsidRPr="00703B55">
              <w:rPr>
                <w:szCs w:val="24"/>
              </w:rPr>
              <w:t>(</w:t>
            </w:r>
            <w:r w:rsidRPr="00703B55">
              <w:rPr>
                <w:b/>
                <w:bCs/>
                <w:szCs w:val="24"/>
              </w:rPr>
              <w:t>b</w:t>
            </w:r>
            <w:r w:rsidRPr="00703B55">
              <w:rPr>
                <w:szCs w:val="24"/>
              </w:rPr>
              <w:t>)</w:t>
            </w:r>
          </w:p>
        </w:tc>
      </w:tr>
    </w:tbl>
    <w:p w14:paraId="261FCA22" w14:textId="65C3846C" w:rsidR="00BC3CC5" w:rsidRPr="00703B55" w:rsidRDefault="00BC3CC5" w:rsidP="00BC3CC5">
      <w:pPr>
        <w:keepNext/>
        <w:rPr>
          <w:rFonts w:cs="Times New Roman"/>
          <w:b/>
          <w:szCs w:val="24"/>
        </w:rPr>
      </w:pPr>
      <w:r w:rsidRPr="00703B55">
        <w:rPr>
          <w:rFonts w:cs="Times New Roman"/>
          <w:b/>
          <w:szCs w:val="24"/>
        </w:rPr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4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</w:t>
      </w:r>
      <w:r w:rsidR="00B532EF" w:rsidRPr="00703B55">
        <w:rPr>
          <w:rFonts w:cs="Times New Roman"/>
          <w:szCs w:val="24"/>
        </w:rPr>
        <w:t>This figure presents an ECG signal fragment displaying a triad of cardiac cycles, where (</w:t>
      </w:r>
      <w:r w:rsidR="00B532EF" w:rsidRPr="00703B55">
        <w:rPr>
          <w:rFonts w:cs="Times New Roman"/>
          <w:b/>
          <w:bCs/>
          <w:szCs w:val="24"/>
        </w:rPr>
        <w:t>a</w:t>
      </w:r>
      <w:r w:rsidR="00B532EF" w:rsidRPr="00703B55">
        <w:rPr>
          <w:rFonts w:cs="Times New Roman"/>
          <w:szCs w:val="24"/>
        </w:rPr>
        <w:t>) illustrates a heterogeneous appearance of the R peak, while (</w:t>
      </w:r>
      <w:r w:rsidR="00B532EF" w:rsidRPr="00703B55">
        <w:rPr>
          <w:rFonts w:cs="Times New Roman"/>
          <w:b/>
          <w:bCs/>
          <w:szCs w:val="24"/>
        </w:rPr>
        <w:t>b</w:t>
      </w:r>
      <w:r w:rsidR="00B532EF" w:rsidRPr="00703B55">
        <w:rPr>
          <w:rFonts w:cs="Times New Roman"/>
          <w:szCs w:val="24"/>
        </w:rPr>
        <w:t>) shows a homogeneous expression of the R peak across cycles.</w:t>
      </w:r>
    </w:p>
    <w:p w14:paraId="56F65FE1" w14:textId="0C43182E" w:rsidR="00B46A0A" w:rsidRPr="00703B55" w:rsidRDefault="00B46A0A" w:rsidP="00BC3CC5"/>
    <w:p w14:paraId="44C90F8F" w14:textId="55BAC948" w:rsidR="00B46A0A" w:rsidRPr="00703B55" w:rsidRDefault="00703B55" w:rsidP="00522A20">
      <w:pPr>
        <w:jc w:val="center"/>
      </w:pPr>
      <w:r w:rsidRPr="00703B55">
        <w:rPr>
          <w:noProof/>
        </w:rPr>
        <w:lastRenderedPageBreak/>
        <w:drawing>
          <wp:inline distT="0" distB="0" distL="0" distR="0" wp14:anchorId="79C8A53F" wp14:editId="6936229A">
            <wp:extent cx="5111507" cy="4764034"/>
            <wp:effectExtent l="0" t="0" r="0" b="0"/>
            <wp:docPr id="1395694540" name="Picture 13" descr="A diagram of a red and blue compon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94540" name="Picture 13" descr="A diagram of a red and blue compon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07" cy="47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C1D1" w14:textId="3F713B0F" w:rsidR="00BC3CC5" w:rsidRPr="00703B55" w:rsidRDefault="00BC3CC5" w:rsidP="00BC3CC5">
      <w:pPr>
        <w:keepNext/>
        <w:rPr>
          <w:rFonts w:cs="Times New Roman"/>
          <w:b/>
          <w:szCs w:val="24"/>
        </w:rPr>
      </w:pPr>
      <w:r w:rsidRPr="00703B55">
        <w:rPr>
          <w:rFonts w:cs="Times New Roman"/>
          <w:b/>
          <w:szCs w:val="24"/>
        </w:rPr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5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</w:t>
      </w:r>
      <w:r w:rsidR="001735DD" w:rsidRPr="00703B55">
        <w:rPr>
          <w:rFonts w:cs="Times New Roman"/>
          <w:szCs w:val="24"/>
        </w:rPr>
        <w:t xml:space="preserve">The results of applying PCA to classify data based on the "Absent P peak" </w:t>
      </w:r>
      <w:proofErr w:type="gramStart"/>
      <w:r w:rsidR="001735DD" w:rsidRPr="00703B55">
        <w:rPr>
          <w:rFonts w:cs="Times New Roman"/>
          <w:szCs w:val="24"/>
        </w:rPr>
        <w:t>feature,</w:t>
      </w:r>
      <w:proofErr w:type="gramEnd"/>
      <w:r w:rsidR="001735DD" w:rsidRPr="00703B55">
        <w:rPr>
          <w:rFonts w:cs="Times New Roman"/>
          <w:szCs w:val="24"/>
        </w:rPr>
        <w:t xml:space="preserve"> showing data points distributed across three principal components for visualization of feature separation</w:t>
      </w:r>
      <w:r w:rsidRPr="00703B55">
        <w:rPr>
          <w:rFonts w:cs="Times New Roman"/>
          <w:szCs w:val="24"/>
        </w:rPr>
        <w:t>.</w:t>
      </w:r>
    </w:p>
    <w:p w14:paraId="17DCE7F3" w14:textId="77777777" w:rsidR="006E021A" w:rsidRPr="00703B55" w:rsidRDefault="006E021A" w:rsidP="00BC3CC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B46A0A" w:rsidRPr="00703B55" w14:paraId="31020312" w14:textId="77777777" w:rsidTr="006568F2">
        <w:trPr>
          <w:jc w:val="center"/>
        </w:trPr>
        <w:tc>
          <w:tcPr>
            <w:tcW w:w="4505" w:type="dxa"/>
            <w:vAlign w:val="center"/>
          </w:tcPr>
          <w:p w14:paraId="4F31450E" w14:textId="4C83D387" w:rsidR="00B46A0A" w:rsidRPr="00703B55" w:rsidRDefault="000F7655" w:rsidP="00522A2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56BE0D" wp14:editId="5A21AA35">
                  <wp:extent cx="2880000" cy="2891783"/>
                  <wp:effectExtent l="0" t="0" r="0" b="4445"/>
                  <wp:docPr id="1574871171" name="Picture 14" descr="A stack of colorful plat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71171" name="Picture 14" descr="A stack of colorful plates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14:paraId="3033098C" w14:textId="325F8A17" w:rsidR="00B46A0A" w:rsidRPr="00703B55" w:rsidRDefault="000F7655" w:rsidP="00522A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15BD7" wp14:editId="25F243D9">
                  <wp:extent cx="2880000" cy="3001952"/>
                  <wp:effectExtent l="0" t="0" r="0" b="8255"/>
                  <wp:docPr id="1679411164" name="Picture 15" descr="A close-up of a stack of colorful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411164" name="Picture 15" descr="A close-up of a stack of colorful circle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A0A" w:rsidRPr="00703B55" w14:paraId="1DCDF6DD" w14:textId="77777777" w:rsidTr="006568F2">
        <w:trPr>
          <w:jc w:val="center"/>
        </w:trPr>
        <w:tc>
          <w:tcPr>
            <w:tcW w:w="4505" w:type="dxa"/>
            <w:vAlign w:val="center"/>
          </w:tcPr>
          <w:p w14:paraId="353CA0C2" w14:textId="77777777" w:rsidR="00B46A0A" w:rsidRPr="00703B55" w:rsidRDefault="00B46A0A" w:rsidP="00522A20">
            <w:pPr>
              <w:jc w:val="center"/>
              <w:rPr>
                <w:szCs w:val="24"/>
              </w:rPr>
            </w:pPr>
            <w:r w:rsidRPr="00703B55">
              <w:rPr>
                <w:szCs w:val="24"/>
              </w:rPr>
              <w:t>(</w:t>
            </w:r>
            <w:r w:rsidRPr="00703B55">
              <w:rPr>
                <w:b/>
                <w:bCs/>
                <w:szCs w:val="24"/>
              </w:rPr>
              <w:t>a</w:t>
            </w:r>
            <w:r w:rsidRPr="00703B55">
              <w:rPr>
                <w:szCs w:val="24"/>
              </w:rPr>
              <w:t>)</w:t>
            </w:r>
          </w:p>
        </w:tc>
        <w:tc>
          <w:tcPr>
            <w:tcW w:w="4505" w:type="dxa"/>
            <w:vAlign w:val="center"/>
          </w:tcPr>
          <w:p w14:paraId="71EFF66F" w14:textId="77777777" w:rsidR="00B46A0A" w:rsidRPr="00703B55" w:rsidRDefault="00B46A0A" w:rsidP="00522A20">
            <w:pPr>
              <w:jc w:val="center"/>
              <w:rPr>
                <w:szCs w:val="24"/>
              </w:rPr>
            </w:pPr>
            <w:r w:rsidRPr="00703B55">
              <w:rPr>
                <w:szCs w:val="24"/>
              </w:rPr>
              <w:t>(</w:t>
            </w:r>
            <w:r w:rsidRPr="00703B55">
              <w:rPr>
                <w:b/>
                <w:bCs/>
                <w:szCs w:val="24"/>
              </w:rPr>
              <w:t>b</w:t>
            </w:r>
            <w:r w:rsidRPr="00703B55">
              <w:rPr>
                <w:szCs w:val="24"/>
              </w:rPr>
              <w:t>)</w:t>
            </w:r>
          </w:p>
        </w:tc>
      </w:tr>
    </w:tbl>
    <w:p w14:paraId="419C8E3D" w14:textId="4F3EFCEC" w:rsidR="00BC3CC5" w:rsidRPr="002B4A57" w:rsidRDefault="00BC3CC5" w:rsidP="00BC3CC5">
      <w:pPr>
        <w:keepNext/>
        <w:rPr>
          <w:rFonts w:cs="Times New Roman"/>
          <w:b/>
          <w:szCs w:val="24"/>
        </w:rPr>
      </w:pPr>
      <w:r w:rsidRPr="00703B55">
        <w:rPr>
          <w:rFonts w:cs="Times New Roman"/>
          <w:b/>
          <w:szCs w:val="24"/>
        </w:rPr>
        <w:t xml:space="preserve">Supplementary Figure </w:t>
      </w:r>
      <w:r w:rsidRPr="00703B55">
        <w:rPr>
          <w:rFonts w:cs="Times New Roman"/>
          <w:b/>
          <w:szCs w:val="24"/>
        </w:rPr>
        <w:fldChar w:fldCharType="begin"/>
      </w:r>
      <w:r w:rsidRPr="00703B55">
        <w:rPr>
          <w:rFonts w:cs="Times New Roman"/>
          <w:b/>
          <w:szCs w:val="24"/>
        </w:rPr>
        <w:instrText xml:space="preserve"> SEQ Figure \* ARABIC </w:instrText>
      </w:r>
      <w:r w:rsidRPr="00703B55">
        <w:rPr>
          <w:rFonts w:cs="Times New Roman"/>
          <w:b/>
          <w:szCs w:val="24"/>
        </w:rPr>
        <w:fldChar w:fldCharType="separate"/>
      </w:r>
      <w:r w:rsidR="002F266B" w:rsidRPr="00703B55">
        <w:rPr>
          <w:rFonts w:cs="Times New Roman"/>
          <w:b/>
          <w:noProof/>
          <w:szCs w:val="24"/>
        </w:rPr>
        <w:t>6</w:t>
      </w:r>
      <w:r w:rsidRPr="00703B55">
        <w:rPr>
          <w:rFonts w:cs="Times New Roman"/>
          <w:b/>
          <w:szCs w:val="24"/>
        </w:rPr>
        <w:fldChar w:fldCharType="end"/>
      </w:r>
      <w:r w:rsidRPr="00703B55">
        <w:rPr>
          <w:rFonts w:cs="Times New Roman"/>
          <w:b/>
          <w:szCs w:val="24"/>
        </w:rPr>
        <w:t>.</w:t>
      </w:r>
      <w:r w:rsidRPr="00703B55">
        <w:rPr>
          <w:rFonts w:cs="Times New Roman"/>
          <w:szCs w:val="24"/>
        </w:rPr>
        <w:t xml:space="preserve"> </w:t>
      </w:r>
      <w:r w:rsidR="001735DD" w:rsidRPr="00703B55">
        <w:rPr>
          <w:rFonts w:cs="Times New Roman"/>
          <w:szCs w:val="24"/>
        </w:rPr>
        <w:t>A 3D visualization of segmented MRI data prepared for classification, with images from the ES phase in (</w:t>
      </w:r>
      <w:r w:rsidR="001735DD" w:rsidRPr="00703B55">
        <w:rPr>
          <w:rFonts w:cs="Times New Roman"/>
          <w:b/>
          <w:bCs/>
          <w:szCs w:val="24"/>
        </w:rPr>
        <w:t>a</w:t>
      </w:r>
      <w:r w:rsidR="001735DD" w:rsidRPr="00703B55">
        <w:rPr>
          <w:rFonts w:cs="Times New Roman"/>
          <w:szCs w:val="24"/>
        </w:rPr>
        <w:t>) and the ED phase in (</w:t>
      </w:r>
      <w:r w:rsidR="001735DD" w:rsidRPr="00703B55">
        <w:rPr>
          <w:rFonts w:cs="Times New Roman"/>
          <w:b/>
          <w:bCs/>
          <w:szCs w:val="24"/>
        </w:rPr>
        <w:t>b</w:t>
      </w:r>
      <w:r w:rsidR="001735DD" w:rsidRPr="00703B55">
        <w:rPr>
          <w:rFonts w:cs="Times New Roman"/>
          <w:szCs w:val="24"/>
        </w:rPr>
        <w:t>), while preserving MRI signal intensity values across layers for enhanced phase differentiation.</w:t>
      </w:r>
    </w:p>
    <w:p w14:paraId="5F39A5DA" w14:textId="77777777" w:rsidR="00BC3CC5" w:rsidRPr="00BC3CC5" w:rsidRDefault="00BC3CC5" w:rsidP="00BC3CC5">
      <w:pPr>
        <w:rPr>
          <w:szCs w:val="24"/>
        </w:rPr>
      </w:pPr>
    </w:p>
    <w:sectPr w:rsidR="00BC3CC5" w:rsidRPr="00BC3CC5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438ED" w14:textId="77777777" w:rsidR="00AF46EE" w:rsidRDefault="00AF46EE" w:rsidP="00117666">
      <w:pPr>
        <w:spacing w:after="0"/>
      </w:pPr>
      <w:r>
        <w:separator/>
      </w:r>
    </w:p>
  </w:endnote>
  <w:endnote w:type="continuationSeparator" w:id="0">
    <w:p w14:paraId="37B6DA8F" w14:textId="77777777" w:rsidR="00AF46EE" w:rsidRDefault="00AF46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2C0AF3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518FF6B" w:rsidR="002C0AF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76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1518FF6B" w:rsidR="002C0AF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76D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2C0AF3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6F305DA" w:rsidR="002C0AF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76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66F305DA" w:rsidR="002C0AF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76D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44985" w14:textId="77777777" w:rsidR="00AF46EE" w:rsidRDefault="00AF46EE" w:rsidP="00117666">
      <w:pPr>
        <w:spacing w:after="0"/>
      </w:pPr>
      <w:r>
        <w:separator/>
      </w:r>
    </w:p>
  </w:footnote>
  <w:footnote w:type="continuationSeparator" w:id="0">
    <w:p w14:paraId="4D942488" w14:textId="77777777" w:rsidR="00AF46EE" w:rsidRDefault="00AF46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2C0AF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2C0AF3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468F5"/>
    <w:multiLevelType w:val="hybridMultilevel"/>
    <w:tmpl w:val="F0742802"/>
    <w:lvl w:ilvl="0" w:tplc="8EC6D272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04296518">
    <w:abstractNumId w:val="0"/>
  </w:num>
  <w:num w:numId="2" w16cid:durableId="256986572">
    <w:abstractNumId w:val="5"/>
  </w:num>
  <w:num w:numId="3" w16cid:durableId="411128612">
    <w:abstractNumId w:val="1"/>
  </w:num>
  <w:num w:numId="4" w16cid:durableId="2043358602">
    <w:abstractNumId w:val="6"/>
  </w:num>
  <w:num w:numId="5" w16cid:durableId="3171988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1387142">
    <w:abstractNumId w:val="4"/>
  </w:num>
  <w:num w:numId="7" w16cid:durableId="90589623">
    <w:abstractNumId w:val="7"/>
  </w:num>
  <w:num w:numId="8" w16cid:durableId="2092775716">
    <w:abstractNumId w:val="7"/>
  </w:num>
  <w:num w:numId="9" w16cid:durableId="996811544">
    <w:abstractNumId w:val="7"/>
  </w:num>
  <w:num w:numId="10" w16cid:durableId="921067790">
    <w:abstractNumId w:val="7"/>
  </w:num>
  <w:num w:numId="11" w16cid:durableId="259994743">
    <w:abstractNumId w:val="7"/>
  </w:num>
  <w:num w:numId="12" w16cid:durableId="2040423942">
    <w:abstractNumId w:val="7"/>
  </w:num>
  <w:num w:numId="13" w16cid:durableId="1717704467">
    <w:abstractNumId w:val="4"/>
  </w:num>
  <w:num w:numId="14" w16cid:durableId="1962877782">
    <w:abstractNumId w:val="3"/>
  </w:num>
  <w:num w:numId="15" w16cid:durableId="224071599">
    <w:abstractNumId w:val="3"/>
  </w:num>
  <w:num w:numId="16" w16cid:durableId="638847961">
    <w:abstractNumId w:val="3"/>
  </w:num>
  <w:num w:numId="17" w16cid:durableId="1940332982">
    <w:abstractNumId w:val="3"/>
  </w:num>
  <w:num w:numId="18" w16cid:durableId="1419643408">
    <w:abstractNumId w:val="3"/>
  </w:num>
  <w:num w:numId="19" w16cid:durableId="805053799">
    <w:abstractNumId w:val="3"/>
  </w:num>
  <w:num w:numId="20" w16cid:durableId="1338651808">
    <w:abstractNumId w:val="2"/>
  </w:num>
  <w:num w:numId="21" w16cid:durableId="7794655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419C7"/>
    <w:rsid w:val="00052A14"/>
    <w:rsid w:val="00077D53"/>
    <w:rsid w:val="000E1BB2"/>
    <w:rsid w:val="000F7655"/>
    <w:rsid w:val="00105FD9"/>
    <w:rsid w:val="00117666"/>
    <w:rsid w:val="001549D3"/>
    <w:rsid w:val="00160065"/>
    <w:rsid w:val="00163D14"/>
    <w:rsid w:val="001735DD"/>
    <w:rsid w:val="00177D84"/>
    <w:rsid w:val="001976D6"/>
    <w:rsid w:val="001C67DF"/>
    <w:rsid w:val="00201E48"/>
    <w:rsid w:val="00267D18"/>
    <w:rsid w:val="0027330D"/>
    <w:rsid w:val="00276E22"/>
    <w:rsid w:val="002868E2"/>
    <w:rsid w:val="002869C3"/>
    <w:rsid w:val="002936E4"/>
    <w:rsid w:val="002B4A57"/>
    <w:rsid w:val="002C0AF3"/>
    <w:rsid w:val="002C74CA"/>
    <w:rsid w:val="002D030B"/>
    <w:rsid w:val="002D2774"/>
    <w:rsid w:val="002E1062"/>
    <w:rsid w:val="002F266B"/>
    <w:rsid w:val="003544FB"/>
    <w:rsid w:val="0039623D"/>
    <w:rsid w:val="003C5925"/>
    <w:rsid w:val="003D2D47"/>
    <w:rsid w:val="003D2F2D"/>
    <w:rsid w:val="00401590"/>
    <w:rsid w:val="00447801"/>
    <w:rsid w:val="00452E9C"/>
    <w:rsid w:val="00466DA5"/>
    <w:rsid w:val="004735C8"/>
    <w:rsid w:val="004961FF"/>
    <w:rsid w:val="004B7768"/>
    <w:rsid w:val="00517A89"/>
    <w:rsid w:val="00522A20"/>
    <w:rsid w:val="005250F2"/>
    <w:rsid w:val="00572229"/>
    <w:rsid w:val="0057366D"/>
    <w:rsid w:val="00593EEA"/>
    <w:rsid w:val="005A5EEE"/>
    <w:rsid w:val="005C3654"/>
    <w:rsid w:val="005C4E78"/>
    <w:rsid w:val="0062491C"/>
    <w:rsid w:val="006375C7"/>
    <w:rsid w:val="00654E8F"/>
    <w:rsid w:val="00660D05"/>
    <w:rsid w:val="006740FD"/>
    <w:rsid w:val="006820B1"/>
    <w:rsid w:val="006B7D14"/>
    <w:rsid w:val="006E021A"/>
    <w:rsid w:val="00701727"/>
    <w:rsid w:val="00703B55"/>
    <w:rsid w:val="0070566C"/>
    <w:rsid w:val="00714C50"/>
    <w:rsid w:val="00725A7D"/>
    <w:rsid w:val="007501BE"/>
    <w:rsid w:val="00752769"/>
    <w:rsid w:val="00790BB3"/>
    <w:rsid w:val="007C206C"/>
    <w:rsid w:val="00803D24"/>
    <w:rsid w:val="00817DD6"/>
    <w:rsid w:val="00885156"/>
    <w:rsid w:val="00890E87"/>
    <w:rsid w:val="008A1AEE"/>
    <w:rsid w:val="008A60A4"/>
    <w:rsid w:val="008D5952"/>
    <w:rsid w:val="009151AA"/>
    <w:rsid w:val="0093429D"/>
    <w:rsid w:val="00943573"/>
    <w:rsid w:val="00970F7D"/>
    <w:rsid w:val="00994A3D"/>
    <w:rsid w:val="009C2B12"/>
    <w:rsid w:val="009C70F3"/>
    <w:rsid w:val="009F4130"/>
    <w:rsid w:val="00A174D9"/>
    <w:rsid w:val="00A569CD"/>
    <w:rsid w:val="00AB5BDD"/>
    <w:rsid w:val="00AB5EE2"/>
    <w:rsid w:val="00AB6715"/>
    <w:rsid w:val="00AF46EE"/>
    <w:rsid w:val="00B1671E"/>
    <w:rsid w:val="00B25EB8"/>
    <w:rsid w:val="00B354E1"/>
    <w:rsid w:val="00B37F4D"/>
    <w:rsid w:val="00B43196"/>
    <w:rsid w:val="00B46A0A"/>
    <w:rsid w:val="00B532EF"/>
    <w:rsid w:val="00B56E16"/>
    <w:rsid w:val="00BB5FF3"/>
    <w:rsid w:val="00BC3CC5"/>
    <w:rsid w:val="00C06997"/>
    <w:rsid w:val="00C3323A"/>
    <w:rsid w:val="00C52A7B"/>
    <w:rsid w:val="00C56BAF"/>
    <w:rsid w:val="00C679AA"/>
    <w:rsid w:val="00C75972"/>
    <w:rsid w:val="00C82987"/>
    <w:rsid w:val="00CC0A3A"/>
    <w:rsid w:val="00CD066B"/>
    <w:rsid w:val="00CE4FEE"/>
    <w:rsid w:val="00D36AC9"/>
    <w:rsid w:val="00DB59C3"/>
    <w:rsid w:val="00DC259A"/>
    <w:rsid w:val="00DD7C01"/>
    <w:rsid w:val="00DE23E8"/>
    <w:rsid w:val="00E0671F"/>
    <w:rsid w:val="00E52377"/>
    <w:rsid w:val="00E64E17"/>
    <w:rsid w:val="00E866C9"/>
    <w:rsid w:val="00EA3D3C"/>
    <w:rsid w:val="00EB1DA2"/>
    <w:rsid w:val="00F07A73"/>
    <w:rsid w:val="00F46900"/>
    <w:rsid w:val="00F61D89"/>
    <w:rsid w:val="00FA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CC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016E903-48E9-4A75-9889-7A6D8446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264</TotalTime>
  <Pages>4</Pages>
  <Words>1268</Words>
  <Characters>723</Characters>
  <Application>Microsoft Office Word</Application>
  <DocSecurity>0</DocSecurity>
  <Lines>6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Pavlo Radiuk</cp:lastModifiedBy>
  <cp:revision>18</cp:revision>
  <cp:lastPrinted>2013-10-03T12:51:00Z</cp:lastPrinted>
  <dcterms:created xsi:type="dcterms:W3CDTF">2024-10-24T08:21:00Z</dcterms:created>
  <dcterms:modified xsi:type="dcterms:W3CDTF">2024-11-12T12:48:00Z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