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D2" w:rsidRDefault="00DE2BD2" w:rsidP="00DE2BD2">
      <w:pPr>
        <w:pStyle w:val="berschrift1"/>
        <w:numPr>
          <w:ilvl w:val="0"/>
          <w:numId w:val="0"/>
        </w:numPr>
        <w:ind w:left="567" w:hanging="567"/>
        <w:rPr>
          <w:rStyle w:val="fontstyle01"/>
        </w:rPr>
      </w:pPr>
      <w:r>
        <w:rPr>
          <w:rStyle w:val="fontstyle01"/>
        </w:rPr>
        <w:t>Included publications (see also Table 1)</w:t>
      </w:r>
    </w:p>
    <w:p w:rsidR="00DE2BD2" w:rsidRDefault="00DE2BD2" w:rsidP="00DE2BD2">
      <w:pPr>
        <w:rPr>
          <w:rStyle w:val="fontstyle01"/>
        </w:rPr>
      </w:pPr>
      <w:bookmarkStart w:id="0" w:name="_GoBack"/>
      <w:bookmarkEnd w:id="0"/>
    </w:p>
    <w:p w:rsidR="00DE2BD2" w:rsidRPr="00DE2BD2" w:rsidRDefault="00DE2BD2" w:rsidP="00DE2BD2">
      <w:pPr>
        <w:pStyle w:val="berschrift2"/>
        <w:numPr>
          <w:ilvl w:val="0"/>
          <w:numId w:val="0"/>
        </w:numPr>
        <w:ind w:left="567" w:hanging="567"/>
        <w:rPr>
          <w:rStyle w:val="fontstyle01"/>
        </w:rPr>
      </w:pPr>
      <w:r w:rsidRPr="00DE2BD2">
        <w:rPr>
          <w:rStyle w:val="fontstyle01"/>
        </w:rPr>
        <w:t>Included publications on PCV2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DE2BD2">
        <w:rPr>
          <w:rStyle w:val="fontstyle01"/>
        </w:rPr>
        <w:t>Astrup</w:t>
      </w:r>
      <w:proofErr w:type="spellEnd"/>
      <w:r w:rsidRPr="00DE2BD2">
        <w:rPr>
          <w:rStyle w:val="fontstyle01"/>
        </w:rPr>
        <w:t xml:space="preserve"> P, Nielsen GB, </w:t>
      </w:r>
      <w:proofErr w:type="spellStart"/>
      <w:r w:rsidRPr="00DE2BD2">
        <w:rPr>
          <w:rStyle w:val="fontstyle01"/>
        </w:rPr>
        <w:t>Haugegaard</w:t>
      </w:r>
      <w:proofErr w:type="spellEnd"/>
      <w:r w:rsidRPr="00DE2BD2">
        <w:rPr>
          <w:rStyle w:val="fontstyle01"/>
        </w:rPr>
        <w:t xml:space="preserve"> J (2017). </w:t>
      </w:r>
      <w:proofErr w:type="spellStart"/>
      <w:r w:rsidRPr="0081605D">
        <w:rPr>
          <w:rStyle w:val="fontstyle01"/>
        </w:rPr>
        <w:t>Porcilis</w:t>
      </w:r>
      <w:proofErr w:type="spellEnd"/>
      <w:r w:rsidRPr="0081605D">
        <w:rPr>
          <w:rStyle w:val="fontstyle01"/>
          <w:rFonts w:hint="eastAsia"/>
        </w:rPr>
        <w:t>®</w:t>
      </w:r>
      <w:r w:rsidRPr="0081605D">
        <w:rPr>
          <w:rStyle w:val="fontstyle01"/>
        </w:rPr>
        <w:t xml:space="preserve"> PCV improves Feed Conversion Rate in weaners. </w:t>
      </w:r>
      <w:proofErr w:type="gramStart"/>
      <w:r w:rsidRPr="0081605D">
        <w:rPr>
          <w:rStyle w:val="fontstyle01"/>
        </w:rPr>
        <w:t>9th</w:t>
      </w:r>
      <w:proofErr w:type="gramEnd"/>
      <w:r w:rsidRPr="0081605D">
        <w:rPr>
          <w:rStyle w:val="fontstyle01"/>
        </w:rPr>
        <w:t xml:space="preserve"> European Symposium of porcine health management, May 3rd - 5th 2017, Prague, Czech Republic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Brons</w:t>
      </w:r>
      <w:proofErr w:type="spellEnd"/>
      <w:r w:rsidRPr="0081605D">
        <w:rPr>
          <w:rStyle w:val="fontstyle01"/>
        </w:rPr>
        <w:t xml:space="preserve"> N, </w:t>
      </w:r>
      <w:proofErr w:type="spellStart"/>
      <w:r w:rsidRPr="0081605D">
        <w:rPr>
          <w:rStyle w:val="fontstyle01"/>
        </w:rPr>
        <w:t>Neto</w:t>
      </w:r>
      <w:proofErr w:type="spellEnd"/>
      <w:r w:rsidRPr="0081605D">
        <w:rPr>
          <w:rStyle w:val="fontstyle01"/>
        </w:rPr>
        <w:t xml:space="preserve"> R, Vila T, Longo S, </w:t>
      </w:r>
      <w:proofErr w:type="spellStart"/>
      <w:r w:rsidRPr="0081605D">
        <w:rPr>
          <w:rStyle w:val="fontstyle01"/>
        </w:rPr>
        <w:t>Joisel</w:t>
      </w:r>
      <w:proofErr w:type="spellEnd"/>
      <w:r w:rsidRPr="0081605D">
        <w:rPr>
          <w:rStyle w:val="fontstyle01"/>
        </w:rPr>
        <w:t xml:space="preserve"> F (2010). Improved production parameters and profit </w:t>
      </w:r>
      <w:proofErr w:type="gramStart"/>
      <w:r w:rsidRPr="0081605D">
        <w:rPr>
          <w:rStyle w:val="fontstyle01"/>
        </w:rPr>
        <w:t>as a result</w:t>
      </w:r>
      <w:proofErr w:type="gramEnd"/>
      <w:r w:rsidRPr="0081605D">
        <w:rPr>
          <w:rStyle w:val="fontstyle01"/>
        </w:rPr>
        <w:t xml:space="preserve"> of PCV2 piglet vaccination in the United Kingdom. </w:t>
      </w:r>
      <w:proofErr w:type="gramStart"/>
      <w:r w:rsidRPr="0081605D">
        <w:rPr>
          <w:rStyle w:val="fontstyle01"/>
        </w:rPr>
        <w:t>21st</w:t>
      </w:r>
      <w:proofErr w:type="gramEnd"/>
      <w:r w:rsidRPr="0081605D">
        <w:rPr>
          <w:rStyle w:val="fontstyle01"/>
        </w:rPr>
        <w:t xml:space="preserve"> International pig veterinary society (IPVS) congress, July 18th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21st 2010, Vancouver, Canada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Coll</w:t>
      </w:r>
      <w:proofErr w:type="spellEnd"/>
      <w:r w:rsidRPr="0081605D">
        <w:rPr>
          <w:rStyle w:val="fontstyle01"/>
        </w:rPr>
        <w:t xml:space="preserve"> T, </w:t>
      </w:r>
      <w:proofErr w:type="spellStart"/>
      <w:r w:rsidRPr="0081605D">
        <w:rPr>
          <w:rStyle w:val="fontstyle01"/>
        </w:rPr>
        <w:t>Martos</w:t>
      </w:r>
      <w:proofErr w:type="spellEnd"/>
      <w:r w:rsidRPr="0081605D">
        <w:rPr>
          <w:rStyle w:val="fontstyle01"/>
        </w:rPr>
        <w:t xml:space="preserve"> A, Hern</w:t>
      </w:r>
      <w:r w:rsidRPr="0081605D">
        <w:rPr>
          <w:rStyle w:val="fontstyle01"/>
          <w:rFonts w:hint="eastAsia"/>
        </w:rPr>
        <w:t>á</w:t>
      </w:r>
      <w:r w:rsidRPr="0081605D">
        <w:rPr>
          <w:rStyle w:val="fontstyle01"/>
        </w:rPr>
        <w:t>ndez-</w:t>
      </w:r>
      <w:proofErr w:type="spellStart"/>
      <w:r w:rsidRPr="0081605D">
        <w:rPr>
          <w:rStyle w:val="fontstyle01"/>
        </w:rPr>
        <w:t>Caravaca</w:t>
      </w:r>
      <w:proofErr w:type="spellEnd"/>
      <w:r w:rsidRPr="0081605D">
        <w:rPr>
          <w:rStyle w:val="fontstyle01"/>
        </w:rPr>
        <w:t xml:space="preserve"> I (2012). Effect of PCV2 piglet vaccination on FCR in 24 Spanish farms. </w:t>
      </w:r>
      <w:proofErr w:type="gramStart"/>
      <w:r w:rsidRPr="0081605D">
        <w:rPr>
          <w:rStyle w:val="fontstyle01"/>
        </w:rPr>
        <w:t>4th</w:t>
      </w:r>
      <w:proofErr w:type="gramEnd"/>
      <w:r w:rsidRPr="0081605D">
        <w:rPr>
          <w:rStyle w:val="fontstyle01"/>
        </w:rPr>
        <w:t xml:space="preserve"> European Symposium of porcine health management, April 25th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27th 2012, Bruges, Belgium</w:t>
      </w:r>
    </w:p>
    <w:p w:rsidR="00DE2BD2" w:rsidRPr="0081605D" w:rsidRDefault="00DE2BD2" w:rsidP="00DE2BD2">
      <w:pPr>
        <w:rPr>
          <w:rStyle w:val="fontstyle01"/>
        </w:rPr>
      </w:pPr>
      <w:r w:rsidRPr="005A0176">
        <w:rPr>
          <w:rStyle w:val="fontstyle01"/>
          <w:lang w:val="de-DE"/>
        </w:rPr>
        <w:t xml:space="preserve">de </w:t>
      </w:r>
      <w:proofErr w:type="spellStart"/>
      <w:r w:rsidRPr="005A0176">
        <w:rPr>
          <w:rStyle w:val="fontstyle01"/>
          <w:lang w:val="de-DE"/>
        </w:rPr>
        <w:t>Groot</w:t>
      </w:r>
      <w:proofErr w:type="spellEnd"/>
      <w:r w:rsidRPr="005A0176">
        <w:rPr>
          <w:rStyle w:val="fontstyle01"/>
          <w:lang w:val="de-DE"/>
        </w:rPr>
        <w:t xml:space="preserve"> R, </w:t>
      </w:r>
      <w:proofErr w:type="spellStart"/>
      <w:r w:rsidRPr="005A0176">
        <w:rPr>
          <w:rStyle w:val="fontstyle01"/>
          <w:lang w:val="de-DE"/>
        </w:rPr>
        <w:t>Wertenbroek</w:t>
      </w:r>
      <w:proofErr w:type="spellEnd"/>
      <w:r w:rsidRPr="005A0176">
        <w:rPr>
          <w:rStyle w:val="fontstyle01"/>
          <w:lang w:val="de-DE"/>
        </w:rPr>
        <w:t xml:space="preserve"> N (2014). </w:t>
      </w:r>
      <w:r w:rsidRPr="0081605D">
        <w:rPr>
          <w:rStyle w:val="fontstyle01"/>
        </w:rPr>
        <w:t xml:space="preserve">Reduction in PDNS cases after PCV2 vaccination on a Dutch fattening farm. </w:t>
      </w:r>
      <w:proofErr w:type="gramStart"/>
      <w:r w:rsidRPr="0081605D">
        <w:rPr>
          <w:rStyle w:val="fontstyle01"/>
        </w:rPr>
        <w:t>23rd</w:t>
      </w:r>
      <w:proofErr w:type="gramEnd"/>
      <w:r w:rsidRPr="0081605D">
        <w:rPr>
          <w:rStyle w:val="fontstyle01"/>
        </w:rPr>
        <w:t xml:space="preserve"> International pig veterinary society (IPVS) congress, June 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11st 2014, Cancun, Mexico</w:t>
      </w:r>
    </w:p>
    <w:p w:rsidR="00DE2BD2" w:rsidRPr="0081605D" w:rsidRDefault="00DE2BD2" w:rsidP="00DE2BD2">
      <w:pPr>
        <w:rPr>
          <w:rStyle w:val="fontstyle01"/>
        </w:rPr>
      </w:pPr>
      <w:r w:rsidRPr="005A0176">
        <w:rPr>
          <w:rStyle w:val="fontstyle01"/>
          <w:lang w:val="de-DE"/>
        </w:rPr>
        <w:t xml:space="preserve">Fachinger V, Bischoff R, </w:t>
      </w:r>
      <w:proofErr w:type="spellStart"/>
      <w:r w:rsidRPr="005A0176">
        <w:rPr>
          <w:rStyle w:val="fontstyle01"/>
          <w:lang w:val="de-DE"/>
        </w:rPr>
        <w:t>Jedidia</w:t>
      </w:r>
      <w:proofErr w:type="spellEnd"/>
      <w:r w:rsidRPr="005A0176">
        <w:rPr>
          <w:rStyle w:val="fontstyle01"/>
          <w:lang w:val="de-DE"/>
        </w:rPr>
        <w:t xml:space="preserve"> SB, Saalm</w:t>
      </w:r>
      <w:r w:rsidRPr="005A0176">
        <w:rPr>
          <w:rStyle w:val="fontstyle01"/>
          <w:rFonts w:hint="eastAsia"/>
          <w:lang w:val="de-DE"/>
        </w:rPr>
        <w:t>ü</w:t>
      </w:r>
      <w:r w:rsidRPr="005A0176">
        <w:rPr>
          <w:rStyle w:val="fontstyle01"/>
          <w:lang w:val="de-DE"/>
        </w:rPr>
        <w:t xml:space="preserve">ller A, Elbers K (2007). </w:t>
      </w:r>
      <w:r w:rsidRPr="0081605D">
        <w:rPr>
          <w:rStyle w:val="fontstyle01"/>
        </w:rPr>
        <w:t xml:space="preserve">The effect of vaccination against porcine circovirus type </w:t>
      </w:r>
      <w:proofErr w:type="gramStart"/>
      <w:r w:rsidRPr="0081605D">
        <w:rPr>
          <w:rStyle w:val="fontstyle01"/>
        </w:rPr>
        <w:t>2</w:t>
      </w:r>
      <w:proofErr w:type="gramEnd"/>
      <w:r w:rsidRPr="0081605D">
        <w:rPr>
          <w:rStyle w:val="fontstyle01"/>
        </w:rPr>
        <w:t xml:space="preserve"> in pigs suffering from porcine respiratory disease complex. Vaccine. 2008 Mar 10</w:t>
      </w:r>
      <w:proofErr w:type="gramStart"/>
      <w:r w:rsidRPr="0081605D">
        <w:rPr>
          <w:rStyle w:val="fontstyle01"/>
        </w:rPr>
        <w:t>;26</w:t>
      </w:r>
      <w:proofErr w:type="gramEnd"/>
      <w:r w:rsidRPr="0081605D">
        <w:rPr>
          <w:rStyle w:val="fontstyle01"/>
        </w:rPr>
        <w:t xml:space="preserve">(11):1488-99.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10.1016/j.vaccine.2007.11.053.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2007 Dec 7. PMID: 18304705.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DE2BD2">
        <w:rPr>
          <w:rStyle w:val="fontstyle01"/>
        </w:rPr>
        <w:t>Fiebig</w:t>
      </w:r>
      <w:proofErr w:type="spellEnd"/>
      <w:r w:rsidRPr="00DE2BD2">
        <w:rPr>
          <w:rStyle w:val="fontstyle01"/>
        </w:rPr>
        <w:t xml:space="preserve"> K, Ernst G, </w:t>
      </w:r>
      <w:proofErr w:type="spellStart"/>
      <w:r w:rsidRPr="00DE2BD2">
        <w:rPr>
          <w:rStyle w:val="fontstyle01"/>
        </w:rPr>
        <w:t>Mischok</w:t>
      </w:r>
      <w:proofErr w:type="spellEnd"/>
      <w:r w:rsidRPr="00DE2BD2">
        <w:rPr>
          <w:rStyle w:val="fontstyle01"/>
        </w:rPr>
        <w:t xml:space="preserve"> J (2018). </w:t>
      </w:r>
      <w:r w:rsidRPr="0081605D">
        <w:rPr>
          <w:rStyle w:val="fontstyle01"/>
        </w:rPr>
        <w:t xml:space="preserve">Impact of an intradermal PCV2 vaccine on various production parameters and antibiotic consumption in finishers. </w:t>
      </w:r>
      <w:proofErr w:type="gramStart"/>
      <w:r w:rsidRPr="0081605D">
        <w:rPr>
          <w:rStyle w:val="fontstyle01"/>
        </w:rPr>
        <w:t>10th</w:t>
      </w:r>
      <w:proofErr w:type="gramEnd"/>
      <w:r w:rsidRPr="0081605D">
        <w:rPr>
          <w:rStyle w:val="fontstyle01"/>
        </w:rPr>
        <w:t xml:space="preserve"> European Symposium of porcine health management, May 9th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11th 2018, Barcelona, Spain</w:t>
      </w:r>
    </w:p>
    <w:p w:rsidR="00DE2BD2" w:rsidRPr="0081605D" w:rsidRDefault="00DE2BD2" w:rsidP="00DE2BD2">
      <w:pPr>
        <w:rPr>
          <w:rStyle w:val="fontstyle01"/>
        </w:rPr>
      </w:pPr>
      <w:r w:rsidRPr="0081605D">
        <w:rPr>
          <w:rStyle w:val="fontstyle01"/>
        </w:rPr>
        <w:t xml:space="preserve">Jansen R, </w:t>
      </w:r>
      <w:proofErr w:type="spellStart"/>
      <w:r w:rsidRPr="0081605D">
        <w:rPr>
          <w:rStyle w:val="fontstyle01"/>
        </w:rPr>
        <w:t>Steenaert</w:t>
      </w:r>
      <w:proofErr w:type="spellEnd"/>
      <w:r w:rsidRPr="0081605D">
        <w:rPr>
          <w:rStyle w:val="fontstyle01"/>
        </w:rPr>
        <w:t xml:space="preserve"> M (2020). Intervention with </w:t>
      </w:r>
      <w:proofErr w:type="spellStart"/>
      <w:r w:rsidRPr="0081605D">
        <w:rPr>
          <w:rStyle w:val="fontstyle01"/>
        </w:rPr>
        <w:t>Ingelvac</w:t>
      </w:r>
      <w:proofErr w:type="spellEnd"/>
      <w:r w:rsidRPr="0081605D">
        <w:rPr>
          <w:rStyle w:val="fontstyle01"/>
        </w:rPr>
        <w:t xml:space="preserve"> </w:t>
      </w:r>
      <w:proofErr w:type="spellStart"/>
      <w:r w:rsidRPr="0081605D">
        <w:rPr>
          <w:rStyle w:val="fontstyle01"/>
        </w:rPr>
        <w:t>CircoFLEX</w:t>
      </w:r>
      <w:proofErr w:type="spellEnd"/>
      <w:r w:rsidRPr="0081605D">
        <w:rPr>
          <w:rStyle w:val="fontstyle01"/>
          <w:rFonts w:hint="eastAsia"/>
        </w:rPr>
        <w:t>®</w:t>
      </w:r>
      <w:r w:rsidRPr="0081605D">
        <w:rPr>
          <w:rStyle w:val="fontstyle01"/>
        </w:rPr>
        <w:t xml:space="preserve"> in a Dutch closed herd improved finishing pig performance. </w:t>
      </w:r>
      <w:proofErr w:type="gramStart"/>
      <w:r w:rsidRPr="0081605D">
        <w:rPr>
          <w:rStyle w:val="fontstyle01"/>
        </w:rPr>
        <w:t>26st</w:t>
      </w:r>
      <w:proofErr w:type="gramEnd"/>
      <w:r w:rsidRPr="0081605D">
        <w:rPr>
          <w:rStyle w:val="fontstyle01"/>
        </w:rPr>
        <w:t xml:space="preserve"> International pig veterinary society (IPVS) congress, July 18th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21st 2010, Rio de </w:t>
      </w:r>
      <w:proofErr w:type="spellStart"/>
      <w:r w:rsidRPr="0081605D">
        <w:rPr>
          <w:rStyle w:val="fontstyle01"/>
        </w:rPr>
        <w:t>Janiero</w:t>
      </w:r>
      <w:proofErr w:type="spellEnd"/>
      <w:r w:rsidRPr="0081605D">
        <w:rPr>
          <w:rStyle w:val="fontstyle01"/>
        </w:rPr>
        <w:t xml:space="preserve">, </w:t>
      </w:r>
      <w:proofErr w:type="spellStart"/>
      <w:r w:rsidRPr="0081605D">
        <w:rPr>
          <w:rStyle w:val="fontstyle01"/>
        </w:rPr>
        <w:t>Brasil</w:t>
      </w:r>
      <w:proofErr w:type="spellEnd"/>
    </w:p>
    <w:p w:rsidR="00DE2BD2" w:rsidRPr="0081605D" w:rsidRDefault="00DE2BD2" w:rsidP="00DE2BD2">
      <w:pPr>
        <w:rPr>
          <w:rStyle w:val="fontstyle01"/>
        </w:rPr>
      </w:pPr>
      <w:proofErr w:type="spellStart"/>
      <w:r w:rsidRPr="005A0176">
        <w:rPr>
          <w:rStyle w:val="fontstyle01"/>
          <w:lang w:val="de-DE"/>
        </w:rPr>
        <w:t>Kaalberg</w:t>
      </w:r>
      <w:proofErr w:type="spellEnd"/>
      <w:r w:rsidRPr="005A0176">
        <w:rPr>
          <w:rStyle w:val="fontstyle01"/>
          <w:lang w:val="de-DE"/>
        </w:rPr>
        <w:t xml:space="preserve"> L, </w:t>
      </w:r>
      <w:proofErr w:type="spellStart"/>
      <w:r w:rsidRPr="005A0176">
        <w:rPr>
          <w:rStyle w:val="fontstyle01"/>
          <w:lang w:val="de-DE"/>
        </w:rPr>
        <w:t>Geurts</w:t>
      </w:r>
      <w:proofErr w:type="spellEnd"/>
      <w:r w:rsidRPr="005A0176">
        <w:rPr>
          <w:rStyle w:val="fontstyle01"/>
          <w:lang w:val="de-DE"/>
        </w:rPr>
        <w:t xml:space="preserve"> V, Jolie R (2017). </w:t>
      </w:r>
      <w:r w:rsidRPr="0081605D">
        <w:rPr>
          <w:rStyle w:val="fontstyle01"/>
        </w:rPr>
        <w:t xml:space="preserve">A field efficacy and safety trial in the Netherlands in pigs vaccinated at 3 weeks of age with a ready-to-use porcine circovirus type 2 and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combined vaccine. Porcine Health </w:t>
      </w:r>
      <w:proofErr w:type="spellStart"/>
      <w:r w:rsidRPr="0081605D">
        <w:rPr>
          <w:rStyle w:val="fontstyle01"/>
        </w:rPr>
        <w:t>Manag</w:t>
      </w:r>
      <w:proofErr w:type="spellEnd"/>
      <w:r w:rsidRPr="0081605D">
        <w:rPr>
          <w:rStyle w:val="fontstyle01"/>
        </w:rPr>
        <w:t>. 2017 Nov 9</w:t>
      </w:r>
      <w:proofErr w:type="gramStart"/>
      <w:r w:rsidRPr="0081605D">
        <w:rPr>
          <w:rStyle w:val="fontstyle01"/>
        </w:rPr>
        <w:t>;3:23</w:t>
      </w:r>
      <w:proofErr w:type="gramEnd"/>
      <w:r w:rsidRPr="0081605D">
        <w:rPr>
          <w:rStyle w:val="fontstyle01"/>
        </w:rPr>
        <w:t xml:space="preserve">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>: 10.1186/s40813-017-0070-5. PMID: 29152324; PMCID: PMC5679184.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Koenders</w:t>
      </w:r>
      <w:proofErr w:type="spellEnd"/>
      <w:r w:rsidRPr="0081605D">
        <w:rPr>
          <w:rStyle w:val="fontstyle01"/>
        </w:rPr>
        <w:t xml:space="preserve"> K, </w:t>
      </w:r>
      <w:proofErr w:type="spellStart"/>
      <w:r w:rsidRPr="0081605D">
        <w:rPr>
          <w:rStyle w:val="fontstyle01"/>
        </w:rPr>
        <w:t>Wertenbroek</w:t>
      </w:r>
      <w:proofErr w:type="spellEnd"/>
      <w:r w:rsidRPr="0081605D">
        <w:rPr>
          <w:rStyle w:val="fontstyle01"/>
        </w:rPr>
        <w:t xml:space="preserve"> N (2012). Implementing PCV2 vaccination results in reduction of antibiotic use and improved technical results on a Dutch farrow-to-finish farm. </w:t>
      </w:r>
      <w:proofErr w:type="gramStart"/>
      <w:r w:rsidRPr="0081605D">
        <w:rPr>
          <w:rStyle w:val="fontstyle01"/>
        </w:rPr>
        <w:t>4th</w:t>
      </w:r>
      <w:proofErr w:type="gramEnd"/>
      <w:r w:rsidRPr="0081605D">
        <w:rPr>
          <w:rStyle w:val="fontstyle01"/>
        </w:rPr>
        <w:t xml:space="preserve"> European Symposium of porcine health management, April 25th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27th 2012, Bruges, Belgium</w:t>
      </w:r>
    </w:p>
    <w:p w:rsidR="00DE2BD2" w:rsidRDefault="00DE2BD2" w:rsidP="00DE2BD2">
      <w:pPr>
        <w:rPr>
          <w:rStyle w:val="fontstyle01"/>
        </w:rPr>
      </w:pPr>
      <w:r w:rsidRPr="00892F6C">
        <w:rPr>
          <w:rStyle w:val="fontstyle01"/>
          <w:lang w:val="de-DE"/>
        </w:rPr>
        <w:t xml:space="preserve">Lewandowski E, </w:t>
      </w:r>
      <w:proofErr w:type="spellStart"/>
      <w:r w:rsidRPr="00892F6C">
        <w:rPr>
          <w:rStyle w:val="fontstyle01"/>
          <w:lang w:val="de-DE"/>
        </w:rPr>
        <w:t>Jagu</w:t>
      </w:r>
      <w:proofErr w:type="spellEnd"/>
      <w:r w:rsidRPr="00892F6C">
        <w:rPr>
          <w:rStyle w:val="fontstyle01"/>
          <w:lang w:val="de-DE"/>
        </w:rPr>
        <w:t xml:space="preserve"> R, Adam M (2012). </w:t>
      </w:r>
      <w:r w:rsidRPr="0081605D">
        <w:rPr>
          <w:rStyle w:val="fontstyle01"/>
        </w:rPr>
        <w:t>PCV2 piglet vaccination allows Fre</w:t>
      </w:r>
      <w:r>
        <w:rPr>
          <w:rStyle w:val="fontstyle01"/>
        </w:rPr>
        <w:t xml:space="preserve">nch swine herds to reduce their </w:t>
      </w:r>
      <w:r w:rsidRPr="0081605D">
        <w:rPr>
          <w:rStyle w:val="fontstyle01"/>
        </w:rPr>
        <w:t xml:space="preserve">overall veterinary expenses. </w:t>
      </w:r>
      <w:proofErr w:type="gramStart"/>
      <w:r w:rsidRPr="0081605D">
        <w:rPr>
          <w:rStyle w:val="fontstyle01"/>
        </w:rPr>
        <w:t>4th</w:t>
      </w:r>
      <w:proofErr w:type="gramEnd"/>
      <w:r w:rsidRPr="0081605D">
        <w:rPr>
          <w:rStyle w:val="fontstyle01"/>
        </w:rPr>
        <w:t xml:space="preserve"> European Symposium of porcine health management, April 25th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27th 2012, Bruges, Belgium </w:t>
      </w:r>
    </w:p>
    <w:p w:rsidR="00DE2BD2" w:rsidRPr="0081605D" w:rsidRDefault="00DE2BD2" w:rsidP="00DE2BD2">
      <w:pPr>
        <w:rPr>
          <w:rStyle w:val="fontstyle01"/>
        </w:rPr>
      </w:pPr>
      <w:r w:rsidRPr="0081605D">
        <w:rPr>
          <w:rStyle w:val="fontstyle01"/>
        </w:rPr>
        <w:t xml:space="preserve">Nielsen GB, Nielsen JP, </w:t>
      </w:r>
      <w:proofErr w:type="spellStart"/>
      <w:r w:rsidRPr="0081605D">
        <w:rPr>
          <w:rStyle w:val="fontstyle01"/>
        </w:rPr>
        <w:t>Haugegaard</w:t>
      </w:r>
      <w:proofErr w:type="spellEnd"/>
      <w:r w:rsidRPr="0081605D">
        <w:rPr>
          <w:rStyle w:val="fontstyle01"/>
        </w:rPr>
        <w:t xml:space="preserve"> J, </w:t>
      </w:r>
      <w:proofErr w:type="spellStart"/>
      <w:r w:rsidRPr="0081605D">
        <w:rPr>
          <w:rStyle w:val="fontstyle01"/>
        </w:rPr>
        <w:t>Denwood</w:t>
      </w:r>
      <w:proofErr w:type="spellEnd"/>
      <w:r w:rsidRPr="0081605D">
        <w:rPr>
          <w:rStyle w:val="fontstyle01"/>
        </w:rPr>
        <w:t xml:space="preserve"> MJ, </w:t>
      </w:r>
      <w:proofErr w:type="spellStart"/>
      <w:r w:rsidRPr="0081605D">
        <w:rPr>
          <w:rStyle w:val="fontstyle01"/>
        </w:rPr>
        <w:t>Houe</w:t>
      </w:r>
      <w:proofErr w:type="spellEnd"/>
      <w:r w:rsidRPr="0081605D">
        <w:rPr>
          <w:rStyle w:val="fontstyle01"/>
        </w:rPr>
        <w:t xml:space="preserve"> H (2017). Effect of vaccination against sub-clinical Porcine Circovirus type 2 infection in a high-health finishing pig herd: A </w:t>
      </w:r>
      <w:proofErr w:type="spellStart"/>
      <w:r w:rsidRPr="0081605D">
        <w:rPr>
          <w:rStyle w:val="fontstyle01"/>
        </w:rPr>
        <w:t>randomised</w:t>
      </w:r>
      <w:proofErr w:type="spellEnd"/>
      <w:r w:rsidRPr="0081605D">
        <w:rPr>
          <w:rStyle w:val="fontstyle01"/>
        </w:rPr>
        <w:t xml:space="preserve"> clinical field trial. </w:t>
      </w:r>
      <w:proofErr w:type="spellStart"/>
      <w:r w:rsidRPr="0081605D">
        <w:rPr>
          <w:rStyle w:val="fontstyle01"/>
        </w:rPr>
        <w:t>Prev</w:t>
      </w:r>
      <w:proofErr w:type="spellEnd"/>
      <w:r w:rsidRPr="0081605D">
        <w:rPr>
          <w:rStyle w:val="fontstyle01"/>
        </w:rPr>
        <w:t xml:space="preserve"> Vet Med. 2017 Jun 1</w:t>
      </w:r>
      <w:proofErr w:type="gramStart"/>
      <w:r w:rsidRPr="0081605D">
        <w:rPr>
          <w:rStyle w:val="fontstyle01"/>
        </w:rPr>
        <w:t>;141:14</w:t>
      </w:r>
      <w:proofErr w:type="gramEnd"/>
      <w:r w:rsidRPr="0081605D">
        <w:rPr>
          <w:rStyle w:val="fontstyle01"/>
        </w:rPr>
        <w:t xml:space="preserve">-21.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10.1016/j.prevetmed.2017.04.003.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2017 Apr 15. PMID: 28532989.</w:t>
      </w:r>
    </w:p>
    <w:p w:rsidR="00DE2BD2" w:rsidRPr="0081605D" w:rsidRDefault="00DE2BD2" w:rsidP="00DE2BD2">
      <w:pPr>
        <w:rPr>
          <w:rStyle w:val="fontstyle01"/>
        </w:rPr>
      </w:pPr>
      <w:r w:rsidRPr="0081605D">
        <w:rPr>
          <w:rStyle w:val="fontstyle01"/>
        </w:rPr>
        <w:lastRenderedPageBreak/>
        <w:t xml:space="preserve">Rahm A, </w:t>
      </w:r>
      <w:proofErr w:type="spellStart"/>
      <w:r w:rsidRPr="0081605D">
        <w:rPr>
          <w:rStyle w:val="fontstyle01"/>
        </w:rPr>
        <w:t>Lamminger</w:t>
      </w:r>
      <w:proofErr w:type="spellEnd"/>
      <w:r w:rsidRPr="0081605D">
        <w:rPr>
          <w:rStyle w:val="fontstyle01"/>
        </w:rPr>
        <w:t xml:space="preserve"> A, </w:t>
      </w:r>
      <w:proofErr w:type="spellStart"/>
      <w:r w:rsidRPr="0081605D">
        <w:rPr>
          <w:rStyle w:val="fontstyle01"/>
        </w:rPr>
        <w:t>Palzer</w:t>
      </w:r>
      <w:proofErr w:type="spellEnd"/>
      <w:r w:rsidRPr="0081605D">
        <w:rPr>
          <w:rStyle w:val="fontstyle01"/>
        </w:rPr>
        <w:t xml:space="preserve"> A, </w:t>
      </w:r>
      <w:proofErr w:type="spellStart"/>
      <w:r w:rsidRPr="0081605D">
        <w:rPr>
          <w:rStyle w:val="fontstyle01"/>
        </w:rPr>
        <w:t>Ritzmann</w:t>
      </w:r>
      <w:proofErr w:type="spellEnd"/>
      <w:r w:rsidRPr="0081605D">
        <w:rPr>
          <w:rStyle w:val="fontstyle01"/>
        </w:rPr>
        <w:t xml:space="preserve"> M, </w:t>
      </w:r>
      <w:proofErr w:type="spellStart"/>
      <w:r w:rsidRPr="0081605D">
        <w:rPr>
          <w:rStyle w:val="fontstyle01"/>
        </w:rPr>
        <w:t>Fiebig</w:t>
      </w:r>
      <w:proofErr w:type="spellEnd"/>
      <w:r w:rsidRPr="0081605D">
        <w:rPr>
          <w:rStyle w:val="fontstyle01"/>
        </w:rPr>
        <w:t xml:space="preserve"> K (2018). Significant reduction of PCV2-viraemia and improvement of production parameters during fattening following vaccination with a ready-use-PCV M </w:t>
      </w:r>
      <w:proofErr w:type="spellStart"/>
      <w:r w:rsidRPr="0081605D">
        <w:rPr>
          <w:rStyle w:val="fontstyle01"/>
        </w:rPr>
        <w:t>Hyo</w:t>
      </w:r>
      <w:proofErr w:type="spellEnd"/>
      <w:r w:rsidRPr="0081605D">
        <w:rPr>
          <w:rStyle w:val="fontstyle01"/>
        </w:rPr>
        <w:t xml:space="preserve"> vaccine. </w:t>
      </w:r>
      <w:proofErr w:type="gramStart"/>
      <w:r w:rsidRPr="0081605D">
        <w:rPr>
          <w:rStyle w:val="fontstyle01"/>
        </w:rPr>
        <w:t>10th</w:t>
      </w:r>
      <w:proofErr w:type="gramEnd"/>
      <w:r w:rsidRPr="0081605D">
        <w:rPr>
          <w:rStyle w:val="fontstyle01"/>
        </w:rPr>
        <w:t xml:space="preserve"> European Symposium of porcine health management, May 9th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11th 2018, Barcelona, Spain</w:t>
      </w:r>
    </w:p>
    <w:p w:rsidR="00DE2BD2" w:rsidRDefault="00DE2BD2" w:rsidP="00DE2BD2">
      <w:pPr>
        <w:rPr>
          <w:rStyle w:val="fontstyle01"/>
        </w:rPr>
      </w:pPr>
      <w:r w:rsidRPr="00892F6C">
        <w:rPr>
          <w:rStyle w:val="fontstyle01"/>
          <w:lang w:val="de-DE"/>
        </w:rPr>
        <w:t xml:space="preserve">Yao L, Dai H, Fang B, Huang N, Yang H (2010). </w:t>
      </w:r>
      <w:r w:rsidRPr="0081605D">
        <w:rPr>
          <w:rStyle w:val="fontstyle01"/>
        </w:rPr>
        <w:t xml:space="preserve">Field experience with a subunit PCV2 vaccine in a Chinese farm with severe PCVD. </w:t>
      </w:r>
      <w:proofErr w:type="gramStart"/>
      <w:r w:rsidRPr="0081605D">
        <w:rPr>
          <w:rStyle w:val="fontstyle01"/>
        </w:rPr>
        <w:t>21st</w:t>
      </w:r>
      <w:proofErr w:type="gramEnd"/>
      <w:r w:rsidRPr="0081605D">
        <w:rPr>
          <w:rStyle w:val="fontstyle01"/>
        </w:rPr>
        <w:t xml:space="preserve"> International pig veterinary society (IPVS) congress, July 18th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21st 2010, Vancouver, Canada</w:t>
      </w:r>
    </w:p>
    <w:p w:rsidR="00DE2BD2" w:rsidRPr="00014416" w:rsidRDefault="00DE2BD2" w:rsidP="00DE2BD2">
      <w:pPr>
        <w:rPr>
          <w:rStyle w:val="fontstyle01"/>
        </w:rPr>
      </w:pPr>
    </w:p>
    <w:p w:rsidR="00DE2BD2" w:rsidRDefault="00DE2BD2" w:rsidP="00DE2BD2">
      <w:pPr>
        <w:pStyle w:val="berschrift2"/>
        <w:numPr>
          <w:ilvl w:val="0"/>
          <w:numId w:val="0"/>
        </w:numPr>
        <w:ind w:left="567" w:hanging="567"/>
        <w:rPr>
          <w:rStyle w:val="fontstyle01"/>
        </w:rPr>
      </w:pPr>
      <w:r>
        <w:rPr>
          <w:rStyle w:val="fontstyle01"/>
        </w:rPr>
        <w:t xml:space="preserve">Included publications on </w:t>
      </w:r>
      <w:r w:rsidRPr="0081605D">
        <w:rPr>
          <w:rStyle w:val="fontstyle01"/>
          <w:i/>
        </w:rPr>
        <w:t xml:space="preserve">M. </w:t>
      </w:r>
      <w:proofErr w:type="spellStart"/>
      <w:r w:rsidRPr="0081605D">
        <w:rPr>
          <w:rStyle w:val="fontstyle01"/>
          <w:i/>
        </w:rPr>
        <w:t>hyo</w:t>
      </w:r>
      <w:proofErr w:type="spellEnd"/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Arsenakis</w:t>
      </w:r>
      <w:proofErr w:type="spellEnd"/>
      <w:r w:rsidRPr="0081605D">
        <w:rPr>
          <w:rStyle w:val="fontstyle01"/>
        </w:rPr>
        <w:t xml:space="preserve"> I, </w:t>
      </w:r>
      <w:proofErr w:type="spellStart"/>
      <w:r w:rsidRPr="0081605D">
        <w:rPr>
          <w:rStyle w:val="fontstyle01"/>
        </w:rPr>
        <w:t>Michiels</w:t>
      </w:r>
      <w:proofErr w:type="spellEnd"/>
      <w:r w:rsidRPr="0081605D">
        <w:rPr>
          <w:rStyle w:val="fontstyle01"/>
        </w:rPr>
        <w:t xml:space="preserve"> A, Del </w:t>
      </w:r>
      <w:proofErr w:type="spellStart"/>
      <w:r w:rsidRPr="0081605D">
        <w:rPr>
          <w:rStyle w:val="fontstyle01"/>
        </w:rPr>
        <w:t>Pozo</w:t>
      </w:r>
      <w:proofErr w:type="spellEnd"/>
      <w:r w:rsidRPr="0081605D">
        <w:rPr>
          <w:rStyle w:val="fontstyle01"/>
        </w:rPr>
        <w:t xml:space="preserve"> </w:t>
      </w:r>
      <w:proofErr w:type="spellStart"/>
      <w:r w:rsidRPr="0081605D">
        <w:rPr>
          <w:rStyle w:val="fontstyle01"/>
        </w:rPr>
        <w:t>Sacrist</w:t>
      </w:r>
      <w:r w:rsidRPr="0081605D">
        <w:rPr>
          <w:rStyle w:val="fontstyle01"/>
          <w:rFonts w:hint="eastAsia"/>
        </w:rPr>
        <w:t>á</w:t>
      </w:r>
      <w:r w:rsidRPr="0081605D">
        <w:rPr>
          <w:rStyle w:val="fontstyle01"/>
        </w:rPr>
        <w:t>n</w:t>
      </w:r>
      <w:proofErr w:type="spellEnd"/>
      <w:r w:rsidRPr="0081605D">
        <w:rPr>
          <w:rStyle w:val="fontstyle01"/>
        </w:rPr>
        <w:t xml:space="preserve"> R, </w:t>
      </w:r>
      <w:proofErr w:type="spellStart"/>
      <w:r w:rsidRPr="0081605D">
        <w:rPr>
          <w:rStyle w:val="fontstyle01"/>
        </w:rPr>
        <w:t>Boyen</w:t>
      </w:r>
      <w:proofErr w:type="spellEnd"/>
      <w:r w:rsidRPr="0081605D">
        <w:rPr>
          <w:rStyle w:val="fontstyle01"/>
        </w:rPr>
        <w:t xml:space="preserve"> F, </w:t>
      </w:r>
      <w:proofErr w:type="spellStart"/>
      <w:r w:rsidRPr="0081605D">
        <w:rPr>
          <w:rStyle w:val="fontstyle01"/>
        </w:rPr>
        <w:t>Haesebrouck</w:t>
      </w:r>
      <w:proofErr w:type="spellEnd"/>
      <w:r w:rsidRPr="0081605D">
        <w:rPr>
          <w:rStyle w:val="fontstyle01"/>
        </w:rPr>
        <w:t xml:space="preserve"> F, </w:t>
      </w:r>
      <w:proofErr w:type="spellStart"/>
      <w:r w:rsidRPr="0081605D">
        <w:rPr>
          <w:rStyle w:val="fontstyle01"/>
        </w:rPr>
        <w:t>Maes</w:t>
      </w:r>
      <w:proofErr w:type="spellEnd"/>
      <w:r w:rsidRPr="0081605D">
        <w:rPr>
          <w:rStyle w:val="fontstyle01"/>
        </w:rPr>
        <w:t xml:space="preserve"> D (2017).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vaccination at or shortly before weaning under field conditions: a </w:t>
      </w:r>
      <w:proofErr w:type="spellStart"/>
      <w:r w:rsidRPr="0081605D">
        <w:rPr>
          <w:rStyle w:val="fontstyle01"/>
        </w:rPr>
        <w:t>randomised</w:t>
      </w:r>
      <w:proofErr w:type="spellEnd"/>
      <w:r w:rsidRPr="0081605D">
        <w:rPr>
          <w:rStyle w:val="fontstyle01"/>
        </w:rPr>
        <w:t xml:space="preserve"> efficacy trial. Vet Rec. 2017 Jul 1</w:t>
      </w:r>
      <w:proofErr w:type="gramStart"/>
      <w:r w:rsidRPr="0081605D">
        <w:rPr>
          <w:rStyle w:val="fontstyle01"/>
        </w:rPr>
        <w:t>;181</w:t>
      </w:r>
      <w:proofErr w:type="gramEnd"/>
      <w:r w:rsidRPr="0081605D">
        <w:rPr>
          <w:rStyle w:val="fontstyle01"/>
        </w:rPr>
        <w:t xml:space="preserve">(1):19.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10.1136/vr.104075.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2017 Jun 10. PMID: 28601840.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Beek</w:t>
      </w:r>
      <w:proofErr w:type="spellEnd"/>
      <w:r w:rsidRPr="0081605D">
        <w:rPr>
          <w:rStyle w:val="fontstyle01"/>
        </w:rPr>
        <w:t xml:space="preserve"> J, </w:t>
      </w:r>
      <w:proofErr w:type="spellStart"/>
      <w:r w:rsidRPr="0081605D">
        <w:rPr>
          <w:rStyle w:val="fontstyle01"/>
        </w:rPr>
        <w:t>Claey</w:t>
      </w:r>
      <w:r w:rsidRPr="0081605D">
        <w:rPr>
          <w:rStyle w:val="fontstyle01"/>
          <w:rFonts w:hint="eastAsia"/>
        </w:rPr>
        <w:t>é</w:t>
      </w:r>
      <w:proofErr w:type="spellEnd"/>
      <w:r w:rsidRPr="0081605D">
        <w:rPr>
          <w:rStyle w:val="fontstyle01"/>
        </w:rPr>
        <w:t xml:space="preserve"> E, Del </w:t>
      </w:r>
      <w:proofErr w:type="spellStart"/>
      <w:r w:rsidRPr="0081605D">
        <w:rPr>
          <w:rStyle w:val="fontstyle01"/>
        </w:rPr>
        <w:t>Pozo</w:t>
      </w:r>
      <w:proofErr w:type="spellEnd"/>
      <w:r w:rsidRPr="0081605D">
        <w:rPr>
          <w:rStyle w:val="fontstyle01"/>
        </w:rPr>
        <w:t xml:space="preserve"> R, Van </w:t>
      </w:r>
      <w:proofErr w:type="spellStart"/>
      <w:r w:rsidRPr="0081605D">
        <w:rPr>
          <w:rStyle w:val="fontstyle01"/>
        </w:rPr>
        <w:t>Gorp</w:t>
      </w:r>
      <w:proofErr w:type="spellEnd"/>
      <w:r w:rsidRPr="0081605D">
        <w:rPr>
          <w:rStyle w:val="fontstyle01"/>
        </w:rPr>
        <w:t xml:space="preserve"> S, </w:t>
      </w:r>
      <w:proofErr w:type="spellStart"/>
      <w:r w:rsidRPr="0081605D">
        <w:rPr>
          <w:rStyle w:val="fontstyle01"/>
        </w:rPr>
        <w:t>Segers</w:t>
      </w:r>
      <w:proofErr w:type="spellEnd"/>
      <w:r w:rsidRPr="0081605D">
        <w:rPr>
          <w:rStyle w:val="fontstyle01"/>
        </w:rPr>
        <w:t xml:space="preserve"> H (2017). Technical Performance Comparison in Finishers vaccinated with </w:t>
      </w:r>
      <w:proofErr w:type="spellStart"/>
      <w:r w:rsidRPr="0081605D">
        <w:rPr>
          <w:rStyle w:val="fontstyle01"/>
        </w:rPr>
        <w:t>Porcilis</w:t>
      </w:r>
      <w:proofErr w:type="spellEnd"/>
      <w:r w:rsidRPr="0081605D">
        <w:rPr>
          <w:rStyle w:val="fontstyle01"/>
          <w:rFonts w:hint="eastAsia"/>
        </w:rPr>
        <w:t>®</w:t>
      </w:r>
      <w:r w:rsidRPr="0081605D">
        <w:rPr>
          <w:rStyle w:val="fontstyle01"/>
        </w:rPr>
        <w:t xml:space="preserve"> PCV M </w:t>
      </w:r>
      <w:proofErr w:type="spellStart"/>
      <w:r w:rsidRPr="0081605D">
        <w:rPr>
          <w:rStyle w:val="fontstyle01"/>
        </w:rPr>
        <w:t>Hyo</w:t>
      </w:r>
      <w:proofErr w:type="spellEnd"/>
      <w:r w:rsidRPr="0081605D">
        <w:rPr>
          <w:rStyle w:val="fontstyle01"/>
        </w:rPr>
        <w:t xml:space="preserve"> or other Vaccination Programs in 15 Belgian Pig Herds. </w:t>
      </w:r>
      <w:proofErr w:type="gramStart"/>
      <w:r w:rsidRPr="0081605D">
        <w:rPr>
          <w:rStyle w:val="fontstyle01"/>
        </w:rPr>
        <w:t>9th</w:t>
      </w:r>
      <w:proofErr w:type="gramEnd"/>
      <w:r w:rsidRPr="0081605D">
        <w:rPr>
          <w:rStyle w:val="fontstyle01"/>
        </w:rPr>
        <w:t xml:space="preserve"> European Symposium of porcine health management, May 3rd - 5th 2017, Prague, Czech Republic</w:t>
      </w:r>
    </w:p>
    <w:p w:rsidR="00DE2BD2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  <w:lang w:val="de-DE"/>
        </w:rPr>
        <w:t>Beffort</w:t>
      </w:r>
      <w:proofErr w:type="spellEnd"/>
      <w:r w:rsidRPr="0081605D">
        <w:rPr>
          <w:rStyle w:val="fontstyle01"/>
          <w:lang w:val="de-DE"/>
        </w:rPr>
        <w:t xml:space="preserve"> L, Wei</w:t>
      </w:r>
      <w:r w:rsidRPr="0081605D">
        <w:rPr>
          <w:rStyle w:val="fontstyle01"/>
          <w:rFonts w:hint="eastAsia"/>
          <w:lang w:val="de-DE"/>
        </w:rPr>
        <w:t>ß</w:t>
      </w:r>
      <w:r w:rsidRPr="0081605D">
        <w:rPr>
          <w:rStyle w:val="fontstyle01"/>
          <w:lang w:val="de-DE"/>
        </w:rPr>
        <w:t xml:space="preserve"> C, Fiebig K, Jolie R, </w:t>
      </w:r>
      <w:proofErr w:type="spellStart"/>
      <w:r w:rsidRPr="0081605D">
        <w:rPr>
          <w:rStyle w:val="fontstyle01"/>
          <w:lang w:val="de-DE"/>
        </w:rPr>
        <w:t>Ritzmann</w:t>
      </w:r>
      <w:proofErr w:type="spellEnd"/>
      <w:r w:rsidRPr="0081605D">
        <w:rPr>
          <w:rStyle w:val="fontstyle01"/>
          <w:lang w:val="de-DE"/>
        </w:rPr>
        <w:t xml:space="preserve"> M, </w:t>
      </w:r>
      <w:proofErr w:type="spellStart"/>
      <w:r w:rsidRPr="0081605D">
        <w:rPr>
          <w:rStyle w:val="fontstyle01"/>
          <w:lang w:val="de-DE"/>
        </w:rPr>
        <w:t>Eddicks</w:t>
      </w:r>
      <w:proofErr w:type="spellEnd"/>
      <w:r w:rsidRPr="0081605D">
        <w:rPr>
          <w:rStyle w:val="fontstyle01"/>
          <w:lang w:val="de-DE"/>
        </w:rPr>
        <w:t xml:space="preserve"> M (2017). </w:t>
      </w:r>
      <w:r w:rsidRPr="0081605D">
        <w:rPr>
          <w:rStyle w:val="fontstyle01"/>
        </w:rPr>
        <w:t xml:space="preserve">Field study on the safety and efficacy of intradermal versus intramuscular vaccination against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>. Vet Rec. 2017 Sep 30</w:t>
      </w:r>
      <w:proofErr w:type="gramStart"/>
      <w:r w:rsidRPr="0081605D">
        <w:rPr>
          <w:rStyle w:val="fontstyle01"/>
        </w:rPr>
        <w:t>;181</w:t>
      </w:r>
      <w:proofErr w:type="gramEnd"/>
      <w:r w:rsidRPr="0081605D">
        <w:rPr>
          <w:rStyle w:val="fontstyle01"/>
        </w:rPr>
        <w:t xml:space="preserve">(13):348.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10.1136/vr.104466.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2017 Sep 11. PMID: 28893974 </w:t>
      </w:r>
    </w:p>
    <w:p w:rsidR="00DE2BD2" w:rsidRPr="0081605D" w:rsidRDefault="00DE2BD2" w:rsidP="00DE2BD2">
      <w:pPr>
        <w:rPr>
          <w:rStyle w:val="fontstyle01"/>
        </w:rPr>
      </w:pPr>
      <w:r w:rsidRPr="0081605D">
        <w:rPr>
          <w:rStyle w:val="fontstyle01"/>
        </w:rPr>
        <w:t xml:space="preserve">Herrera J, </w:t>
      </w:r>
      <w:proofErr w:type="spellStart"/>
      <w:r w:rsidRPr="0081605D">
        <w:rPr>
          <w:rStyle w:val="fontstyle01"/>
        </w:rPr>
        <w:t>Figueras</w:t>
      </w:r>
      <w:proofErr w:type="spellEnd"/>
      <w:r w:rsidRPr="0081605D">
        <w:rPr>
          <w:rStyle w:val="fontstyle01"/>
        </w:rPr>
        <w:t xml:space="preserve"> </w:t>
      </w:r>
      <w:proofErr w:type="spellStart"/>
      <w:r w:rsidRPr="0081605D">
        <w:rPr>
          <w:rStyle w:val="fontstyle01"/>
        </w:rPr>
        <w:t>Gourgues</w:t>
      </w:r>
      <w:proofErr w:type="spellEnd"/>
      <w:r w:rsidRPr="0081605D">
        <w:rPr>
          <w:rStyle w:val="fontstyle01"/>
        </w:rPr>
        <w:t xml:space="preserve"> S, Rodriguez-Vega V, Hernandez </w:t>
      </w:r>
      <w:proofErr w:type="spellStart"/>
      <w:r w:rsidRPr="0081605D">
        <w:rPr>
          <w:rStyle w:val="fontstyle01"/>
        </w:rPr>
        <w:t>Caravaca</w:t>
      </w:r>
      <w:proofErr w:type="spellEnd"/>
      <w:r w:rsidRPr="0081605D">
        <w:rPr>
          <w:rStyle w:val="fontstyle01"/>
        </w:rPr>
        <w:t xml:space="preserve"> I (2014). </w:t>
      </w:r>
      <w:proofErr w:type="gramStart"/>
      <w:r w:rsidRPr="0081605D">
        <w:rPr>
          <w:rStyle w:val="fontstyle01"/>
        </w:rPr>
        <w:t>Large scale</w:t>
      </w:r>
      <w:proofErr w:type="gramEnd"/>
      <w:r w:rsidRPr="0081605D">
        <w:rPr>
          <w:rStyle w:val="fontstyle01"/>
        </w:rPr>
        <w:t xml:space="preserve"> field observation of the efficacy of </w:t>
      </w:r>
      <w:proofErr w:type="spellStart"/>
      <w:r w:rsidRPr="0081605D">
        <w:rPr>
          <w:rStyle w:val="fontstyle01"/>
        </w:rPr>
        <w:t>MycoFLEX</w:t>
      </w:r>
      <w:proofErr w:type="spellEnd"/>
      <w:r w:rsidRPr="0081605D">
        <w:rPr>
          <w:rStyle w:val="fontstyle01"/>
          <w:rFonts w:hint="eastAsia"/>
        </w:rPr>
        <w:t>®</w:t>
      </w:r>
      <w:r w:rsidRPr="0081605D">
        <w:rPr>
          <w:rStyle w:val="fontstyle01"/>
        </w:rPr>
        <w:t xml:space="preserve"> in an integrator company. </w:t>
      </w:r>
      <w:proofErr w:type="gramStart"/>
      <w:r w:rsidRPr="0081605D">
        <w:rPr>
          <w:rStyle w:val="fontstyle01"/>
        </w:rPr>
        <w:t>23rd</w:t>
      </w:r>
      <w:proofErr w:type="gramEnd"/>
      <w:r w:rsidRPr="0081605D">
        <w:rPr>
          <w:rStyle w:val="fontstyle01"/>
        </w:rPr>
        <w:t xml:space="preserve"> International pig veterinary society (IPVS) congress, June 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11st 2014, Cancun, Mexico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  <w:lang w:val="de-DE"/>
        </w:rPr>
        <w:t>Kristensen</w:t>
      </w:r>
      <w:proofErr w:type="spellEnd"/>
      <w:r w:rsidRPr="0081605D">
        <w:rPr>
          <w:rStyle w:val="fontstyle01"/>
          <w:lang w:val="de-DE"/>
        </w:rPr>
        <w:t xml:space="preserve"> CS, </w:t>
      </w:r>
      <w:proofErr w:type="spellStart"/>
      <w:r w:rsidRPr="0081605D">
        <w:rPr>
          <w:rStyle w:val="fontstyle01"/>
          <w:lang w:val="de-DE"/>
        </w:rPr>
        <w:t>Vinther</w:t>
      </w:r>
      <w:proofErr w:type="spellEnd"/>
      <w:r w:rsidRPr="0081605D">
        <w:rPr>
          <w:rStyle w:val="fontstyle01"/>
          <w:lang w:val="de-DE"/>
        </w:rPr>
        <w:t xml:space="preserve"> J, </w:t>
      </w:r>
      <w:proofErr w:type="spellStart"/>
      <w:r w:rsidRPr="0081605D">
        <w:rPr>
          <w:rStyle w:val="fontstyle01"/>
          <w:lang w:val="de-DE"/>
        </w:rPr>
        <w:t>Svensmark</w:t>
      </w:r>
      <w:proofErr w:type="spellEnd"/>
      <w:r w:rsidRPr="0081605D">
        <w:rPr>
          <w:rStyle w:val="fontstyle01"/>
          <w:lang w:val="de-DE"/>
        </w:rPr>
        <w:t xml:space="preserve"> B, </w:t>
      </w:r>
      <w:proofErr w:type="spellStart"/>
      <w:r w:rsidRPr="0081605D">
        <w:rPr>
          <w:rStyle w:val="fontstyle01"/>
          <w:lang w:val="de-DE"/>
        </w:rPr>
        <w:t>B</w:t>
      </w:r>
      <w:r w:rsidRPr="0081605D">
        <w:rPr>
          <w:rStyle w:val="fontstyle01"/>
          <w:rFonts w:hint="eastAsia"/>
          <w:lang w:val="de-DE"/>
        </w:rPr>
        <w:t>æ</w:t>
      </w:r>
      <w:r w:rsidRPr="0081605D">
        <w:rPr>
          <w:rStyle w:val="fontstyle01"/>
          <w:lang w:val="de-DE"/>
        </w:rPr>
        <w:t>kbo</w:t>
      </w:r>
      <w:proofErr w:type="spellEnd"/>
      <w:r w:rsidRPr="0081605D">
        <w:rPr>
          <w:rStyle w:val="fontstyle01"/>
          <w:lang w:val="de-DE"/>
        </w:rPr>
        <w:t xml:space="preserve"> P (2014). </w:t>
      </w:r>
      <w:r w:rsidRPr="0081605D">
        <w:rPr>
          <w:rStyle w:val="fontstyle01"/>
        </w:rPr>
        <w:t xml:space="preserve">A field evaluation of two vaccines against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infection in pigs. </w:t>
      </w:r>
      <w:proofErr w:type="spellStart"/>
      <w:r w:rsidRPr="0081605D">
        <w:rPr>
          <w:rStyle w:val="fontstyle01"/>
        </w:rPr>
        <w:t>Acta</w:t>
      </w:r>
      <w:proofErr w:type="spellEnd"/>
      <w:r w:rsidRPr="0081605D">
        <w:rPr>
          <w:rStyle w:val="fontstyle01"/>
        </w:rPr>
        <w:t xml:space="preserve"> Vet Scand. 2014 Apr 16</w:t>
      </w:r>
      <w:proofErr w:type="gramStart"/>
      <w:r w:rsidRPr="0081605D">
        <w:rPr>
          <w:rStyle w:val="fontstyle01"/>
        </w:rPr>
        <w:t>;56</w:t>
      </w:r>
      <w:proofErr w:type="gramEnd"/>
      <w:r w:rsidRPr="0081605D">
        <w:rPr>
          <w:rStyle w:val="fontstyle01"/>
        </w:rPr>
        <w:t xml:space="preserve">(1):24.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>: 10.1186/1751-0147-56-24. PMID: 24739629; PMCID: PMC4012783.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Maes</w:t>
      </w:r>
      <w:proofErr w:type="spellEnd"/>
      <w:r w:rsidRPr="0081605D">
        <w:rPr>
          <w:rStyle w:val="fontstyle01"/>
        </w:rPr>
        <w:t xml:space="preserve"> D, </w:t>
      </w:r>
      <w:proofErr w:type="spellStart"/>
      <w:r w:rsidRPr="0081605D">
        <w:rPr>
          <w:rStyle w:val="fontstyle01"/>
        </w:rPr>
        <w:t>Deluyker</w:t>
      </w:r>
      <w:proofErr w:type="spellEnd"/>
      <w:r w:rsidRPr="0081605D">
        <w:rPr>
          <w:rStyle w:val="fontstyle01"/>
        </w:rPr>
        <w:t xml:space="preserve"> H, </w:t>
      </w:r>
      <w:proofErr w:type="spellStart"/>
      <w:r w:rsidRPr="0081605D">
        <w:rPr>
          <w:rStyle w:val="fontstyle01"/>
        </w:rPr>
        <w:t>Verdonck</w:t>
      </w:r>
      <w:proofErr w:type="spellEnd"/>
      <w:r w:rsidRPr="0081605D">
        <w:rPr>
          <w:rStyle w:val="fontstyle01"/>
        </w:rPr>
        <w:t xml:space="preserve"> M, </w:t>
      </w:r>
      <w:proofErr w:type="spellStart"/>
      <w:r w:rsidRPr="0081605D">
        <w:rPr>
          <w:rStyle w:val="fontstyle01"/>
        </w:rPr>
        <w:t>Castryck</w:t>
      </w:r>
      <w:proofErr w:type="spellEnd"/>
      <w:r w:rsidRPr="0081605D">
        <w:rPr>
          <w:rStyle w:val="fontstyle01"/>
        </w:rPr>
        <w:t xml:space="preserve"> F, Miry C, </w:t>
      </w:r>
      <w:proofErr w:type="spellStart"/>
      <w:r w:rsidRPr="0081605D">
        <w:rPr>
          <w:rStyle w:val="fontstyle01"/>
        </w:rPr>
        <w:t>Vrijens</w:t>
      </w:r>
      <w:proofErr w:type="spellEnd"/>
      <w:r w:rsidRPr="0081605D">
        <w:rPr>
          <w:rStyle w:val="fontstyle01"/>
        </w:rPr>
        <w:t xml:space="preserve"> B, </w:t>
      </w:r>
      <w:proofErr w:type="spellStart"/>
      <w:r w:rsidRPr="0081605D">
        <w:rPr>
          <w:rStyle w:val="fontstyle01"/>
        </w:rPr>
        <w:t>Verbeke</w:t>
      </w:r>
      <w:proofErr w:type="spellEnd"/>
      <w:r w:rsidRPr="0081605D">
        <w:rPr>
          <w:rStyle w:val="fontstyle01"/>
        </w:rPr>
        <w:t xml:space="preserve"> W, </w:t>
      </w:r>
      <w:proofErr w:type="spellStart"/>
      <w:r w:rsidRPr="0081605D">
        <w:rPr>
          <w:rStyle w:val="fontstyle01"/>
        </w:rPr>
        <w:t>Viaene</w:t>
      </w:r>
      <w:proofErr w:type="spellEnd"/>
      <w:r w:rsidRPr="0081605D">
        <w:rPr>
          <w:rStyle w:val="fontstyle01"/>
        </w:rPr>
        <w:t xml:space="preserve"> J, de </w:t>
      </w:r>
      <w:proofErr w:type="spellStart"/>
      <w:r w:rsidRPr="0081605D">
        <w:rPr>
          <w:rStyle w:val="fontstyle01"/>
        </w:rPr>
        <w:t>Kruif</w:t>
      </w:r>
      <w:proofErr w:type="spellEnd"/>
      <w:r w:rsidRPr="0081605D">
        <w:rPr>
          <w:rStyle w:val="fontstyle01"/>
        </w:rPr>
        <w:t xml:space="preserve"> A</w:t>
      </w:r>
      <w:r>
        <w:rPr>
          <w:rStyle w:val="fontstyle01"/>
        </w:rPr>
        <w:t xml:space="preserve"> (1999)</w:t>
      </w:r>
      <w:r w:rsidRPr="0081605D">
        <w:rPr>
          <w:rStyle w:val="fontstyle01"/>
        </w:rPr>
        <w:t xml:space="preserve">. Effect of vaccination against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in pig herds with an </w:t>
      </w:r>
      <w:proofErr w:type="spellStart"/>
      <w:r w:rsidRPr="0081605D">
        <w:rPr>
          <w:rStyle w:val="fontstyle01"/>
        </w:rPr>
        <w:t>allin</w:t>
      </w:r>
      <w:proofErr w:type="spellEnd"/>
      <w:r w:rsidRPr="0081605D">
        <w:rPr>
          <w:rStyle w:val="fontstyle01"/>
        </w:rPr>
        <w:t>/all-out production system. Vaccine. 1999 Mar 5</w:t>
      </w:r>
      <w:proofErr w:type="gramStart"/>
      <w:r w:rsidRPr="0081605D">
        <w:rPr>
          <w:rStyle w:val="fontstyle01"/>
        </w:rPr>
        <w:t>;17</w:t>
      </w:r>
      <w:proofErr w:type="gramEnd"/>
      <w:r w:rsidRPr="0081605D">
        <w:rPr>
          <w:rStyle w:val="fontstyle01"/>
        </w:rPr>
        <w:t xml:space="preserve">(9-10):1024-34.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>: 10.1016/s0264- 410x(98)00254-0. PMID: 10195611.</w:t>
      </w:r>
    </w:p>
    <w:p w:rsidR="00DE2BD2" w:rsidRPr="0081605D" w:rsidRDefault="00DE2BD2" w:rsidP="00DE2BD2">
      <w:pPr>
        <w:rPr>
          <w:rStyle w:val="fontstyle01"/>
        </w:rPr>
      </w:pPr>
      <w:r w:rsidRPr="00DE2BD2">
        <w:rPr>
          <w:rStyle w:val="fontstyle01"/>
        </w:rPr>
        <w:t xml:space="preserve">Potter ML, Kane EM, Bergstrom JR, </w:t>
      </w:r>
      <w:proofErr w:type="spellStart"/>
      <w:r w:rsidRPr="00DE2BD2">
        <w:rPr>
          <w:rStyle w:val="fontstyle01"/>
        </w:rPr>
        <w:t>Dritz</w:t>
      </w:r>
      <w:proofErr w:type="spellEnd"/>
      <w:r w:rsidRPr="00DE2BD2">
        <w:rPr>
          <w:rStyle w:val="fontstyle01"/>
        </w:rPr>
        <w:t xml:space="preserve"> SS, </w:t>
      </w:r>
      <w:proofErr w:type="spellStart"/>
      <w:r w:rsidRPr="00DE2BD2">
        <w:rPr>
          <w:rStyle w:val="fontstyle01"/>
        </w:rPr>
        <w:t>Tokach</w:t>
      </w:r>
      <w:proofErr w:type="spellEnd"/>
      <w:r w:rsidRPr="00DE2BD2">
        <w:rPr>
          <w:rStyle w:val="fontstyle01"/>
        </w:rPr>
        <w:t xml:space="preserve"> MD, </w:t>
      </w:r>
      <w:proofErr w:type="spellStart"/>
      <w:r w:rsidRPr="00DE2BD2">
        <w:rPr>
          <w:rStyle w:val="fontstyle01"/>
        </w:rPr>
        <w:t>Derouchey</w:t>
      </w:r>
      <w:proofErr w:type="spellEnd"/>
      <w:r w:rsidRPr="00DE2BD2">
        <w:rPr>
          <w:rStyle w:val="fontstyle01"/>
        </w:rPr>
        <w:t xml:space="preserve"> JM, </w:t>
      </w:r>
      <w:proofErr w:type="spellStart"/>
      <w:r w:rsidRPr="00DE2BD2">
        <w:rPr>
          <w:rStyle w:val="fontstyle01"/>
        </w:rPr>
        <w:t>Goodband</w:t>
      </w:r>
      <w:proofErr w:type="spellEnd"/>
      <w:r w:rsidRPr="00DE2BD2">
        <w:rPr>
          <w:rStyle w:val="fontstyle01"/>
        </w:rPr>
        <w:t xml:space="preserve"> RD, </w:t>
      </w:r>
      <w:proofErr w:type="spellStart"/>
      <w:r w:rsidRPr="00DE2BD2">
        <w:rPr>
          <w:rStyle w:val="fontstyle01"/>
        </w:rPr>
        <w:t>Nelssen</w:t>
      </w:r>
      <w:proofErr w:type="spellEnd"/>
      <w:r w:rsidRPr="00DE2BD2">
        <w:rPr>
          <w:rStyle w:val="fontstyle01"/>
        </w:rPr>
        <w:t xml:space="preserve"> JL (2012). </w:t>
      </w:r>
      <w:r w:rsidRPr="0081605D">
        <w:rPr>
          <w:rStyle w:val="fontstyle01"/>
        </w:rPr>
        <w:t xml:space="preserve">Effects of diet source and vaccination for porcine </w:t>
      </w:r>
      <w:proofErr w:type="spellStart"/>
      <w:r w:rsidRPr="0081605D">
        <w:rPr>
          <w:rStyle w:val="fontstyle01"/>
        </w:rPr>
        <w:t>circovirustype</w:t>
      </w:r>
      <w:proofErr w:type="spellEnd"/>
      <w:r w:rsidRPr="0081605D">
        <w:rPr>
          <w:rStyle w:val="fontstyle01"/>
        </w:rPr>
        <w:t xml:space="preserve"> 2 and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on nursery pig performance. J </w:t>
      </w:r>
      <w:proofErr w:type="spellStart"/>
      <w:r w:rsidRPr="0081605D">
        <w:rPr>
          <w:rStyle w:val="fontstyle01"/>
        </w:rPr>
        <w:t>Anim</w:t>
      </w:r>
      <w:proofErr w:type="spellEnd"/>
      <w:r w:rsidRPr="0081605D">
        <w:rPr>
          <w:rStyle w:val="fontstyle01"/>
        </w:rPr>
        <w:t xml:space="preserve"> Sci. 2012 Nov</w:t>
      </w:r>
      <w:proofErr w:type="gramStart"/>
      <w:r w:rsidRPr="0081605D">
        <w:rPr>
          <w:rStyle w:val="fontstyle01"/>
        </w:rPr>
        <w:t>;90</w:t>
      </w:r>
      <w:proofErr w:type="gramEnd"/>
      <w:r w:rsidRPr="0081605D">
        <w:rPr>
          <w:rStyle w:val="fontstyle01"/>
        </w:rPr>
        <w:t xml:space="preserve">(11):4063-71.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10.2527/jas.2011-3943.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2012 Jun 4. PMID: 22665636.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DE2BD2">
        <w:rPr>
          <w:rStyle w:val="fontstyle01"/>
        </w:rPr>
        <w:t>Struik</w:t>
      </w:r>
      <w:proofErr w:type="spellEnd"/>
      <w:r w:rsidRPr="00DE2BD2">
        <w:rPr>
          <w:rStyle w:val="fontstyle01"/>
        </w:rPr>
        <w:t xml:space="preserve"> D, </w:t>
      </w:r>
      <w:proofErr w:type="spellStart"/>
      <w:r w:rsidRPr="00DE2BD2">
        <w:rPr>
          <w:rStyle w:val="fontstyle01"/>
        </w:rPr>
        <w:t>Steenaert</w:t>
      </w:r>
      <w:proofErr w:type="spellEnd"/>
      <w:r w:rsidRPr="00DE2BD2">
        <w:rPr>
          <w:rStyle w:val="fontstyle01"/>
        </w:rPr>
        <w:t xml:space="preserve"> M, </w:t>
      </w:r>
      <w:proofErr w:type="spellStart"/>
      <w:r w:rsidRPr="00DE2BD2">
        <w:rPr>
          <w:rStyle w:val="fontstyle01"/>
        </w:rPr>
        <w:t>Wertenbroek</w:t>
      </w:r>
      <w:proofErr w:type="spellEnd"/>
      <w:r w:rsidRPr="00DE2BD2">
        <w:rPr>
          <w:rStyle w:val="fontstyle01"/>
        </w:rPr>
        <w:t xml:space="preserve"> N (2014). </w:t>
      </w:r>
      <w:r w:rsidRPr="0081605D">
        <w:rPr>
          <w:rStyle w:val="fontstyle01"/>
        </w:rPr>
        <w:t xml:space="preserve">Additional Mycoplasma vaccination improves Dutch pig herd performance. </w:t>
      </w:r>
      <w:proofErr w:type="gramStart"/>
      <w:r w:rsidRPr="0081605D">
        <w:rPr>
          <w:rStyle w:val="fontstyle01"/>
        </w:rPr>
        <w:t>23rd</w:t>
      </w:r>
      <w:proofErr w:type="gramEnd"/>
      <w:r w:rsidRPr="0081605D">
        <w:rPr>
          <w:rStyle w:val="fontstyle01"/>
        </w:rPr>
        <w:t xml:space="preserve"> International pig veterinary society (IPVS) congress, June 8th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11st 2014, Cancun, Mexico</w:t>
      </w:r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Tassis</w:t>
      </w:r>
      <w:proofErr w:type="spellEnd"/>
      <w:r w:rsidRPr="0081605D">
        <w:rPr>
          <w:rStyle w:val="fontstyle01"/>
        </w:rPr>
        <w:t xml:space="preserve"> PD, </w:t>
      </w:r>
      <w:proofErr w:type="spellStart"/>
      <w:r w:rsidRPr="0081605D">
        <w:rPr>
          <w:rStyle w:val="fontstyle01"/>
        </w:rPr>
        <w:t>Papatsiros</w:t>
      </w:r>
      <w:proofErr w:type="spellEnd"/>
      <w:r w:rsidRPr="0081605D">
        <w:rPr>
          <w:rStyle w:val="fontstyle01"/>
        </w:rPr>
        <w:t xml:space="preserve"> VG, Nell T, </w:t>
      </w:r>
      <w:proofErr w:type="spellStart"/>
      <w:r w:rsidRPr="0081605D">
        <w:rPr>
          <w:rStyle w:val="fontstyle01"/>
        </w:rPr>
        <w:t>Maes</w:t>
      </w:r>
      <w:proofErr w:type="spellEnd"/>
      <w:r w:rsidRPr="0081605D">
        <w:rPr>
          <w:rStyle w:val="fontstyle01"/>
        </w:rPr>
        <w:t xml:space="preserve"> D, </w:t>
      </w:r>
      <w:proofErr w:type="spellStart"/>
      <w:r w:rsidRPr="0081605D">
        <w:rPr>
          <w:rStyle w:val="fontstyle01"/>
        </w:rPr>
        <w:t>Alexopoulos</w:t>
      </w:r>
      <w:proofErr w:type="spellEnd"/>
      <w:r w:rsidRPr="0081605D">
        <w:rPr>
          <w:rStyle w:val="fontstyle01"/>
        </w:rPr>
        <w:t xml:space="preserve"> C, </w:t>
      </w:r>
      <w:proofErr w:type="spellStart"/>
      <w:r w:rsidRPr="0081605D">
        <w:rPr>
          <w:rStyle w:val="fontstyle01"/>
        </w:rPr>
        <w:t>Kyriakis</w:t>
      </w:r>
      <w:proofErr w:type="spellEnd"/>
      <w:r w:rsidRPr="0081605D">
        <w:rPr>
          <w:rStyle w:val="fontstyle01"/>
        </w:rPr>
        <w:t xml:space="preserve"> SC, </w:t>
      </w:r>
      <w:proofErr w:type="spellStart"/>
      <w:r w:rsidRPr="0081605D">
        <w:rPr>
          <w:rStyle w:val="fontstyle01"/>
        </w:rPr>
        <w:t>Tzika</w:t>
      </w:r>
      <w:proofErr w:type="spellEnd"/>
      <w:r w:rsidRPr="0081605D">
        <w:rPr>
          <w:rStyle w:val="fontstyle01"/>
        </w:rPr>
        <w:t xml:space="preserve"> ED</w:t>
      </w:r>
      <w:r>
        <w:rPr>
          <w:rStyle w:val="fontstyle01"/>
        </w:rPr>
        <w:t xml:space="preserve"> (2012)</w:t>
      </w:r>
      <w:r w:rsidRPr="0081605D">
        <w:rPr>
          <w:rStyle w:val="fontstyle01"/>
        </w:rPr>
        <w:t xml:space="preserve">. Clinical evaluation of intradermal vaccination against porcine enzootic pneumonia (Mycoplasma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>). Vet Rec. 2012 Mar 10</w:t>
      </w:r>
      <w:proofErr w:type="gramStart"/>
      <w:r w:rsidRPr="0081605D">
        <w:rPr>
          <w:rStyle w:val="fontstyle01"/>
        </w:rPr>
        <w:t>;170</w:t>
      </w:r>
      <w:proofErr w:type="gramEnd"/>
      <w:r w:rsidRPr="0081605D">
        <w:rPr>
          <w:rStyle w:val="fontstyle01"/>
        </w:rPr>
        <w:t xml:space="preserve">(10):261.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 xml:space="preserve">: 10.1136/vr.100239. </w:t>
      </w:r>
      <w:proofErr w:type="spellStart"/>
      <w:r w:rsidRPr="0081605D">
        <w:rPr>
          <w:rStyle w:val="fontstyle01"/>
        </w:rPr>
        <w:t>Epub</w:t>
      </w:r>
      <w:proofErr w:type="spellEnd"/>
      <w:r w:rsidRPr="0081605D">
        <w:rPr>
          <w:rStyle w:val="fontstyle01"/>
        </w:rPr>
        <w:t xml:space="preserve"> 2012 Jan 18. PMID: 22262700.</w:t>
      </w:r>
    </w:p>
    <w:p w:rsidR="00DE2BD2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lastRenderedPageBreak/>
        <w:t>Tzika</w:t>
      </w:r>
      <w:proofErr w:type="spellEnd"/>
      <w:r w:rsidRPr="0081605D">
        <w:rPr>
          <w:rStyle w:val="fontstyle01"/>
        </w:rPr>
        <w:t xml:space="preserve"> ED, </w:t>
      </w:r>
      <w:proofErr w:type="spellStart"/>
      <w:r w:rsidRPr="0081605D">
        <w:rPr>
          <w:rStyle w:val="fontstyle01"/>
        </w:rPr>
        <w:t>Tassis</w:t>
      </w:r>
      <w:proofErr w:type="spellEnd"/>
      <w:r w:rsidRPr="0081605D">
        <w:rPr>
          <w:rStyle w:val="fontstyle01"/>
        </w:rPr>
        <w:t xml:space="preserve"> PD, </w:t>
      </w:r>
      <w:proofErr w:type="spellStart"/>
      <w:r w:rsidRPr="0081605D">
        <w:rPr>
          <w:rStyle w:val="fontstyle01"/>
        </w:rPr>
        <w:t>Koulialis</w:t>
      </w:r>
      <w:proofErr w:type="spellEnd"/>
      <w:r w:rsidRPr="0081605D">
        <w:rPr>
          <w:rStyle w:val="fontstyle01"/>
        </w:rPr>
        <w:t xml:space="preserve"> D, </w:t>
      </w:r>
      <w:proofErr w:type="spellStart"/>
      <w:r w:rsidRPr="0081605D">
        <w:rPr>
          <w:rStyle w:val="fontstyle01"/>
        </w:rPr>
        <w:t>Papatsiros</w:t>
      </w:r>
      <w:proofErr w:type="spellEnd"/>
      <w:r w:rsidRPr="0081605D">
        <w:rPr>
          <w:rStyle w:val="fontstyle01"/>
        </w:rPr>
        <w:t xml:space="preserve"> VG, Nell T, </w:t>
      </w:r>
      <w:proofErr w:type="spellStart"/>
      <w:r w:rsidRPr="0081605D">
        <w:rPr>
          <w:rStyle w:val="fontstyle01"/>
        </w:rPr>
        <w:t>Brellou</w:t>
      </w:r>
      <w:proofErr w:type="spellEnd"/>
      <w:r w:rsidRPr="0081605D">
        <w:rPr>
          <w:rStyle w:val="fontstyle01"/>
        </w:rPr>
        <w:t xml:space="preserve"> G, </w:t>
      </w:r>
      <w:proofErr w:type="spellStart"/>
      <w:r w:rsidRPr="0081605D">
        <w:rPr>
          <w:rStyle w:val="fontstyle01"/>
        </w:rPr>
        <w:t>Tsakmakidis</w:t>
      </w:r>
      <w:proofErr w:type="spellEnd"/>
      <w:r w:rsidRPr="0081605D">
        <w:rPr>
          <w:rStyle w:val="fontstyle01"/>
        </w:rPr>
        <w:t xml:space="preserve"> I</w:t>
      </w:r>
      <w:r>
        <w:rPr>
          <w:rStyle w:val="fontstyle01"/>
        </w:rPr>
        <w:t xml:space="preserve"> (2015)</w:t>
      </w:r>
      <w:r w:rsidRPr="0081605D">
        <w:rPr>
          <w:rStyle w:val="fontstyle01"/>
        </w:rPr>
        <w:t xml:space="preserve">. Field efficacy study of a novel ready-to-use vaccine against mycoplasma </w:t>
      </w:r>
      <w:proofErr w:type="spellStart"/>
      <w:r w:rsidRPr="0081605D">
        <w:rPr>
          <w:rStyle w:val="fontstyle01"/>
        </w:rPr>
        <w:t>hyopneumoniae</w:t>
      </w:r>
      <w:proofErr w:type="spellEnd"/>
      <w:r w:rsidRPr="0081605D">
        <w:rPr>
          <w:rStyle w:val="fontstyle01"/>
        </w:rPr>
        <w:t xml:space="preserve"> and porcine circovirus type 2 in a Greek farm. Porcine Health </w:t>
      </w:r>
      <w:proofErr w:type="spellStart"/>
      <w:r w:rsidRPr="0081605D">
        <w:rPr>
          <w:rStyle w:val="fontstyle01"/>
        </w:rPr>
        <w:t>Manag</w:t>
      </w:r>
      <w:proofErr w:type="spellEnd"/>
      <w:r w:rsidRPr="0081605D">
        <w:rPr>
          <w:rStyle w:val="fontstyle01"/>
        </w:rPr>
        <w:t>. 2015 Nov 1</w:t>
      </w:r>
      <w:proofErr w:type="gramStart"/>
      <w:r w:rsidRPr="0081605D">
        <w:rPr>
          <w:rStyle w:val="fontstyle01"/>
        </w:rPr>
        <w:t>;1:15</w:t>
      </w:r>
      <w:proofErr w:type="gramEnd"/>
      <w:r w:rsidRPr="0081605D">
        <w:rPr>
          <w:rStyle w:val="fontstyle01"/>
        </w:rPr>
        <w:t xml:space="preserve">. </w:t>
      </w:r>
      <w:proofErr w:type="spellStart"/>
      <w:proofErr w:type="gramStart"/>
      <w:r w:rsidRPr="0081605D">
        <w:rPr>
          <w:rStyle w:val="fontstyle01"/>
        </w:rPr>
        <w:t>doi</w:t>
      </w:r>
      <w:proofErr w:type="spellEnd"/>
      <w:proofErr w:type="gramEnd"/>
      <w:r w:rsidRPr="0081605D">
        <w:rPr>
          <w:rStyle w:val="fontstyle01"/>
        </w:rPr>
        <w:t>: 10.1186/s40813-015-0006-x. PMID: 28405421; PMCID: PMC5382375</w:t>
      </w:r>
    </w:p>
    <w:p w:rsidR="00DE2BD2" w:rsidRDefault="00DE2BD2" w:rsidP="00DE2BD2">
      <w:pPr>
        <w:rPr>
          <w:rStyle w:val="fontstyle01"/>
        </w:rPr>
      </w:pPr>
    </w:p>
    <w:p w:rsidR="00DE2BD2" w:rsidRDefault="00DE2BD2" w:rsidP="00DE2BD2">
      <w:pPr>
        <w:pStyle w:val="berschrift2"/>
        <w:numPr>
          <w:ilvl w:val="0"/>
          <w:numId w:val="0"/>
        </w:numPr>
        <w:ind w:left="567" w:hanging="567"/>
        <w:rPr>
          <w:rStyle w:val="fontstyle01"/>
        </w:rPr>
      </w:pPr>
      <w:r>
        <w:rPr>
          <w:rStyle w:val="fontstyle01"/>
        </w:rPr>
        <w:t xml:space="preserve">Included publications on PCV2 and </w:t>
      </w:r>
      <w:r w:rsidRPr="0081605D">
        <w:rPr>
          <w:rStyle w:val="fontstyle01"/>
          <w:i/>
        </w:rPr>
        <w:t xml:space="preserve">M. </w:t>
      </w:r>
      <w:proofErr w:type="spellStart"/>
      <w:r w:rsidRPr="0081605D">
        <w:rPr>
          <w:rStyle w:val="fontstyle01"/>
          <w:i/>
        </w:rPr>
        <w:t>hyo</w:t>
      </w:r>
      <w:proofErr w:type="spellEnd"/>
    </w:p>
    <w:p w:rsidR="00DE2BD2" w:rsidRPr="0081605D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</w:rPr>
        <w:t>Agerley</w:t>
      </w:r>
      <w:proofErr w:type="spellEnd"/>
      <w:r w:rsidRPr="0081605D">
        <w:rPr>
          <w:rStyle w:val="fontstyle01"/>
        </w:rPr>
        <w:t xml:space="preserve"> M, </w:t>
      </w:r>
      <w:proofErr w:type="spellStart"/>
      <w:r w:rsidRPr="0081605D">
        <w:rPr>
          <w:rStyle w:val="fontstyle01"/>
        </w:rPr>
        <w:t>Havn</w:t>
      </w:r>
      <w:proofErr w:type="spellEnd"/>
      <w:r w:rsidRPr="0081605D">
        <w:rPr>
          <w:rStyle w:val="fontstyle01"/>
        </w:rPr>
        <w:t xml:space="preserve"> K, </w:t>
      </w:r>
      <w:proofErr w:type="spellStart"/>
      <w:r w:rsidRPr="0081605D">
        <w:rPr>
          <w:rStyle w:val="fontstyle01"/>
        </w:rPr>
        <w:t>Rathkjen</w:t>
      </w:r>
      <w:proofErr w:type="spellEnd"/>
      <w:r w:rsidRPr="0081605D">
        <w:rPr>
          <w:rStyle w:val="fontstyle01"/>
        </w:rPr>
        <w:t xml:space="preserve"> PH, </w:t>
      </w:r>
      <w:proofErr w:type="spellStart"/>
      <w:r w:rsidRPr="0081605D">
        <w:rPr>
          <w:rStyle w:val="fontstyle01"/>
        </w:rPr>
        <w:t>Bak</w:t>
      </w:r>
      <w:proofErr w:type="spellEnd"/>
      <w:r w:rsidRPr="0081605D">
        <w:rPr>
          <w:rStyle w:val="fontstyle01"/>
        </w:rPr>
        <w:t xml:space="preserve"> H (2012). Vaccination against PCV2 cost effectively reduces feed costs. </w:t>
      </w:r>
      <w:proofErr w:type="gramStart"/>
      <w:r w:rsidRPr="0081605D">
        <w:rPr>
          <w:rStyle w:val="fontstyle01"/>
        </w:rPr>
        <w:t>22nd</w:t>
      </w:r>
      <w:proofErr w:type="gramEnd"/>
      <w:r w:rsidRPr="0081605D">
        <w:rPr>
          <w:rStyle w:val="fontstyle01"/>
        </w:rPr>
        <w:t xml:space="preserve"> International pig veterinary society (IPVS) congress, June 10th </w:t>
      </w:r>
      <w:r w:rsidRPr="0081605D">
        <w:rPr>
          <w:rStyle w:val="fontstyle01"/>
          <w:rFonts w:hint="eastAsia"/>
        </w:rPr>
        <w:t>–</w:t>
      </w:r>
      <w:r w:rsidRPr="0081605D">
        <w:rPr>
          <w:rStyle w:val="fontstyle01"/>
        </w:rPr>
        <w:t xml:space="preserve"> 13th 2012, </w:t>
      </w:r>
      <w:proofErr w:type="spellStart"/>
      <w:r w:rsidRPr="0081605D">
        <w:rPr>
          <w:rStyle w:val="fontstyle01"/>
        </w:rPr>
        <w:t>Jeju</w:t>
      </w:r>
      <w:proofErr w:type="spellEnd"/>
      <w:r w:rsidRPr="0081605D">
        <w:rPr>
          <w:rStyle w:val="fontstyle01"/>
        </w:rPr>
        <w:t xml:space="preserve">, Korea 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Beek</w:t>
      </w:r>
      <w:proofErr w:type="spellEnd"/>
      <w:r>
        <w:rPr>
          <w:rStyle w:val="fontstyle01"/>
        </w:rPr>
        <w:t xml:space="preserve"> J, </w:t>
      </w:r>
      <w:proofErr w:type="spellStart"/>
      <w:r>
        <w:rPr>
          <w:rStyle w:val="fontstyle01"/>
        </w:rPr>
        <w:t>Claeyé</w:t>
      </w:r>
      <w:proofErr w:type="spellEnd"/>
      <w:r>
        <w:rPr>
          <w:rStyle w:val="fontstyle01"/>
        </w:rPr>
        <w:t xml:space="preserve"> E, Del </w:t>
      </w:r>
      <w:proofErr w:type="spellStart"/>
      <w:r>
        <w:rPr>
          <w:rStyle w:val="fontstyle01"/>
        </w:rPr>
        <w:t>Pozo</w:t>
      </w:r>
      <w:proofErr w:type="spellEnd"/>
      <w:r>
        <w:rPr>
          <w:rStyle w:val="fontstyle01"/>
        </w:rPr>
        <w:t xml:space="preserve"> R, Van </w:t>
      </w:r>
      <w:proofErr w:type="spellStart"/>
      <w:r>
        <w:rPr>
          <w:rStyle w:val="fontstyle01"/>
        </w:rPr>
        <w:t>Gorp</w:t>
      </w:r>
      <w:proofErr w:type="spellEnd"/>
      <w:r>
        <w:rPr>
          <w:rStyle w:val="fontstyle01"/>
        </w:rPr>
        <w:t xml:space="preserve"> S, </w:t>
      </w:r>
      <w:proofErr w:type="spellStart"/>
      <w:r>
        <w:rPr>
          <w:rStyle w:val="fontstyle01"/>
        </w:rPr>
        <w:t>Segers</w:t>
      </w:r>
      <w:proofErr w:type="spellEnd"/>
      <w:r>
        <w:rPr>
          <w:rStyle w:val="fontstyle01"/>
        </w:rPr>
        <w:t xml:space="preserve"> H (2017). Technical Performance Comparison in Finishers vaccinated with </w:t>
      </w:r>
      <w:proofErr w:type="spellStart"/>
      <w:r>
        <w:rPr>
          <w:rStyle w:val="fontstyle01"/>
        </w:rPr>
        <w:t>Porcilis</w:t>
      </w:r>
      <w:proofErr w:type="spellEnd"/>
      <w:r>
        <w:rPr>
          <w:rStyle w:val="fontstyle01"/>
        </w:rPr>
        <w:t xml:space="preserve">® PCV M </w:t>
      </w:r>
      <w:proofErr w:type="spellStart"/>
      <w:r>
        <w:rPr>
          <w:rStyle w:val="fontstyle01"/>
        </w:rPr>
        <w:t>Hyo</w:t>
      </w:r>
      <w:proofErr w:type="spellEnd"/>
      <w:r>
        <w:rPr>
          <w:rStyle w:val="fontstyle01"/>
        </w:rPr>
        <w:t xml:space="preserve"> or other Vaccination Programs in 15 Belgian Pig Herds. </w:t>
      </w:r>
      <w:proofErr w:type="gramStart"/>
      <w:r>
        <w:rPr>
          <w:rStyle w:val="fontstyle01"/>
        </w:rPr>
        <w:t>9th</w:t>
      </w:r>
      <w:proofErr w:type="gramEnd"/>
      <w:r>
        <w:rPr>
          <w:rStyle w:val="fontstyle01"/>
        </w:rPr>
        <w:t xml:space="preserve"> European Symposium of porcine health management, May 3rd - 5th 2017 Prague, Czech Republic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Boulbria</w:t>
      </w:r>
      <w:proofErr w:type="spellEnd"/>
      <w:r>
        <w:rPr>
          <w:rStyle w:val="fontstyle01"/>
        </w:rPr>
        <w:t xml:space="preserve"> G, </w:t>
      </w:r>
      <w:proofErr w:type="spellStart"/>
      <w:r>
        <w:rPr>
          <w:rStyle w:val="fontstyle01"/>
        </w:rPr>
        <w:t>Brilland</w:t>
      </w:r>
      <w:proofErr w:type="spellEnd"/>
      <w:r>
        <w:rPr>
          <w:rStyle w:val="fontstyle01"/>
        </w:rPr>
        <w:t xml:space="preserve"> S, Teixeira-Costa C, </w:t>
      </w:r>
      <w:proofErr w:type="spellStart"/>
      <w:r>
        <w:rPr>
          <w:rStyle w:val="fontstyle01"/>
        </w:rPr>
        <w:t>Brissonnier</w:t>
      </w:r>
      <w:proofErr w:type="spellEnd"/>
      <w:r>
        <w:rPr>
          <w:rStyle w:val="fontstyle01"/>
        </w:rPr>
        <w:t xml:space="preserve"> M, Charles M, </w:t>
      </w:r>
      <w:proofErr w:type="spellStart"/>
      <w:r>
        <w:rPr>
          <w:rStyle w:val="fontstyle01"/>
        </w:rPr>
        <w:t>Capdevielle</w:t>
      </w:r>
      <w:proofErr w:type="spellEnd"/>
      <w:r>
        <w:rPr>
          <w:rStyle w:val="fontstyle01"/>
        </w:rPr>
        <w:t xml:space="preserve"> N, Normand V, </w:t>
      </w:r>
      <w:proofErr w:type="spellStart"/>
      <w:r>
        <w:rPr>
          <w:rStyle w:val="fontstyle01"/>
        </w:rPr>
        <w:t>Bouchet</w:t>
      </w:r>
      <w:proofErr w:type="spellEnd"/>
      <w:r>
        <w:rPr>
          <w:rStyle w:val="fontstyle01"/>
        </w:rPr>
        <w:t xml:space="preserve"> F, </w:t>
      </w:r>
      <w:proofErr w:type="spellStart"/>
      <w:r>
        <w:rPr>
          <w:rStyle w:val="fontstyle01"/>
        </w:rPr>
        <w:t>Berton</w:t>
      </w:r>
      <w:proofErr w:type="spellEnd"/>
      <w:r>
        <w:rPr>
          <w:rStyle w:val="fontstyle01"/>
        </w:rPr>
        <w:t xml:space="preserve"> P, </w:t>
      </w:r>
      <w:proofErr w:type="spellStart"/>
      <w:r>
        <w:rPr>
          <w:rStyle w:val="fontstyle01"/>
        </w:rPr>
        <w:t>Krejci</w:t>
      </w:r>
      <w:proofErr w:type="spellEnd"/>
      <w:r>
        <w:rPr>
          <w:rStyle w:val="fontstyle01"/>
        </w:rPr>
        <w:t xml:space="preserve"> R, </w:t>
      </w:r>
      <w:proofErr w:type="spellStart"/>
      <w:r>
        <w:rPr>
          <w:rStyle w:val="fontstyle01"/>
        </w:rPr>
        <w:t>Lebret</w:t>
      </w:r>
      <w:proofErr w:type="spellEnd"/>
      <w:r>
        <w:rPr>
          <w:rStyle w:val="fontstyle01"/>
        </w:rPr>
        <w:t xml:space="preserve"> A (2021). Effectiveness of two intramuscular combined vaccines for the control of 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 xml:space="preserve"> and porcine circovirus type </w:t>
      </w:r>
      <w:proofErr w:type="gramStart"/>
      <w:r>
        <w:rPr>
          <w:rStyle w:val="fontstyle01"/>
        </w:rPr>
        <w:t>2</w:t>
      </w:r>
      <w:proofErr w:type="gramEnd"/>
      <w:r>
        <w:rPr>
          <w:rStyle w:val="fontstyle01"/>
        </w:rPr>
        <w:t xml:space="preserve"> in growing pigs: a randomized field trial. Porcine Health </w:t>
      </w:r>
      <w:proofErr w:type="spellStart"/>
      <w:r>
        <w:rPr>
          <w:rStyle w:val="fontstyle01"/>
        </w:rPr>
        <w:t>Manag</w:t>
      </w:r>
      <w:proofErr w:type="spellEnd"/>
      <w:r>
        <w:rPr>
          <w:rStyle w:val="fontstyle01"/>
        </w:rPr>
        <w:t>. 2021 Jun 27</w:t>
      </w:r>
      <w:proofErr w:type="gramStart"/>
      <w:r>
        <w:rPr>
          <w:rStyle w:val="fontstyle01"/>
        </w:rPr>
        <w:t>;7</w:t>
      </w:r>
      <w:proofErr w:type="gramEnd"/>
      <w:r>
        <w:rPr>
          <w:rStyle w:val="fontstyle01"/>
        </w:rPr>
        <w:t xml:space="preserve">(1):41.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10.1186/s40813-021-00220-3. PMID: 34176520; PMCID: PMC8237417.</w:t>
      </w:r>
    </w:p>
    <w:p w:rsidR="00DE2BD2" w:rsidRDefault="00DE2BD2" w:rsidP="00DE2BD2">
      <w:pPr>
        <w:rPr>
          <w:rStyle w:val="fontstyle01"/>
        </w:rPr>
      </w:pPr>
      <w:r>
        <w:rPr>
          <w:rStyle w:val="fontstyle01"/>
        </w:rPr>
        <w:t xml:space="preserve">Cho H, Oh T, Suh J, </w:t>
      </w:r>
      <w:proofErr w:type="spellStart"/>
      <w:r>
        <w:rPr>
          <w:rStyle w:val="fontstyle01"/>
        </w:rPr>
        <w:t>Chae</w:t>
      </w:r>
      <w:proofErr w:type="spellEnd"/>
      <w:r>
        <w:rPr>
          <w:rStyle w:val="fontstyle01"/>
        </w:rPr>
        <w:t xml:space="preserve"> C (2022). A Comparative Field Evaluation of the Effect of Growth Performance Between Porcine Circovirus Type 2a (PCV2a</w:t>
      </w:r>
      <w:proofErr w:type="gramStart"/>
      <w:r>
        <w:rPr>
          <w:rStyle w:val="fontstyle01"/>
        </w:rPr>
        <w:t>)-</w:t>
      </w:r>
      <w:proofErr w:type="gramEnd"/>
      <w:r>
        <w:rPr>
          <w:rStyle w:val="fontstyle01"/>
        </w:rPr>
        <w:t xml:space="preserve"> and PCV2b-Based Bivalent Vaccines Containing PCV2 and 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>. Front Vet Sci. 2022 Jun 24</w:t>
      </w:r>
      <w:proofErr w:type="gramStart"/>
      <w:r>
        <w:rPr>
          <w:rStyle w:val="fontstyle01"/>
        </w:rPr>
        <w:t>;9:859344</w:t>
      </w:r>
      <w:proofErr w:type="gramEnd"/>
      <w:r>
        <w:rPr>
          <w:rStyle w:val="fontstyle01"/>
        </w:rPr>
        <w:t xml:space="preserve">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10.3389/fvets.2022.859344. PMID: 35812885; PMCID: PMC9263624.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Duivon</w:t>
      </w:r>
      <w:proofErr w:type="spellEnd"/>
      <w:r>
        <w:rPr>
          <w:rStyle w:val="fontstyle01"/>
        </w:rPr>
        <w:t xml:space="preserve"> D., </w:t>
      </w:r>
      <w:proofErr w:type="spellStart"/>
      <w:r>
        <w:rPr>
          <w:rStyle w:val="fontstyle01"/>
        </w:rPr>
        <w:t>Pagot</w:t>
      </w:r>
      <w:proofErr w:type="spellEnd"/>
      <w:r>
        <w:rPr>
          <w:rStyle w:val="fontstyle01"/>
        </w:rPr>
        <w:t xml:space="preserve"> E., </w:t>
      </w:r>
      <w:proofErr w:type="spellStart"/>
      <w:r>
        <w:rPr>
          <w:rStyle w:val="fontstyle01"/>
        </w:rPr>
        <w:t>Trotel</w:t>
      </w:r>
      <w:proofErr w:type="spellEnd"/>
      <w:r>
        <w:rPr>
          <w:rStyle w:val="fontstyle01"/>
        </w:rPr>
        <w:t xml:space="preserve"> A., </w:t>
      </w:r>
      <w:proofErr w:type="spellStart"/>
      <w:r>
        <w:rPr>
          <w:rStyle w:val="fontstyle01"/>
        </w:rPr>
        <w:t>Rigaut</w:t>
      </w:r>
      <w:proofErr w:type="spellEnd"/>
      <w:r>
        <w:rPr>
          <w:rStyle w:val="fontstyle01"/>
        </w:rPr>
        <w:t xml:space="preserve"> M., </w:t>
      </w:r>
      <w:proofErr w:type="spellStart"/>
      <w:r>
        <w:rPr>
          <w:rStyle w:val="fontstyle01"/>
        </w:rPr>
        <w:t>Roudaut</w:t>
      </w:r>
      <w:proofErr w:type="spellEnd"/>
      <w:r>
        <w:rPr>
          <w:rStyle w:val="fontstyle01"/>
        </w:rPr>
        <w:t xml:space="preserve"> D., Eon L., Jolie R (2016). Efficacy of a new PCV2 and 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 xml:space="preserve"> combination vaccine: comparative fi </w:t>
      </w:r>
      <w:proofErr w:type="spellStart"/>
      <w:r>
        <w:rPr>
          <w:rStyle w:val="fontstyle01"/>
        </w:rPr>
        <w:t>eld</w:t>
      </w:r>
      <w:proofErr w:type="spellEnd"/>
      <w:r>
        <w:rPr>
          <w:rStyle w:val="fontstyle01"/>
        </w:rPr>
        <w:t xml:space="preserve"> study versus other common vaccines. </w:t>
      </w:r>
      <w:proofErr w:type="gramStart"/>
      <w:r>
        <w:rPr>
          <w:rStyle w:val="fontstyle01"/>
        </w:rPr>
        <w:t>24th</w:t>
      </w:r>
      <w:proofErr w:type="gramEnd"/>
      <w:r>
        <w:rPr>
          <w:rStyle w:val="fontstyle01"/>
        </w:rPr>
        <w:t xml:space="preserve"> IPVS Congress, June 7th - 10th 2016, Dublin, Ireland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Ju</w:t>
      </w:r>
      <w:proofErr w:type="spellEnd"/>
      <w:r>
        <w:rPr>
          <w:rStyle w:val="fontstyle01"/>
        </w:rPr>
        <w:t xml:space="preserve"> JU, </w:t>
      </w:r>
      <w:proofErr w:type="spellStart"/>
      <w:r>
        <w:rPr>
          <w:rStyle w:val="fontstyle01"/>
        </w:rPr>
        <w:t>Kwak</w:t>
      </w:r>
      <w:proofErr w:type="spellEnd"/>
      <w:r>
        <w:rPr>
          <w:rStyle w:val="fontstyle01"/>
        </w:rPr>
        <w:t xml:space="preserve"> SH, Oh YS, Cho BJ, Bok VK (2012). </w:t>
      </w:r>
      <w:proofErr w:type="gramStart"/>
      <w:r>
        <w:rPr>
          <w:rStyle w:val="fontstyle01"/>
        </w:rPr>
        <w:t>Long term</w:t>
      </w:r>
      <w:proofErr w:type="gramEnd"/>
      <w:r>
        <w:rPr>
          <w:rStyle w:val="fontstyle01"/>
        </w:rPr>
        <w:t xml:space="preserve"> evaluations of circovirus and </w:t>
      </w:r>
      <w:proofErr w:type="spellStart"/>
      <w:r>
        <w:rPr>
          <w:rStyle w:val="fontstyle21"/>
        </w:rPr>
        <w:t>Mycolasma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hyopneumonia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vaccination program in Korean swine farm. </w:t>
      </w:r>
      <w:proofErr w:type="gramStart"/>
      <w:r>
        <w:rPr>
          <w:rStyle w:val="fontstyle01"/>
        </w:rPr>
        <w:t>22</w:t>
      </w:r>
      <w:r>
        <w:rPr>
          <w:rStyle w:val="fontstyle01"/>
          <w:sz w:val="16"/>
          <w:szCs w:val="16"/>
        </w:rPr>
        <w:t>nd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International pig veterinary society (IPVS) congress, June 10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– 13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 xml:space="preserve">2012, </w:t>
      </w:r>
      <w:proofErr w:type="spellStart"/>
      <w:r>
        <w:rPr>
          <w:rStyle w:val="fontstyle01"/>
        </w:rPr>
        <w:t>Jeju</w:t>
      </w:r>
      <w:proofErr w:type="spellEnd"/>
      <w:r>
        <w:rPr>
          <w:rStyle w:val="fontstyle01"/>
        </w:rPr>
        <w:t>, Korea</w:t>
      </w:r>
    </w:p>
    <w:p w:rsidR="00DE2BD2" w:rsidRDefault="00DE2BD2" w:rsidP="00DE2BD2">
      <w:pPr>
        <w:rPr>
          <w:rStyle w:val="fontstyle01"/>
        </w:rPr>
      </w:pPr>
      <w:r w:rsidRPr="0081605D">
        <w:rPr>
          <w:rStyle w:val="fontstyle01"/>
          <w:lang w:val="de-DE"/>
        </w:rPr>
        <w:t xml:space="preserve">Nielsen GB., </w:t>
      </w:r>
      <w:proofErr w:type="spellStart"/>
      <w:r w:rsidRPr="0081605D">
        <w:rPr>
          <w:rStyle w:val="fontstyle01"/>
          <w:lang w:val="de-DE"/>
        </w:rPr>
        <w:t>Haugegaard</w:t>
      </w:r>
      <w:proofErr w:type="spellEnd"/>
      <w:r w:rsidRPr="0081605D">
        <w:rPr>
          <w:rStyle w:val="fontstyle01"/>
          <w:lang w:val="de-DE"/>
        </w:rPr>
        <w:t xml:space="preserve"> J., Jolie R (2018). </w:t>
      </w:r>
      <w:r>
        <w:rPr>
          <w:rStyle w:val="fontstyle01"/>
        </w:rPr>
        <w:t xml:space="preserve">Field evaluation of a ready-to-use combined </w:t>
      </w:r>
      <w:proofErr w:type="gramStart"/>
      <w:r>
        <w:rPr>
          <w:rStyle w:val="fontstyle01"/>
        </w:rPr>
        <w:t>Porcine</w:t>
      </w:r>
      <w:proofErr w:type="gramEnd"/>
      <w:r>
        <w:rPr>
          <w:rStyle w:val="fontstyle01"/>
        </w:rPr>
        <w:t xml:space="preserve"> circovirus type 2 and 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 xml:space="preserve"> vaccine in Denmark – a historical comparison of productivity parameters in 20 nursery and 23 finishing herds. Porcine Health </w:t>
      </w:r>
      <w:proofErr w:type="spellStart"/>
      <w:r>
        <w:rPr>
          <w:rStyle w:val="fontstyle01"/>
        </w:rPr>
        <w:t>Manag</w:t>
      </w:r>
      <w:proofErr w:type="spellEnd"/>
      <w:r>
        <w:rPr>
          <w:rStyle w:val="fontstyle01"/>
        </w:rPr>
        <w:t xml:space="preserve">. </w:t>
      </w:r>
      <w:proofErr w:type="gramStart"/>
      <w:r>
        <w:rPr>
          <w:rStyle w:val="fontstyle01"/>
        </w:rPr>
        <w:t>2018</w:t>
      </w:r>
      <w:proofErr w:type="gramEnd"/>
      <w:r>
        <w:rPr>
          <w:rStyle w:val="fontstyle01"/>
        </w:rPr>
        <w:t xml:space="preserve">; 4: 29. Published online 2018 Dec 7.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10.1186/s40813-018-0104-7"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Pagot</w:t>
      </w:r>
      <w:proofErr w:type="spellEnd"/>
      <w:r>
        <w:rPr>
          <w:rStyle w:val="fontstyle01"/>
        </w:rPr>
        <w:t xml:space="preserve"> E, </w:t>
      </w:r>
      <w:proofErr w:type="spellStart"/>
      <w:r>
        <w:rPr>
          <w:rStyle w:val="fontstyle01"/>
        </w:rPr>
        <w:t>Rigaut</w:t>
      </w:r>
      <w:proofErr w:type="spellEnd"/>
      <w:r>
        <w:rPr>
          <w:rStyle w:val="fontstyle01"/>
        </w:rPr>
        <w:t xml:space="preserve"> M, </w:t>
      </w:r>
      <w:proofErr w:type="spellStart"/>
      <w:r>
        <w:rPr>
          <w:rStyle w:val="fontstyle01"/>
        </w:rPr>
        <w:t>Roudaut</w:t>
      </w:r>
      <w:proofErr w:type="spellEnd"/>
      <w:r>
        <w:rPr>
          <w:rStyle w:val="fontstyle01"/>
        </w:rPr>
        <w:t xml:space="preserve"> D, </w:t>
      </w:r>
      <w:proofErr w:type="spellStart"/>
      <w:r>
        <w:rPr>
          <w:rStyle w:val="fontstyle01"/>
        </w:rPr>
        <w:t>Panzavolta</w:t>
      </w:r>
      <w:proofErr w:type="spellEnd"/>
      <w:r>
        <w:rPr>
          <w:rStyle w:val="fontstyle01"/>
        </w:rPr>
        <w:t xml:space="preserve"> L, Jolie R, </w:t>
      </w:r>
      <w:proofErr w:type="spellStart"/>
      <w:r>
        <w:rPr>
          <w:rStyle w:val="fontstyle01"/>
        </w:rPr>
        <w:t>Duivon</w:t>
      </w:r>
      <w:proofErr w:type="spellEnd"/>
      <w:r>
        <w:rPr>
          <w:rStyle w:val="fontstyle01"/>
        </w:rPr>
        <w:t xml:space="preserve"> D (2017). Field efficacy of </w:t>
      </w:r>
      <w:proofErr w:type="spellStart"/>
      <w:r>
        <w:rPr>
          <w:rStyle w:val="fontstyle01"/>
        </w:rPr>
        <w:t>Porcilis</w:t>
      </w:r>
      <w:proofErr w:type="spellEnd"/>
      <w:r>
        <w:rPr>
          <w:rStyle w:val="fontstyle01"/>
        </w:rPr>
        <w:t xml:space="preserve">® PCV M </w:t>
      </w:r>
      <w:proofErr w:type="spellStart"/>
      <w:r>
        <w:rPr>
          <w:rStyle w:val="fontstyle01"/>
        </w:rPr>
        <w:t>Hyo</w:t>
      </w:r>
      <w:proofErr w:type="spellEnd"/>
      <w:r>
        <w:rPr>
          <w:rStyle w:val="fontstyle01"/>
        </w:rPr>
        <w:t xml:space="preserve"> versus a licensed commercially available vaccine and placebo in the prevention of PRDC in pigs on a French farm: a randomized controlled trial. Porcine Health </w:t>
      </w:r>
      <w:proofErr w:type="spellStart"/>
      <w:r>
        <w:rPr>
          <w:rStyle w:val="fontstyle01"/>
        </w:rPr>
        <w:t>Manag</w:t>
      </w:r>
      <w:proofErr w:type="spellEnd"/>
      <w:r>
        <w:rPr>
          <w:rStyle w:val="fontstyle01"/>
        </w:rPr>
        <w:t>. 2017 Feb 1</w:t>
      </w:r>
      <w:proofErr w:type="gramStart"/>
      <w:r>
        <w:rPr>
          <w:rStyle w:val="fontstyle01"/>
        </w:rPr>
        <w:t>;3:3</w:t>
      </w:r>
      <w:proofErr w:type="gramEnd"/>
      <w:r>
        <w:rPr>
          <w:rStyle w:val="fontstyle01"/>
        </w:rPr>
        <w:t xml:space="preserve">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10.1186/s40813-016-0051-0. PMID: 28405459; PMCID: PMC5382521.</w:t>
      </w:r>
    </w:p>
    <w:p w:rsidR="00DE2BD2" w:rsidRPr="0081605D" w:rsidRDefault="00DE2BD2" w:rsidP="00DE2BD2">
      <w:pPr>
        <w:rPr>
          <w:rStyle w:val="fontstyle01"/>
          <w:lang w:val="de-DE"/>
        </w:rPr>
      </w:pPr>
      <w:r w:rsidRPr="00DE2BD2">
        <w:rPr>
          <w:rStyle w:val="fontstyle01"/>
          <w:lang w:val="de-DE"/>
        </w:rPr>
        <w:t xml:space="preserve">Pelz et al. </w:t>
      </w:r>
      <w:r w:rsidRPr="00892F6C">
        <w:rPr>
          <w:rStyle w:val="fontstyle01"/>
          <w:lang w:val="de-DE"/>
        </w:rPr>
        <w:t xml:space="preserve">(2020). </w:t>
      </w:r>
      <w:r w:rsidRPr="0081605D">
        <w:rPr>
          <w:rStyle w:val="fontstyle01"/>
          <w:lang w:val="de-DE"/>
        </w:rPr>
        <w:t xml:space="preserve">Auswertung von Produktionsdaten im PRDC Problembetrieb nach Umstellung der PCV2 </w:t>
      </w:r>
      <w:proofErr w:type="spellStart"/>
      <w:r w:rsidRPr="0081605D">
        <w:rPr>
          <w:rStyle w:val="fontstyle01"/>
          <w:lang w:val="de-DE"/>
        </w:rPr>
        <w:t>Mycoplasma</w:t>
      </w:r>
      <w:proofErr w:type="spellEnd"/>
      <w:r w:rsidRPr="0081605D">
        <w:rPr>
          <w:rStyle w:val="fontstyle01"/>
          <w:lang w:val="de-DE"/>
        </w:rPr>
        <w:t xml:space="preserve"> </w:t>
      </w:r>
      <w:proofErr w:type="spellStart"/>
      <w:r w:rsidRPr="0081605D">
        <w:rPr>
          <w:rStyle w:val="fontstyle01"/>
          <w:lang w:val="de-DE"/>
        </w:rPr>
        <w:t>hyopneumoniae</w:t>
      </w:r>
      <w:proofErr w:type="spellEnd"/>
      <w:r w:rsidRPr="0081605D">
        <w:rPr>
          <w:rStyle w:val="fontstyle01"/>
          <w:lang w:val="de-DE"/>
        </w:rPr>
        <w:t xml:space="preserve"> Prophylaxe auf </w:t>
      </w:r>
      <w:proofErr w:type="spellStart"/>
      <w:r w:rsidRPr="0081605D">
        <w:rPr>
          <w:rStyle w:val="fontstyle01"/>
          <w:lang w:val="de-DE"/>
        </w:rPr>
        <w:t>Porcilis</w:t>
      </w:r>
      <w:proofErr w:type="spellEnd"/>
      <w:r w:rsidRPr="0081605D">
        <w:rPr>
          <w:rStyle w:val="fontstyle01"/>
          <w:rFonts w:hint="eastAsia"/>
          <w:lang w:val="de-DE"/>
        </w:rPr>
        <w:t>®</w:t>
      </w:r>
      <w:r w:rsidRPr="0081605D">
        <w:rPr>
          <w:rStyle w:val="fontstyle01"/>
          <w:lang w:val="de-DE"/>
        </w:rPr>
        <w:t xml:space="preserve"> PCV M </w:t>
      </w:r>
      <w:proofErr w:type="spellStart"/>
      <w:r w:rsidRPr="0081605D">
        <w:rPr>
          <w:rStyle w:val="fontstyle01"/>
          <w:lang w:val="de-DE"/>
        </w:rPr>
        <w:t>Hyo</w:t>
      </w:r>
      <w:proofErr w:type="spellEnd"/>
      <w:r w:rsidRPr="0081605D">
        <w:rPr>
          <w:rStyle w:val="fontstyle01"/>
          <w:lang w:val="de-DE"/>
        </w:rPr>
        <w:t xml:space="preserve"> </w:t>
      </w:r>
      <w:proofErr w:type="spellStart"/>
      <w:r w:rsidRPr="0081605D">
        <w:rPr>
          <w:rStyle w:val="fontstyle01"/>
          <w:lang w:val="de-DE"/>
        </w:rPr>
        <w:t>Variodose</w:t>
      </w:r>
      <w:proofErr w:type="spellEnd"/>
      <w:r w:rsidRPr="0081605D">
        <w:rPr>
          <w:rStyle w:val="fontstyle01"/>
          <w:lang w:val="de-DE"/>
        </w:rPr>
        <w:t>; Tier</w:t>
      </w:r>
      <w:r w:rsidRPr="0081605D">
        <w:rPr>
          <w:rStyle w:val="fontstyle01"/>
          <w:rFonts w:hint="eastAsia"/>
          <w:lang w:val="de-DE"/>
        </w:rPr>
        <w:t>ä</w:t>
      </w:r>
      <w:r w:rsidRPr="0081605D">
        <w:rPr>
          <w:rStyle w:val="fontstyle01"/>
          <w:lang w:val="de-DE"/>
        </w:rPr>
        <w:t>rztliche Umschau Pferd und Nutztier 4 2020, 28-32</w:t>
      </w:r>
    </w:p>
    <w:p w:rsidR="00DE2BD2" w:rsidRDefault="00DE2BD2" w:rsidP="00DE2BD2">
      <w:pPr>
        <w:rPr>
          <w:rStyle w:val="fontstyle01"/>
        </w:rPr>
      </w:pPr>
      <w:proofErr w:type="spellStart"/>
      <w:r>
        <w:rPr>
          <w:rStyle w:val="fontstyle01"/>
        </w:rPr>
        <w:t>Tassis</w:t>
      </w:r>
      <w:proofErr w:type="spellEnd"/>
      <w:r>
        <w:rPr>
          <w:rStyle w:val="fontstyle01"/>
        </w:rPr>
        <w:t xml:space="preserve"> PD, </w:t>
      </w:r>
      <w:proofErr w:type="spellStart"/>
      <w:r>
        <w:rPr>
          <w:rStyle w:val="fontstyle01"/>
        </w:rPr>
        <w:t>Tsakmakidis</w:t>
      </w:r>
      <w:proofErr w:type="spellEnd"/>
      <w:r>
        <w:rPr>
          <w:rStyle w:val="fontstyle01"/>
        </w:rPr>
        <w:t xml:space="preserve"> I, </w:t>
      </w:r>
      <w:proofErr w:type="spellStart"/>
      <w:r>
        <w:rPr>
          <w:rStyle w:val="fontstyle01"/>
        </w:rPr>
        <w:t>Papatsiros</w:t>
      </w:r>
      <w:proofErr w:type="spellEnd"/>
      <w:r>
        <w:rPr>
          <w:rStyle w:val="fontstyle01"/>
        </w:rPr>
        <w:t xml:space="preserve"> VG, </w:t>
      </w:r>
      <w:proofErr w:type="spellStart"/>
      <w:r>
        <w:rPr>
          <w:rStyle w:val="fontstyle01"/>
        </w:rPr>
        <w:t>Koulialis</w:t>
      </w:r>
      <w:proofErr w:type="spellEnd"/>
      <w:r>
        <w:rPr>
          <w:rStyle w:val="fontstyle01"/>
        </w:rPr>
        <w:t xml:space="preserve"> D, Nell T, </w:t>
      </w:r>
      <w:proofErr w:type="spellStart"/>
      <w:r>
        <w:rPr>
          <w:rStyle w:val="fontstyle01"/>
        </w:rPr>
        <w:t>Brellou</w:t>
      </w:r>
      <w:proofErr w:type="spellEnd"/>
      <w:r>
        <w:rPr>
          <w:rStyle w:val="fontstyle01"/>
        </w:rPr>
        <w:t xml:space="preserve"> G, </w:t>
      </w:r>
      <w:proofErr w:type="spellStart"/>
      <w:r>
        <w:rPr>
          <w:rStyle w:val="fontstyle01"/>
        </w:rPr>
        <w:t>Tzika</w:t>
      </w:r>
      <w:proofErr w:type="spellEnd"/>
      <w:r>
        <w:rPr>
          <w:rStyle w:val="fontstyle01"/>
        </w:rPr>
        <w:t xml:space="preserve"> ED (2017). A randomized controlled study on the efficacy of a novel combination vaccine against enzootic pneumonia (Mycoplasma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 xml:space="preserve">) and porcine Circovirus type </w:t>
      </w:r>
      <w:proofErr w:type="gramStart"/>
      <w:r>
        <w:rPr>
          <w:rStyle w:val="fontstyle01"/>
        </w:rPr>
        <w:t>2</w:t>
      </w:r>
      <w:proofErr w:type="gramEnd"/>
      <w:r>
        <w:rPr>
          <w:rStyle w:val="fontstyle01"/>
        </w:rPr>
        <w:t xml:space="preserve"> (PCV2) in the presence of strong maternally derived PCV2 immunity in pigs. BMC Vet Res. 2017 Apr 7</w:t>
      </w:r>
      <w:proofErr w:type="gramStart"/>
      <w:r>
        <w:rPr>
          <w:rStyle w:val="fontstyle01"/>
        </w:rPr>
        <w:t>;13</w:t>
      </w:r>
      <w:proofErr w:type="gramEnd"/>
      <w:r>
        <w:rPr>
          <w:rStyle w:val="fontstyle01"/>
        </w:rPr>
        <w:t xml:space="preserve">(1):91.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10.1186/s12917-017-1014-7. PMID: 28388953; PMCID: PMC5384188.</w:t>
      </w:r>
    </w:p>
    <w:p w:rsidR="00DE2BD2" w:rsidRDefault="00DE2BD2" w:rsidP="00DE2BD2">
      <w:r>
        <w:rPr>
          <w:rStyle w:val="fontstyle01"/>
        </w:rPr>
        <w:lastRenderedPageBreak/>
        <w:t xml:space="preserve">Van </w:t>
      </w:r>
      <w:proofErr w:type="spellStart"/>
      <w:r>
        <w:rPr>
          <w:rStyle w:val="fontstyle01"/>
        </w:rPr>
        <w:t>Hee</w:t>
      </w:r>
      <w:proofErr w:type="spellEnd"/>
      <w:r>
        <w:rPr>
          <w:rStyle w:val="fontstyle01"/>
        </w:rPr>
        <w:t xml:space="preserve"> E., </w:t>
      </w:r>
      <w:proofErr w:type="spellStart"/>
      <w:r>
        <w:rPr>
          <w:rStyle w:val="fontstyle01"/>
        </w:rPr>
        <w:t>Woolfenden</w:t>
      </w:r>
      <w:proofErr w:type="spellEnd"/>
      <w:r>
        <w:rPr>
          <w:rStyle w:val="fontstyle01"/>
        </w:rPr>
        <w:t xml:space="preserve"> N., Berkshire D., Evans R., </w:t>
      </w:r>
      <w:proofErr w:type="spellStart"/>
      <w:r>
        <w:rPr>
          <w:rStyle w:val="fontstyle01"/>
        </w:rPr>
        <w:t>Neto</w:t>
      </w:r>
      <w:proofErr w:type="spellEnd"/>
      <w:r>
        <w:rPr>
          <w:rStyle w:val="fontstyle01"/>
        </w:rPr>
        <w:t xml:space="preserve"> R., Jolie, R (2016). Comparative efficacy of a ready to use and freshly mixed PCV2 and Mycoplasma </w:t>
      </w:r>
      <w:proofErr w:type="spellStart"/>
      <w:r>
        <w:rPr>
          <w:rStyle w:val="fontstyle01"/>
        </w:rPr>
        <w:t>hyopneumoniae</w:t>
      </w:r>
      <w:proofErr w:type="spellEnd"/>
      <w:r>
        <w:rPr>
          <w:rStyle w:val="fontstyle01"/>
        </w:rPr>
        <w:t xml:space="preserve"> vaccine. </w:t>
      </w:r>
      <w:proofErr w:type="gramStart"/>
      <w:r>
        <w:rPr>
          <w:rStyle w:val="fontstyle01"/>
        </w:rPr>
        <w:t>24th</w:t>
      </w:r>
      <w:proofErr w:type="gramEnd"/>
      <w:r>
        <w:rPr>
          <w:rStyle w:val="fontstyle01"/>
        </w:rPr>
        <w:t xml:space="preserve"> IPVS Congress, June 7th - 10th 2016, Dublin, Ireland</w:t>
      </w:r>
    </w:p>
    <w:p w:rsidR="00DE2BD2" w:rsidRDefault="00DE2BD2" w:rsidP="00DE2BD2"/>
    <w:p w:rsidR="00DE2BD2" w:rsidRDefault="00DE2BD2" w:rsidP="00DE2BD2">
      <w:pPr>
        <w:pStyle w:val="berschrift2"/>
        <w:numPr>
          <w:ilvl w:val="0"/>
          <w:numId w:val="0"/>
        </w:numPr>
        <w:ind w:left="567" w:hanging="567"/>
        <w:rPr>
          <w:rStyle w:val="fontstyle01"/>
        </w:rPr>
      </w:pPr>
      <w:r>
        <w:rPr>
          <w:rStyle w:val="fontstyle01"/>
        </w:rPr>
        <w:t xml:space="preserve">Included publications on </w:t>
      </w:r>
      <w:r w:rsidRPr="0081605D">
        <w:rPr>
          <w:rStyle w:val="fontstyle01"/>
          <w:i/>
        </w:rPr>
        <w:t>LI</w:t>
      </w:r>
    </w:p>
    <w:p w:rsidR="00DE2BD2" w:rsidRDefault="00DE2BD2" w:rsidP="00DE2BD2">
      <w:pPr>
        <w:spacing w:before="0" w:after="0"/>
        <w:rPr>
          <w:rStyle w:val="fontstyle01"/>
        </w:rPr>
      </w:pPr>
      <w:proofErr w:type="spellStart"/>
      <w:r>
        <w:rPr>
          <w:rStyle w:val="fontstyle01"/>
        </w:rPr>
        <w:t>Antonelli</w:t>
      </w:r>
      <w:proofErr w:type="spellEnd"/>
      <w:r>
        <w:rPr>
          <w:rStyle w:val="fontstyle01"/>
        </w:rPr>
        <w:t xml:space="preserve"> A, Bianchi M, </w:t>
      </w:r>
      <w:proofErr w:type="spellStart"/>
      <w:r>
        <w:rPr>
          <w:rStyle w:val="fontstyle01"/>
        </w:rPr>
        <w:t>Leotti</w:t>
      </w:r>
      <w:proofErr w:type="spellEnd"/>
      <w:r>
        <w:rPr>
          <w:rStyle w:val="fontstyle01"/>
        </w:rPr>
        <w:t xml:space="preserve"> G, </w:t>
      </w:r>
      <w:proofErr w:type="spellStart"/>
      <w:r>
        <w:rPr>
          <w:rStyle w:val="fontstyle01"/>
        </w:rPr>
        <w:t>Andreoni</w:t>
      </w:r>
      <w:proofErr w:type="spellEnd"/>
      <w:r>
        <w:rPr>
          <w:rStyle w:val="fontstyle01"/>
        </w:rPr>
        <w:t xml:space="preserve"> S (2021). Impact of Oral Vaccination with </w:t>
      </w:r>
      <w:proofErr w:type="spellStart"/>
      <w:r>
        <w:rPr>
          <w:rStyle w:val="fontstyle01"/>
        </w:rPr>
        <w:t>Enterisol</w:t>
      </w:r>
      <w:proofErr w:type="spellEnd"/>
      <w:r>
        <w:rPr>
          <w:rStyle w:val="fontstyle01"/>
        </w:rPr>
        <w:t xml:space="preserve"> Ileitis on Growth Parameters and Antibiotic Consumption in Italian Fattening Farms. </w:t>
      </w:r>
      <w:proofErr w:type="gramStart"/>
      <w:r>
        <w:rPr>
          <w:rStyle w:val="fontstyle01"/>
        </w:rPr>
        <w:t>12</w:t>
      </w:r>
      <w:r>
        <w:rPr>
          <w:rStyle w:val="fontstyle01"/>
          <w:sz w:val="16"/>
          <w:szCs w:val="16"/>
        </w:rPr>
        <w:t>th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European Symposium of porcine health management, April 14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– 16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2021, online</w:t>
      </w:r>
    </w:p>
    <w:p w:rsidR="00DE2BD2" w:rsidRDefault="00DE2BD2" w:rsidP="00DE2BD2">
      <w:pPr>
        <w:rPr>
          <w:rStyle w:val="fontstyle01"/>
        </w:rPr>
      </w:pPr>
      <w:r>
        <w:rPr>
          <w:rStyle w:val="fontstyle01"/>
        </w:rPr>
        <w:t xml:space="preserve">Gómez JD, </w:t>
      </w:r>
      <w:proofErr w:type="spellStart"/>
      <w:r>
        <w:rPr>
          <w:rStyle w:val="fontstyle01"/>
        </w:rPr>
        <w:t>Lopéz</w:t>
      </w:r>
      <w:proofErr w:type="spellEnd"/>
      <w:r>
        <w:rPr>
          <w:rStyle w:val="fontstyle01"/>
        </w:rPr>
        <w:t xml:space="preserve"> JC, Sanchez ME, </w:t>
      </w:r>
      <w:proofErr w:type="spellStart"/>
      <w:r>
        <w:rPr>
          <w:rStyle w:val="fontstyle01"/>
        </w:rPr>
        <w:t>Giraldo</w:t>
      </w:r>
      <w:proofErr w:type="spellEnd"/>
      <w:r>
        <w:rPr>
          <w:rStyle w:val="fontstyle01"/>
        </w:rPr>
        <w:t xml:space="preserve"> JF, </w:t>
      </w:r>
      <w:proofErr w:type="spellStart"/>
      <w:r>
        <w:rPr>
          <w:rStyle w:val="fontstyle01"/>
        </w:rPr>
        <w:t>Naranja</w:t>
      </w:r>
      <w:proofErr w:type="spellEnd"/>
      <w:r>
        <w:rPr>
          <w:rStyle w:val="fontstyle01"/>
        </w:rPr>
        <w:t xml:space="preserve"> R JF, </w:t>
      </w:r>
      <w:proofErr w:type="spellStart"/>
      <w:r>
        <w:rPr>
          <w:rStyle w:val="fontstyle01"/>
        </w:rPr>
        <w:t>Collell</w:t>
      </w:r>
      <w:proofErr w:type="spellEnd"/>
      <w:r>
        <w:rPr>
          <w:rStyle w:val="fontstyle01"/>
        </w:rPr>
        <w:t xml:space="preserve"> M, Montoya M (2010). Effect of vaccination with </w:t>
      </w:r>
      <w:proofErr w:type="spellStart"/>
      <w:r>
        <w:rPr>
          <w:rStyle w:val="fontstyle01"/>
        </w:rPr>
        <w:t>Porcilis</w:t>
      </w:r>
      <w:proofErr w:type="spellEnd"/>
      <w:r>
        <w:rPr>
          <w:rStyle w:val="fontstyle01"/>
        </w:rPr>
        <w:t xml:space="preserve"> Ileitis on productive parameters in fattening in a commercial farm. </w:t>
      </w:r>
      <w:proofErr w:type="gramStart"/>
      <w:r>
        <w:rPr>
          <w:rStyle w:val="fontstyle01"/>
        </w:rPr>
        <w:t>26</w:t>
      </w:r>
      <w:r>
        <w:rPr>
          <w:rStyle w:val="fontstyle01"/>
          <w:sz w:val="16"/>
          <w:szCs w:val="16"/>
        </w:rPr>
        <w:t>st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International pig veterinary society (IPVS) congress, July 18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– 21</w:t>
      </w:r>
      <w:r>
        <w:rPr>
          <w:rStyle w:val="fontstyle01"/>
          <w:sz w:val="16"/>
          <w:szCs w:val="16"/>
        </w:rPr>
        <w:t xml:space="preserve">st </w:t>
      </w:r>
      <w:r>
        <w:rPr>
          <w:rStyle w:val="fontstyle01"/>
        </w:rPr>
        <w:t xml:space="preserve">2010, Rio de </w:t>
      </w:r>
      <w:proofErr w:type="spellStart"/>
      <w:r>
        <w:rPr>
          <w:rStyle w:val="fontstyle01"/>
        </w:rPr>
        <w:t>Janiero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Brasil</w:t>
      </w:r>
      <w:proofErr w:type="spellEnd"/>
    </w:p>
    <w:p w:rsidR="00DE2BD2" w:rsidRDefault="00DE2BD2" w:rsidP="00DE2BD2">
      <w:pPr>
        <w:rPr>
          <w:rStyle w:val="fontstyle01"/>
        </w:rPr>
      </w:pPr>
      <w:r>
        <w:rPr>
          <w:rStyle w:val="fontstyle01"/>
        </w:rPr>
        <w:t>Kolb (2004). Proliferative Enteropathy (Ileitis) in Finisher Pigs: An Evaluation of Vaccination in Live Production in the USA. 18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 xml:space="preserve">International pig veterinary society (IPVS) congress, June </w:t>
      </w:r>
      <w:proofErr w:type="gramStart"/>
      <w:r>
        <w:rPr>
          <w:rStyle w:val="fontstyle01"/>
        </w:rPr>
        <w:t>27</w:t>
      </w:r>
      <w:r>
        <w:rPr>
          <w:rStyle w:val="fontstyle01"/>
          <w:sz w:val="16"/>
          <w:szCs w:val="16"/>
        </w:rPr>
        <w:t>th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– July 1</w:t>
      </w:r>
      <w:r>
        <w:rPr>
          <w:rStyle w:val="fontstyle01"/>
          <w:sz w:val="16"/>
          <w:szCs w:val="16"/>
        </w:rPr>
        <w:t xml:space="preserve">st </w:t>
      </w:r>
      <w:r>
        <w:rPr>
          <w:rStyle w:val="fontstyle01"/>
        </w:rPr>
        <w:t>2004, Hamburg, Germany</w:t>
      </w:r>
    </w:p>
    <w:p w:rsidR="00DE2BD2" w:rsidRDefault="00DE2BD2" w:rsidP="00DE2BD2">
      <w:pPr>
        <w:rPr>
          <w:rStyle w:val="fontstyle01"/>
        </w:rPr>
      </w:pPr>
      <w:r>
        <w:rPr>
          <w:rStyle w:val="fontstyle01"/>
        </w:rPr>
        <w:t xml:space="preserve">Marcos M, Jiménez M, </w:t>
      </w:r>
      <w:proofErr w:type="spellStart"/>
      <w:r>
        <w:rPr>
          <w:rStyle w:val="fontstyle01"/>
        </w:rPr>
        <w:t>Menjón</w:t>
      </w:r>
      <w:proofErr w:type="spellEnd"/>
      <w:r>
        <w:rPr>
          <w:rStyle w:val="fontstyle01"/>
        </w:rPr>
        <w:t xml:space="preserve"> R, </w:t>
      </w:r>
      <w:proofErr w:type="spellStart"/>
      <w:r>
        <w:rPr>
          <w:rStyle w:val="fontstyle01"/>
        </w:rPr>
        <w:t>Llorente</w:t>
      </w:r>
      <w:proofErr w:type="spellEnd"/>
      <w:r>
        <w:rPr>
          <w:rStyle w:val="fontstyle01"/>
        </w:rPr>
        <w:t xml:space="preserve"> C, Pérez ML, Santos L, Serrano D, </w:t>
      </w:r>
      <w:proofErr w:type="spellStart"/>
      <w:r>
        <w:rPr>
          <w:rStyle w:val="fontstyle01"/>
        </w:rPr>
        <w:t>Tejedor</w:t>
      </w:r>
      <w:proofErr w:type="spellEnd"/>
      <w:r>
        <w:rPr>
          <w:rStyle w:val="fontstyle01"/>
        </w:rPr>
        <w:t xml:space="preserve"> T (2022). Control of ileitis in growers and finisher pigs after </w:t>
      </w:r>
      <w:proofErr w:type="spellStart"/>
      <w:r>
        <w:rPr>
          <w:rStyle w:val="fontstyle01"/>
        </w:rPr>
        <w:t>Lawsonia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intracellularis</w:t>
      </w:r>
      <w:proofErr w:type="spellEnd"/>
      <w:r>
        <w:rPr>
          <w:rStyle w:val="fontstyle01"/>
        </w:rPr>
        <w:t xml:space="preserve"> parenteral vaccination. </w:t>
      </w:r>
      <w:proofErr w:type="gramStart"/>
      <w:r>
        <w:rPr>
          <w:rStyle w:val="fontstyle01"/>
        </w:rPr>
        <w:t>14</w:t>
      </w:r>
      <w:r>
        <w:rPr>
          <w:rStyle w:val="fontstyle01"/>
          <w:sz w:val="16"/>
          <w:szCs w:val="16"/>
        </w:rPr>
        <w:t>th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European Symposium of porcine health management, May 11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- 13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2022 Thessaloniki, Greece</w:t>
      </w:r>
    </w:p>
    <w:p w:rsidR="00DE2BD2" w:rsidRDefault="00DE2BD2" w:rsidP="00DE2BD2">
      <w:pPr>
        <w:rPr>
          <w:rStyle w:val="fontstyle01"/>
        </w:rPr>
      </w:pPr>
      <w:r w:rsidRPr="0081605D">
        <w:rPr>
          <w:rStyle w:val="fontstyle01"/>
          <w:lang w:val="de-DE"/>
        </w:rPr>
        <w:t xml:space="preserve">Meschede J, </w:t>
      </w:r>
      <w:proofErr w:type="spellStart"/>
      <w:r w:rsidRPr="0081605D">
        <w:rPr>
          <w:rStyle w:val="fontstyle01"/>
          <w:lang w:val="de-DE"/>
        </w:rPr>
        <w:t>Holtrup</w:t>
      </w:r>
      <w:proofErr w:type="spellEnd"/>
      <w:r w:rsidRPr="0081605D">
        <w:rPr>
          <w:rStyle w:val="fontstyle01"/>
          <w:lang w:val="de-DE"/>
        </w:rPr>
        <w:t xml:space="preserve"> S, </w:t>
      </w:r>
      <w:proofErr w:type="spellStart"/>
      <w:r w:rsidRPr="0081605D">
        <w:rPr>
          <w:rStyle w:val="fontstyle01"/>
          <w:lang w:val="de-DE"/>
        </w:rPr>
        <w:t>Deitmer</w:t>
      </w:r>
      <w:proofErr w:type="spellEnd"/>
      <w:r w:rsidRPr="0081605D">
        <w:rPr>
          <w:rStyle w:val="fontstyle01"/>
          <w:lang w:val="de-DE"/>
        </w:rPr>
        <w:t xml:space="preserve"> R, </w:t>
      </w:r>
      <w:proofErr w:type="spellStart"/>
      <w:r w:rsidRPr="0081605D">
        <w:rPr>
          <w:rStyle w:val="fontstyle01"/>
          <w:lang w:val="de-DE"/>
        </w:rPr>
        <w:t>Mesu</w:t>
      </w:r>
      <w:proofErr w:type="spellEnd"/>
      <w:r w:rsidRPr="0081605D">
        <w:rPr>
          <w:rStyle w:val="fontstyle01"/>
          <w:lang w:val="de-DE"/>
        </w:rPr>
        <w:t xml:space="preserve"> AP, Kraft C (2021). </w:t>
      </w:r>
      <w:r>
        <w:rPr>
          <w:rStyle w:val="fontstyle01"/>
        </w:rPr>
        <w:t xml:space="preserve">Reduction of Salmonella prevalence at slaughter in </w:t>
      </w:r>
      <w:proofErr w:type="spellStart"/>
      <w:r>
        <w:rPr>
          <w:rStyle w:val="fontstyle01"/>
        </w:rPr>
        <w:t>Lawsonia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intracellularis</w:t>
      </w:r>
      <w:proofErr w:type="spellEnd"/>
      <w:r>
        <w:rPr>
          <w:rStyle w:val="fontstyle01"/>
        </w:rPr>
        <w:t xml:space="preserve"> co-infected </w:t>
      </w:r>
      <w:proofErr w:type="gramStart"/>
      <w:r>
        <w:rPr>
          <w:rStyle w:val="fontstyle01"/>
        </w:rPr>
        <w:t>swine herds</w:t>
      </w:r>
      <w:proofErr w:type="gramEnd"/>
      <w:r>
        <w:rPr>
          <w:rStyle w:val="fontstyle01"/>
        </w:rPr>
        <w:t xml:space="preserve"> by </w:t>
      </w:r>
      <w:proofErr w:type="spellStart"/>
      <w:r>
        <w:rPr>
          <w:rStyle w:val="fontstyle01"/>
        </w:rPr>
        <w:t>Enterisol</w:t>
      </w:r>
      <w:proofErr w:type="spellEnd"/>
      <w:r>
        <w:rPr>
          <w:rStyle w:val="fontstyle01"/>
        </w:rPr>
        <w:t xml:space="preserve">® Ileitis vaccination. </w:t>
      </w:r>
      <w:proofErr w:type="spellStart"/>
      <w:r>
        <w:rPr>
          <w:rStyle w:val="fontstyle01"/>
        </w:rPr>
        <w:t>Heliyon</w:t>
      </w:r>
      <w:proofErr w:type="spellEnd"/>
      <w:r>
        <w:rPr>
          <w:rStyle w:val="fontstyle01"/>
        </w:rPr>
        <w:t>. 2021 Apr 14</w:t>
      </w:r>
      <w:proofErr w:type="gramStart"/>
      <w:r>
        <w:rPr>
          <w:rStyle w:val="fontstyle01"/>
        </w:rPr>
        <w:t>;7</w:t>
      </w:r>
      <w:proofErr w:type="gramEnd"/>
      <w:r>
        <w:rPr>
          <w:rStyle w:val="fontstyle01"/>
        </w:rPr>
        <w:t xml:space="preserve">(4):e06714.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10.1016/j.heliyon.2021.e06714. PMID: 33912707; PMCID: PMC8066352.</w:t>
      </w:r>
    </w:p>
    <w:p w:rsidR="00DE2BD2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  <w:lang w:val="de-DE"/>
        </w:rPr>
        <w:t>Musse</w:t>
      </w:r>
      <w:proofErr w:type="spellEnd"/>
      <w:r w:rsidRPr="0081605D">
        <w:rPr>
          <w:rStyle w:val="fontstyle01"/>
          <w:lang w:val="de-DE"/>
        </w:rPr>
        <w:t xml:space="preserve"> SL, Nielsen GB, Stege H, Weber NR, </w:t>
      </w:r>
      <w:proofErr w:type="spellStart"/>
      <w:r w:rsidRPr="0081605D">
        <w:rPr>
          <w:rStyle w:val="fontstyle01"/>
          <w:lang w:val="de-DE"/>
        </w:rPr>
        <w:t>Houe</w:t>
      </w:r>
      <w:proofErr w:type="spellEnd"/>
      <w:r w:rsidRPr="0081605D">
        <w:rPr>
          <w:rStyle w:val="fontstyle01"/>
          <w:lang w:val="de-DE"/>
        </w:rPr>
        <w:t xml:space="preserve"> H (2023). </w:t>
      </w:r>
      <w:r>
        <w:rPr>
          <w:rStyle w:val="fontstyle01"/>
        </w:rPr>
        <w:t xml:space="preserve">Effect of intramuscular vaccination against </w:t>
      </w:r>
      <w:proofErr w:type="spellStart"/>
      <w:r>
        <w:rPr>
          <w:rStyle w:val="fontstyle01"/>
        </w:rPr>
        <w:t>Lawsonia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intracellularis</w:t>
      </w:r>
      <w:proofErr w:type="spellEnd"/>
      <w:r>
        <w:rPr>
          <w:rStyle w:val="fontstyle01"/>
        </w:rPr>
        <w:t xml:space="preserve"> on production parameters, diarrhea occurrence, antimicrobial treatment, bacterial shedding, and lean meat percentage in two Danish naturally infected finisher pig herds. </w:t>
      </w:r>
      <w:proofErr w:type="spellStart"/>
      <w:r>
        <w:rPr>
          <w:rStyle w:val="fontstyle01"/>
        </w:rPr>
        <w:t>Prev</w:t>
      </w:r>
      <w:proofErr w:type="spellEnd"/>
      <w:r>
        <w:rPr>
          <w:rStyle w:val="fontstyle01"/>
        </w:rPr>
        <w:t xml:space="preserve"> Vet Med. 2023 Mar</w:t>
      </w:r>
      <w:proofErr w:type="gramStart"/>
      <w:r>
        <w:rPr>
          <w:rStyle w:val="fontstyle01"/>
        </w:rPr>
        <w:t>;212:105837</w:t>
      </w:r>
      <w:proofErr w:type="gramEnd"/>
      <w:r>
        <w:rPr>
          <w:rStyle w:val="fontstyle01"/>
        </w:rPr>
        <w:t xml:space="preserve">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 xml:space="preserve">: 10.1016/j.prevetmed.2023.105837. </w:t>
      </w:r>
      <w:proofErr w:type="spellStart"/>
      <w:r>
        <w:rPr>
          <w:rStyle w:val="fontstyle01"/>
        </w:rPr>
        <w:t>Epub</w:t>
      </w:r>
      <w:proofErr w:type="spellEnd"/>
      <w:r>
        <w:rPr>
          <w:rStyle w:val="fontstyle01"/>
        </w:rPr>
        <w:t xml:space="preserve"> 2023 Jan 6. PMID: 36680993.</w:t>
      </w:r>
    </w:p>
    <w:p w:rsidR="00DE2BD2" w:rsidRPr="0081605D" w:rsidRDefault="00DE2BD2" w:rsidP="00DE2BD2">
      <w:pPr>
        <w:rPr>
          <w:rStyle w:val="fontstyle01"/>
          <w:lang w:val="de-DE"/>
        </w:rPr>
      </w:pPr>
      <w:proofErr w:type="spellStart"/>
      <w:r w:rsidRPr="0081605D">
        <w:rPr>
          <w:rStyle w:val="fontstyle01"/>
          <w:lang w:val="de-DE"/>
        </w:rPr>
        <w:t>Musse</w:t>
      </w:r>
      <w:proofErr w:type="spellEnd"/>
      <w:r w:rsidRPr="0081605D">
        <w:rPr>
          <w:rStyle w:val="fontstyle01"/>
          <w:lang w:val="de-DE"/>
        </w:rPr>
        <w:t xml:space="preserve"> SL, Nielsen GB, Stege H, Weber NR, </w:t>
      </w:r>
      <w:proofErr w:type="spellStart"/>
      <w:r w:rsidRPr="0081605D">
        <w:rPr>
          <w:rStyle w:val="fontstyle01"/>
          <w:lang w:val="de-DE"/>
        </w:rPr>
        <w:t>Houe</w:t>
      </w:r>
      <w:proofErr w:type="spellEnd"/>
      <w:r w:rsidRPr="0081605D">
        <w:rPr>
          <w:rStyle w:val="fontstyle01"/>
          <w:lang w:val="de-DE"/>
        </w:rPr>
        <w:t xml:space="preserve"> H (2023). </w:t>
      </w:r>
      <w:r>
        <w:rPr>
          <w:rStyle w:val="fontstyle01"/>
        </w:rPr>
        <w:t xml:space="preserve">Productivity parameters, antimicrobial consumption, and prevalence of enteric pathogens before and after intramuscular vaccination against </w:t>
      </w:r>
      <w:proofErr w:type="spellStart"/>
      <w:r>
        <w:rPr>
          <w:rStyle w:val="fontstyle01"/>
        </w:rPr>
        <w:t>Lawsonia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intracellularis</w:t>
      </w:r>
      <w:proofErr w:type="spellEnd"/>
      <w:r>
        <w:rPr>
          <w:rStyle w:val="fontstyle01"/>
        </w:rPr>
        <w:t xml:space="preserve"> in naturally infected Danish weaner and finisher pig herds. </w:t>
      </w:r>
      <w:proofErr w:type="spellStart"/>
      <w:r w:rsidRPr="0081605D">
        <w:rPr>
          <w:rStyle w:val="fontstyle01"/>
          <w:lang w:val="de-DE"/>
        </w:rPr>
        <w:t>Preventive</w:t>
      </w:r>
      <w:proofErr w:type="spellEnd"/>
      <w:r w:rsidRPr="0081605D">
        <w:rPr>
          <w:rStyle w:val="fontstyle01"/>
          <w:lang w:val="de-DE"/>
        </w:rPr>
        <w:t xml:space="preserve"> </w:t>
      </w:r>
      <w:proofErr w:type="spellStart"/>
      <w:r w:rsidRPr="0081605D">
        <w:rPr>
          <w:rStyle w:val="fontstyle01"/>
          <w:lang w:val="de-DE"/>
        </w:rPr>
        <w:t>Veterinary</w:t>
      </w:r>
      <w:proofErr w:type="spellEnd"/>
      <w:r w:rsidRPr="0081605D">
        <w:rPr>
          <w:rStyle w:val="fontstyle01"/>
          <w:lang w:val="de-DE"/>
        </w:rPr>
        <w:t xml:space="preserve"> </w:t>
      </w:r>
      <w:proofErr w:type="spellStart"/>
      <w:r w:rsidRPr="0081605D">
        <w:rPr>
          <w:rStyle w:val="fontstyle01"/>
          <w:lang w:val="de-DE"/>
        </w:rPr>
        <w:t>Medicine</w:t>
      </w:r>
      <w:proofErr w:type="spellEnd"/>
      <w:r w:rsidRPr="0081605D">
        <w:rPr>
          <w:rStyle w:val="fontstyle01"/>
          <w:lang w:val="de-DE"/>
        </w:rPr>
        <w:t xml:space="preserve"> 217 (2023) 105973</w:t>
      </w:r>
    </w:p>
    <w:p w:rsidR="00DE2BD2" w:rsidRPr="0081605D" w:rsidRDefault="00DE2BD2" w:rsidP="00DE2BD2">
      <w:pPr>
        <w:rPr>
          <w:rStyle w:val="fontstyle01"/>
          <w:lang w:val="de-DE"/>
        </w:rPr>
      </w:pPr>
      <w:proofErr w:type="spellStart"/>
      <w:r w:rsidRPr="0081605D">
        <w:rPr>
          <w:rStyle w:val="fontstyle01"/>
          <w:lang w:val="de-DE"/>
        </w:rPr>
        <w:t>Nieberding</w:t>
      </w:r>
      <w:proofErr w:type="spellEnd"/>
      <w:r w:rsidRPr="0081605D">
        <w:rPr>
          <w:rStyle w:val="fontstyle01"/>
          <w:lang w:val="de-DE"/>
        </w:rPr>
        <w:t xml:space="preserve"> (2022). Praktische Beobachtungen zum Einsatz einer intradermalen </w:t>
      </w:r>
      <w:proofErr w:type="spellStart"/>
      <w:r w:rsidRPr="0081605D">
        <w:rPr>
          <w:rStyle w:val="fontstyle01"/>
          <w:lang w:val="de-DE"/>
        </w:rPr>
        <w:t>Lawsonia</w:t>
      </w:r>
      <w:proofErr w:type="spellEnd"/>
      <w:r w:rsidRPr="0081605D">
        <w:rPr>
          <w:rStyle w:val="fontstyle01"/>
          <w:lang w:val="de-DE"/>
        </w:rPr>
        <w:t xml:space="preserve"> Impfung. Tier</w:t>
      </w:r>
      <w:r w:rsidRPr="0081605D">
        <w:rPr>
          <w:rStyle w:val="fontstyle01"/>
          <w:rFonts w:hint="eastAsia"/>
          <w:lang w:val="de-DE"/>
        </w:rPr>
        <w:t>ä</w:t>
      </w:r>
      <w:r w:rsidRPr="0081605D">
        <w:rPr>
          <w:rStyle w:val="fontstyle01"/>
          <w:lang w:val="de-DE"/>
        </w:rPr>
        <w:t>rztliche Umschau Pferd und Nutztier 3 2022</w:t>
      </w:r>
    </w:p>
    <w:p w:rsidR="00DE2BD2" w:rsidRDefault="00DE2BD2" w:rsidP="00DE2BD2">
      <w:pPr>
        <w:rPr>
          <w:rStyle w:val="fontstyle01"/>
        </w:rPr>
      </w:pPr>
      <w:proofErr w:type="spellStart"/>
      <w:r w:rsidRPr="0081605D">
        <w:rPr>
          <w:rStyle w:val="fontstyle01"/>
          <w:lang w:val="de-DE"/>
        </w:rPr>
        <w:t>Peiponen</w:t>
      </w:r>
      <w:proofErr w:type="spellEnd"/>
      <w:r w:rsidRPr="0081605D">
        <w:rPr>
          <w:rStyle w:val="fontstyle01"/>
          <w:lang w:val="de-DE"/>
        </w:rPr>
        <w:t xml:space="preserve"> KS, </w:t>
      </w:r>
      <w:proofErr w:type="spellStart"/>
      <w:r w:rsidRPr="0081605D">
        <w:rPr>
          <w:rStyle w:val="fontstyle01"/>
          <w:lang w:val="de-DE"/>
        </w:rPr>
        <w:t>Tirkkonen</w:t>
      </w:r>
      <w:proofErr w:type="spellEnd"/>
      <w:r w:rsidRPr="0081605D">
        <w:rPr>
          <w:rStyle w:val="fontstyle01"/>
          <w:lang w:val="de-DE"/>
        </w:rPr>
        <w:t xml:space="preserve"> BT, </w:t>
      </w:r>
      <w:proofErr w:type="spellStart"/>
      <w:r w:rsidRPr="0081605D">
        <w:rPr>
          <w:rStyle w:val="fontstyle01"/>
          <w:lang w:val="de-DE"/>
        </w:rPr>
        <w:t>Junnila</w:t>
      </w:r>
      <w:proofErr w:type="spellEnd"/>
      <w:r w:rsidRPr="0081605D">
        <w:rPr>
          <w:rStyle w:val="fontstyle01"/>
          <w:lang w:val="de-DE"/>
        </w:rPr>
        <w:t xml:space="preserve"> JJT, </w:t>
      </w:r>
      <w:proofErr w:type="spellStart"/>
      <w:r w:rsidRPr="0081605D">
        <w:rPr>
          <w:rStyle w:val="fontstyle01"/>
          <w:lang w:val="de-DE"/>
        </w:rPr>
        <w:t>Heinonen</w:t>
      </w:r>
      <w:proofErr w:type="spellEnd"/>
      <w:r w:rsidRPr="0081605D">
        <w:rPr>
          <w:rStyle w:val="fontstyle01"/>
          <w:lang w:val="de-DE"/>
        </w:rPr>
        <w:t xml:space="preserve"> ML (2018). </w:t>
      </w:r>
      <w:r>
        <w:rPr>
          <w:rStyle w:val="fontstyle01"/>
        </w:rPr>
        <w:t xml:space="preserve">Effect of a live attenuated vaccine against </w:t>
      </w:r>
      <w:proofErr w:type="spellStart"/>
      <w:r>
        <w:rPr>
          <w:rStyle w:val="fontstyle01"/>
        </w:rPr>
        <w:t>Lawsonia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intracellularis</w:t>
      </w:r>
      <w:proofErr w:type="spellEnd"/>
      <w:r>
        <w:rPr>
          <w:rStyle w:val="fontstyle01"/>
        </w:rPr>
        <w:t xml:space="preserve"> in weaned and finishing pig settings in Finland. </w:t>
      </w:r>
      <w:proofErr w:type="spellStart"/>
      <w:r>
        <w:rPr>
          <w:rStyle w:val="fontstyle01"/>
        </w:rPr>
        <w:t>Acta</w:t>
      </w:r>
      <w:proofErr w:type="spellEnd"/>
      <w:r>
        <w:rPr>
          <w:rStyle w:val="fontstyle01"/>
        </w:rPr>
        <w:t xml:space="preserve"> Vet Scand. 2018 Mar 23</w:t>
      </w:r>
      <w:proofErr w:type="gramStart"/>
      <w:r>
        <w:rPr>
          <w:rStyle w:val="fontstyle01"/>
        </w:rPr>
        <w:t>;60</w:t>
      </w:r>
      <w:proofErr w:type="gramEnd"/>
      <w:r>
        <w:rPr>
          <w:rStyle w:val="fontstyle01"/>
        </w:rPr>
        <w:t xml:space="preserve">(1):18. </w:t>
      </w:r>
      <w:proofErr w:type="spellStart"/>
      <w:proofErr w:type="gramStart"/>
      <w:r>
        <w:rPr>
          <w:rStyle w:val="fontstyle01"/>
        </w:rPr>
        <w:t>doi</w:t>
      </w:r>
      <w:proofErr w:type="spellEnd"/>
      <w:proofErr w:type="gramEnd"/>
      <w:r>
        <w:rPr>
          <w:rStyle w:val="fontstyle01"/>
        </w:rPr>
        <w:t>: 10.1186/s13028-018-0374-8. PMID: 29566718; PMCID: PMC5865362.</w:t>
      </w:r>
    </w:p>
    <w:p w:rsidR="00DE2BD2" w:rsidRDefault="00DE2BD2" w:rsidP="00DE2BD2">
      <w:proofErr w:type="spellStart"/>
      <w:r>
        <w:rPr>
          <w:rStyle w:val="fontstyle01"/>
        </w:rPr>
        <w:t>Raymakers</w:t>
      </w:r>
      <w:proofErr w:type="spellEnd"/>
      <w:r>
        <w:rPr>
          <w:rStyle w:val="fontstyle01"/>
        </w:rPr>
        <w:t xml:space="preserve"> &amp; </w:t>
      </w:r>
      <w:proofErr w:type="spellStart"/>
      <w:r>
        <w:rPr>
          <w:rStyle w:val="fontstyle01"/>
        </w:rPr>
        <w:t>Kraneburg</w:t>
      </w:r>
      <w:proofErr w:type="spellEnd"/>
      <w:r>
        <w:rPr>
          <w:rStyle w:val="fontstyle01"/>
        </w:rPr>
        <w:t xml:space="preserve"> (2016). Field observation: Successful oral ileitis vaccination in liquid feed. </w:t>
      </w:r>
      <w:proofErr w:type="gramStart"/>
      <w:r>
        <w:rPr>
          <w:rStyle w:val="fontstyle01"/>
        </w:rPr>
        <w:t>24</w:t>
      </w:r>
      <w:r>
        <w:rPr>
          <w:rStyle w:val="fontstyle01"/>
          <w:sz w:val="16"/>
          <w:szCs w:val="16"/>
        </w:rPr>
        <w:t>th</w:t>
      </w:r>
      <w:proofErr w:type="gram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International pig veterinary society (IPVS) congress, June 7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– 10</w:t>
      </w:r>
      <w:r>
        <w:rPr>
          <w:rStyle w:val="fontstyle01"/>
          <w:sz w:val="16"/>
          <w:szCs w:val="16"/>
        </w:rPr>
        <w:t xml:space="preserve">th </w:t>
      </w:r>
      <w:r>
        <w:rPr>
          <w:rStyle w:val="fontstyle01"/>
        </w:rPr>
        <w:t>2016, Dublin, Ireland</w:t>
      </w:r>
    </w:p>
    <w:p w:rsidR="00A90C47" w:rsidRDefault="00A90C47"/>
    <w:sectPr w:rsidR="00A90C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D2"/>
    <w:rsid w:val="00894776"/>
    <w:rsid w:val="00925BA1"/>
    <w:rsid w:val="00A90C47"/>
    <w:rsid w:val="00DD13DE"/>
    <w:rsid w:val="00DE2BD2"/>
    <w:rsid w:val="00F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F687"/>
  <w15:chartTrackingRefBased/>
  <w15:docId w15:val="{55827717-BBBB-46A1-B47D-907D1489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2BD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DE2BD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DE2BD2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DE2BD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DE2BD2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DE2BD2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DE2BD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DE2BD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DE2BD2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DE2BD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DE2BD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DE2BD2"/>
    <w:pPr>
      <w:numPr>
        <w:numId w:val="1"/>
      </w:numPr>
    </w:pPr>
  </w:style>
  <w:style w:type="character" w:customStyle="1" w:styleId="fontstyle01">
    <w:name w:val="fontstyle01"/>
    <w:basedOn w:val="Absatz-Standardschriftart"/>
    <w:rsid w:val="00DE2BD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DE2BD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E2B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1696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Gickel, Julia</dc:creator>
  <cp:keywords/>
  <dc:description/>
  <cp:lastModifiedBy>Gickel, Julia</cp:lastModifiedBy>
  <cp:revision>1</cp:revision>
  <dcterms:created xsi:type="dcterms:W3CDTF">2024-08-28T13:26:00Z</dcterms:created>
  <dcterms:modified xsi:type="dcterms:W3CDTF">2024-08-28T13:28:00Z</dcterms:modified>
</cp:coreProperties>
</file>