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835B5" w14:textId="767E77EF" w:rsidR="00B17D04" w:rsidRPr="003F0CAE" w:rsidRDefault="00B17D04" w:rsidP="00B17D04">
      <w:pPr>
        <w:rPr>
          <w:rFonts w:ascii="Times New Roman" w:hAnsi="Times New Roman" w:cs="Times New Roman"/>
          <w:lang w:val="en-GB"/>
        </w:rPr>
      </w:pPr>
      <w:r w:rsidRPr="003F0CAE">
        <w:rPr>
          <w:rFonts w:ascii="Times New Roman" w:hAnsi="Times New Roman" w:cs="Times New Roman"/>
          <w:lang w:val="en-GB"/>
        </w:rPr>
        <w:t>Supplementary Information</w:t>
      </w:r>
      <w:r w:rsidR="00862396" w:rsidRPr="003F0CAE">
        <w:rPr>
          <w:rFonts w:ascii="Times New Roman" w:hAnsi="Times New Roman" w:cs="Times New Roman"/>
          <w:lang w:val="en-GB"/>
        </w:rPr>
        <w:t xml:space="preserve"> to </w:t>
      </w:r>
    </w:p>
    <w:p w14:paraId="61F125C1" w14:textId="0C527C76" w:rsidR="00952FDF" w:rsidRDefault="00952FDF" w:rsidP="00952FDF">
      <w:pPr>
        <w:pStyle w:val="Authors"/>
        <w:spacing w:line="360" w:lineRule="auto"/>
        <w:jc w:val="both"/>
        <w:rPr>
          <w:rFonts w:ascii="Times New Roman" w:hAnsi="Times New Roman" w:cs="Times New Roman"/>
          <w:b/>
          <w:noProof w:val="0"/>
          <w:sz w:val="32"/>
          <w:szCs w:val="32"/>
        </w:rPr>
      </w:pPr>
      <w:r>
        <w:rPr>
          <w:rFonts w:ascii="Times New Roman" w:hAnsi="Times New Roman" w:cs="Times New Roman"/>
          <w:b/>
          <w:noProof w:val="0"/>
          <w:sz w:val="32"/>
          <w:szCs w:val="32"/>
        </w:rPr>
        <w:t>Identifying non-essential uses to phase out Substances of Very High Concern under REACH</w:t>
      </w:r>
    </w:p>
    <w:p w14:paraId="4CF4138B" w14:textId="6623A1EA" w:rsidR="0053187A" w:rsidRPr="00A659A2" w:rsidRDefault="0053187A" w:rsidP="0053187A">
      <w:pPr>
        <w:pStyle w:val="Authors"/>
        <w:spacing w:after="0" w:line="360" w:lineRule="auto"/>
        <w:jc w:val="both"/>
        <w:rPr>
          <w:rFonts w:ascii="Times New Roman" w:hAnsi="Times New Roman" w:cs="Times New Roman"/>
          <w:sz w:val="22"/>
          <w:szCs w:val="22"/>
          <w:vertAlign w:val="superscript"/>
        </w:rPr>
      </w:pPr>
      <w:r w:rsidRPr="00A659A2">
        <w:rPr>
          <w:rFonts w:ascii="Times New Roman" w:hAnsi="Times New Roman" w:cs="Times New Roman"/>
          <w:sz w:val="22"/>
          <w:szCs w:val="22"/>
          <w:u w:val="single"/>
        </w:rPr>
        <w:t>Flora Borchert</w:t>
      </w:r>
      <w:r w:rsidRPr="00A659A2">
        <w:rPr>
          <w:rFonts w:ascii="Times New Roman" w:hAnsi="Times New Roman" w:cs="Times New Roman"/>
          <w:sz w:val="22"/>
          <w:szCs w:val="22"/>
          <w:u w:val="single"/>
          <w:vertAlign w:val="superscript"/>
        </w:rPr>
        <w:t>1*</w:t>
      </w:r>
      <w:r w:rsidRPr="00A659A2">
        <w:rPr>
          <w:rFonts w:ascii="Times New Roman" w:hAnsi="Times New Roman" w:cs="Times New Roman"/>
          <w:sz w:val="22"/>
          <w:szCs w:val="22"/>
        </w:rPr>
        <w:t xml:space="preserve">, </w:t>
      </w:r>
      <w:r w:rsidRPr="00164FEE">
        <w:rPr>
          <w:rFonts w:ascii="Times New Roman" w:hAnsi="Times New Roman"/>
          <w:sz w:val="22"/>
        </w:rPr>
        <w:t>Romain Figuière</w:t>
      </w:r>
      <w:r w:rsidRPr="00A659A2">
        <w:rPr>
          <w:rFonts w:ascii="Times New Roman" w:hAnsi="Times New Roman" w:cs="Times New Roman"/>
          <w:sz w:val="22"/>
          <w:szCs w:val="22"/>
          <w:vertAlign w:val="superscript"/>
        </w:rPr>
        <w:t>1</w:t>
      </w:r>
      <w:r w:rsidRPr="00164FEE">
        <w:rPr>
          <w:rFonts w:ascii="Times New Roman" w:hAnsi="Times New Roman"/>
          <w:sz w:val="22"/>
        </w:rPr>
        <w:t xml:space="preserve">, Ian </w:t>
      </w:r>
      <w:r w:rsidRPr="00164FEE">
        <w:rPr>
          <w:rFonts w:ascii="Times New Roman" w:hAnsi="Times New Roman" w:cs="Times New Roman"/>
          <w:sz w:val="22"/>
          <w:szCs w:val="22"/>
        </w:rPr>
        <w:t xml:space="preserve">T. </w:t>
      </w:r>
      <w:r w:rsidRPr="00164FEE">
        <w:rPr>
          <w:rFonts w:ascii="Times New Roman" w:hAnsi="Times New Roman"/>
          <w:sz w:val="22"/>
        </w:rPr>
        <w:t>Cousins</w:t>
      </w:r>
      <w:r w:rsidRPr="00A659A2">
        <w:rPr>
          <w:rFonts w:ascii="Times New Roman" w:hAnsi="Times New Roman" w:cs="Times New Roman"/>
          <w:sz w:val="22"/>
          <w:szCs w:val="22"/>
          <w:vertAlign w:val="superscript"/>
        </w:rPr>
        <w:t>1</w:t>
      </w:r>
      <w:r w:rsidRPr="00A659A2">
        <w:rPr>
          <w:rFonts w:ascii="Times New Roman" w:hAnsi="Times New Roman" w:cs="Times New Roman"/>
          <w:sz w:val="22"/>
          <w:szCs w:val="22"/>
        </w:rPr>
        <w:t xml:space="preserve">, </w:t>
      </w:r>
      <w:r w:rsidRPr="00164FEE">
        <w:rPr>
          <w:rFonts w:ascii="Times New Roman" w:hAnsi="Times New Roman"/>
          <w:sz w:val="22"/>
        </w:rPr>
        <w:t>Christina Rudén</w:t>
      </w:r>
      <w:r w:rsidRPr="00A659A2">
        <w:rPr>
          <w:rFonts w:ascii="Times New Roman" w:hAnsi="Times New Roman" w:cs="Times New Roman"/>
          <w:sz w:val="22"/>
          <w:szCs w:val="22"/>
          <w:vertAlign w:val="superscript"/>
        </w:rPr>
        <w:t>1</w:t>
      </w:r>
      <w:r w:rsidRPr="00164FEE">
        <w:rPr>
          <w:rFonts w:ascii="Times New Roman" w:hAnsi="Times New Roman"/>
          <w:sz w:val="22"/>
        </w:rPr>
        <w:t>, Marlene Ågerstrand</w:t>
      </w:r>
      <w:r w:rsidRPr="00A659A2">
        <w:rPr>
          <w:rFonts w:ascii="Times New Roman" w:hAnsi="Times New Roman" w:cs="Times New Roman"/>
          <w:sz w:val="22"/>
          <w:szCs w:val="22"/>
          <w:vertAlign w:val="superscript"/>
        </w:rPr>
        <w:t>1</w:t>
      </w:r>
    </w:p>
    <w:p w14:paraId="4A9E8C45" w14:textId="77777777" w:rsidR="0053187A" w:rsidRPr="00A659A2" w:rsidRDefault="0053187A" w:rsidP="0053187A">
      <w:pPr>
        <w:pStyle w:val="Affiliation"/>
        <w:pBdr>
          <w:bottom w:val="none" w:sz="0" w:space="0" w:color="auto"/>
        </w:pBdr>
        <w:spacing w:line="360" w:lineRule="auto"/>
        <w:jc w:val="both"/>
        <w:rPr>
          <w:rFonts w:ascii="Times New Roman" w:hAnsi="Times New Roman" w:cs="Times New Roman"/>
          <w:sz w:val="22"/>
          <w:szCs w:val="22"/>
        </w:rPr>
      </w:pPr>
      <w:r w:rsidRPr="00A659A2">
        <w:rPr>
          <w:rFonts w:ascii="Times New Roman" w:hAnsi="Times New Roman" w:cs="Times New Roman"/>
          <w:sz w:val="22"/>
          <w:szCs w:val="22"/>
          <w:vertAlign w:val="superscript"/>
        </w:rPr>
        <w:t>1</w:t>
      </w:r>
      <w:r w:rsidRPr="00A659A2">
        <w:rPr>
          <w:rFonts w:ascii="Times New Roman" w:hAnsi="Times New Roman" w:cs="Times New Roman"/>
          <w:sz w:val="22"/>
          <w:szCs w:val="22"/>
        </w:rPr>
        <w:t xml:space="preserve"> Department of Environmental Science, Stockholm University, Stockholm, Sweden</w:t>
      </w:r>
    </w:p>
    <w:p w14:paraId="3F780590" w14:textId="613C4B96" w:rsidR="0053187A" w:rsidRPr="00A659A2" w:rsidRDefault="0053187A" w:rsidP="0053187A">
      <w:pPr>
        <w:pStyle w:val="Affiliation"/>
        <w:pBdr>
          <w:bottom w:val="none" w:sz="0" w:space="0" w:color="auto"/>
        </w:pBdr>
        <w:spacing w:after="240" w:line="360" w:lineRule="auto"/>
        <w:jc w:val="left"/>
        <w:rPr>
          <w:rFonts w:ascii="Times New Roman" w:hAnsi="Times New Roman" w:cs="Times New Roman"/>
          <w:sz w:val="22"/>
          <w:szCs w:val="22"/>
          <w:vertAlign w:val="superscript"/>
        </w:rPr>
      </w:pPr>
      <w:r w:rsidRPr="00A659A2">
        <w:rPr>
          <w:rFonts w:ascii="Times New Roman" w:hAnsi="Times New Roman" w:cs="Times New Roman"/>
          <w:sz w:val="22"/>
          <w:szCs w:val="22"/>
        </w:rPr>
        <w:t>*Corresponding author:</w:t>
      </w:r>
      <w:r w:rsidR="00B420E2">
        <w:rPr>
          <w:rFonts w:ascii="Times New Roman" w:hAnsi="Times New Roman" w:cs="Times New Roman"/>
          <w:sz w:val="22"/>
          <w:szCs w:val="22"/>
        </w:rPr>
        <w:t xml:space="preserve"> </w:t>
      </w:r>
      <w:hyperlink r:id="rId6" w:history="1">
        <w:r w:rsidR="00B420E2" w:rsidRPr="00E121AB">
          <w:rPr>
            <w:rStyle w:val="Hyperlink"/>
            <w:rFonts w:ascii="Times New Roman" w:hAnsi="Times New Roman" w:cs="Times New Roman"/>
            <w:sz w:val="22"/>
            <w:szCs w:val="22"/>
          </w:rPr>
          <w:t>flora.borchert@googlemail.com</w:t>
        </w:r>
      </w:hyperlink>
      <w:r w:rsidR="00B420E2">
        <w:rPr>
          <w:rFonts w:ascii="Times New Roman" w:hAnsi="Times New Roman" w:cs="Times New Roman"/>
          <w:sz w:val="22"/>
          <w:szCs w:val="22"/>
        </w:rPr>
        <w:t xml:space="preserve"> </w:t>
      </w:r>
    </w:p>
    <w:p w14:paraId="3EC16DBF" w14:textId="2A45B287" w:rsidR="0053187A" w:rsidRDefault="0053187A">
      <w:pPr>
        <w:rPr>
          <w:rFonts w:ascii="Times New Roman" w:hAnsi="Times New Roman" w:cs="Times New Roman"/>
          <w:b/>
          <w:lang w:val="en-GB"/>
        </w:rPr>
      </w:pPr>
      <w:r w:rsidRPr="00CE3288">
        <w:rPr>
          <w:rFonts w:ascii="Times New Roman" w:hAnsi="Times New Roman" w:cs="Times New Roman"/>
          <w:b/>
          <w:lang w:val="en-GB"/>
        </w:rPr>
        <w:t>2. Method</w:t>
      </w:r>
    </w:p>
    <w:p w14:paraId="3EC43938" w14:textId="1C298D88" w:rsidR="00862396" w:rsidRDefault="003209E5" w:rsidP="00862396">
      <w:pPr>
        <w:spacing w:before="240" w:line="360" w:lineRule="auto"/>
        <w:jc w:val="both"/>
        <w:rPr>
          <w:rFonts w:ascii="Times New Roman" w:hAnsi="Times New Roman" w:cs="Times New Roman"/>
          <w:b/>
          <w:i/>
          <w:lang w:val="en-GB"/>
        </w:rPr>
      </w:pPr>
      <w:r w:rsidRPr="008C4DD0">
        <w:rPr>
          <w:rFonts w:ascii="Times New Roman" w:hAnsi="Times New Roman" w:cs="Times New Roman"/>
          <w:b/>
          <w:i/>
          <w:lang w:val="en-GB"/>
        </w:rPr>
        <w:t xml:space="preserve">2.1 </w:t>
      </w:r>
      <w:r w:rsidR="00862396" w:rsidRPr="00862396">
        <w:rPr>
          <w:rFonts w:ascii="Times New Roman" w:hAnsi="Times New Roman" w:cs="Times New Roman"/>
          <w:b/>
          <w:i/>
          <w:lang w:val="en-GB"/>
        </w:rPr>
        <w:t xml:space="preserve">Scope, assumptions and definitions of the essential use concept in the present analysis </w:t>
      </w:r>
    </w:p>
    <w:p w14:paraId="4EDEBD3C" w14:textId="2362E27D" w:rsidR="003209E5" w:rsidRPr="003209E5" w:rsidRDefault="0046400A" w:rsidP="00862396">
      <w:pPr>
        <w:spacing w:before="240" w:line="360" w:lineRule="auto"/>
        <w:jc w:val="both"/>
        <w:rPr>
          <w:rFonts w:ascii="Times New Roman" w:hAnsi="Times New Roman" w:cs="Times New Roman"/>
          <w:lang w:val="en-GB"/>
        </w:rPr>
      </w:pPr>
      <w:r>
        <w:rPr>
          <w:rFonts w:ascii="Times New Roman" w:hAnsi="Times New Roman" w:cs="Times New Roman"/>
          <w:lang w:val="en-GB"/>
        </w:rPr>
        <w:t>The</w:t>
      </w:r>
      <w:r w:rsidR="003209E5">
        <w:rPr>
          <w:rFonts w:ascii="Times New Roman" w:hAnsi="Times New Roman" w:cs="Times New Roman"/>
          <w:lang w:val="en-GB"/>
        </w:rPr>
        <w:t xml:space="preserve"> stepwise horizontal approach to an essentiality assessment of a use</w:t>
      </w:r>
      <w:r>
        <w:rPr>
          <w:rFonts w:ascii="Times New Roman" w:hAnsi="Times New Roman" w:cs="Times New Roman"/>
          <w:lang w:val="en-GB"/>
        </w:rPr>
        <w:t xml:space="preserve"> as suggested by </w:t>
      </w:r>
      <w:r w:rsidR="003A52E5">
        <w:rPr>
          <w:rFonts w:ascii="Times New Roman" w:hAnsi="Times New Roman" w:cs="Times New Roman"/>
          <w:lang w:val="en-GB"/>
        </w:rPr>
        <w:t xml:space="preserve">the European Commission and refined by </w:t>
      </w:r>
      <w:r>
        <w:rPr>
          <w:rFonts w:ascii="Times New Roman" w:hAnsi="Times New Roman" w:cs="Times New Roman"/>
          <w:lang w:val="en-GB"/>
        </w:rPr>
        <w:t xml:space="preserve">WSP </w:t>
      </w:r>
      <w:r w:rsidR="003A52E5">
        <w:rPr>
          <w:rFonts w:ascii="Times New Roman" w:hAnsi="Times New Roman" w:cs="Times New Roman"/>
          <w:lang w:val="en-GB"/>
        </w:rPr>
        <w:t xml:space="preserve">in their report </w:t>
      </w:r>
      <w:r>
        <w:rPr>
          <w:rFonts w:ascii="Times New Roman" w:hAnsi="Times New Roman" w:cs="Times New Roman"/>
          <w:lang w:val="en-GB"/>
        </w:rPr>
        <w:t>was employed in the present study as the following:</w:t>
      </w:r>
    </w:p>
    <w:p w14:paraId="0B79F74A" w14:textId="383AE52D" w:rsidR="00F4440A" w:rsidRPr="00B2476E" w:rsidRDefault="00F4440A" w:rsidP="00F4440A">
      <w:pPr>
        <w:pStyle w:val="ListParagraph"/>
        <w:numPr>
          <w:ilvl w:val="0"/>
          <w:numId w:val="3"/>
        </w:numPr>
        <w:spacing w:line="360" w:lineRule="auto"/>
        <w:rPr>
          <w:rFonts w:ascii="Times New Roman" w:hAnsi="Times New Roman"/>
          <w:i/>
          <w:lang w:val="en-GB"/>
        </w:rPr>
      </w:pPr>
      <w:r w:rsidRPr="00B2476E">
        <w:rPr>
          <w:rFonts w:ascii="Times New Roman" w:hAnsi="Times New Roman"/>
          <w:i/>
          <w:lang w:val="en-GB"/>
        </w:rPr>
        <w:t xml:space="preserve">Scoping: Is the essential use applicable? </w:t>
      </w:r>
    </w:p>
    <w:p w14:paraId="61108236" w14:textId="6383B1AB" w:rsidR="00F4440A" w:rsidRPr="00B72DC8" w:rsidRDefault="00F4440A" w:rsidP="00F4440A">
      <w:pPr>
        <w:spacing w:before="240" w:after="0" w:line="360" w:lineRule="auto"/>
        <w:jc w:val="both"/>
        <w:rPr>
          <w:rFonts w:ascii="Times New Roman" w:hAnsi="Times New Roman" w:cs="Times New Roman"/>
          <w:lang w:val="en-GB"/>
        </w:rPr>
      </w:pPr>
      <w:r w:rsidRPr="00F8654E">
        <w:rPr>
          <w:rFonts w:ascii="Times New Roman" w:hAnsi="Times New Roman" w:cs="Times New Roman"/>
          <w:lang w:val="en-GB"/>
        </w:rPr>
        <w:t xml:space="preserve">It </w:t>
      </w:r>
      <w:r>
        <w:rPr>
          <w:rFonts w:ascii="Times New Roman" w:hAnsi="Times New Roman" w:cs="Times New Roman"/>
          <w:lang w:val="en-GB"/>
        </w:rPr>
        <w:t>should</w:t>
      </w:r>
      <w:r w:rsidRPr="00DB5DC5">
        <w:rPr>
          <w:rFonts w:ascii="Times New Roman" w:hAnsi="Times New Roman" w:cs="Times New Roman"/>
          <w:lang w:val="en-GB"/>
        </w:rPr>
        <w:t xml:space="preserve"> to be de</w:t>
      </w:r>
      <w:r w:rsidRPr="00F8654E">
        <w:rPr>
          <w:rFonts w:ascii="Times New Roman" w:hAnsi="Times New Roman" w:cs="Times New Roman"/>
          <w:lang w:val="en-GB"/>
        </w:rPr>
        <w:t xml:space="preserve">termined whether first, the substance is </w:t>
      </w:r>
      <w:r>
        <w:rPr>
          <w:rFonts w:ascii="Times New Roman" w:hAnsi="Times New Roman" w:cs="Times New Roman"/>
          <w:lang w:val="en-GB"/>
        </w:rPr>
        <w:t>“</w:t>
      </w:r>
      <w:r w:rsidRPr="00441354">
        <w:rPr>
          <w:rFonts w:ascii="Times New Roman" w:hAnsi="Times New Roman" w:cs="Times New Roman"/>
          <w:i/>
          <w:lang w:val="en-GB"/>
        </w:rPr>
        <w:t>one of the</w:t>
      </w:r>
      <w:r>
        <w:rPr>
          <w:rFonts w:ascii="Times New Roman" w:hAnsi="Times New Roman" w:cs="Times New Roman"/>
          <w:lang w:val="en-GB"/>
        </w:rPr>
        <w:t xml:space="preserve"> </w:t>
      </w:r>
      <w:r w:rsidRPr="00F8654E">
        <w:rPr>
          <w:rFonts w:ascii="Times New Roman" w:hAnsi="Times New Roman" w:cs="Times New Roman"/>
          <w:i/>
          <w:lang w:val="en-GB"/>
        </w:rPr>
        <w:t xml:space="preserve">“most harmful chemicals” for which phasing out is </w:t>
      </w:r>
      <w:r>
        <w:rPr>
          <w:rFonts w:ascii="Times New Roman" w:hAnsi="Times New Roman" w:cs="Times New Roman"/>
          <w:i/>
          <w:lang w:val="en-GB"/>
        </w:rPr>
        <w:t xml:space="preserve">a </w:t>
      </w:r>
      <w:r w:rsidRPr="00DB5DC5">
        <w:rPr>
          <w:rFonts w:ascii="Times New Roman" w:hAnsi="Times New Roman" w:cs="Times New Roman"/>
          <w:i/>
          <w:lang w:val="en-GB"/>
        </w:rPr>
        <w:t xml:space="preserve">priority as per the </w:t>
      </w:r>
      <w:r w:rsidRPr="00503548">
        <w:rPr>
          <w:rFonts w:ascii="Times New Roman" w:hAnsi="Times New Roman" w:cs="Times New Roman"/>
          <w:i/>
          <w:lang w:val="en-GB"/>
        </w:rPr>
        <w:t>CSS</w:t>
      </w:r>
      <w:r>
        <w:rPr>
          <w:rFonts w:ascii="Times New Roman" w:hAnsi="Times New Roman" w:cs="Times New Roman"/>
          <w:i/>
          <w:lang w:val="en-GB"/>
        </w:rPr>
        <w:t xml:space="preserve"> </w:t>
      </w:r>
      <w:r w:rsidRPr="000E7DE4">
        <w:rPr>
          <w:rFonts w:ascii="Times New Roman" w:hAnsi="Times New Roman" w:cs="Times New Roman"/>
          <w:lang w:val="en-GB"/>
        </w:rPr>
        <w:t>[the Chemical Strategy, note by the authors]</w:t>
      </w:r>
      <w:r w:rsidRPr="00DB5DC5">
        <w:rPr>
          <w:rFonts w:ascii="Times New Roman" w:hAnsi="Times New Roman" w:cs="Times New Roman"/>
          <w:lang w:val="en-GB"/>
        </w:rPr>
        <w:t>”</w:t>
      </w:r>
      <w:r>
        <w:rPr>
          <w:rFonts w:ascii="Times New Roman" w:hAnsi="Times New Roman" w:cs="Times New Roman"/>
          <w:lang w:val="en-GB"/>
        </w:rPr>
        <w:t>,</w:t>
      </w:r>
      <w:r w:rsidRPr="00DB5DC5">
        <w:rPr>
          <w:rFonts w:ascii="Times New Roman" w:hAnsi="Times New Roman" w:cs="Times New Roman"/>
          <w:lang w:val="en-GB"/>
        </w:rPr>
        <w:t xml:space="preserve"> a</w:t>
      </w:r>
      <w:r w:rsidRPr="00F8654E">
        <w:rPr>
          <w:rFonts w:ascii="Times New Roman" w:hAnsi="Times New Roman" w:cs="Times New Roman"/>
          <w:lang w:val="en-GB"/>
        </w:rPr>
        <w:t>nd second, whether the substance is “</w:t>
      </w:r>
      <w:r w:rsidRPr="00F8654E">
        <w:rPr>
          <w:rFonts w:ascii="Times New Roman" w:hAnsi="Times New Roman" w:cs="Times New Roman"/>
          <w:i/>
          <w:lang w:val="en-GB"/>
        </w:rPr>
        <w:t>used in an article, mixture, product, process, or service</w:t>
      </w:r>
      <w:r w:rsidRPr="00F8654E">
        <w:rPr>
          <w:rFonts w:ascii="Times New Roman" w:hAnsi="Times New Roman" w:cs="Times New Roman"/>
          <w:lang w:val="en-GB"/>
        </w:rPr>
        <w:t>”.</w:t>
      </w:r>
      <w:r>
        <w:rPr>
          <w:rFonts w:ascii="Times New Roman" w:hAnsi="Times New Roman" w:cs="Times New Roman"/>
          <w:lang w:val="en-GB"/>
        </w:rPr>
        <w:t xml:space="preserve"> </w:t>
      </w:r>
      <w:r w:rsidRPr="00F8654E">
        <w:rPr>
          <w:rFonts w:ascii="Times New Roman" w:hAnsi="Times New Roman" w:cs="Times New Roman"/>
          <w:lang w:val="en-GB"/>
        </w:rPr>
        <w:t xml:space="preserve">The REACH Authorisation procedure currently addresses SVHCs which are a </w:t>
      </w:r>
      <w:r w:rsidRPr="008A2B62">
        <w:rPr>
          <w:rFonts w:ascii="Times New Roman" w:hAnsi="Times New Roman" w:cs="Times New Roman"/>
          <w:lang w:val="en-GB"/>
        </w:rPr>
        <w:t xml:space="preserve">subset </w:t>
      </w:r>
      <w:r w:rsidRPr="00F8654E">
        <w:rPr>
          <w:rFonts w:ascii="Times New Roman" w:hAnsi="Times New Roman" w:cs="Times New Roman"/>
          <w:lang w:val="en-GB"/>
        </w:rPr>
        <w:t xml:space="preserve">of </w:t>
      </w:r>
      <w:r w:rsidRPr="00F8654E">
        <w:rPr>
          <w:rFonts w:ascii="Times New Roman" w:hAnsi="Times New Roman" w:cs="Times New Roman"/>
          <w:i/>
          <w:lang w:val="en-GB"/>
        </w:rPr>
        <w:t>the most harmful chemicals</w:t>
      </w:r>
      <w:r w:rsidRPr="00F8654E">
        <w:rPr>
          <w:rFonts w:ascii="Times New Roman" w:hAnsi="Times New Roman" w:cs="Times New Roman"/>
          <w:lang w:val="en-GB"/>
        </w:rPr>
        <w:t xml:space="preserve"> as defined by the European Commission </w:t>
      </w:r>
      <w:r w:rsidRPr="00B476ED">
        <w:rPr>
          <w:rFonts w:ascii="Times New Roman" w:hAnsi="Times New Roman"/>
          <w:lang w:val="en-GB"/>
        </w:rPr>
        <w:fldChar w:fldCharType="begin" w:fldLock="1"/>
      </w:r>
      <w:r w:rsidR="00E32BD1">
        <w:rPr>
          <w:rFonts w:ascii="Times New Roman" w:hAnsi="Times New Roman" w:cs="Times New Roman"/>
          <w:lang w:val="en-GB"/>
        </w:rPr>
        <w:instrText>ADDIN CSL_CITATION {"citationItems":[{"id":"ITEM-1","itemData":{"author":[{"dropping-particle":"","family":"European Commission","given":"","non-dropping-particle":"","parse-names":false,"suffix":""}],"container-title":"COM(2020) 667","id":"ITEM-1","issued":{"date-parts":[["2020"]]},"title":"COMMUNICATION FROM THE COMMISSION TO THE EUROPEAN PARLIAMENT, THE COUNCIL, THE EUROPEAN ECONOMIC AND SOCIAL COMMITTEE AND THE COMMITTEE OF THE REGIONS Chemicals Strategy for Sustainability Towards a Toxic-Free Environment","type":"report"},"uris":["http://www.mendeley.com/documents/?uuid=2ea61af2-4e2a-4eb0-b62b-0f5c62dee3ea"]}],"mendeley":{"formattedCitation":"[1]","plainTextFormattedCitation":"[1]","previouslyFormattedCitation":"[1]"},"properties":{"noteIndex":0},"schema":"https://github.com/citation-style-language/schema/raw/master/csl-citation.json"}</w:instrText>
      </w:r>
      <w:r w:rsidRPr="00B476ED">
        <w:rPr>
          <w:rFonts w:ascii="Times New Roman" w:hAnsi="Times New Roman"/>
          <w:lang w:val="en-GB"/>
        </w:rPr>
        <w:fldChar w:fldCharType="separate"/>
      </w:r>
      <w:r w:rsidR="003209E5" w:rsidRPr="003209E5">
        <w:rPr>
          <w:rFonts w:ascii="Times New Roman" w:hAnsi="Times New Roman" w:cs="Times New Roman"/>
          <w:noProof/>
          <w:lang w:val="en-GB"/>
        </w:rPr>
        <w:t>[1]</w:t>
      </w:r>
      <w:r w:rsidRPr="00B476ED">
        <w:rPr>
          <w:rFonts w:ascii="Times New Roman" w:hAnsi="Times New Roman"/>
          <w:lang w:val="en-GB"/>
        </w:rPr>
        <w:fldChar w:fldCharType="end"/>
      </w:r>
      <w:r>
        <w:rPr>
          <w:rFonts w:ascii="Times New Roman" w:hAnsi="Times New Roman" w:cs="Times New Roman"/>
          <w:lang w:val="en-GB"/>
        </w:rPr>
        <w:t>.</w:t>
      </w:r>
      <w:r w:rsidRPr="00F8654E">
        <w:rPr>
          <w:rFonts w:ascii="Times New Roman" w:hAnsi="Times New Roman" w:cs="Times New Roman"/>
          <w:lang w:val="en-GB"/>
        </w:rPr>
        <w:t xml:space="preserve"> </w:t>
      </w:r>
      <w:r>
        <w:rPr>
          <w:rFonts w:ascii="Times New Roman" w:hAnsi="Times New Roman" w:cs="Times New Roman"/>
          <w:lang w:val="en-GB"/>
        </w:rPr>
        <w:t>T</w:t>
      </w:r>
      <w:r w:rsidRPr="00F8654E">
        <w:rPr>
          <w:rFonts w:ascii="Times New Roman" w:hAnsi="Times New Roman" w:cs="Times New Roman"/>
          <w:lang w:val="en-GB"/>
        </w:rPr>
        <w:t>hus,</w:t>
      </w:r>
      <w:r w:rsidRPr="00DB5DC5">
        <w:rPr>
          <w:rFonts w:ascii="Times New Roman" w:hAnsi="Times New Roman" w:cs="Times New Roman"/>
          <w:lang w:val="en-GB"/>
        </w:rPr>
        <w:t xml:space="preserve"> the present analysis </w:t>
      </w:r>
      <w:r w:rsidRPr="00F8654E">
        <w:rPr>
          <w:rFonts w:ascii="Times New Roman" w:hAnsi="Times New Roman" w:cs="Times New Roman"/>
          <w:lang w:val="en-GB"/>
        </w:rPr>
        <w:t xml:space="preserve">focused on substances listed </w:t>
      </w:r>
      <w:r w:rsidRPr="008A2B62">
        <w:rPr>
          <w:rFonts w:ascii="Times New Roman" w:hAnsi="Times New Roman" w:cs="Times New Roman"/>
          <w:lang w:val="en-GB"/>
        </w:rPr>
        <w:t>as SVHCs in REACH Annex XIV</w:t>
      </w:r>
      <w:r w:rsidRPr="00F8526E">
        <w:rPr>
          <w:rFonts w:ascii="Times New Roman" w:hAnsi="Times New Roman" w:cs="Times New Roman"/>
          <w:lang w:val="en-GB"/>
        </w:rPr>
        <w:t>.</w:t>
      </w:r>
      <w:r>
        <w:rPr>
          <w:rFonts w:ascii="Times New Roman" w:hAnsi="Times New Roman" w:cs="Times New Roman"/>
          <w:lang w:val="en-GB"/>
        </w:rPr>
        <w:t xml:space="preserve"> </w:t>
      </w:r>
      <w:r w:rsidRPr="00503548">
        <w:rPr>
          <w:rFonts w:ascii="Times New Roman" w:hAnsi="Times New Roman" w:cs="Times New Roman"/>
          <w:lang w:val="en-GB"/>
        </w:rPr>
        <w:t>The essential use concept is further understood a</w:t>
      </w:r>
      <w:r>
        <w:rPr>
          <w:rFonts w:ascii="Times New Roman" w:hAnsi="Times New Roman" w:cs="Times New Roman"/>
          <w:lang w:val="en-GB"/>
        </w:rPr>
        <w:t xml:space="preserve">s </w:t>
      </w:r>
      <w:r w:rsidRPr="00503548">
        <w:rPr>
          <w:rFonts w:ascii="Times New Roman" w:hAnsi="Times New Roman" w:cs="Times New Roman"/>
          <w:lang w:val="en-GB"/>
        </w:rPr>
        <w:t xml:space="preserve">to address the </w:t>
      </w:r>
      <w:r w:rsidRPr="00503548">
        <w:rPr>
          <w:rFonts w:ascii="Times New Roman" w:hAnsi="Times New Roman" w:cs="Times New Roman"/>
          <w:i/>
          <w:lang w:val="en-GB"/>
        </w:rPr>
        <w:t>use</w:t>
      </w:r>
      <w:r w:rsidRPr="00503548">
        <w:rPr>
          <w:rFonts w:ascii="Times New Roman" w:hAnsi="Times New Roman" w:cs="Times New Roman"/>
          <w:lang w:val="en-GB"/>
        </w:rPr>
        <w:t xml:space="preserve"> of a substance, thus, </w:t>
      </w:r>
      <w:r w:rsidRPr="00B91D59">
        <w:rPr>
          <w:rFonts w:ascii="Times New Roman" w:hAnsi="Times New Roman" w:cs="Times New Roman"/>
          <w:lang w:val="en-GB"/>
        </w:rPr>
        <w:t>not</w:t>
      </w:r>
      <w:r w:rsidRPr="00503548">
        <w:rPr>
          <w:rFonts w:ascii="Times New Roman" w:hAnsi="Times New Roman" w:cs="Times New Roman"/>
          <w:i/>
          <w:lang w:val="en-GB"/>
        </w:rPr>
        <w:t xml:space="preserve"> </w:t>
      </w:r>
      <w:r w:rsidRPr="00503548">
        <w:rPr>
          <w:rFonts w:ascii="Times New Roman" w:hAnsi="Times New Roman" w:cs="Times New Roman"/>
          <w:lang w:val="en-GB"/>
        </w:rPr>
        <w:t xml:space="preserve">the substance, product or article </w:t>
      </w:r>
      <w:r w:rsidRPr="00503548">
        <w:rPr>
          <w:rFonts w:ascii="Times New Roman" w:hAnsi="Times New Roman" w:cs="Times New Roman"/>
          <w:i/>
          <w:lang w:val="en-GB"/>
        </w:rPr>
        <w:t>per se</w:t>
      </w:r>
      <w:r w:rsidRPr="00503548">
        <w:rPr>
          <w:rFonts w:ascii="Times New Roman" w:hAnsi="Times New Roman" w:cs="Times New Roman"/>
          <w:lang w:val="en-GB"/>
        </w:rPr>
        <w:t xml:space="preserve"> </w:t>
      </w:r>
      <w:r w:rsidRPr="00B476ED">
        <w:rPr>
          <w:rFonts w:ascii="Times New Roman" w:hAnsi="Times New Roman"/>
          <w:lang w:val="en-GB"/>
        </w:rPr>
        <w:fldChar w:fldCharType="begin" w:fldLock="1"/>
      </w:r>
      <w:r w:rsidR="00E32BD1">
        <w:rPr>
          <w:rFonts w:ascii="Times New Roman" w:hAnsi="Times New Roman" w:cs="Times New Roman"/>
          <w:lang w:val="en-GB"/>
        </w:rPr>
        <w:instrText>ADDIN CSL_CITATION {"citationItems":[{"id":"ITEM-1","itemData":{"DOI":"Doc. Ref. 807740-WOOD-RP-OP-00018_3","ISBN":"9789268019412","author":[{"dropping-particle":"","family":"WSP E&amp;IS GmbH","given":"","non-dropping-particle":"","parse-names":false,"suffix":""}],"id":"ITEM-1","issue":"March","issued":{"date-parts":[["2023"]]},"title":"Supporting the Commission in developing an essential use concept - Final Report","type":"report"},"uris":["http://www.mendeley.com/documents/?uuid=13ba9324-a9db-4d9a-9d84-2c1e5a7d582a"]}],"mendeley":{"formattedCitation":"[2]","plainTextFormattedCitation":"[2]","previouslyFormattedCitation":"[2]"},"properties":{"noteIndex":0},"schema":"https://github.com/citation-style-language/schema/raw/master/csl-citation.json"}</w:instrText>
      </w:r>
      <w:r w:rsidRPr="00B476ED">
        <w:rPr>
          <w:rFonts w:ascii="Times New Roman" w:hAnsi="Times New Roman"/>
          <w:lang w:val="en-GB"/>
        </w:rPr>
        <w:fldChar w:fldCharType="separate"/>
      </w:r>
      <w:r w:rsidR="003209E5" w:rsidRPr="003209E5">
        <w:rPr>
          <w:rFonts w:ascii="Times New Roman" w:hAnsi="Times New Roman" w:cs="Times New Roman"/>
          <w:noProof/>
          <w:lang w:val="en-GB"/>
        </w:rPr>
        <w:t>[2]</w:t>
      </w:r>
      <w:r w:rsidRPr="00B476ED">
        <w:rPr>
          <w:rFonts w:ascii="Times New Roman" w:hAnsi="Times New Roman"/>
          <w:lang w:val="en-GB"/>
        </w:rPr>
        <w:fldChar w:fldCharType="end"/>
      </w:r>
      <w:r w:rsidRPr="00503548">
        <w:rPr>
          <w:rFonts w:ascii="Times New Roman" w:hAnsi="Times New Roman" w:cs="Times New Roman"/>
          <w:lang w:val="en-GB"/>
        </w:rPr>
        <w:t xml:space="preserve">. According to REACH </w:t>
      </w:r>
      <w:r w:rsidRPr="008A2B62">
        <w:rPr>
          <w:rFonts w:ascii="Times New Roman" w:hAnsi="Times New Roman" w:cs="Times New Roman"/>
          <w:lang w:val="en-GB"/>
        </w:rPr>
        <w:t>article</w:t>
      </w:r>
      <w:r w:rsidRPr="00503548">
        <w:rPr>
          <w:rFonts w:ascii="Times New Roman" w:hAnsi="Times New Roman" w:cs="Times New Roman"/>
          <w:lang w:val="en-GB"/>
        </w:rPr>
        <w:t xml:space="preserve"> 3.24, “use” is defined as “</w:t>
      </w:r>
      <w:r w:rsidRPr="00503548">
        <w:rPr>
          <w:rFonts w:ascii="Times New Roman" w:hAnsi="Times New Roman" w:cs="Times New Roman"/>
          <w:i/>
          <w:lang w:val="en-GB"/>
        </w:rPr>
        <w:t>any processing, formulation, consumption, storage, keeping, treatment, filling into containers, transfer from one container to another, mixing, production of an article or any other utilisation”</w:t>
      </w:r>
      <w:r w:rsidRPr="00503548">
        <w:rPr>
          <w:rFonts w:ascii="Times New Roman" w:hAnsi="Times New Roman" w:cs="Times New Roman"/>
          <w:lang w:val="en-GB"/>
        </w:rPr>
        <w:t xml:space="preserve"> </w:t>
      </w:r>
      <w:r w:rsidRPr="00B476ED">
        <w:rPr>
          <w:rFonts w:ascii="Times New Roman" w:hAnsi="Times New Roman"/>
          <w:lang w:val="en-GB"/>
        </w:rPr>
        <w:fldChar w:fldCharType="begin" w:fldLock="1"/>
      </w:r>
      <w:r w:rsidR="00E32BD1">
        <w:rPr>
          <w:rFonts w:ascii="Times New Roman" w:hAnsi="Times New Roman" w:cs="Times New Roman"/>
          <w:lang w:val="en-GB"/>
        </w:rPr>
        <w:instrText>ADDIN CSL_CITATION {"citationItems":[{"id":"ITEM-1","itemData":{"abstract":"Directive 2003/71/EC of the European Parliament and of the Council of 4 November 2003 on the prospectus to be published when securities are offered to the public or admitted to trading and amending Directive 2001/34/EC, OJ L 345/64 31 December 2003.","author":[{"dropping-particle":"","family":"European Commission","given":"","non-dropping-particle":"","parse-names":false,"suffix":""}],"id":"ITEM-1","issue":"December","issued":{"date-parts":[["2006"]]},"title":"Regulation on the Registration, Evaluation, Authorisation and Restriction of Chemicals (REACH) EC Nr. 1907/2006","type":"article-journal"},"uris":["http://www.mendeley.com/documents/?uuid=34569a57-6247-4c66-a716-f607fb41842a"]}],"mendeley":{"formattedCitation":"[3]","plainTextFormattedCitation":"[3]","previouslyFormattedCitation":"[3]"},"properties":{"noteIndex":0},"schema":"https://github.com/citation-style-language/schema/raw/master/csl-citation.json"}</w:instrText>
      </w:r>
      <w:r w:rsidRPr="00B476ED">
        <w:rPr>
          <w:rFonts w:ascii="Times New Roman" w:hAnsi="Times New Roman"/>
          <w:lang w:val="en-GB"/>
        </w:rPr>
        <w:fldChar w:fldCharType="separate"/>
      </w:r>
      <w:r w:rsidR="003209E5" w:rsidRPr="003209E5">
        <w:rPr>
          <w:rFonts w:ascii="Times New Roman" w:hAnsi="Times New Roman" w:cs="Times New Roman"/>
          <w:noProof/>
          <w:lang w:val="en-GB"/>
        </w:rPr>
        <w:t>[3]</w:t>
      </w:r>
      <w:r w:rsidRPr="00B476ED">
        <w:rPr>
          <w:rFonts w:ascii="Times New Roman" w:hAnsi="Times New Roman"/>
          <w:lang w:val="en-GB"/>
        </w:rPr>
        <w:fldChar w:fldCharType="end"/>
      </w:r>
      <w:r w:rsidRPr="00503548">
        <w:rPr>
          <w:rFonts w:ascii="Times New Roman" w:hAnsi="Times New Roman" w:cs="Times New Roman"/>
          <w:lang w:val="en-GB"/>
        </w:rPr>
        <w:t xml:space="preserve">. </w:t>
      </w:r>
      <w:r>
        <w:rPr>
          <w:rFonts w:ascii="Times New Roman" w:hAnsi="Times New Roman" w:cs="Times New Roman"/>
          <w:lang w:val="en-GB"/>
        </w:rPr>
        <w:t xml:space="preserve">Further, under REACH, </w:t>
      </w:r>
      <w:r w:rsidRPr="00503548">
        <w:rPr>
          <w:rFonts w:ascii="Times New Roman" w:hAnsi="Times New Roman" w:cs="Times New Roman"/>
          <w:lang w:val="en-GB"/>
        </w:rPr>
        <w:t>a use is defined as an end</w:t>
      </w:r>
      <w:r>
        <w:rPr>
          <w:rFonts w:ascii="Times New Roman" w:hAnsi="Times New Roman" w:cs="Times New Roman"/>
          <w:lang w:val="en-GB"/>
        </w:rPr>
        <w:t>-</w:t>
      </w:r>
      <w:r w:rsidRPr="00503548">
        <w:rPr>
          <w:rFonts w:ascii="Times New Roman" w:hAnsi="Times New Roman" w:cs="Times New Roman"/>
          <w:lang w:val="en-GB"/>
        </w:rPr>
        <w:t>use when “</w:t>
      </w:r>
      <w:r w:rsidRPr="00503548">
        <w:rPr>
          <w:rFonts w:ascii="Times New Roman" w:hAnsi="Times New Roman" w:cs="Times New Roman"/>
          <w:i/>
          <w:lang w:val="en-GB"/>
        </w:rPr>
        <w:t>the substance: has reacted (therefore it does not exist anymore in its original form)</w:t>
      </w:r>
      <w:r w:rsidRPr="00503548">
        <w:rPr>
          <w:rFonts w:ascii="Times New Roman" w:hAnsi="Times New Roman" w:cs="Times New Roman"/>
          <w:lang w:val="en-GB"/>
        </w:rPr>
        <w:t xml:space="preserve">, </w:t>
      </w:r>
      <w:r w:rsidRPr="00503548">
        <w:rPr>
          <w:rFonts w:ascii="Times New Roman" w:hAnsi="Times New Roman" w:cs="Times New Roman"/>
          <w:i/>
          <w:lang w:val="en-GB"/>
        </w:rPr>
        <w:t>or has become part of an article, or has completely been released via waste water or exhaust air, and/or it is contained in waste from this use</w:t>
      </w:r>
      <w:r w:rsidRPr="00503548">
        <w:rPr>
          <w:rFonts w:ascii="Times New Roman" w:hAnsi="Times New Roman" w:cs="Times New Roman"/>
          <w:lang w:val="en-GB"/>
        </w:rPr>
        <w:t xml:space="preserve">” </w:t>
      </w:r>
      <w:r w:rsidRPr="00B476ED">
        <w:rPr>
          <w:rFonts w:ascii="Times New Roman" w:hAnsi="Times New Roman"/>
          <w:lang w:val="en-GB"/>
        </w:rPr>
        <w:fldChar w:fldCharType="begin" w:fldLock="1"/>
      </w:r>
      <w:r w:rsidR="00E32BD1">
        <w:rPr>
          <w:rFonts w:ascii="Times New Roman" w:hAnsi="Times New Roman" w:cs="Times New Roman"/>
          <w:lang w:val="en-GB"/>
        </w:rPr>
        <w:instrText>ADDIN CSL_CITATION {"citationItems":[{"id":"ITEM-1","itemData":{"ISBN":"9789292476854","abstract":"Version 3.0. December 2015. This document describes the information requirements under the REACH Regulation with regard to substance properties, exposure, use and risk management measures, and the chemical safety assessment. It is part of a series of guidance documents that are aimed to help all stakeholders with their preparation for fulfilling their obligations under the REACH Regulation. These documents cover detailed guidance for a range of essential REACH processes as well as for some specific scientific and/or technical methods that industry or authorities need to make use of under the REACH Regulation. The original versions of the guidance documents were drafted and discussed within the REACH Implementation Projects (RIPs) led by the European Commission services, involving stakeholders from Member States, industry and non-governmental organisations. After acceptance by the Member States competent authorities the guidance documents had been handed over to ECHA for publication and further maintenance. Any updates of the guidance are drafted by ECHA and are then subject to a consultation procedure, involving stakeholders from Member States, industry and non-governmental organisations.","author":[{"dropping-particle":"","family":"European Chemicals Agency","given":"","non-dropping-particle":"","parse-names":false,"suffix":""}],"id":"ITEM-1","issued":{"date-parts":[["2015"]]},"number-of-pages":"93","publisher":"ECHA","title":"Guidance on information requirements and chemical safety assessment Chapter R.12 : use description, version 3.0 - December 2015.","type":"book"},"uris":["http://www.mendeley.com/documents/?uuid=06224bbf-d11d-361d-b298-73f594daf6f5"]}],"mendeley":{"formattedCitation":"[4]","plainTextFormattedCitation":"[4]","previouslyFormattedCitation":"[4]"},"properties":{"noteIndex":0},"schema":"https://github.com/citation-style-language/schema/raw/master/csl-citation.json"}</w:instrText>
      </w:r>
      <w:r w:rsidRPr="00B476ED">
        <w:rPr>
          <w:rFonts w:ascii="Times New Roman" w:hAnsi="Times New Roman"/>
          <w:lang w:val="en-GB"/>
        </w:rPr>
        <w:fldChar w:fldCharType="separate"/>
      </w:r>
      <w:r w:rsidR="003209E5" w:rsidRPr="003209E5">
        <w:rPr>
          <w:rFonts w:ascii="Times New Roman" w:hAnsi="Times New Roman" w:cs="Times New Roman"/>
          <w:noProof/>
          <w:lang w:val="en-GB"/>
        </w:rPr>
        <w:t>[4]</w:t>
      </w:r>
      <w:r w:rsidRPr="00B476ED">
        <w:rPr>
          <w:rFonts w:ascii="Times New Roman" w:hAnsi="Times New Roman"/>
          <w:lang w:val="en-GB"/>
        </w:rPr>
        <w:fldChar w:fldCharType="end"/>
      </w:r>
      <w:r w:rsidRPr="00503548">
        <w:rPr>
          <w:rFonts w:ascii="Times New Roman" w:hAnsi="Times New Roman" w:cs="Times New Roman"/>
          <w:lang w:val="en-GB"/>
        </w:rPr>
        <w:t>.</w:t>
      </w:r>
      <w:r>
        <w:rPr>
          <w:rFonts w:ascii="Times New Roman" w:hAnsi="Times New Roman" w:cs="Times New Roman"/>
          <w:lang w:val="en-GB"/>
        </w:rPr>
        <w:t xml:space="preserve"> </w:t>
      </w:r>
      <w:r w:rsidRPr="00503548">
        <w:rPr>
          <w:rFonts w:ascii="Times New Roman" w:hAnsi="Times New Roman" w:cs="Times New Roman"/>
          <w:lang w:val="en-GB"/>
        </w:rPr>
        <w:t>However, while</w:t>
      </w:r>
      <w:r w:rsidRPr="00950695">
        <w:rPr>
          <w:rFonts w:ascii="Times New Roman" w:hAnsi="Times New Roman"/>
          <w:lang w:val="en-GB"/>
        </w:rPr>
        <w:t xml:space="preserve"> </w:t>
      </w:r>
      <w:r w:rsidRPr="00503548">
        <w:rPr>
          <w:rFonts w:ascii="Times New Roman" w:hAnsi="Times New Roman" w:cs="Times New Roman"/>
          <w:lang w:val="en-GB"/>
        </w:rPr>
        <w:t xml:space="preserve">the </w:t>
      </w:r>
      <w:r w:rsidRPr="00950695">
        <w:rPr>
          <w:rFonts w:ascii="Times New Roman" w:hAnsi="Times New Roman"/>
          <w:lang w:val="en-GB"/>
        </w:rPr>
        <w:t xml:space="preserve">REACH </w:t>
      </w:r>
      <w:r w:rsidRPr="00503548">
        <w:rPr>
          <w:rFonts w:ascii="Times New Roman" w:hAnsi="Times New Roman" w:cs="Times New Roman"/>
          <w:lang w:val="en-GB"/>
        </w:rPr>
        <w:t>Regulation</w:t>
      </w:r>
      <w:r w:rsidRPr="00503548">
        <w:rPr>
          <w:rFonts w:ascii="Times New Roman" w:hAnsi="Times New Roman"/>
          <w:lang w:val="en-GB"/>
        </w:rPr>
        <w:t xml:space="preserve"> </w:t>
      </w:r>
      <w:r w:rsidRPr="00950695">
        <w:rPr>
          <w:rFonts w:ascii="Times New Roman" w:hAnsi="Times New Roman"/>
          <w:lang w:val="en-GB"/>
        </w:rPr>
        <w:t xml:space="preserve">defines </w:t>
      </w:r>
      <w:r w:rsidRPr="00950695">
        <w:rPr>
          <w:rFonts w:ascii="Times New Roman" w:hAnsi="Times New Roman"/>
          <w:i/>
          <w:lang w:val="en-GB"/>
        </w:rPr>
        <w:t>use</w:t>
      </w:r>
      <w:r w:rsidRPr="00503548">
        <w:rPr>
          <w:rFonts w:ascii="Times New Roman" w:hAnsi="Times New Roman" w:cs="Times New Roman"/>
          <w:lang w:val="en-GB"/>
        </w:rPr>
        <w:t xml:space="preserve"> in more practical terms, the essential use concept rather addresses the technical function</w:t>
      </w:r>
      <w:r w:rsidRPr="00950695">
        <w:rPr>
          <w:rFonts w:ascii="Times New Roman" w:hAnsi="Times New Roman"/>
          <w:lang w:val="en-GB"/>
        </w:rPr>
        <w:t xml:space="preserve"> </w:t>
      </w:r>
      <w:r w:rsidRPr="00503548">
        <w:rPr>
          <w:rFonts w:ascii="Times New Roman" w:hAnsi="Times New Roman" w:cs="Times New Roman"/>
          <w:lang w:val="en-GB"/>
        </w:rPr>
        <w:t>provided by a</w:t>
      </w:r>
      <w:r w:rsidRPr="00950695">
        <w:rPr>
          <w:rFonts w:ascii="Times New Roman" w:hAnsi="Times New Roman"/>
          <w:lang w:val="en-GB"/>
        </w:rPr>
        <w:t xml:space="preserve"> substance</w:t>
      </w:r>
      <w:r w:rsidRPr="00503548">
        <w:rPr>
          <w:rFonts w:ascii="Times New Roman" w:hAnsi="Times New Roman" w:cs="Times New Roman"/>
          <w:lang w:val="en-GB"/>
        </w:rPr>
        <w:t xml:space="preserve"> and</w:t>
      </w:r>
      <w:r>
        <w:rPr>
          <w:rFonts w:ascii="Times New Roman" w:hAnsi="Times New Roman" w:cs="Times New Roman"/>
          <w:lang w:val="en-GB"/>
        </w:rPr>
        <w:t>, in a societal context,</w:t>
      </w:r>
      <w:r w:rsidRPr="00503548">
        <w:rPr>
          <w:rFonts w:ascii="Times New Roman" w:hAnsi="Times New Roman" w:cs="Times New Roman"/>
          <w:lang w:val="en-GB"/>
        </w:rPr>
        <w:t xml:space="preserve"> if it is needed for a specific end</w:t>
      </w:r>
      <w:r>
        <w:rPr>
          <w:rFonts w:ascii="Times New Roman" w:hAnsi="Times New Roman" w:cs="Times New Roman"/>
          <w:lang w:val="en-GB"/>
        </w:rPr>
        <w:t>-</w:t>
      </w:r>
      <w:r w:rsidRPr="00503548">
        <w:rPr>
          <w:rFonts w:ascii="Times New Roman" w:hAnsi="Times New Roman" w:cs="Times New Roman"/>
          <w:lang w:val="en-GB"/>
        </w:rPr>
        <w:t xml:space="preserve">use which can be a final product or article used by professionals or consumers during service life </w:t>
      </w:r>
      <w:r w:rsidRPr="00B476ED">
        <w:rPr>
          <w:rFonts w:ascii="Times New Roman" w:hAnsi="Times New Roman"/>
          <w:lang w:val="en-GB"/>
        </w:rPr>
        <w:fldChar w:fldCharType="begin" w:fldLock="1"/>
      </w:r>
      <w:r w:rsidR="00E32BD1">
        <w:rPr>
          <w:rFonts w:ascii="Times New Roman" w:hAnsi="Times New Roman" w:cs="Times New Roman"/>
          <w:lang w:val="en-GB"/>
        </w:rPr>
        <w:instrText>ADDIN CSL_CITATION {"citationItems":[{"id":"ITEM-1","itemData":{"DOI":"Doc. Ref. 807740-WOOD-RP-OP-00018_3","ISBN":"9789268019412","author":[{"dropping-particle":"","family":"WSP E&amp;IS GmbH","given":"","non-dropping-particle":"","parse-names":false,"suffix":""}],"id":"ITEM-1","issue":"March","issued":{"date-parts":[["2023"]]},"title":"Supporting the Commission in developing an essential use concept - Final Report","type":"report"},"uris":["http://www.mendeley.com/documents/?uuid=13ba9324-a9db-4d9a-9d84-2c1e5a7d582a"]}],"mendeley":{"formattedCitation":"[2]","plainTextFormattedCitation":"[2]","previouslyFormattedCitation":"[2]"},"properties":{"noteIndex":0},"schema":"https://github.com/citation-style-language/schema/raw/master/csl-citation.json"}</w:instrText>
      </w:r>
      <w:r w:rsidRPr="00B476ED">
        <w:rPr>
          <w:rFonts w:ascii="Times New Roman" w:hAnsi="Times New Roman"/>
          <w:lang w:val="en-GB"/>
        </w:rPr>
        <w:fldChar w:fldCharType="separate"/>
      </w:r>
      <w:r w:rsidR="003209E5" w:rsidRPr="003209E5">
        <w:rPr>
          <w:rFonts w:ascii="Times New Roman" w:hAnsi="Times New Roman" w:cs="Times New Roman"/>
          <w:noProof/>
          <w:lang w:val="en-GB"/>
        </w:rPr>
        <w:t>[2]</w:t>
      </w:r>
      <w:r w:rsidRPr="00B476ED">
        <w:rPr>
          <w:rFonts w:ascii="Times New Roman" w:hAnsi="Times New Roman"/>
          <w:lang w:val="en-GB"/>
        </w:rPr>
        <w:fldChar w:fldCharType="end"/>
      </w:r>
      <w:r w:rsidRPr="00950695">
        <w:rPr>
          <w:rFonts w:ascii="Times New Roman" w:hAnsi="Times New Roman"/>
          <w:lang w:val="en-GB"/>
        </w:rPr>
        <w:t xml:space="preserve">. </w:t>
      </w:r>
      <w:r>
        <w:rPr>
          <w:rFonts w:ascii="Times New Roman" w:hAnsi="Times New Roman" w:cs="Times New Roman"/>
          <w:lang w:val="en-GB"/>
        </w:rPr>
        <w:t xml:space="preserve">A </w:t>
      </w:r>
      <w:r w:rsidRPr="00503548">
        <w:rPr>
          <w:rFonts w:ascii="Times New Roman" w:hAnsi="Times New Roman" w:cs="Times New Roman"/>
          <w:lang w:val="en-GB"/>
        </w:rPr>
        <w:t>substance’s technical function</w:t>
      </w:r>
      <w:r>
        <w:rPr>
          <w:rFonts w:ascii="Times New Roman" w:hAnsi="Times New Roman" w:cs="Times New Roman"/>
          <w:lang w:val="en-GB"/>
        </w:rPr>
        <w:t xml:space="preserve"> is</w:t>
      </w:r>
      <w:r w:rsidRPr="00503548">
        <w:rPr>
          <w:rFonts w:ascii="Times New Roman" w:hAnsi="Times New Roman" w:cs="Times New Roman"/>
          <w:lang w:val="en-GB"/>
        </w:rPr>
        <w:t xml:space="preserve"> the specific task it fulfils</w:t>
      </w:r>
      <w:r>
        <w:rPr>
          <w:rFonts w:ascii="Times New Roman" w:hAnsi="Times New Roman" w:cs="Times New Roman"/>
          <w:lang w:val="en-GB"/>
        </w:rPr>
        <w:t xml:space="preserve"> in the end-use, i.e. to provide specific properties to the final product or article. </w:t>
      </w:r>
    </w:p>
    <w:p w14:paraId="51603186" w14:textId="77777777" w:rsidR="00F4440A" w:rsidRPr="00950695" w:rsidRDefault="00F4440A" w:rsidP="00F4440A">
      <w:pPr>
        <w:pStyle w:val="ListParagraph"/>
        <w:numPr>
          <w:ilvl w:val="0"/>
          <w:numId w:val="3"/>
        </w:numPr>
        <w:spacing w:before="240" w:after="0" w:line="360" w:lineRule="auto"/>
        <w:jc w:val="both"/>
        <w:rPr>
          <w:rFonts w:ascii="Times New Roman" w:hAnsi="Times New Roman" w:cs="Times New Roman"/>
          <w:i/>
          <w:lang w:val="en-GB"/>
        </w:rPr>
      </w:pPr>
      <w:r w:rsidRPr="00950695">
        <w:rPr>
          <w:rFonts w:ascii="Times New Roman" w:hAnsi="Times New Roman" w:cs="Times New Roman"/>
          <w:i/>
          <w:lang w:val="en-GB"/>
        </w:rPr>
        <w:t>Assessing essentiality</w:t>
      </w:r>
    </w:p>
    <w:p w14:paraId="7258CEB3" w14:textId="7A5C347A" w:rsidR="00F4440A" w:rsidRDefault="00F4440A" w:rsidP="00F4440A">
      <w:pPr>
        <w:spacing w:before="240" w:after="0" w:line="360" w:lineRule="auto"/>
        <w:jc w:val="both"/>
        <w:rPr>
          <w:rFonts w:ascii="Times New Roman" w:hAnsi="Times New Roman" w:cs="Times New Roman"/>
          <w:lang w:val="en-GB"/>
        </w:rPr>
      </w:pPr>
      <w:r>
        <w:rPr>
          <w:rFonts w:ascii="Times New Roman" w:hAnsi="Times New Roman" w:cs="Times New Roman"/>
          <w:lang w:val="en-GB"/>
        </w:rPr>
        <w:t xml:space="preserve">The assessment of the essentiality addresses two steps. Step 1: Assessment of the necessity of a use for health/safety and the criticality of a use for the functioning of society, and Step 2: Assessment of </w:t>
      </w:r>
      <w:r>
        <w:rPr>
          <w:rFonts w:ascii="Times New Roman" w:hAnsi="Times New Roman" w:cs="Times New Roman"/>
          <w:lang w:val="en-GB"/>
        </w:rPr>
        <w:lastRenderedPageBreak/>
        <w:t xml:space="preserve">alternatives to identify the </w:t>
      </w:r>
      <w:r w:rsidRPr="008A2B62">
        <w:rPr>
          <w:rFonts w:ascii="Times New Roman" w:hAnsi="Times New Roman" w:cs="Times New Roman"/>
          <w:lang w:val="en-GB"/>
        </w:rPr>
        <w:t>one</w:t>
      </w:r>
      <w:r>
        <w:rPr>
          <w:rFonts w:ascii="Times New Roman" w:hAnsi="Times New Roman" w:cs="Times New Roman"/>
          <w:lang w:val="en-GB"/>
        </w:rPr>
        <w:t>s that are acceptable from the standpoint of environment and health. In the WSP report, it is emphasized that “</w:t>
      </w:r>
      <w:r w:rsidRPr="005A6C51">
        <w:rPr>
          <w:rFonts w:ascii="Times New Roman" w:hAnsi="Times New Roman" w:cs="Times New Roman"/>
          <w:i/>
          <w:lang w:val="en-GB"/>
        </w:rPr>
        <w:t>Contextualising the use in terms of its necessity for health or safety/criticality for the functioning of society is imperative</w:t>
      </w:r>
      <w:r w:rsidRPr="005A6C51">
        <w:rPr>
          <w:rFonts w:ascii="Times New Roman" w:hAnsi="Times New Roman" w:cs="Times New Roman"/>
          <w:lang w:val="en-GB"/>
        </w:rPr>
        <w:t>”, so the use</w:t>
      </w:r>
      <w:r>
        <w:rPr>
          <w:rFonts w:ascii="Times New Roman" w:hAnsi="Times New Roman" w:cs="Times New Roman"/>
          <w:i/>
          <w:lang w:val="en-GB"/>
        </w:rPr>
        <w:t xml:space="preserve"> </w:t>
      </w:r>
      <w:r w:rsidRPr="005A6C51">
        <w:rPr>
          <w:rFonts w:ascii="Times New Roman" w:hAnsi="Times New Roman" w:cs="Times New Roman"/>
          <w:lang w:val="en-GB"/>
        </w:rPr>
        <w:t>“</w:t>
      </w:r>
      <w:r>
        <w:rPr>
          <w:rFonts w:ascii="Times New Roman" w:hAnsi="Times New Roman" w:cs="Times New Roman"/>
          <w:i/>
          <w:lang w:val="en-GB"/>
        </w:rPr>
        <w:t>should be assessed through considering the societal need for the technical function provided by the most harmful chemical in a specific end use (e.g. final product) in a defined setting</w:t>
      </w:r>
      <w:r w:rsidRPr="005A6C51">
        <w:rPr>
          <w:rFonts w:ascii="Times New Roman" w:hAnsi="Times New Roman" w:cs="Times New Roman"/>
          <w:lang w:val="en-GB"/>
        </w:rPr>
        <w:t>”</w:t>
      </w:r>
      <w:r w:rsidRPr="005A6C51">
        <w:rPr>
          <w:rFonts w:ascii="Times New Roman" w:hAnsi="Times New Roman" w:cs="Times New Roman"/>
          <w:i/>
          <w:lang w:val="en-GB"/>
        </w:rPr>
        <w:t xml:space="preserve"> </w:t>
      </w:r>
      <w:r w:rsidRPr="008A2B62">
        <w:rPr>
          <w:rFonts w:ascii="Times New Roman" w:hAnsi="Times New Roman" w:cs="Times New Roman"/>
          <w:lang w:val="en-GB"/>
        </w:rPr>
        <w:t>(</w:t>
      </w:r>
      <w:r w:rsidRPr="00B476ED">
        <w:rPr>
          <w:rFonts w:ascii="Times New Roman" w:hAnsi="Times New Roman"/>
          <w:lang w:val="en-GB"/>
        </w:rPr>
        <w:fldChar w:fldCharType="begin" w:fldLock="1"/>
      </w:r>
      <w:r w:rsidR="00E32BD1">
        <w:rPr>
          <w:rFonts w:ascii="Times New Roman" w:hAnsi="Times New Roman" w:cs="Times New Roman"/>
          <w:lang w:val="en-GB"/>
        </w:rPr>
        <w:instrText>ADDIN CSL_CITATION {"citationItems":[{"id":"ITEM-1","itemData":{"DOI":"Doc. Ref. 807740-WOOD-RP-OP-00018_3","ISBN":"9789268019412","author":[{"dropping-particle":"","family":"WSP E&amp;IS GmbH","given":"","non-dropping-particle":"","parse-names":false,"suffix":""}],"id":"ITEM-1","issue":"March","issued":{"date-parts":[["2023"]]},"title":"Supporting the Commission in developing an essential use concept - Final Report","type":"report"},"uris":["http://www.mendeley.com/documents/?uuid=13ba9324-a9db-4d9a-9d84-2c1e5a7d582a"]}],"mendeley":{"formattedCitation":"[2]","plainTextFormattedCitation":"[2]","previouslyFormattedCitation":"[2]"},"properties":{"noteIndex":0},"schema":"https://github.com/citation-style-language/schema/raw/master/csl-citation.json"}</w:instrText>
      </w:r>
      <w:r w:rsidRPr="00B476ED">
        <w:rPr>
          <w:rFonts w:ascii="Times New Roman" w:hAnsi="Times New Roman"/>
          <w:lang w:val="en-GB"/>
        </w:rPr>
        <w:fldChar w:fldCharType="separate"/>
      </w:r>
      <w:r w:rsidR="003209E5" w:rsidRPr="003209E5">
        <w:rPr>
          <w:rFonts w:ascii="Times New Roman" w:hAnsi="Times New Roman" w:cs="Times New Roman"/>
          <w:noProof/>
          <w:lang w:val="en-GB"/>
        </w:rPr>
        <w:t>[2]</w:t>
      </w:r>
      <w:r w:rsidRPr="00B476ED">
        <w:rPr>
          <w:rFonts w:ascii="Times New Roman" w:hAnsi="Times New Roman"/>
          <w:lang w:val="en-GB"/>
        </w:rPr>
        <w:fldChar w:fldCharType="end"/>
      </w:r>
      <w:r w:rsidRPr="008A2B62">
        <w:rPr>
          <w:rFonts w:ascii="Times New Roman" w:hAnsi="Times New Roman" w:cs="Times New Roman"/>
          <w:lang w:val="en-GB"/>
        </w:rPr>
        <w:t>, page 5 and 7, as well as 38/39)</w:t>
      </w:r>
      <w:r w:rsidRPr="006D0F6C">
        <w:rPr>
          <w:rFonts w:ascii="Times New Roman" w:hAnsi="Times New Roman" w:cs="Times New Roman"/>
          <w:lang w:val="en-GB"/>
        </w:rPr>
        <w:t>.</w:t>
      </w:r>
      <w:r w:rsidRPr="00503548">
        <w:rPr>
          <w:rFonts w:ascii="Times New Roman" w:hAnsi="Times New Roman" w:cs="Times New Roman"/>
          <w:lang w:val="en-GB"/>
        </w:rPr>
        <w:t xml:space="preserve"> Consequently, our analysis focussed on the technical function of an SVHC that fulfils a certain purpose in a particular end</w:t>
      </w:r>
      <w:r>
        <w:rPr>
          <w:rFonts w:ascii="Times New Roman" w:hAnsi="Times New Roman" w:cs="Times New Roman"/>
          <w:lang w:val="en-GB"/>
        </w:rPr>
        <w:t>-</w:t>
      </w:r>
      <w:r w:rsidRPr="00503548">
        <w:rPr>
          <w:rFonts w:ascii="Times New Roman" w:hAnsi="Times New Roman" w:cs="Times New Roman"/>
          <w:lang w:val="en-GB"/>
        </w:rPr>
        <w:t>use e.g. being a component in a chemical product (formulation/mixture), in/on an article, or process to manufacture certain products, hence, covering any uses “</w:t>
      </w:r>
      <w:r w:rsidRPr="00503548">
        <w:rPr>
          <w:rFonts w:ascii="Times New Roman" w:hAnsi="Times New Roman" w:cs="Times New Roman"/>
          <w:i/>
          <w:lang w:val="en-GB"/>
        </w:rPr>
        <w:t>where the substances are incorporated in the product, as well as uses of substances to produce the final product but where the substances do not remain in the product itself</w:t>
      </w:r>
      <w:r w:rsidRPr="00503548">
        <w:rPr>
          <w:rFonts w:ascii="Times New Roman" w:hAnsi="Times New Roman" w:cs="Times New Roman"/>
          <w:lang w:val="en-GB"/>
        </w:rPr>
        <w:t xml:space="preserve">” </w:t>
      </w:r>
      <w:r w:rsidRPr="00B476ED">
        <w:rPr>
          <w:rFonts w:ascii="Times New Roman" w:hAnsi="Times New Roman"/>
          <w:lang w:val="en-GB"/>
        </w:rPr>
        <w:fldChar w:fldCharType="begin" w:fldLock="1"/>
      </w:r>
      <w:r w:rsidR="00E32BD1">
        <w:rPr>
          <w:rFonts w:ascii="Times New Roman" w:hAnsi="Times New Roman" w:cs="Times New Roman"/>
          <w:lang w:val="en-GB"/>
        </w:rPr>
        <w:instrText>ADDIN CSL_CITATION {"citationItems":[{"id":"ITEM-1","itemData":{"DOI":"Doc. Ref. 807740-WOOD-RP-OP-00018_3","ISBN":"9789268019412","author":[{"dropping-particle":"","family":"WSP E&amp;IS GmbH","given":"","non-dropping-particle":"","parse-names":false,"suffix":""}],"id":"ITEM-1","issue":"March","issued":{"date-parts":[["2023"]]},"title":"Supporting the Commission in developing an essential use concept - Final Report","type":"report"},"uris":["http://www.mendeley.com/documents/?uuid=13ba9324-a9db-4d9a-9d84-2c1e5a7d582a"]}],"mendeley":{"formattedCitation":"[2]","plainTextFormattedCitation":"[2]","previouslyFormattedCitation":"[2]"},"properties":{"noteIndex":0},"schema":"https://github.com/citation-style-language/schema/raw/master/csl-citation.json"}</w:instrText>
      </w:r>
      <w:r w:rsidRPr="00B476ED">
        <w:rPr>
          <w:rFonts w:ascii="Times New Roman" w:hAnsi="Times New Roman"/>
          <w:lang w:val="en-GB"/>
        </w:rPr>
        <w:fldChar w:fldCharType="separate"/>
      </w:r>
      <w:r w:rsidR="003209E5" w:rsidRPr="003209E5">
        <w:rPr>
          <w:rFonts w:ascii="Times New Roman" w:hAnsi="Times New Roman" w:cs="Times New Roman"/>
          <w:noProof/>
          <w:lang w:val="en-GB"/>
        </w:rPr>
        <w:t>[2]</w:t>
      </w:r>
      <w:r w:rsidRPr="00B476ED">
        <w:rPr>
          <w:rFonts w:ascii="Times New Roman" w:hAnsi="Times New Roman"/>
          <w:lang w:val="en-GB"/>
        </w:rPr>
        <w:fldChar w:fldCharType="end"/>
      </w:r>
      <w:r w:rsidRPr="00503548">
        <w:rPr>
          <w:rFonts w:ascii="Times New Roman" w:hAnsi="Times New Roman" w:cs="Times New Roman"/>
          <w:lang w:val="en-GB"/>
        </w:rPr>
        <w:t xml:space="preserve">. “Substance function” and “chemical function” </w:t>
      </w:r>
      <w:r>
        <w:rPr>
          <w:rFonts w:ascii="Times New Roman" w:hAnsi="Times New Roman" w:cs="Times New Roman"/>
          <w:lang w:val="en-GB"/>
        </w:rPr>
        <w:t>were considered</w:t>
      </w:r>
      <w:r w:rsidRPr="00503548">
        <w:rPr>
          <w:rFonts w:ascii="Times New Roman" w:hAnsi="Times New Roman" w:cs="Times New Roman"/>
          <w:lang w:val="en-GB"/>
        </w:rPr>
        <w:t xml:space="preserve"> synonyms for technical function </w:t>
      </w:r>
      <w:r w:rsidRPr="00B476ED">
        <w:rPr>
          <w:rFonts w:ascii="Times New Roman" w:hAnsi="Times New Roman"/>
          <w:lang w:val="en-GB"/>
        </w:rPr>
        <w:fldChar w:fldCharType="begin" w:fldLock="1"/>
      </w:r>
      <w:r w:rsidR="00E32BD1">
        <w:rPr>
          <w:rFonts w:ascii="Times New Roman" w:hAnsi="Times New Roman" w:cs="Times New Roman"/>
          <w:lang w:val="en-GB"/>
        </w:rPr>
        <w:instrText>ADDIN CSL_CITATION {"citationItems":[{"id":"ITEM-1","itemData":{"DOI":"Doc. Ref. 807740-WOOD-RP-OP-00018_3","ISBN":"9789268019412","author":[{"dropping-particle":"","family":"WSP E&amp;IS GmbH","given":"","non-dropping-particle":"","parse-names":false,"suffix":""}],"id":"ITEM-1","issue":"March","issued":{"date-parts":[["2023"]]},"title":"Supporting the Commission in developing an essential use concept - Final Report","type":"report"},"uris":["http://www.mendeley.com/documents/?uuid=13ba9324-a9db-4d9a-9d84-2c1e5a7d582a"]},{"id":"ITEM-2","itemData":{"ISBN":"9789292476854","abstract":"Version 3.0. December 2015. This document describes the information requirements under the REACH Regulation with regard to substance properties, exposure, use and risk management measures, and the chemical safety assessment. It is part of a series of guidance documents that are aimed to help all stakeholders with their preparation for fulfilling their obligations under the REACH Regulation. These documents cover detailed guidance for a range of essential REACH processes as well as for some specific scientific and/or technical methods that industry or authorities need to make use of under the REACH Regulation. The original versions of the guidance documents were drafted and discussed within the REACH Implementation Projects (RIPs) led by the European Commission services, involving stakeholders from Member States, industry and non-governmental organisations. After acceptance by the Member States competent authorities the guidance documents had been handed over to ECHA for publication and further maintenance. Any updates of the guidance are drafted by ECHA and are then subject to a consultation procedure, involving stakeholders from Member States, industry and non-governmental organisations.","author":[{"dropping-particle":"","family":"European Chemicals Agency","given":"","non-dropping-particle":"","parse-names":false,"suffix":""}],"id":"ITEM-2","issued":{"date-parts":[["2015"]]},"number-of-pages":"93","publisher":"ECHA","title":"Guidance on information requirements and chemical safety assessment Chapter R.12 : use description, version 3.0 - December 2015.","type":"book"},"uris":["http://www.mendeley.com/documents/?uuid=06224bbf-d11d-361d-b298-73f594daf6f5"]}],"mendeley":{"formattedCitation":"[2], [4]","plainTextFormattedCitation":"[2], [4]","previouslyFormattedCitation":"[2], [4]"},"properties":{"noteIndex":0},"schema":"https://github.com/citation-style-language/schema/raw/master/csl-citation.json"}</w:instrText>
      </w:r>
      <w:r w:rsidRPr="00B476ED">
        <w:rPr>
          <w:rFonts w:ascii="Times New Roman" w:hAnsi="Times New Roman"/>
          <w:lang w:val="en-GB"/>
        </w:rPr>
        <w:fldChar w:fldCharType="separate"/>
      </w:r>
      <w:r w:rsidR="003209E5" w:rsidRPr="003209E5">
        <w:rPr>
          <w:rFonts w:ascii="Times New Roman" w:hAnsi="Times New Roman" w:cs="Times New Roman"/>
          <w:noProof/>
          <w:lang w:val="en-GB"/>
        </w:rPr>
        <w:t>[2], [4]</w:t>
      </w:r>
      <w:r w:rsidRPr="00B476ED">
        <w:rPr>
          <w:rFonts w:ascii="Times New Roman" w:hAnsi="Times New Roman"/>
          <w:lang w:val="en-GB"/>
        </w:rPr>
        <w:fldChar w:fldCharType="end"/>
      </w:r>
      <w:r w:rsidRPr="00503548">
        <w:rPr>
          <w:rFonts w:ascii="Times New Roman" w:hAnsi="Times New Roman" w:cs="Times New Roman"/>
          <w:lang w:val="en-GB"/>
        </w:rPr>
        <w:t>.</w:t>
      </w:r>
      <w:r>
        <w:rPr>
          <w:rFonts w:ascii="Times New Roman" w:hAnsi="Times New Roman" w:cs="Times New Roman"/>
          <w:lang w:val="en-GB"/>
        </w:rPr>
        <w:t xml:space="preserve"> However, n</w:t>
      </w:r>
      <w:r w:rsidRPr="00546652">
        <w:rPr>
          <w:rFonts w:ascii="Times New Roman" w:hAnsi="Times New Roman" w:cs="Times New Roman"/>
          <w:lang w:val="en-GB"/>
        </w:rPr>
        <w:t xml:space="preserve">o assessment of </w:t>
      </w:r>
      <w:r>
        <w:rPr>
          <w:rFonts w:ascii="Times New Roman" w:hAnsi="Times New Roman" w:cs="Times New Roman"/>
          <w:lang w:val="en-GB"/>
        </w:rPr>
        <w:t>step 2</w:t>
      </w:r>
      <w:r w:rsidRPr="00546652">
        <w:rPr>
          <w:rFonts w:ascii="Times New Roman" w:hAnsi="Times New Roman" w:cs="Times New Roman"/>
          <w:lang w:val="en-GB"/>
        </w:rPr>
        <w:t xml:space="preserve">, i.e. </w:t>
      </w:r>
      <w:r>
        <w:rPr>
          <w:rFonts w:ascii="Times New Roman" w:hAnsi="Times New Roman" w:cs="Times New Roman"/>
          <w:lang w:val="en-GB"/>
        </w:rPr>
        <w:t>the assessment of</w:t>
      </w:r>
      <w:r w:rsidRPr="00546652">
        <w:rPr>
          <w:rFonts w:ascii="Times New Roman" w:hAnsi="Times New Roman" w:cs="Times New Roman"/>
          <w:lang w:val="en-GB"/>
        </w:rPr>
        <w:t xml:space="preserve"> acceptable alternatives, was performe</w:t>
      </w:r>
      <w:r>
        <w:rPr>
          <w:rFonts w:ascii="Times New Roman" w:hAnsi="Times New Roman" w:cs="Times New Roman"/>
          <w:lang w:val="en-GB"/>
        </w:rPr>
        <w:t>d</w:t>
      </w:r>
      <w:r w:rsidRPr="00546652">
        <w:rPr>
          <w:rFonts w:ascii="Times New Roman" w:hAnsi="Times New Roman" w:cs="Times New Roman"/>
          <w:lang w:val="en-GB"/>
        </w:rPr>
        <w:t xml:space="preserve">. </w:t>
      </w:r>
      <w:r>
        <w:rPr>
          <w:rFonts w:ascii="Times New Roman" w:hAnsi="Times New Roman" w:cs="Times New Roman"/>
          <w:lang w:val="en-GB"/>
        </w:rPr>
        <w:t>Indeed, a</w:t>
      </w:r>
      <w:r w:rsidRPr="00546652">
        <w:rPr>
          <w:rFonts w:ascii="Times New Roman" w:hAnsi="Times New Roman" w:cs="Times New Roman"/>
          <w:lang w:val="en-GB"/>
        </w:rPr>
        <w:t xml:space="preserve">n inherent part of the current REACH Authorisation procedure is the assessment of alternatives and </w:t>
      </w:r>
      <w:r>
        <w:rPr>
          <w:rFonts w:ascii="Times New Roman" w:hAnsi="Times New Roman" w:cs="Times New Roman"/>
          <w:lang w:val="en-GB"/>
        </w:rPr>
        <w:t>the provision of a</w:t>
      </w:r>
      <w:r w:rsidRPr="00546652">
        <w:rPr>
          <w:rFonts w:ascii="Times New Roman" w:hAnsi="Times New Roman" w:cs="Times New Roman"/>
          <w:lang w:val="en-GB"/>
        </w:rPr>
        <w:t xml:space="preserve"> substitution plan. </w:t>
      </w:r>
      <w:r>
        <w:rPr>
          <w:rFonts w:ascii="Times New Roman" w:hAnsi="Times New Roman" w:cs="Times New Roman"/>
          <w:lang w:val="en-GB"/>
        </w:rPr>
        <w:t>We</w:t>
      </w:r>
      <w:r w:rsidRPr="00546652">
        <w:rPr>
          <w:rFonts w:ascii="Times New Roman" w:hAnsi="Times New Roman" w:cs="Times New Roman"/>
          <w:lang w:val="en-GB"/>
        </w:rPr>
        <w:t xml:space="preserve"> assumed that there are no </w:t>
      </w:r>
      <w:r>
        <w:rPr>
          <w:rFonts w:ascii="Times New Roman" w:hAnsi="Times New Roman" w:cs="Times New Roman"/>
          <w:lang w:val="en-GB"/>
        </w:rPr>
        <w:t xml:space="preserve">ready-to-use </w:t>
      </w:r>
      <w:r w:rsidRPr="00546652">
        <w:rPr>
          <w:rFonts w:ascii="Times New Roman" w:hAnsi="Times New Roman" w:cs="Times New Roman"/>
          <w:lang w:val="en-GB"/>
        </w:rPr>
        <w:t xml:space="preserve">alternatives available to the applicant that provide the same or a comparable technical function and/or </w:t>
      </w:r>
      <w:r w:rsidRPr="008A2B62">
        <w:rPr>
          <w:rFonts w:ascii="Times New Roman" w:hAnsi="Times New Roman" w:cs="Times New Roman"/>
          <w:lang w:val="en-GB"/>
        </w:rPr>
        <w:t xml:space="preserve">a </w:t>
      </w:r>
      <w:r w:rsidRPr="00546652">
        <w:rPr>
          <w:rFonts w:ascii="Times New Roman" w:hAnsi="Times New Roman" w:cs="Times New Roman"/>
          <w:lang w:val="en-GB"/>
        </w:rPr>
        <w:t xml:space="preserve">lower toxicity and/or risk by the time they apply for authorisation. How to improve </w:t>
      </w:r>
      <w:r w:rsidRPr="008A2B62">
        <w:rPr>
          <w:rFonts w:ascii="Times New Roman" w:hAnsi="Times New Roman" w:cs="Times New Roman"/>
          <w:lang w:val="en-GB"/>
        </w:rPr>
        <w:t>alternatives</w:t>
      </w:r>
      <w:r w:rsidRPr="00546652">
        <w:rPr>
          <w:rFonts w:ascii="Times New Roman" w:hAnsi="Times New Roman" w:cs="Times New Roman"/>
          <w:lang w:val="en-GB"/>
        </w:rPr>
        <w:t xml:space="preserve"> assessment overall </w:t>
      </w:r>
      <w:r>
        <w:rPr>
          <w:rFonts w:ascii="Times New Roman" w:hAnsi="Times New Roman" w:cs="Times New Roman"/>
          <w:lang w:val="en-GB"/>
        </w:rPr>
        <w:t>and how</w:t>
      </w:r>
      <w:r w:rsidRPr="00546652">
        <w:rPr>
          <w:rFonts w:ascii="Times New Roman" w:hAnsi="Times New Roman" w:cs="Times New Roman"/>
          <w:lang w:val="en-GB"/>
        </w:rPr>
        <w:t xml:space="preserve"> </w:t>
      </w:r>
      <w:r w:rsidRPr="00546652">
        <w:rPr>
          <w:rFonts w:ascii="Times New Roman" w:hAnsi="Times New Roman" w:cs="Times New Roman"/>
          <w:i/>
          <w:lang w:val="en-GB"/>
        </w:rPr>
        <w:t>acceptable</w:t>
      </w:r>
      <w:r w:rsidRPr="00546652">
        <w:rPr>
          <w:rFonts w:ascii="Times New Roman" w:hAnsi="Times New Roman" w:cs="Times New Roman"/>
          <w:lang w:val="en-GB"/>
        </w:rPr>
        <w:t xml:space="preserve"> alternatives under the essential use concept would </w:t>
      </w:r>
      <w:r>
        <w:rPr>
          <w:rFonts w:ascii="Times New Roman" w:hAnsi="Times New Roman" w:cs="Times New Roman"/>
          <w:lang w:val="en-GB"/>
        </w:rPr>
        <w:t>be defined</w:t>
      </w:r>
      <w:r w:rsidRPr="00546652">
        <w:rPr>
          <w:rFonts w:ascii="Times New Roman" w:hAnsi="Times New Roman" w:cs="Times New Roman"/>
          <w:lang w:val="en-GB"/>
        </w:rPr>
        <w:t xml:space="preserve"> is </w:t>
      </w:r>
      <w:r w:rsidRPr="008A2B62">
        <w:rPr>
          <w:rFonts w:ascii="Times New Roman" w:hAnsi="Times New Roman" w:cs="Times New Roman"/>
          <w:lang w:val="en-GB"/>
        </w:rPr>
        <w:t xml:space="preserve">the </w:t>
      </w:r>
      <w:r w:rsidRPr="00546652">
        <w:rPr>
          <w:rFonts w:ascii="Times New Roman" w:hAnsi="Times New Roman" w:cs="Times New Roman"/>
          <w:lang w:val="en-GB"/>
        </w:rPr>
        <w:t xml:space="preserve">subject </w:t>
      </w:r>
      <w:r w:rsidRPr="008A2B62">
        <w:rPr>
          <w:rFonts w:ascii="Times New Roman" w:hAnsi="Times New Roman" w:cs="Times New Roman"/>
          <w:lang w:val="en-GB"/>
        </w:rPr>
        <w:t>of</w:t>
      </w:r>
      <w:r w:rsidRPr="00546652">
        <w:rPr>
          <w:rFonts w:ascii="Times New Roman" w:hAnsi="Times New Roman" w:cs="Times New Roman"/>
          <w:lang w:val="en-GB"/>
        </w:rPr>
        <w:t xml:space="preserve"> ongoing research and discussions</w:t>
      </w:r>
      <w:r>
        <w:rPr>
          <w:rFonts w:ascii="Times New Roman" w:hAnsi="Times New Roman" w:cs="Times New Roman"/>
          <w:lang w:val="en-GB"/>
        </w:rPr>
        <w:t xml:space="preserve"> </w:t>
      </w:r>
      <w:r w:rsidRPr="00B476ED">
        <w:rPr>
          <w:rFonts w:ascii="Times New Roman" w:hAnsi="Times New Roman"/>
          <w:lang w:val="en-GB"/>
        </w:rPr>
        <w:fldChar w:fldCharType="begin" w:fldLock="1"/>
      </w:r>
      <w:r w:rsidR="00E32BD1">
        <w:rPr>
          <w:rFonts w:ascii="Times New Roman" w:hAnsi="Times New Roman" w:cs="Times New Roman"/>
          <w:lang w:val="en-GB"/>
        </w:rPr>
        <w:instrText>ADDIN CSL_CITATION {"citationItems":[{"id":"ITEM-1","itemData":{"DOI":"Doc. Ref. 807740-WOOD-RP-OP-00018_3","ISBN":"9789268019412","author":[{"dropping-particle":"","family":"WSP E&amp;IS GmbH","given":"","non-dropping-particle":"","parse-names":false,"suffix":""}],"id":"ITEM-1","issue":"March","issued":{"date-parts":[["2023"]]},"title":"Supporting the Commission in developing an essential use concept - Final Report","type":"report"},"uris":["http://www.mendeley.com/documents/?uuid=13ba9324-a9db-4d9a-9d84-2c1e5a7d582a"]},{"id":"ITEM-2","itemData":{"DOI":"10.1021/ES503328M","ISSN":"15205851","PMID":"25517452","abstract":"To achieve the ultimate goal of sustainable chemicals management policy-the transition to safer chemicals, materials, products, and processes-current chemicals management approaches could benefit from a broader perspective. Starting with considerations of function, rather than characterizing and managing risks associated with a particular chemical, may provide a different, solutions-oriented lens to reduce risk associated with the uses of chemicals. It may also offer an efficient means, complementing existing tools, to reorient chemicals management approaches from time-intensive risk assessment and risk management based on single chemicals to comparative evaluation of the best options to fulfill a specific function. This article describes a functional approach to chemicals management we call \"functional substitution\" that encourages decision-makers to look beyond chemical by chemical substitution to find a range of alternatives to meet product performance. We define functional substitution, outline a rationale for greater use of this concept when considering risks posed by uses of chemicals, and provide examples of how functional approaches have been applied toward the identification of alternatives. We also discuss next steps for implementing functional substitution in chemical assessment and policy development. (Figure Presented).","author":[{"dropping-particle":"","family":"Tickner","given":"Joel A.","non-dropping-particle":"","parse-names":false,"suffix":""},{"dropping-particle":"","family":"Schifano","given":"Jessica N.","non-dropping-particle":"","parse-names":false,"suffix":""},{"dropping-particle":"","family":"Blake","given":"Ann","non-dropping-particle":"","parse-names":false,"suffix":""},{"dropping-particle":"","family":"Rudisill","given":"Catherine","non-dropping-particle":"","parse-names":false,"suffix":""},{"dropping-particle":"","family":"Mulvihill","given":"Martin J.","non-dropping-particle":"","parse-names":false,"suffix":""}],"container-title":"Environmental Science and Technology","id":"ITEM-2","issue":"2","issued":{"date-parts":[["2015","1","20"]]},"page":"742-749","publisher":"American Chemical Society","title":"Advancing safer alternatives through functional substitution","type":"article-journal","volume":"49"},"uris":["http://www.mendeley.com/documents/?uuid=9a0a39f5-dc7b-3f33-a701-7a992ea05f89"]},{"id":"ITEM-3","itemData":{"ISBN":"9789294816184","abstract":"Publ.date: July 2020. 1. Introduction The REACH Regulation entered into force on 1 June 2007 with the aim of improving the protection of human health and the environment from the possible risks posed by chemicals, and their free circulation in the internal EU market, while enhancing the competitiveness and innovation of the EU chemicals industry. For this purpose, two main regulatory risk management measures are available under REACH to address substances that are of the highest concern: authorisation and restriction. Registrants need to prepare chemical safety assessments and demonstrate that the use of their substances is adequately controlled, and that exposure and emissions are minimised. Under REACH, there is an obligation to monitor the progress made in achieving the regulation's objectives every five years. In 2017, as part of this review, the European Commission published a study on the overall impacts of the REACH authorisation process in the EU. The main findings of this study indicated that the REACH authorisation system had, among other things, promoted the substitution of substances of very high concern (SVHCs) with safer alternatives. This report provides the latest information on this, but also includes the impact of restrictions under REACH as part of its scope, with the goal of understanding the impacts of both processes on the substitution of hazardous chemicals in the EU. It presents the results of a survey sent to more than 500 stakeholders including companies affected by authorisation or restriction as well as industry associations, the conclusions reached concerning drivers for substitution, its costs, the time required to implement substitution, and the challenges and benefits from the companies' perspectives. These findings are illustrated with five case studies. Finally, some recommendations for promoting substitution are presented.","author":[{"dropping-particle":"","family":"ECHA","given":"","non-dropping-particle":"","parse-names":false,"suffix":""}],"id":"ITEM-3","issued":{"date-parts":[["2020"]]},"title":"Impacts of REACH Restriction and Authorisation processes on substitution in the European Union","type":"book"},"uris":["http://www.mendeley.com/documents/?uuid=95969674-2569-3c4d-81dc-cfd1364ddc01"]}],"mendeley":{"formattedCitation":"[2], [5], [6]","plainTextFormattedCitation":"[2], [5], [6]","previouslyFormattedCitation":"[2], [5], [6]"},"properties":{"noteIndex":0},"schema":"https://github.com/citation-style-language/schema/raw/master/csl-citation.json"}</w:instrText>
      </w:r>
      <w:r w:rsidRPr="00B476ED">
        <w:rPr>
          <w:rFonts w:ascii="Times New Roman" w:hAnsi="Times New Roman"/>
          <w:lang w:val="en-GB"/>
        </w:rPr>
        <w:fldChar w:fldCharType="separate"/>
      </w:r>
      <w:r w:rsidR="003209E5" w:rsidRPr="003209E5">
        <w:rPr>
          <w:rFonts w:ascii="Times New Roman" w:hAnsi="Times New Roman" w:cs="Times New Roman"/>
          <w:noProof/>
          <w:lang w:val="en-GB"/>
        </w:rPr>
        <w:t>[2], [5], [6]</w:t>
      </w:r>
      <w:r w:rsidRPr="00B476ED">
        <w:rPr>
          <w:rFonts w:ascii="Times New Roman" w:hAnsi="Times New Roman"/>
          <w:lang w:val="en-GB"/>
        </w:rPr>
        <w:fldChar w:fldCharType="end"/>
      </w:r>
      <w:r w:rsidRPr="00546652">
        <w:rPr>
          <w:rFonts w:ascii="Times New Roman" w:hAnsi="Times New Roman" w:cs="Times New Roman"/>
          <w:lang w:val="en-GB"/>
        </w:rPr>
        <w:t>. Consequently, we framed the scope of the present analysis on the health/safety and functioning of society aspects of the essential use concept</w:t>
      </w:r>
      <w:r>
        <w:rPr>
          <w:rFonts w:ascii="Times New Roman" w:hAnsi="Times New Roman" w:cs="Times New Roman"/>
          <w:lang w:val="en-GB"/>
        </w:rPr>
        <w:t xml:space="preserve"> only</w:t>
      </w:r>
      <w:r w:rsidRPr="00546652">
        <w:rPr>
          <w:rFonts w:ascii="Times New Roman" w:hAnsi="Times New Roman" w:cs="Times New Roman"/>
          <w:lang w:val="en-GB"/>
        </w:rPr>
        <w:t>. Further, the sufficiency and reliability of the data analysed were not addressed and would need to be addressed in future research.</w:t>
      </w:r>
    </w:p>
    <w:p w14:paraId="53FE8DE1" w14:textId="28676EFE" w:rsidR="00F4440A" w:rsidRPr="00950695" w:rsidRDefault="00F4440A" w:rsidP="00F4440A">
      <w:pPr>
        <w:spacing w:before="240" w:after="0" w:line="360" w:lineRule="auto"/>
        <w:jc w:val="both"/>
        <w:rPr>
          <w:rFonts w:ascii="Times New Roman" w:hAnsi="Times New Roman"/>
          <w:lang w:val="en-GB"/>
        </w:rPr>
      </w:pPr>
      <w:r>
        <w:rPr>
          <w:rFonts w:ascii="Times New Roman" w:hAnsi="Times New Roman" w:cs="Times New Roman"/>
          <w:lang w:val="en-GB"/>
        </w:rPr>
        <w:t xml:space="preserve">Economic impacts on the company or the wider economy were not included in the analysis as they are currently not explicitly mentioned in the criteria according to the latest information published in the WSP report </w:t>
      </w:r>
      <w:r w:rsidRPr="00B476ED">
        <w:rPr>
          <w:rFonts w:ascii="Times New Roman" w:hAnsi="Times New Roman"/>
          <w:lang w:val="en-GB"/>
        </w:rPr>
        <w:fldChar w:fldCharType="begin" w:fldLock="1"/>
      </w:r>
      <w:r w:rsidR="00E32BD1">
        <w:rPr>
          <w:rFonts w:ascii="Times New Roman" w:hAnsi="Times New Roman" w:cs="Times New Roman"/>
          <w:lang w:val="en-GB"/>
        </w:rPr>
        <w:instrText>ADDIN CSL_CITATION {"citationItems":[{"id":"ITEM-1","itemData":{"DOI":"Doc. Ref. 807740-WOOD-RP-OP-00018_3","ISBN":"9789268019412","author":[{"dropping-particle":"","family":"WSP E&amp;IS GmbH","given":"","non-dropping-particle":"","parse-names":false,"suffix":""}],"id":"ITEM-1","issue":"March","issued":{"date-parts":[["2023"]]},"title":"Supporting the Commission in developing an essential use concept - Final Report","type":"report"},"uris":["http://www.mendeley.com/documents/?uuid=13ba9324-a9db-4d9a-9d84-2c1e5a7d582a"]}],"mendeley":{"formattedCitation":"[2]","plainTextFormattedCitation":"[2]","previouslyFormattedCitation":"[2]"},"properties":{"noteIndex":0},"schema":"https://github.com/citation-style-language/schema/raw/master/csl-citation.json"}</w:instrText>
      </w:r>
      <w:r w:rsidRPr="00B476ED">
        <w:rPr>
          <w:rFonts w:ascii="Times New Roman" w:hAnsi="Times New Roman"/>
          <w:lang w:val="en-GB"/>
        </w:rPr>
        <w:fldChar w:fldCharType="separate"/>
      </w:r>
      <w:r w:rsidR="003209E5" w:rsidRPr="003209E5">
        <w:rPr>
          <w:rFonts w:ascii="Times New Roman" w:hAnsi="Times New Roman" w:cs="Times New Roman"/>
          <w:noProof/>
          <w:lang w:val="en-GB"/>
        </w:rPr>
        <w:t>[2]</w:t>
      </w:r>
      <w:r w:rsidRPr="00B476ED">
        <w:rPr>
          <w:rFonts w:ascii="Times New Roman" w:hAnsi="Times New Roman"/>
          <w:lang w:val="en-GB"/>
        </w:rPr>
        <w:fldChar w:fldCharType="end"/>
      </w:r>
      <w:r>
        <w:rPr>
          <w:rFonts w:ascii="Times New Roman" w:hAnsi="Times New Roman" w:cs="Times New Roman"/>
          <w:lang w:val="en-GB"/>
        </w:rPr>
        <w:t>. The socio-economic analysis for authorisation under REACH includes economic impacts on the applicant (manufacturer, supplier, downstream user) which, however, does not match the narrative of the essential use concept (</w:t>
      </w:r>
      <w:r>
        <w:rPr>
          <w:rFonts w:ascii="Times New Roman" w:hAnsi="Times New Roman" w:cs="Times New Roman"/>
          <w:lang w:val="en-GB"/>
        </w:rPr>
        <w:fldChar w:fldCharType="begin" w:fldLock="1"/>
      </w:r>
      <w:r w:rsidR="00E32BD1">
        <w:rPr>
          <w:rFonts w:ascii="Times New Roman" w:hAnsi="Times New Roman" w:cs="Times New Roman"/>
          <w:lang w:val="en-GB"/>
        </w:rPr>
        <w:instrText>ADDIN CSL_CITATION {"citationItems":[{"id":"ITEM-1","itemData":{"author":[{"dropping-particle":"","family":"ECHA","given":"","non-dropping-particle":"","parse-names":false,"suffix":""}],"id":"ITEM-1","issued":{"date-parts":[["2011"]]},"title":"Guidance on the preparation of socio-economic analysis as part of an application for authorisation","type":"report"},"uris":["http://www.mendeley.com/documents/?uuid=5957f16e-906d-3954-a9ab-3fcd2a3347ba"]}],"mendeley":{"formattedCitation":"[7]","plainTextFormattedCitation":"[7]","previouslyFormattedCitation":"[7]"},"properties":{"noteIndex":0},"schema":"https://github.com/citation-style-language/schema/raw/master/csl-citation.json"}</w:instrText>
      </w:r>
      <w:r>
        <w:rPr>
          <w:rFonts w:ascii="Times New Roman" w:hAnsi="Times New Roman" w:cs="Times New Roman"/>
          <w:lang w:val="en-GB"/>
        </w:rPr>
        <w:fldChar w:fldCharType="separate"/>
      </w:r>
      <w:r w:rsidR="003209E5" w:rsidRPr="003209E5">
        <w:rPr>
          <w:rFonts w:ascii="Times New Roman" w:hAnsi="Times New Roman" w:cs="Times New Roman"/>
          <w:noProof/>
          <w:lang w:val="en-GB"/>
        </w:rPr>
        <w:t>[7]</w:t>
      </w:r>
      <w:r>
        <w:rPr>
          <w:rFonts w:ascii="Times New Roman" w:hAnsi="Times New Roman" w:cs="Times New Roman"/>
          <w:lang w:val="en-GB"/>
        </w:rPr>
        <w:fldChar w:fldCharType="end"/>
      </w:r>
      <w:r>
        <w:rPr>
          <w:rFonts w:ascii="Times New Roman" w:hAnsi="Times New Roman" w:cs="Times New Roman"/>
          <w:lang w:val="en-GB"/>
        </w:rPr>
        <w:t xml:space="preserve">, see </w:t>
      </w:r>
      <w:r w:rsidRPr="007E5475">
        <w:rPr>
          <w:rFonts w:ascii="Times New Roman" w:hAnsi="Times New Roman" w:cs="Times New Roman"/>
          <w:lang w:val="en-GB"/>
        </w:rPr>
        <w:t xml:space="preserve">also Supplementary Information Table </w:t>
      </w:r>
      <w:r w:rsidR="007E5475" w:rsidRPr="007E5475">
        <w:rPr>
          <w:rFonts w:ascii="Times New Roman" w:hAnsi="Times New Roman" w:cs="Times New Roman"/>
          <w:lang w:val="en-GB"/>
        </w:rPr>
        <w:t>S</w:t>
      </w:r>
      <w:r w:rsidRPr="007E5475">
        <w:rPr>
          <w:rFonts w:ascii="Times New Roman" w:hAnsi="Times New Roman" w:cs="Times New Roman"/>
          <w:lang w:val="en-GB"/>
        </w:rPr>
        <w:t>2</w:t>
      </w:r>
      <w:r>
        <w:rPr>
          <w:rFonts w:ascii="Times New Roman" w:hAnsi="Times New Roman" w:cs="Times New Roman"/>
          <w:lang w:val="en-GB"/>
        </w:rPr>
        <w:t xml:space="preserve">). If and how this should be changed is not the scope of the present analysis. </w:t>
      </w:r>
    </w:p>
    <w:p w14:paraId="6795DD75" w14:textId="77777777" w:rsidR="00F4440A" w:rsidRPr="00950695" w:rsidRDefault="00F4440A" w:rsidP="00F4440A">
      <w:pPr>
        <w:pStyle w:val="ListParagraph"/>
        <w:numPr>
          <w:ilvl w:val="0"/>
          <w:numId w:val="3"/>
        </w:numPr>
        <w:spacing w:before="240" w:after="0" w:line="360" w:lineRule="auto"/>
        <w:jc w:val="both"/>
        <w:rPr>
          <w:rFonts w:ascii="Times New Roman" w:hAnsi="Times New Roman" w:cs="Times New Roman"/>
          <w:i/>
          <w:lang w:val="en-GB"/>
        </w:rPr>
      </w:pPr>
      <w:r w:rsidRPr="00950695">
        <w:rPr>
          <w:rFonts w:ascii="Times New Roman" w:hAnsi="Times New Roman" w:cs="Times New Roman"/>
          <w:i/>
          <w:lang w:val="en-GB"/>
        </w:rPr>
        <w:t>Decision-making and setting conditions for use</w:t>
      </w:r>
    </w:p>
    <w:p w14:paraId="7B5DC0D8" w14:textId="77777777" w:rsidR="00F4440A" w:rsidRPr="00440B1C" w:rsidRDefault="00F4440A" w:rsidP="00F4440A">
      <w:pPr>
        <w:spacing w:before="240" w:after="0" w:line="360" w:lineRule="auto"/>
        <w:jc w:val="both"/>
        <w:rPr>
          <w:rFonts w:ascii="Times New Roman" w:hAnsi="Times New Roman" w:cs="Times New Roman"/>
          <w:lang w:val="en-GB"/>
        </w:rPr>
      </w:pPr>
      <w:r>
        <w:rPr>
          <w:rFonts w:ascii="Times New Roman" w:hAnsi="Times New Roman" w:cs="Times New Roman"/>
          <w:lang w:val="en-GB"/>
        </w:rPr>
        <w:t xml:space="preserve">This step </w:t>
      </w:r>
      <w:r w:rsidRPr="008A2B62">
        <w:rPr>
          <w:rFonts w:ascii="Times New Roman" w:hAnsi="Times New Roman" w:cs="Times New Roman"/>
          <w:lang w:val="en-GB"/>
        </w:rPr>
        <w:t>for</w:t>
      </w:r>
      <w:r>
        <w:rPr>
          <w:rFonts w:ascii="Times New Roman" w:hAnsi="Times New Roman" w:cs="Times New Roman"/>
          <w:lang w:val="en-GB"/>
        </w:rPr>
        <w:t>e</w:t>
      </w:r>
      <w:r w:rsidRPr="008A2B62">
        <w:rPr>
          <w:rFonts w:ascii="Times New Roman" w:hAnsi="Times New Roman" w:cs="Times New Roman"/>
          <w:lang w:val="en-GB"/>
        </w:rPr>
        <w:t>sees</w:t>
      </w:r>
      <w:r>
        <w:rPr>
          <w:rFonts w:ascii="Times New Roman" w:hAnsi="Times New Roman" w:cs="Times New Roman"/>
          <w:lang w:val="en-GB"/>
        </w:rPr>
        <w:t xml:space="preserve"> that essential uses of a substance are authorised with specified conditions for a specific time, while non-essential uses of that substance are not </w:t>
      </w:r>
      <w:r w:rsidRPr="008A2B62">
        <w:rPr>
          <w:rFonts w:ascii="Times New Roman" w:hAnsi="Times New Roman" w:cs="Times New Roman"/>
          <w:lang w:val="en-GB"/>
        </w:rPr>
        <w:t xml:space="preserve">allowed (not </w:t>
      </w:r>
      <w:r>
        <w:rPr>
          <w:rFonts w:ascii="Times New Roman" w:hAnsi="Times New Roman" w:cs="Times New Roman"/>
          <w:lang w:val="en-GB"/>
        </w:rPr>
        <w:t>authorised</w:t>
      </w:r>
      <w:r w:rsidRPr="008A2B62">
        <w:rPr>
          <w:rFonts w:ascii="Times New Roman" w:hAnsi="Times New Roman" w:cs="Times New Roman"/>
          <w:lang w:val="en-GB"/>
        </w:rPr>
        <w:t>)</w:t>
      </w:r>
      <w:r>
        <w:rPr>
          <w:rFonts w:ascii="Times New Roman" w:hAnsi="Times New Roman" w:cs="Times New Roman"/>
          <w:lang w:val="en-GB"/>
        </w:rPr>
        <w:t xml:space="preserve">. Our analysis focused on the identification of non-essential uses which are deemed to be prioritised for phasing-out. Therefore, we </w:t>
      </w:r>
      <w:r w:rsidRPr="008A2B62">
        <w:rPr>
          <w:rFonts w:ascii="Times New Roman" w:hAnsi="Times New Roman" w:cs="Times New Roman"/>
          <w:lang w:val="en-GB"/>
        </w:rPr>
        <w:t>aimed at categorising</w:t>
      </w:r>
      <w:r>
        <w:rPr>
          <w:rFonts w:ascii="Times New Roman" w:hAnsi="Times New Roman" w:cs="Times New Roman"/>
          <w:lang w:val="en-GB"/>
        </w:rPr>
        <w:t xml:space="preserve"> the uses as</w:t>
      </w:r>
      <w:r w:rsidRPr="008A2B62">
        <w:rPr>
          <w:rFonts w:ascii="Times New Roman" w:hAnsi="Times New Roman" w:cs="Times New Roman"/>
          <w:lang w:val="en-GB"/>
        </w:rPr>
        <w:t xml:space="preserve"> </w:t>
      </w:r>
      <w:r>
        <w:rPr>
          <w:rFonts w:ascii="Times New Roman" w:hAnsi="Times New Roman" w:cs="Times New Roman"/>
          <w:lang w:val="en-GB"/>
        </w:rPr>
        <w:t>non-essential or essential</w:t>
      </w:r>
      <w:r w:rsidRPr="008A2B62">
        <w:rPr>
          <w:rFonts w:ascii="Times New Roman" w:hAnsi="Times New Roman" w:cs="Times New Roman"/>
          <w:lang w:val="en-GB"/>
        </w:rPr>
        <w:t xml:space="preserve"> </w:t>
      </w:r>
      <w:r>
        <w:rPr>
          <w:rFonts w:ascii="Times New Roman" w:hAnsi="Times New Roman" w:cs="Times New Roman"/>
          <w:lang w:val="en-GB"/>
        </w:rPr>
        <w:t>based on the information provided in applications for authorisation</w:t>
      </w:r>
      <w:r w:rsidRPr="008A2B62">
        <w:rPr>
          <w:rFonts w:ascii="Times New Roman" w:hAnsi="Times New Roman" w:cs="Times New Roman"/>
          <w:lang w:val="en-GB"/>
        </w:rPr>
        <w:t xml:space="preserve">. We also </w:t>
      </w:r>
      <w:r>
        <w:rPr>
          <w:rFonts w:ascii="Times New Roman" w:hAnsi="Times New Roman" w:cs="Times New Roman"/>
          <w:lang w:val="en-GB"/>
        </w:rPr>
        <w:t>categorised</w:t>
      </w:r>
      <w:r w:rsidRPr="008A2B62">
        <w:rPr>
          <w:rFonts w:ascii="Times New Roman" w:hAnsi="Times New Roman" w:cs="Times New Roman"/>
          <w:lang w:val="en-GB"/>
        </w:rPr>
        <w:t xml:space="preserve"> cases where the decision-making, based on the current criteria and the information provided, was not </w:t>
      </w:r>
      <w:r>
        <w:rPr>
          <w:rFonts w:ascii="Times New Roman" w:hAnsi="Times New Roman" w:cs="Times New Roman"/>
          <w:lang w:val="en-GB"/>
        </w:rPr>
        <w:t xml:space="preserve">as </w:t>
      </w:r>
      <w:r w:rsidRPr="008A2B62">
        <w:rPr>
          <w:rFonts w:ascii="Times New Roman" w:hAnsi="Times New Roman" w:cs="Times New Roman"/>
          <w:lang w:val="en-GB"/>
        </w:rPr>
        <w:t xml:space="preserve">straightforward as </w:t>
      </w:r>
      <w:r w:rsidRPr="008A2B62">
        <w:rPr>
          <w:rFonts w:ascii="Times New Roman" w:hAnsi="Times New Roman" w:cs="Times New Roman"/>
          <w:i/>
          <w:lang w:val="en-GB"/>
        </w:rPr>
        <w:t>complex</w:t>
      </w:r>
      <w:r w:rsidRPr="008A2B62">
        <w:rPr>
          <w:rFonts w:ascii="Times New Roman" w:hAnsi="Times New Roman" w:cs="Times New Roman"/>
          <w:lang w:val="en-GB"/>
        </w:rPr>
        <w:t xml:space="preserve"> </w:t>
      </w:r>
      <w:r>
        <w:rPr>
          <w:rFonts w:ascii="Times New Roman" w:hAnsi="Times New Roman" w:cs="Times New Roman"/>
          <w:lang w:val="en-GB"/>
        </w:rPr>
        <w:t xml:space="preserve">(see section 2.4.2). However, we did not suggest conditions for use. </w:t>
      </w:r>
    </w:p>
    <w:p w14:paraId="56BC1B86" w14:textId="77777777" w:rsidR="00F4440A" w:rsidRPr="00E20343" w:rsidRDefault="00F4440A" w:rsidP="00F4440A">
      <w:pPr>
        <w:pStyle w:val="ListParagraph"/>
        <w:numPr>
          <w:ilvl w:val="0"/>
          <w:numId w:val="3"/>
        </w:numPr>
        <w:spacing w:before="240" w:after="0" w:line="360" w:lineRule="auto"/>
        <w:jc w:val="both"/>
        <w:rPr>
          <w:rFonts w:ascii="Times New Roman" w:hAnsi="Times New Roman" w:cs="Times New Roman"/>
          <w:i/>
          <w:lang w:val="en-GB"/>
        </w:rPr>
      </w:pPr>
      <w:r w:rsidRPr="00E20343">
        <w:rPr>
          <w:rFonts w:ascii="Times New Roman" w:hAnsi="Times New Roman" w:cs="Times New Roman"/>
          <w:i/>
          <w:lang w:val="en-GB"/>
        </w:rPr>
        <w:lastRenderedPageBreak/>
        <w:t>Review</w:t>
      </w:r>
    </w:p>
    <w:p w14:paraId="0978C3AB" w14:textId="261EBAB8" w:rsidR="00F4440A" w:rsidRPr="006E040A" w:rsidRDefault="00F4440A" w:rsidP="00F4440A">
      <w:pPr>
        <w:spacing w:before="240" w:after="0" w:line="360" w:lineRule="auto"/>
        <w:jc w:val="both"/>
        <w:rPr>
          <w:rFonts w:ascii="Times New Roman" w:hAnsi="Times New Roman" w:cs="Times New Roman"/>
          <w:lang w:val="en-GB"/>
        </w:rPr>
      </w:pPr>
      <w:r>
        <w:rPr>
          <w:rFonts w:ascii="Times New Roman" w:hAnsi="Times New Roman" w:cs="Times New Roman"/>
          <w:lang w:val="en-GB"/>
        </w:rPr>
        <w:t>Before an authorisation expires, the (non-)essentiality of a use may be r</w:t>
      </w:r>
      <w:r w:rsidR="005D4B44">
        <w:rPr>
          <w:rFonts w:ascii="Times New Roman" w:hAnsi="Times New Roman" w:cs="Times New Roman"/>
          <w:lang w:val="en-GB"/>
        </w:rPr>
        <w:t>eviewed</w:t>
      </w:r>
      <w:r>
        <w:rPr>
          <w:rFonts w:ascii="Times New Roman" w:hAnsi="Times New Roman" w:cs="Times New Roman"/>
          <w:lang w:val="en-GB"/>
        </w:rPr>
        <w:t xml:space="preserve"> when there is progress concerning the availability of alternatives and/or the societal need for a use (technical function) changes. Otherwise, the granted authorisation expires and the use is banned. In the present analysis, we did not discriminate between initial applications and review reports where the applicant applied for a prolongation of the earlier granted authorisation. How decisions change over time and how an essentiality assessment contributes to prolongations or expirations of uses could be </w:t>
      </w:r>
      <w:r w:rsidRPr="008A2B62">
        <w:rPr>
          <w:rFonts w:ascii="Times New Roman" w:hAnsi="Times New Roman" w:cs="Times New Roman"/>
          <w:lang w:val="en-GB"/>
        </w:rPr>
        <w:t>topics of</w:t>
      </w:r>
      <w:r>
        <w:rPr>
          <w:rFonts w:ascii="Times New Roman" w:hAnsi="Times New Roman" w:cs="Times New Roman"/>
          <w:lang w:val="en-GB"/>
        </w:rPr>
        <w:t xml:space="preserve"> future research.</w:t>
      </w:r>
    </w:p>
    <w:p w14:paraId="72AF4F01" w14:textId="48C8B11A" w:rsidR="00985252" w:rsidRPr="005C1FDE" w:rsidRDefault="00985252" w:rsidP="00985252">
      <w:pPr>
        <w:spacing w:before="240"/>
        <w:jc w:val="both"/>
        <w:rPr>
          <w:rFonts w:ascii="Times New Roman" w:hAnsi="Times New Roman" w:cs="Times New Roman"/>
          <w:b/>
          <w:i/>
          <w:lang w:val="en-GB"/>
        </w:rPr>
      </w:pPr>
      <w:r>
        <w:rPr>
          <w:rFonts w:ascii="Times New Roman" w:hAnsi="Times New Roman" w:cs="Times New Roman"/>
          <w:b/>
          <w:lang w:val="en-GB"/>
        </w:rPr>
        <w:t xml:space="preserve">Table </w:t>
      </w:r>
      <w:r w:rsidR="0074214E">
        <w:rPr>
          <w:rFonts w:ascii="Times New Roman" w:hAnsi="Times New Roman" w:cs="Times New Roman"/>
          <w:b/>
          <w:lang w:val="en-GB"/>
        </w:rPr>
        <w:t>S</w:t>
      </w:r>
      <w:r>
        <w:rPr>
          <w:rFonts w:ascii="Times New Roman" w:hAnsi="Times New Roman" w:cs="Times New Roman"/>
          <w:b/>
          <w:lang w:val="en-GB"/>
        </w:rPr>
        <w:t>2</w:t>
      </w:r>
      <w:r w:rsidRPr="001B65C1">
        <w:rPr>
          <w:rFonts w:ascii="Times New Roman" w:hAnsi="Times New Roman" w:cs="Times New Roman"/>
          <w:lang w:val="en-GB"/>
        </w:rPr>
        <w:t xml:space="preserve">. </w:t>
      </w:r>
      <w:r>
        <w:rPr>
          <w:rFonts w:ascii="Times New Roman" w:hAnsi="Times New Roman" w:cs="Times New Roman"/>
          <w:lang w:val="en-GB"/>
        </w:rPr>
        <w:t>D</w:t>
      </w:r>
      <w:r w:rsidRPr="001B65C1">
        <w:rPr>
          <w:rFonts w:ascii="Times New Roman" w:hAnsi="Times New Roman" w:cs="Times New Roman"/>
          <w:lang w:val="en-GB"/>
        </w:rPr>
        <w:t xml:space="preserve">efinition of the adverbs </w:t>
      </w:r>
      <w:r w:rsidRPr="00D82398">
        <w:rPr>
          <w:rFonts w:ascii="Times New Roman" w:hAnsi="Times New Roman" w:cs="Times New Roman"/>
          <w:i/>
          <w:lang w:val="en-GB"/>
        </w:rPr>
        <w:t>necessary</w:t>
      </w:r>
      <w:r w:rsidRPr="001B65C1">
        <w:rPr>
          <w:rFonts w:ascii="Times New Roman" w:hAnsi="Times New Roman" w:cs="Times New Roman"/>
          <w:lang w:val="en-GB"/>
        </w:rPr>
        <w:t xml:space="preserve"> and </w:t>
      </w:r>
      <w:r w:rsidRPr="00D82398">
        <w:rPr>
          <w:rFonts w:ascii="Times New Roman" w:hAnsi="Times New Roman" w:cs="Times New Roman"/>
          <w:i/>
          <w:lang w:val="en-GB"/>
        </w:rPr>
        <w:t>critical</w:t>
      </w:r>
      <w:r w:rsidRPr="001B65C1">
        <w:rPr>
          <w:rFonts w:ascii="Times New Roman" w:hAnsi="Times New Roman" w:cs="Times New Roman"/>
          <w:lang w:val="en-GB"/>
        </w:rPr>
        <w:t xml:space="preserve">, </w:t>
      </w:r>
      <w:r>
        <w:rPr>
          <w:rFonts w:ascii="Times New Roman" w:hAnsi="Times New Roman" w:cs="Times New Roman"/>
          <w:lang w:val="en-GB"/>
        </w:rPr>
        <w:t>according to</w:t>
      </w:r>
      <w:r w:rsidRPr="001B65C1">
        <w:rPr>
          <w:rFonts w:ascii="Times New Roman" w:hAnsi="Times New Roman" w:cs="Times New Roman"/>
          <w:lang w:val="en-GB"/>
        </w:rPr>
        <w:t xml:space="preserve"> the WSP report</w:t>
      </w:r>
      <w:r>
        <w:rPr>
          <w:rFonts w:ascii="Times New Roman" w:hAnsi="Times New Roman" w:cs="Times New Roman"/>
          <w:lang w:val="en-GB"/>
        </w:rPr>
        <w:t>.</w:t>
      </w:r>
    </w:p>
    <w:tbl>
      <w:tblPr>
        <w:tblStyle w:val="GridTable1Light"/>
        <w:tblW w:w="0" w:type="auto"/>
        <w:tblLook w:val="04A0" w:firstRow="1" w:lastRow="0" w:firstColumn="1" w:lastColumn="0" w:noHBand="0" w:noVBand="1"/>
      </w:tblPr>
      <w:tblGrid>
        <w:gridCol w:w="1157"/>
        <w:gridCol w:w="7905"/>
      </w:tblGrid>
      <w:tr w:rsidR="00985252" w14:paraId="1BF54037" w14:textId="77777777" w:rsidTr="009852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7" w:type="dxa"/>
          </w:tcPr>
          <w:p w14:paraId="6BCAE0D2" w14:textId="77777777" w:rsidR="00985252" w:rsidRPr="003E1EA0" w:rsidRDefault="00985252" w:rsidP="00B93E96">
            <w:pPr>
              <w:spacing w:before="240"/>
              <w:jc w:val="both"/>
              <w:rPr>
                <w:rFonts w:ascii="Times New Roman" w:hAnsi="Times New Roman" w:cs="Times New Roman"/>
                <w:lang w:val="en-GB"/>
              </w:rPr>
            </w:pPr>
            <w:r w:rsidRPr="003E1EA0">
              <w:rPr>
                <w:rFonts w:ascii="Times New Roman" w:hAnsi="Times New Roman" w:cs="Times New Roman"/>
                <w:lang w:val="en-GB"/>
              </w:rPr>
              <w:t>Adverb</w:t>
            </w:r>
          </w:p>
        </w:tc>
        <w:tc>
          <w:tcPr>
            <w:tcW w:w="7905" w:type="dxa"/>
          </w:tcPr>
          <w:p w14:paraId="611FCC80" w14:textId="77777777" w:rsidR="00985252" w:rsidRPr="003E1EA0" w:rsidRDefault="00985252" w:rsidP="00B93E96">
            <w:pPr>
              <w:spacing w:before="240"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GB"/>
              </w:rPr>
            </w:pPr>
            <w:r w:rsidRPr="003E1EA0">
              <w:rPr>
                <w:rFonts w:ascii="Times New Roman" w:hAnsi="Times New Roman" w:cs="Times New Roman"/>
                <w:lang w:val="en-GB"/>
              </w:rPr>
              <w:t>Definition</w:t>
            </w:r>
          </w:p>
        </w:tc>
      </w:tr>
      <w:tr w:rsidR="00985252" w:rsidRPr="00B420E2" w14:paraId="38F474BB" w14:textId="77777777" w:rsidTr="00985252">
        <w:tc>
          <w:tcPr>
            <w:cnfStyle w:val="001000000000" w:firstRow="0" w:lastRow="0" w:firstColumn="1" w:lastColumn="0" w:oddVBand="0" w:evenVBand="0" w:oddHBand="0" w:evenHBand="0" w:firstRowFirstColumn="0" w:firstRowLastColumn="0" w:lastRowFirstColumn="0" w:lastRowLastColumn="0"/>
            <w:tcW w:w="1157" w:type="dxa"/>
          </w:tcPr>
          <w:p w14:paraId="2AAD3F2B" w14:textId="77777777" w:rsidR="00985252" w:rsidRDefault="00985252" w:rsidP="00B93E96">
            <w:pPr>
              <w:spacing w:before="240"/>
              <w:jc w:val="both"/>
              <w:rPr>
                <w:rFonts w:ascii="Times New Roman" w:hAnsi="Times New Roman" w:cs="Times New Roman"/>
                <w:lang w:val="en-GB"/>
              </w:rPr>
            </w:pPr>
            <w:r>
              <w:rPr>
                <w:rFonts w:ascii="Times New Roman" w:hAnsi="Times New Roman" w:cs="Times New Roman"/>
                <w:lang w:val="en-GB"/>
              </w:rPr>
              <w:t>Necessary</w:t>
            </w:r>
          </w:p>
        </w:tc>
        <w:tc>
          <w:tcPr>
            <w:tcW w:w="7905" w:type="dxa"/>
          </w:tcPr>
          <w:p w14:paraId="535D2F82" w14:textId="77777777" w:rsidR="00985252" w:rsidRDefault="00985252" w:rsidP="00B93E96">
            <w:pPr>
              <w:spacing w:before="24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GB"/>
              </w:rPr>
            </w:pPr>
            <w:r>
              <w:rPr>
                <w:rFonts w:ascii="Times New Roman" w:hAnsi="Times New Roman" w:cs="Times New Roman"/>
                <w:lang w:val="en-GB"/>
              </w:rPr>
              <w:t>“</w:t>
            </w:r>
            <w:r w:rsidRPr="000A4945">
              <w:rPr>
                <w:rFonts w:ascii="Times New Roman" w:hAnsi="Times New Roman" w:cs="Times New Roman"/>
                <w:i/>
                <w:lang w:val="en-GB"/>
              </w:rPr>
              <w:t xml:space="preserve">meaning that uses which are only somewhat related to the health/safety criterion, e.g. uses which provide a low level of benefit or convenience, should not be deemed necessary for health/safety. </w:t>
            </w:r>
            <w:r w:rsidRPr="000A4945">
              <w:rPr>
                <w:rFonts w:ascii="Times New Roman" w:hAnsi="Times New Roman" w:cs="Times New Roman"/>
                <w:b/>
                <w:i/>
                <w:lang w:val="en-GB"/>
              </w:rPr>
              <w:t>Only uses upon which health and safety are dependent should be considered as “necessary</w:t>
            </w:r>
            <w:r w:rsidRPr="000A4945">
              <w:rPr>
                <w:rFonts w:ascii="Times New Roman" w:hAnsi="Times New Roman" w:cs="Times New Roman"/>
                <w:i/>
                <w:lang w:val="en-GB"/>
              </w:rPr>
              <w:t xml:space="preserve"> </w:t>
            </w:r>
            <w:r w:rsidRPr="000A4945">
              <w:rPr>
                <w:rFonts w:ascii="Times New Roman" w:hAnsi="Times New Roman" w:cs="Times New Roman"/>
                <w:b/>
                <w:i/>
                <w:lang w:val="en-GB"/>
              </w:rPr>
              <w:t>for health and/or safety”.</w:t>
            </w:r>
            <w:r w:rsidRPr="000A4945">
              <w:rPr>
                <w:rFonts w:ascii="Times New Roman" w:hAnsi="Times New Roman" w:cs="Times New Roman"/>
                <w:i/>
                <w:lang w:val="en-GB"/>
              </w:rPr>
              <w:t xml:space="preserve"> Consideration of the severity of potential impacts of withdrawal of uses on health and</w:t>
            </w:r>
            <w:r w:rsidRPr="003B7E23">
              <w:rPr>
                <w:i/>
                <w:lang w:val="en-GB"/>
              </w:rPr>
              <w:t xml:space="preserve"> </w:t>
            </w:r>
            <w:r w:rsidRPr="000A4945">
              <w:rPr>
                <w:rFonts w:ascii="Times New Roman" w:hAnsi="Times New Roman" w:cs="Times New Roman"/>
                <w:i/>
                <w:lang w:val="en-GB"/>
              </w:rPr>
              <w:t xml:space="preserve">safety </w:t>
            </w:r>
            <w:r w:rsidRPr="000A4945">
              <w:rPr>
                <w:rFonts w:ascii="Times New Roman" w:hAnsi="Times New Roman" w:cs="Times New Roman"/>
                <w:b/>
                <w:i/>
                <w:lang w:val="en-GB"/>
              </w:rPr>
              <w:t>(but not on other socio-economic considerations)</w:t>
            </w:r>
            <w:r w:rsidRPr="000A4945">
              <w:rPr>
                <w:rFonts w:ascii="Times New Roman" w:hAnsi="Times New Roman" w:cs="Times New Roman"/>
                <w:i/>
                <w:lang w:val="en-GB"/>
              </w:rPr>
              <w:t xml:space="preserve"> may help to clarify this assessment but not in isolation</w:t>
            </w:r>
            <w:r>
              <w:rPr>
                <w:rFonts w:ascii="Times New Roman" w:hAnsi="Times New Roman" w:cs="Times New Roman"/>
                <w:lang w:val="en-GB"/>
              </w:rPr>
              <w:t xml:space="preserve">.” </w:t>
            </w:r>
          </w:p>
        </w:tc>
      </w:tr>
      <w:tr w:rsidR="00985252" w:rsidRPr="00B420E2" w14:paraId="23A47E34" w14:textId="77777777" w:rsidTr="00985252">
        <w:tc>
          <w:tcPr>
            <w:cnfStyle w:val="001000000000" w:firstRow="0" w:lastRow="0" w:firstColumn="1" w:lastColumn="0" w:oddVBand="0" w:evenVBand="0" w:oddHBand="0" w:evenHBand="0" w:firstRowFirstColumn="0" w:firstRowLastColumn="0" w:lastRowFirstColumn="0" w:lastRowLastColumn="0"/>
            <w:tcW w:w="1157" w:type="dxa"/>
          </w:tcPr>
          <w:p w14:paraId="152EEFFF" w14:textId="77777777" w:rsidR="00985252" w:rsidRDefault="00985252" w:rsidP="00B93E96">
            <w:pPr>
              <w:spacing w:before="240"/>
              <w:jc w:val="both"/>
              <w:rPr>
                <w:rFonts w:ascii="Times New Roman" w:hAnsi="Times New Roman" w:cs="Times New Roman"/>
                <w:lang w:val="en-GB"/>
              </w:rPr>
            </w:pPr>
            <w:r>
              <w:rPr>
                <w:rFonts w:ascii="Times New Roman" w:hAnsi="Times New Roman" w:cs="Times New Roman"/>
                <w:lang w:val="en-GB"/>
              </w:rPr>
              <w:t>Critical</w:t>
            </w:r>
          </w:p>
        </w:tc>
        <w:tc>
          <w:tcPr>
            <w:tcW w:w="7905" w:type="dxa"/>
          </w:tcPr>
          <w:p w14:paraId="44B9B6BE" w14:textId="77777777" w:rsidR="00985252" w:rsidRDefault="00985252" w:rsidP="00B93E96">
            <w:pPr>
              <w:spacing w:before="24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GB"/>
              </w:rPr>
            </w:pPr>
            <w:r>
              <w:rPr>
                <w:rFonts w:ascii="Times New Roman" w:hAnsi="Times New Roman" w:cs="Times New Roman"/>
                <w:lang w:val="en-GB"/>
              </w:rPr>
              <w:t>“</w:t>
            </w:r>
            <w:r w:rsidRPr="000A4945">
              <w:rPr>
                <w:rFonts w:ascii="Times New Roman" w:hAnsi="Times New Roman" w:cs="Times New Roman"/>
                <w:i/>
                <w:lang w:val="en-GB"/>
              </w:rPr>
              <w:t xml:space="preserve">meaning that </w:t>
            </w:r>
            <w:r w:rsidRPr="000A4945">
              <w:rPr>
                <w:rFonts w:ascii="Times New Roman" w:hAnsi="Times New Roman" w:cs="Times New Roman"/>
                <w:b/>
                <w:i/>
                <w:lang w:val="en-GB"/>
              </w:rPr>
              <w:t>only uses upon which the functioning of society is dependent on</w:t>
            </w:r>
            <w:r w:rsidRPr="000A4945">
              <w:rPr>
                <w:rFonts w:ascii="Times New Roman" w:hAnsi="Times New Roman" w:cs="Times New Roman"/>
                <w:i/>
                <w:lang w:val="en-GB"/>
              </w:rPr>
              <w:t xml:space="preserve"> </w:t>
            </w:r>
            <w:r w:rsidRPr="000A4945">
              <w:rPr>
                <w:rFonts w:ascii="Times New Roman" w:hAnsi="Times New Roman" w:cs="Times New Roman"/>
                <w:b/>
                <w:i/>
                <w:lang w:val="en-GB"/>
              </w:rPr>
              <w:t>should be deemed critical for the</w:t>
            </w:r>
            <w:r w:rsidRPr="003B7E23">
              <w:rPr>
                <w:b/>
                <w:i/>
                <w:lang w:val="en-GB"/>
              </w:rPr>
              <w:t xml:space="preserve"> </w:t>
            </w:r>
            <w:r w:rsidRPr="000A4945">
              <w:rPr>
                <w:rFonts w:ascii="Times New Roman" w:hAnsi="Times New Roman" w:cs="Times New Roman"/>
                <w:b/>
                <w:i/>
                <w:lang w:val="en-GB"/>
              </w:rPr>
              <w:t>functioning of society.</w:t>
            </w:r>
            <w:r w:rsidRPr="000A4945">
              <w:rPr>
                <w:rFonts w:ascii="Times New Roman" w:hAnsi="Times New Roman" w:cs="Times New Roman"/>
                <w:i/>
                <w:lang w:val="en-GB"/>
              </w:rPr>
              <w:t xml:space="preserve"> Uses which are only somewhat related to the criterion e.g. uses which provide a low level of benefit or convenience, should not be deemed critical for the functioning of society. Consideration of the severity of potential impacts of withdrawal of uses on the functioning of society </w:t>
            </w:r>
            <w:r w:rsidRPr="000A4945">
              <w:rPr>
                <w:rFonts w:ascii="Times New Roman" w:hAnsi="Times New Roman" w:cs="Times New Roman"/>
                <w:b/>
                <w:i/>
                <w:lang w:val="en-GB"/>
              </w:rPr>
              <w:t>(but not on other socio-economic considerations)</w:t>
            </w:r>
            <w:r w:rsidRPr="000A4945">
              <w:rPr>
                <w:rFonts w:ascii="Times New Roman" w:hAnsi="Times New Roman" w:cs="Times New Roman"/>
                <w:i/>
                <w:lang w:val="en-GB"/>
              </w:rPr>
              <w:t xml:space="preserve"> may help to clarify this assessment, but not in isolation</w:t>
            </w:r>
            <w:r w:rsidRPr="00FD6EAE">
              <w:rPr>
                <w:rFonts w:ascii="Times New Roman" w:hAnsi="Times New Roman" w:cs="Times New Roman"/>
                <w:lang w:val="en-GB"/>
              </w:rPr>
              <w:t>.</w:t>
            </w:r>
            <w:r>
              <w:rPr>
                <w:rFonts w:ascii="Times New Roman" w:hAnsi="Times New Roman" w:cs="Times New Roman"/>
                <w:lang w:val="en-GB"/>
              </w:rPr>
              <w:t xml:space="preserve">” </w:t>
            </w:r>
          </w:p>
        </w:tc>
      </w:tr>
    </w:tbl>
    <w:p w14:paraId="65C2F059" w14:textId="6D2E7454" w:rsidR="0049057E" w:rsidRPr="00C1703D" w:rsidRDefault="0053187A" w:rsidP="00C1703D">
      <w:pPr>
        <w:pStyle w:val="ListParagraph"/>
        <w:numPr>
          <w:ilvl w:val="1"/>
          <w:numId w:val="4"/>
        </w:numPr>
        <w:spacing w:before="240"/>
        <w:jc w:val="both"/>
        <w:rPr>
          <w:rFonts w:ascii="Times New Roman" w:hAnsi="Times New Roman" w:cs="Times New Roman"/>
          <w:b/>
          <w:i/>
          <w:lang w:val="en-GB"/>
        </w:rPr>
      </w:pPr>
      <w:r w:rsidRPr="00C1703D">
        <w:rPr>
          <w:rFonts w:ascii="Times New Roman" w:hAnsi="Times New Roman" w:cs="Times New Roman"/>
          <w:b/>
          <w:i/>
          <w:lang w:val="en-GB"/>
        </w:rPr>
        <w:t>Analysis of the selected applications for authorisation</w:t>
      </w:r>
    </w:p>
    <w:p w14:paraId="41089C69" w14:textId="369596EA" w:rsidR="0049057E" w:rsidRPr="0049057E" w:rsidRDefault="0049057E" w:rsidP="0049057E">
      <w:pPr>
        <w:spacing w:before="240" w:line="360" w:lineRule="auto"/>
        <w:jc w:val="both"/>
        <w:rPr>
          <w:rFonts w:ascii="Times New Roman" w:hAnsi="Times New Roman" w:cs="Times New Roman"/>
          <w:lang w:val="en-GB"/>
        </w:rPr>
      </w:pPr>
      <w:r>
        <w:rPr>
          <w:rFonts w:ascii="Times New Roman" w:hAnsi="Times New Roman" w:cs="Times New Roman"/>
          <w:lang w:val="en-GB"/>
        </w:rPr>
        <w:t xml:space="preserve">Note: </w:t>
      </w:r>
      <w:r w:rsidRPr="0049057E">
        <w:rPr>
          <w:rFonts w:ascii="Times New Roman" w:hAnsi="Times New Roman" w:cs="Times New Roman"/>
          <w:lang w:val="en-GB"/>
        </w:rPr>
        <w:t>If information was not clear or missing, the Chemical Safety Report, in particular, sections 9 (exposure assessment) and 10 (risk</w:t>
      </w:r>
      <w:r w:rsidR="003A52E5">
        <w:rPr>
          <w:rFonts w:ascii="Times New Roman" w:hAnsi="Times New Roman" w:cs="Times New Roman"/>
          <w:lang w:val="en-GB"/>
        </w:rPr>
        <w:t xml:space="preserve"> </w:t>
      </w:r>
      <w:r w:rsidRPr="0049057E">
        <w:rPr>
          <w:rFonts w:ascii="Times New Roman" w:hAnsi="Times New Roman" w:cs="Times New Roman"/>
          <w:lang w:val="en-GB"/>
        </w:rPr>
        <w:t>characterisation), were scrutinised as well. Please note the SEA documents were the non-confidential summaries provided by the applicant on ECHA’s webpage.</w:t>
      </w:r>
    </w:p>
    <w:p w14:paraId="05F89DD1" w14:textId="77777777" w:rsidR="0053187A" w:rsidRPr="00693183" w:rsidRDefault="0053187A" w:rsidP="0053187A">
      <w:pPr>
        <w:spacing w:before="240" w:line="360" w:lineRule="auto"/>
        <w:jc w:val="both"/>
        <w:rPr>
          <w:rFonts w:ascii="Times New Roman" w:hAnsi="Times New Roman" w:cs="Times New Roman"/>
          <w:b/>
          <w:i/>
          <w:lang w:val="en-GB"/>
        </w:rPr>
      </w:pPr>
      <w:r>
        <w:rPr>
          <w:rFonts w:ascii="Times New Roman" w:hAnsi="Times New Roman" w:cs="Times New Roman"/>
          <w:b/>
          <w:i/>
          <w:lang w:val="en-GB"/>
        </w:rPr>
        <w:t>Information collected from the applications for authorisation</w:t>
      </w:r>
    </w:p>
    <w:p w14:paraId="2DCB14D9" w14:textId="77777777" w:rsidR="0053187A" w:rsidRDefault="0053187A" w:rsidP="0053187A">
      <w:pPr>
        <w:spacing w:line="360" w:lineRule="auto"/>
        <w:jc w:val="both"/>
        <w:rPr>
          <w:rFonts w:ascii="Times New Roman" w:hAnsi="Times New Roman" w:cs="Times New Roman"/>
          <w:lang w:val="en-GB"/>
        </w:rPr>
      </w:pPr>
      <w:r>
        <w:rPr>
          <w:rFonts w:ascii="Times New Roman" w:hAnsi="Times New Roman" w:cs="Times New Roman"/>
          <w:lang w:val="en-GB"/>
        </w:rPr>
        <w:t xml:space="preserve">The following </w:t>
      </w:r>
      <w:r w:rsidRPr="009B0FDC">
        <w:rPr>
          <w:rFonts w:ascii="Times New Roman" w:hAnsi="Times New Roman" w:cs="Times New Roman"/>
          <w:lang w:val="en-GB"/>
        </w:rPr>
        <w:t>general information</w:t>
      </w:r>
      <w:r>
        <w:rPr>
          <w:rFonts w:ascii="Times New Roman" w:hAnsi="Times New Roman" w:cs="Times New Roman"/>
          <w:lang w:val="en-GB"/>
        </w:rPr>
        <w:t xml:space="preserve"> was collected from the selected applications for authorisation (section 2.3):</w:t>
      </w:r>
    </w:p>
    <w:p w14:paraId="62EB8BF7" w14:textId="77777777" w:rsidR="0053187A" w:rsidRDefault="0053187A" w:rsidP="0053187A">
      <w:pPr>
        <w:pStyle w:val="ListParagraph"/>
        <w:numPr>
          <w:ilvl w:val="0"/>
          <w:numId w:val="2"/>
        </w:numPr>
        <w:spacing w:line="360" w:lineRule="auto"/>
        <w:jc w:val="both"/>
        <w:rPr>
          <w:rFonts w:ascii="Times New Roman" w:hAnsi="Times New Roman" w:cs="Times New Roman"/>
          <w:lang w:val="en-GB"/>
        </w:rPr>
      </w:pPr>
      <w:r w:rsidRPr="00A357F1">
        <w:rPr>
          <w:rFonts w:ascii="Times New Roman" w:hAnsi="Times New Roman" w:cs="Times New Roman"/>
          <w:i/>
          <w:lang w:val="en-GB"/>
        </w:rPr>
        <w:t>Type of actor</w:t>
      </w:r>
      <w:r>
        <w:rPr>
          <w:rFonts w:ascii="Times New Roman" w:hAnsi="Times New Roman" w:cs="Times New Roman"/>
          <w:i/>
          <w:lang w:val="en-GB"/>
        </w:rPr>
        <w:t xml:space="preserve"> and country of origin</w:t>
      </w:r>
      <w:r>
        <w:rPr>
          <w:rFonts w:ascii="Times New Roman" w:hAnsi="Times New Roman" w:cs="Times New Roman"/>
          <w:lang w:val="en-GB"/>
        </w:rPr>
        <w:t xml:space="preserve">: The applicant can be a </w:t>
      </w:r>
      <w:r w:rsidRPr="00A357F1">
        <w:rPr>
          <w:rFonts w:ascii="Times New Roman" w:hAnsi="Times New Roman" w:cs="Times New Roman"/>
          <w:lang w:val="en-GB"/>
        </w:rPr>
        <w:t>manufacturer, importer</w:t>
      </w:r>
      <w:r>
        <w:rPr>
          <w:rFonts w:ascii="Times New Roman" w:hAnsi="Times New Roman" w:cs="Times New Roman"/>
          <w:lang w:val="en-GB"/>
        </w:rPr>
        <w:t>, formulator or downstream user. Name of the country where the applicant is located.</w:t>
      </w:r>
    </w:p>
    <w:p w14:paraId="01657959" w14:textId="77777777" w:rsidR="0053187A" w:rsidRDefault="0053187A" w:rsidP="0053187A">
      <w:pPr>
        <w:pStyle w:val="ListParagraph"/>
        <w:numPr>
          <w:ilvl w:val="0"/>
          <w:numId w:val="2"/>
        </w:numPr>
        <w:spacing w:line="360" w:lineRule="auto"/>
        <w:jc w:val="both"/>
        <w:rPr>
          <w:rFonts w:ascii="Times New Roman" w:hAnsi="Times New Roman" w:cs="Times New Roman"/>
          <w:lang w:val="en-GB"/>
        </w:rPr>
      </w:pPr>
      <w:r w:rsidRPr="00A357F1">
        <w:rPr>
          <w:rFonts w:ascii="Times New Roman" w:hAnsi="Times New Roman" w:cs="Times New Roman"/>
          <w:i/>
          <w:lang w:val="en-GB"/>
        </w:rPr>
        <w:lastRenderedPageBreak/>
        <w:t>Supply chain coverage</w:t>
      </w:r>
      <w:r>
        <w:rPr>
          <w:rFonts w:ascii="Times New Roman" w:hAnsi="Times New Roman" w:cs="Times New Roman"/>
          <w:lang w:val="en-GB"/>
        </w:rPr>
        <w:t>: The applicant can either apply for the own use(s) and/or the downstream use(s).</w:t>
      </w:r>
    </w:p>
    <w:p w14:paraId="2CECED0D" w14:textId="77777777" w:rsidR="0053187A" w:rsidRDefault="0053187A" w:rsidP="0053187A">
      <w:pPr>
        <w:pStyle w:val="ListParagraph"/>
        <w:numPr>
          <w:ilvl w:val="0"/>
          <w:numId w:val="2"/>
        </w:numPr>
        <w:spacing w:line="360" w:lineRule="auto"/>
        <w:jc w:val="both"/>
        <w:rPr>
          <w:rFonts w:ascii="Times New Roman" w:hAnsi="Times New Roman" w:cs="Times New Roman"/>
          <w:lang w:val="en-GB"/>
        </w:rPr>
      </w:pPr>
      <w:r w:rsidRPr="00A357F1">
        <w:rPr>
          <w:rFonts w:ascii="Times New Roman" w:hAnsi="Times New Roman" w:cs="Times New Roman"/>
          <w:i/>
          <w:lang w:val="en-GB"/>
        </w:rPr>
        <w:t>Tonnage band</w:t>
      </w:r>
      <w:r>
        <w:rPr>
          <w:rFonts w:ascii="Times New Roman" w:hAnsi="Times New Roman" w:cs="Times New Roman"/>
          <w:lang w:val="en-GB"/>
        </w:rPr>
        <w:t>: A number in tonnes per year that the applicant seeks to continue using.</w:t>
      </w:r>
    </w:p>
    <w:p w14:paraId="184EDB86" w14:textId="77777777" w:rsidR="0053187A" w:rsidRDefault="0053187A" w:rsidP="0053187A">
      <w:pPr>
        <w:pStyle w:val="ListParagraph"/>
        <w:numPr>
          <w:ilvl w:val="0"/>
          <w:numId w:val="2"/>
        </w:numPr>
        <w:spacing w:line="360" w:lineRule="auto"/>
        <w:jc w:val="both"/>
        <w:rPr>
          <w:rFonts w:ascii="Times New Roman" w:hAnsi="Times New Roman" w:cs="Times New Roman"/>
          <w:lang w:val="en-GB"/>
        </w:rPr>
      </w:pPr>
      <w:r w:rsidRPr="00A357F1">
        <w:rPr>
          <w:rFonts w:ascii="Times New Roman" w:hAnsi="Times New Roman" w:cs="Times New Roman"/>
          <w:i/>
          <w:lang w:val="en-GB"/>
        </w:rPr>
        <w:t>Application for authorisation route</w:t>
      </w:r>
      <w:r>
        <w:rPr>
          <w:rFonts w:ascii="Times New Roman" w:hAnsi="Times New Roman" w:cs="Times New Roman"/>
          <w:lang w:val="en-GB"/>
        </w:rPr>
        <w:t>: The applicant can either demonstrate that the risks are controlled (adequate control route), or that the socio-economic benefits outweigh the risks to human health and the environment (socio-economic route).</w:t>
      </w:r>
    </w:p>
    <w:p w14:paraId="244873D1" w14:textId="77777777" w:rsidR="0053187A" w:rsidRPr="000E1C03" w:rsidRDefault="0053187A" w:rsidP="0053187A">
      <w:pPr>
        <w:pStyle w:val="ListParagraph"/>
        <w:numPr>
          <w:ilvl w:val="0"/>
          <w:numId w:val="2"/>
        </w:numPr>
        <w:spacing w:before="240" w:line="360" w:lineRule="auto"/>
        <w:jc w:val="both"/>
        <w:rPr>
          <w:rFonts w:ascii="Times New Roman" w:hAnsi="Times New Roman" w:cs="Times New Roman"/>
          <w:lang w:val="en-GB"/>
        </w:rPr>
      </w:pPr>
      <w:r w:rsidRPr="004E555F">
        <w:rPr>
          <w:rFonts w:ascii="Times New Roman" w:hAnsi="Times New Roman" w:cs="Times New Roman"/>
          <w:i/>
          <w:lang w:val="en-GB"/>
        </w:rPr>
        <w:t>Review period recommended by the applicant and by RAC and SEAC</w:t>
      </w:r>
      <w:r>
        <w:rPr>
          <w:rFonts w:ascii="Times New Roman" w:hAnsi="Times New Roman" w:cs="Times New Roman"/>
          <w:lang w:val="en-GB"/>
        </w:rPr>
        <w:t xml:space="preserve">: Number of years for how long an authorisation is recommended to be granted by the applicant and RAC/SEAC, respectively, and after which a review of the existing authorisation should be performed in case the applicants seek to prolong the authorisation. </w:t>
      </w:r>
    </w:p>
    <w:p w14:paraId="0A8FE9BD" w14:textId="77777777" w:rsidR="0053187A" w:rsidRDefault="0053187A" w:rsidP="0053187A">
      <w:pPr>
        <w:spacing w:line="360" w:lineRule="auto"/>
        <w:jc w:val="both"/>
        <w:rPr>
          <w:rFonts w:ascii="Times New Roman" w:hAnsi="Times New Roman" w:cs="Times New Roman"/>
          <w:lang w:val="en-GB"/>
        </w:rPr>
      </w:pPr>
      <w:r>
        <w:rPr>
          <w:rFonts w:ascii="Times New Roman" w:hAnsi="Times New Roman" w:cs="Times New Roman"/>
          <w:lang w:val="en-GB"/>
        </w:rPr>
        <w:t>The following information on the end-use was collected:</w:t>
      </w:r>
    </w:p>
    <w:p w14:paraId="4E06BA75" w14:textId="79ACE908" w:rsidR="0053187A" w:rsidRDefault="0053187A" w:rsidP="0053187A">
      <w:pPr>
        <w:pStyle w:val="ListParagraph"/>
        <w:numPr>
          <w:ilvl w:val="0"/>
          <w:numId w:val="2"/>
        </w:numPr>
        <w:spacing w:line="360" w:lineRule="auto"/>
        <w:jc w:val="both"/>
        <w:rPr>
          <w:rFonts w:ascii="Times New Roman" w:hAnsi="Times New Roman" w:cs="Times New Roman"/>
          <w:lang w:val="en-GB"/>
        </w:rPr>
      </w:pPr>
      <w:r w:rsidRPr="00D211C7">
        <w:rPr>
          <w:rFonts w:ascii="Times New Roman" w:hAnsi="Times New Roman" w:cs="Times New Roman"/>
          <w:i/>
          <w:lang w:val="en-GB"/>
        </w:rPr>
        <w:t>Sector of end-use</w:t>
      </w:r>
      <w:r>
        <w:rPr>
          <w:rFonts w:ascii="Times New Roman" w:hAnsi="Times New Roman" w:cs="Times New Roman"/>
          <w:lang w:val="en-GB"/>
        </w:rPr>
        <w:t xml:space="preserve"> as described by the applicant according to the ECHA use descriptor system </w:t>
      </w:r>
      <w:r w:rsidRPr="00B476ED">
        <w:rPr>
          <w:rFonts w:ascii="Times New Roman" w:hAnsi="Times New Roman"/>
          <w:lang w:val="en-GB"/>
        </w:rPr>
        <w:fldChar w:fldCharType="begin" w:fldLock="1"/>
      </w:r>
      <w:r w:rsidR="00E32BD1">
        <w:rPr>
          <w:rFonts w:ascii="Times New Roman" w:hAnsi="Times New Roman" w:cs="Times New Roman"/>
          <w:lang w:val="en-GB"/>
        </w:rPr>
        <w:instrText>ADDIN CSL_CITATION {"citationItems":[{"id":"ITEM-1","itemData":{"ISBN":"9789292476854","abstract":"Version 3.0. December 2015. This document describes the information requirements under the REACH Regulation with regard to substance properties, exposure, use and risk management measures, and the chemical safety assessment. It is part of a series of guidance documents that are aimed to help all stakeholders with their preparation for fulfilling their obligations under the REACH Regulation. These documents cover detailed guidance for a range of essential REACH processes as well as for some specific scientific and/or technical methods that industry or authorities need to make use of under the REACH Regulation. The original versions of the guidance documents were drafted and discussed within the REACH Implementation Projects (RIPs) led by the European Commission services, involving stakeholders from Member States, industry and non-governmental organisations. After acceptance by the Member States competent authorities the guidance documents had been handed over to ECHA for publication and further maintenance. Any updates of the guidance are drafted by ECHA and are then subject to a consultation procedure, involving stakeholders from Member States, industry and non-governmental organisations.","author":[{"dropping-particle":"","family":"European Chemicals Agency","given":"","non-dropping-particle":"","parse-names":false,"suffix":""}],"id":"ITEM-1","issued":{"date-parts":[["2015"]]},"number-of-pages":"93","publisher":"ECHA","title":"Guidance on information requirements and chemical safety assessment Chapter R.12 : use description, version 3.0 - December 2015.","type":"book"},"uris":["http://www.mendeley.com/documents/?uuid=06224bbf-d11d-361d-b298-73f594daf6f5"]}],"mendeley":{"formattedCitation":"[4]","plainTextFormattedCitation":"[4]","previouslyFormattedCitation":"[4]"},"properties":{"noteIndex":0},"schema":"https://github.com/citation-style-language/schema/raw/master/csl-citation.json"}</w:instrText>
      </w:r>
      <w:r w:rsidRPr="00B476ED">
        <w:rPr>
          <w:rFonts w:ascii="Times New Roman" w:hAnsi="Times New Roman"/>
          <w:lang w:val="en-GB"/>
        </w:rPr>
        <w:fldChar w:fldCharType="separate"/>
      </w:r>
      <w:r w:rsidR="003209E5" w:rsidRPr="003209E5">
        <w:rPr>
          <w:rFonts w:ascii="Times New Roman" w:hAnsi="Times New Roman" w:cs="Times New Roman"/>
          <w:noProof/>
          <w:lang w:val="en-GB"/>
        </w:rPr>
        <w:t>[4]</w:t>
      </w:r>
      <w:r w:rsidRPr="00B476ED">
        <w:rPr>
          <w:rFonts w:ascii="Times New Roman" w:hAnsi="Times New Roman"/>
          <w:lang w:val="en-GB"/>
        </w:rPr>
        <w:fldChar w:fldCharType="end"/>
      </w:r>
      <w:r>
        <w:rPr>
          <w:rFonts w:ascii="Times New Roman" w:hAnsi="Times New Roman" w:cs="Times New Roman"/>
          <w:lang w:val="en-GB"/>
        </w:rPr>
        <w:t>.</w:t>
      </w:r>
    </w:p>
    <w:p w14:paraId="732C04F0" w14:textId="77777777" w:rsidR="0053187A" w:rsidRDefault="0053187A" w:rsidP="0053187A">
      <w:pPr>
        <w:pStyle w:val="ListParagraph"/>
        <w:numPr>
          <w:ilvl w:val="0"/>
          <w:numId w:val="2"/>
        </w:numPr>
        <w:spacing w:line="360" w:lineRule="auto"/>
        <w:jc w:val="both"/>
        <w:rPr>
          <w:rFonts w:ascii="Times New Roman" w:hAnsi="Times New Roman" w:cs="Times New Roman"/>
          <w:lang w:val="en-GB"/>
        </w:rPr>
      </w:pPr>
      <w:r w:rsidRPr="007F5618">
        <w:rPr>
          <w:rFonts w:ascii="Times New Roman" w:hAnsi="Times New Roman" w:cs="Times New Roman"/>
          <w:i/>
          <w:lang w:val="en-GB"/>
        </w:rPr>
        <w:t>Use name</w:t>
      </w:r>
      <w:r>
        <w:rPr>
          <w:rFonts w:ascii="Times New Roman" w:hAnsi="Times New Roman" w:cs="Times New Roman"/>
          <w:lang w:val="en-GB"/>
        </w:rPr>
        <w:t xml:space="preserve"> as described by the applicant.</w:t>
      </w:r>
    </w:p>
    <w:p w14:paraId="7AC65907" w14:textId="3FD62AD8" w:rsidR="0053187A" w:rsidRDefault="0053187A" w:rsidP="0053187A">
      <w:pPr>
        <w:pStyle w:val="ListParagraph"/>
        <w:numPr>
          <w:ilvl w:val="0"/>
          <w:numId w:val="2"/>
        </w:numPr>
        <w:spacing w:line="360" w:lineRule="auto"/>
        <w:jc w:val="both"/>
        <w:rPr>
          <w:rFonts w:ascii="Times New Roman" w:hAnsi="Times New Roman" w:cs="Times New Roman"/>
          <w:lang w:val="en-GB"/>
        </w:rPr>
      </w:pPr>
      <w:r w:rsidRPr="00A65AB1">
        <w:rPr>
          <w:rFonts w:ascii="Times New Roman" w:hAnsi="Times New Roman" w:cs="Times New Roman"/>
          <w:i/>
          <w:lang w:val="en-GB"/>
        </w:rPr>
        <w:t>Chemicals Product category</w:t>
      </w:r>
      <w:r w:rsidRPr="00A65AB1">
        <w:rPr>
          <w:rFonts w:ascii="Times New Roman" w:hAnsi="Times New Roman" w:cs="Times New Roman"/>
          <w:lang w:val="en-GB"/>
        </w:rPr>
        <w:t xml:space="preserve"> of the end-use according to the ECHA use descriptor system</w:t>
      </w:r>
      <w:r>
        <w:rPr>
          <w:rFonts w:ascii="Times New Roman" w:hAnsi="Times New Roman" w:cs="Times New Roman"/>
          <w:lang w:val="en-GB"/>
        </w:rPr>
        <w:t xml:space="preserve"> as indicated by the applicant</w:t>
      </w:r>
      <w:r w:rsidRPr="00A65AB1">
        <w:rPr>
          <w:rFonts w:ascii="Times New Roman" w:hAnsi="Times New Roman" w:cs="Times New Roman"/>
          <w:lang w:val="en-GB"/>
        </w:rPr>
        <w:t>, e.g. laboratory chemical, detergents, paints or metal surface treatment product. The chemical product “</w:t>
      </w:r>
      <w:r w:rsidRPr="00A65AB1">
        <w:rPr>
          <w:rFonts w:ascii="Times New Roman" w:hAnsi="Times New Roman" w:cs="Times New Roman"/>
          <w:i/>
          <w:lang w:val="en-GB"/>
        </w:rPr>
        <w:t>describes in which types of chemical products (= substances as such or in mixtures) the substance is finally contained when it is supplied to, and used by, end-users</w:t>
      </w:r>
      <w:r w:rsidRPr="00A65AB1">
        <w:rPr>
          <w:rFonts w:ascii="Times New Roman" w:hAnsi="Times New Roman" w:cs="Times New Roman"/>
          <w:lang w:val="en-GB"/>
        </w:rPr>
        <w:t xml:space="preserve">” </w:t>
      </w:r>
      <w:r w:rsidRPr="00B476ED">
        <w:rPr>
          <w:rFonts w:ascii="Times New Roman" w:hAnsi="Times New Roman"/>
          <w:lang w:val="en-GB"/>
        </w:rPr>
        <w:fldChar w:fldCharType="begin" w:fldLock="1"/>
      </w:r>
      <w:r w:rsidR="00E32BD1">
        <w:rPr>
          <w:rFonts w:ascii="Times New Roman" w:hAnsi="Times New Roman" w:cs="Times New Roman"/>
          <w:lang w:val="en-GB"/>
        </w:rPr>
        <w:instrText>ADDIN CSL_CITATION {"citationItems":[{"id":"ITEM-1","itemData":{"ISBN":"9789292476854","abstract":"Version 3.0. December 2015. This document describes the information requirements under the REACH Regulation with regard to substance properties, exposure, use and risk management measures, and the chemical safety assessment. It is part of a series of guidance documents that are aimed to help all stakeholders with their preparation for fulfilling their obligations under the REACH Regulation. These documents cover detailed guidance for a range of essential REACH processes as well as for some specific scientific and/or technical methods that industry or authorities need to make use of under the REACH Regulation. The original versions of the guidance documents were drafted and discussed within the REACH Implementation Projects (RIPs) led by the European Commission services, involving stakeholders from Member States, industry and non-governmental organisations. After acceptance by the Member States competent authorities the guidance documents had been handed over to ECHA for publication and further maintenance. Any updates of the guidance are drafted by ECHA and are then subject to a consultation procedure, involving stakeholders from Member States, industry and non-governmental organisations.","author":[{"dropping-particle":"","family":"European Chemicals Agency","given":"","non-dropping-particle":"","parse-names":false,"suffix":""}],"id":"ITEM-1","issued":{"date-parts":[["2015"]]},"number-of-pages":"93","publisher":"ECHA","title":"Guidance on information requirements and chemical safety assessment Chapter R.12 : use description, version 3.0 - December 2015.","type":"book"},"uris":["http://www.mendeley.com/documents/?uuid=06224bbf-d11d-361d-b298-73f594daf6f5"]}],"mendeley":{"formattedCitation":"[4]","plainTextFormattedCitation":"[4]","previouslyFormattedCitation":"[4]"},"properties":{"noteIndex":0},"schema":"https://github.com/citation-style-language/schema/raw/master/csl-citation.json"}</w:instrText>
      </w:r>
      <w:r w:rsidRPr="00B476ED">
        <w:rPr>
          <w:rFonts w:ascii="Times New Roman" w:hAnsi="Times New Roman"/>
          <w:lang w:val="en-GB"/>
        </w:rPr>
        <w:fldChar w:fldCharType="separate"/>
      </w:r>
      <w:r w:rsidR="003209E5" w:rsidRPr="003209E5">
        <w:rPr>
          <w:rFonts w:ascii="Times New Roman" w:hAnsi="Times New Roman" w:cs="Times New Roman"/>
          <w:noProof/>
          <w:lang w:val="en-GB"/>
        </w:rPr>
        <w:t>[4]</w:t>
      </w:r>
      <w:r w:rsidRPr="00B476ED">
        <w:rPr>
          <w:rFonts w:ascii="Times New Roman" w:hAnsi="Times New Roman"/>
          <w:lang w:val="en-GB"/>
        </w:rPr>
        <w:fldChar w:fldCharType="end"/>
      </w:r>
      <w:r w:rsidRPr="00A65AB1">
        <w:rPr>
          <w:rFonts w:ascii="Times New Roman" w:hAnsi="Times New Roman" w:cs="Times New Roman"/>
          <w:lang w:val="en-GB"/>
        </w:rPr>
        <w:t xml:space="preserve">. </w:t>
      </w:r>
      <w:r>
        <w:rPr>
          <w:rFonts w:ascii="Times New Roman" w:hAnsi="Times New Roman" w:cs="Times New Roman"/>
          <w:lang w:val="en-GB"/>
        </w:rPr>
        <w:t>If no product category was provided by the applicant, the most appropriate description according to the available information was indicated.</w:t>
      </w:r>
    </w:p>
    <w:p w14:paraId="26526CD6" w14:textId="4D62C22D" w:rsidR="0053187A" w:rsidRPr="00C3198E" w:rsidRDefault="0053187A" w:rsidP="0053187A">
      <w:pPr>
        <w:pStyle w:val="ListParagraph"/>
        <w:numPr>
          <w:ilvl w:val="0"/>
          <w:numId w:val="2"/>
        </w:numPr>
        <w:spacing w:line="360" w:lineRule="auto"/>
        <w:jc w:val="both"/>
        <w:rPr>
          <w:rFonts w:ascii="Times New Roman" w:hAnsi="Times New Roman" w:cs="Times New Roman"/>
          <w:lang w:val="en-GB"/>
        </w:rPr>
      </w:pPr>
      <w:r w:rsidRPr="00C3198E">
        <w:rPr>
          <w:rFonts w:ascii="Times New Roman" w:hAnsi="Times New Roman" w:cs="Times New Roman"/>
          <w:i/>
          <w:lang w:val="en-GB"/>
        </w:rPr>
        <w:t>Article category</w:t>
      </w:r>
      <w:r w:rsidRPr="00C3198E">
        <w:rPr>
          <w:rFonts w:ascii="Times New Roman" w:hAnsi="Times New Roman" w:cs="Times New Roman"/>
          <w:lang w:val="en-GB"/>
        </w:rPr>
        <w:t xml:space="preserve"> of the end-use according to the ECHA use descriptor system as indicated by the applicant and related to the subsequent service life of the end-use, e.g. metal articles or textiles. The article category describes “</w:t>
      </w:r>
      <w:r w:rsidRPr="00C3198E">
        <w:rPr>
          <w:rFonts w:ascii="Times New Roman" w:hAnsi="Times New Roman" w:cs="Times New Roman"/>
          <w:i/>
          <w:lang w:val="en-GB"/>
        </w:rPr>
        <w:t>the types of article in which the substance is contained or on which the substance has been applied</w:t>
      </w:r>
      <w:r w:rsidRPr="00C3198E">
        <w:rPr>
          <w:rFonts w:ascii="Times New Roman" w:hAnsi="Times New Roman" w:cs="Times New Roman"/>
          <w:lang w:val="en-GB"/>
        </w:rPr>
        <w:t>”, including “</w:t>
      </w:r>
      <w:r w:rsidRPr="00C3198E">
        <w:rPr>
          <w:rFonts w:ascii="Times New Roman" w:hAnsi="Times New Roman" w:cs="Times New Roman"/>
          <w:i/>
          <w:lang w:val="en-GB"/>
        </w:rPr>
        <w:t>mixtures in their dried or cured form (e.g. dried printing ink in newspapers; dried coatings on various surfaces)</w:t>
      </w:r>
      <w:r w:rsidRPr="00C3198E">
        <w:rPr>
          <w:rFonts w:ascii="Times New Roman" w:hAnsi="Times New Roman" w:cs="Times New Roman"/>
          <w:lang w:val="en-GB"/>
        </w:rPr>
        <w:t xml:space="preserve">” </w:t>
      </w:r>
      <w:r w:rsidRPr="00B476ED">
        <w:rPr>
          <w:rFonts w:ascii="Times New Roman" w:hAnsi="Times New Roman"/>
          <w:lang w:val="en-GB"/>
        </w:rPr>
        <w:fldChar w:fldCharType="begin" w:fldLock="1"/>
      </w:r>
      <w:r w:rsidR="00E32BD1">
        <w:rPr>
          <w:rFonts w:ascii="Times New Roman" w:hAnsi="Times New Roman" w:cs="Times New Roman"/>
          <w:lang w:val="en-GB"/>
        </w:rPr>
        <w:instrText>ADDIN CSL_CITATION {"citationItems":[{"id":"ITEM-1","itemData":{"author":[{"dropping-particle":"","family":"ECHA","given":"","non-dropping-particle":"","parse-names":false,"suffix":""}],"id":"ITEM-1","issued":{"date-parts":[["2011"]]},"title":"Guidance on the preparation of socio-economic analysis as part of an application for authorisation","type":"report"},"uris":["http://www.mendeley.com/documents/?uuid=5957f16e-906d-3954-a9ab-3fcd2a3347ba"]},{"id":"ITEM-2","itemData":{"ISBN":"9789292476854","abstract":"Version 3.0. December 2015. This document describes the information requirements under the REACH Regulation with regard to substance properties, exposure, use and risk management measures, and the chemical safety assessment. It is part of a series of guidance documents that are aimed to help all stakeholders with their preparation for fulfilling their obligations under the REACH Regulation. These documents cover detailed guidance for a range of essential REACH processes as well as for some specific scientific and/or technical methods that industry or authorities need to make use of under the REACH Regulation. The original versions of the guidance documents were drafted and discussed within the REACH Implementation Projects (RIPs) led by the European Commission services, involving stakeholders from Member States, industry and non-governmental organisations. After acceptance by the Member States competent authorities the guidance documents had been handed over to ECHA for publication and further maintenance. Any updates of the guidance are drafted by ECHA and are then subject to a consultation procedure, involving stakeholders from Member States, industry and non-governmental organisations.","author":[{"dropping-particle":"","family":"European Chemicals Agency","given":"","non-dropping-particle":"","parse-names":false,"suffix":""}],"id":"ITEM-2","issued":{"date-parts":[["2015"]]},"number-of-pages":"93","publisher":"ECHA","title":"Guidance on information requirements and chemical safety assessment Chapter R.12 : use description, version 3.0 - December 2015.","type":"book"},"uris":["http://www.mendeley.com/documents/?uuid=06224bbf-d11d-361d-b298-73f594daf6f5"]}],"mendeley":{"formattedCitation":"[4], [7]","plainTextFormattedCitation":"[4], [7]","previouslyFormattedCitation":"[4], [7]"},"properties":{"noteIndex":0},"schema":"https://github.com/citation-style-language/schema/raw/master/csl-citation.json"}</w:instrText>
      </w:r>
      <w:r w:rsidRPr="00B476ED">
        <w:rPr>
          <w:rFonts w:ascii="Times New Roman" w:hAnsi="Times New Roman"/>
          <w:lang w:val="en-GB"/>
        </w:rPr>
        <w:fldChar w:fldCharType="separate"/>
      </w:r>
      <w:r w:rsidR="003209E5" w:rsidRPr="003209E5">
        <w:rPr>
          <w:rFonts w:ascii="Times New Roman" w:hAnsi="Times New Roman" w:cs="Times New Roman"/>
          <w:noProof/>
          <w:lang w:val="en-GB"/>
        </w:rPr>
        <w:t>[4], [7]</w:t>
      </w:r>
      <w:r w:rsidRPr="00B476ED">
        <w:rPr>
          <w:rFonts w:ascii="Times New Roman" w:hAnsi="Times New Roman"/>
          <w:lang w:val="en-GB"/>
        </w:rPr>
        <w:fldChar w:fldCharType="end"/>
      </w:r>
      <w:r w:rsidRPr="00C3198E">
        <w:rPr>
          <w:rFonts w:ascii="Times New Roman" w:hAnsi="Times New Roman" w:cs="Times New Roman"/>
          <w:lang w:val="en-GB"/>
        </w:rPr>
        <w:t xml:space="preserve">. If no article category was provided by the applicant, the most appropriate description according to the available information was indicated. While the product category describes the consumer activities and/or market information for workers’ uses, the article </w:t>
      </w:r>
      <w:r>
        <w:rPr>
          <w:rFonts w:ascii="Times New Roman" w:hAnsi="Times New Roman" w:cs="Times New Roman"/>
          <w:lang w:val="en-GB"/>
        </w:rPr>
        <w:t>c</w:t>
      </w:r>
      <w:r w:rsidRPr="00C3198E">
        <w:rPr>
          <w:rFonts w:ascii="Times New Roman" w:hAnsi="Times New Roman" w:cs="Times New Roman"/>
          <w:lang w:val="en-GB"/>
        </w:rPr>
        <w:t>ategory</w:t>
      </w:r>
      <w:r>
        <w:rPr>
          <w:rFonts w:ascii="Times New Roman" w:hAnsi="Times New Roman" w:cs="Times New Roman"/>
          <w:lang w:val="en-GB"/>
        </w:rPr>
        <w:t xml:space="preserve"> describes </w:t>
      </w:r>
      <w:r w:rsidRPr="00C3198E">
        <w:rPr>
          <w:rFonts w:ascii="Times New Roman" w:hAnsi="Times New Roman" w:cs="Times New Roman"/>
          <w:lang w:val="en-GB"/>
        </w:rPr>
        <w:t xml:space="preserve">the service life activities </w:t>
      </w:r>
      <w:r>
        <w:rPr>
          <w:rFonts w:ascii="Times New Roman" w:hAnsi="Times New Roman" w:cs="Times New Roman"/>
          <w:lang w:val="en-GB"/>
        </w:rPr>
        <w:t xml:space="preserve">and uses </w:t>
      </w:r>
      <w:r w:rsidRPr="00C3198E">
        <w:rPr>
          <w:rFonts w:ascii="Times New Roman" w:hAnsi="Times New Roman" w:cs="Times New Roman"/>
          <w:lang w:val="en-GB"/>
        </w:rPr>
        <w:t>for consumers</w:t>
      </w:r>
      <w:r>
        <w:rPr>
          <w:rFonts w:ascii="Times New Roman" w:hAnsi="Times New Roman" w:cs="Times New Roman"/>
          <w:lang w:val="en-GB"/>
        </w:rPr>
        <w:t xml:space="preserve"> and/or</w:t>
      </w:r>
      <w:r w:rsidRPr="00C3198E">
        <w:rPr>
          <w:rFonts w:ascii="Times New Roman" w:hAnsi="Times New Roman" w:cs="Times New Roman"/>
          <w:lang w:val="en-GB"/>
        </w:rPr>
        <w:t xml:space="preserve"> workers</w:t>
      </w:r>
      <w:r>
        <w:rPr>
          <w:rFonts w:ascii="Times New Roman" w:hAnsi="Times New Roman" w:cs="Times New Roman"/>
          <w:lang w:val="en-GB"/>
        </w:rPr>
        <w:t xml:space="preserve"> </w:t>
      </w:r>
      <w:r w:rsidRPr="00B476ED">
        <w:rPr>
          <w:rFonts w:ascii="Times New Roman" w:hAnsi="Times New Roman"/>
          <w:lang w:val="en-GB"/>
        </w:rPr>
        <w:fldChar w:fldCharType="begin" w:fldLock="1"/>
      </w:r>
      <w:r w:rsidR="00E32BD1">
        <w:rPr>
          <w:rFonts w:ascii="Times New Roman" w:hAnsi="Times New Roman" w:cs="Times New Roman"/>
          <w:lang w:val="en-GB"/>
        </w:rPr>
        <w:instrText>ADDIN CSL_CITATION {"citationItems":[{"id":"ITEM-1","itemData":{"ISBN":"9789292476854","abstract":"Version 3.0. December 2015. This document describes the information requirements under the REACH Regulation with regard to substance properties, exposure, use and risk management measures, and the chemical safety assessment. It is part of a series of guidance documents that are aimed to help all stakeholders with their preparation for fulfilling their obligations under the REACH Regulation. These documents cover detailed guidance for a range of essential REACH processes as well as for some specific scientific and/or technical methods that industry or authorities need to make use of under the REACH Regulation. The original versions of the guidance documents were drafted and discussed within the REACH Implementation Projects (RIPs) led by the European Commission services, involving stakeholders from Member States, industry and non-governmental organisations. After acceptance by the Member States competent authorities the guidance documents had been handed over to ECHA for publication and further maintenance. Any updates of the guidance are drafted by ECHA and are then subject to a consultation procedure, involving stakeholders from Member States, industry and non-governmental organisations.","author":[{"dropping-particle":"","family":"European Chemicals Agency","given":"","non-dropping-particle":"","parse-names":false,"suffix":""}],"id":"ITEM-1","issued":{"date-parts":[["2015"]]},"number-of-pages":"93","publisher":"ECHA","title":"Guidance on information requirements and chemical safety assessment Chapter R.12 : use description, version 3.0 - December 2015.","type":"book"},"uris":["http://www.mendeley.com/documents/?uuid=06224bbf-d11d-361d-b298-73f594daf6f5"]}],"mendeley":{"formattedCitation":"[4]","plainTextFormattedCitation":"[4]","previouslyFormattedCitation":"[4]"},"properties":{"noteIndex":0},"schema":"https://github.com/citation-style-language/schema/raw/master/csl-citation.json"}</w:instrText>
      </w:r>
      <w:r w:rsidRPr="00B476ED">
        <w:rPr>
          <w:rFonts w:ascii="Times New Roman" w:hAnsi="Times New Roman"/>
          <w:lang w:val="en-GB"/>
        </w:rPr>
        <w:fldChar w:fldCharType="separate"/>
      </w:r>
      <w:r w:rsidR="003209E5" w:rsidRPr="003209E5">
        <w:rPr>
          <w:rFonts w:ascii="Times New Roman" w:hAnsi="Times New Roman" w:cs="Times New Roman"/>
          <w:noProof/>
          <w:lang w:val="en-GB"/>
        </w:rPr>
        <w:t>[4]</w:t>
      </w:r>
      <w:r w:rsidRPr="00B476ED">
        <w:rPr>
          <w:rFonts w:ascii="Times New Roman" w:hAnsi="Times New Roman"/>
          <w:lang w:val="en-GB"/>
        </w:rPr>
        <w:fldChar w:fldCharType="end"/>
      </w:r>
      <w:r>
        <w:rPr>
          <w:rFonts w:ascii="Times New Roman" w:hAnsi="Times New Roman" w:cs="Times New Roman"/>
          <w:lang w:val="en-GB"/>
        </w:rPr>
        <w:t>.</w:t>
      </w:r>
    </w:p>
    <w:p w14:paraId="43261AFE" w14:textId="77777777" w:rsidR="0053187A" w:rsidRPr="00A65AB1" w:rsidRDefault="0053187A" w:rsidP="0053187A">
      <w:pPr>
        <w:pStyle w:val="ListParagraph"/>
        <w:numPr>
          <w:ilvl w:val="0"/>
          <w:numId w:val="2"/>
        </w:numPr>
        <w:spacing w:line="360" w:lineRule="auto"/>
        <w:jc w:val="both"/>
        <w:rPr>
          <w:rFonts w:ascii="Times New Roman" w:hAnsi="Times New Roman" w:cs="Times New Roman"/>
          <w:lang w:val="en-GB"/>
        </w:rPr>
      </w:pPr>
      <w:r>
        <w:rPr>
          <w:rFonts w:ascii="Times New Roman" w:hAnsi="Times New Roman" w:cs="Times New Roman"/>
          <w:i/>
          <w:lang w:val="en-GB"/>
        </w:rPr>
        <w:t>The u</w:t>
      </w:r>
      <w:r w:rsidRPr="00A65AB1">
        <w:rPr>
          <w:rFonts w:ascii="Times New Roman" w:hAnsi="Times New Roman" w:cs="Times New Roman"/>
          <w:i/>
          <w:lang w:val="en-GB"/>
        </w:rPr>
        <w:t>se</w:t>
      </w:r>
      <w:r>
        <w:rPr>
          <w:rFonts w:ascii="Times New Roman" w:hAnsi="Times New Roman" w:cs="Times New Roman"/>
          <w:i/>
          <w:lang w:val="en-GB"/>
        </w:rPr>
        <w:t>r of</w:t>
      </w:r>
      <w:r w:rsidRPr="00A65AB1">
        <w:rPr>
          <w:rFonts w:ascii="Times New Roman" w:hAnsi="Times New Roman" w:cs="Times New Roman"/>
          <w:i/>
          <w:lang w:val="en-GB"/>
        </w:rPr>
        <w:t xml:space="preserve"> the final end-product</w:t>
      </w:r>
      <w:r w:rsidRPr="00A65AB1">
        <w:rPr>
          <w:rFonts w:ascii="Times New Roman" w:hAnsi="Times New Roman" w:cs="Times New Roman"/>
          <w:lang w:val="en-GB"/>
        </w:rPr>
        <w:t xml:space="preserve"> during its service life</w:t>
      </w:r>
      <w:r>
        <w:rPr>
          <w:rFonts w:ascii="Times New Roman" w:hAnsi="Times New Roman" w:cs="Times New Roman"/>
          <w:lang w:val="en-GB"/>
        </w:rPr>
        <w:t xml:space="preserve"> </w:t>
      </w:r>
      <w:r w:rsidRPr="00A65AB1">
        <w:rPr>
          <w:rFonts w:ascii="Times New Roman" w:hAnsi="Times New Roman" w:cs="Times New Roman"/>
          <w:lang w:val="en-GB"/>
        </w:rPr>
        <w:t>that results from using the SVHC</w:t>
      </w:r>
      <w:r>
        <w:rPr>
          <w:rFonts w:ascii="Times New Roman" w:hAnsi="Times New Roman" w:cs="Times New Roman"/>
          <w:lang w:val="en-GB"/>
        </w:rPr>
        <w:t>.</w:t>
      </w:r>
      <w:r w:rsidRPr="00A65AB1">
        <w:rPr>
          <w:rFonts w:ascii="Times New Roman" w:hAnsi="Times New Roman" w:cs="Times New Roman"/>
          <w:lang w:val="en-GB"/>
        </w:rPr>
        <w:t xml:space="preserve"> This could be </w:t>
      </w:r>
      <w:r>
        <w:rPr>
          <w:rFonts w:ascii="Times New Roman" w:hAnsi="Times New Roman" w:cs="Times New Roman"/>
          <w:lang w:val="en-GB"/>
        </w:rPr>
        <w:t xml:space="preserve">industrial, </w:t>
      </w:r>
      <w:r w:rsidRPr="00A65AB1">
        <w:rPr>
          <w:rFonts w:ascii="Times New Roman" w:hAnsi="Times New Roman" w:cs="Times New Roman"/>
          <w:lang w:val="en-GB"/>
        </w:rPr>
        <w:t>professional and/or consumer</w:t>
      </w:r>
      <w:r>
        <w:rPr>
          <w:rFonts w:ascii="Times New Roman" w:hAnsi="Times New Roman" w:cs="Times New Roman"/>
          <w:lang w:val="en-GB"/>
        </w:rPr>
        <w:t xml:space="preserve"> end-users.</w:t>
      </w:r>
    </w:p>
    <w:p w14:paraId="27E66687" w14:textId="77777777" w:rsidR="0053187A" w:rsidRDefault="0053187A" w:rsidP="0053187A">
      <w:pPr>
        <w:spacing w:line="360" w:lineRule="auto"/>
        <w:jc w:val="both"/>
        <w:rPr>
          <w:rFonts w:ascii="Times New Roman" w:hAnsi="Times New Roman" w:cs="Times New Roman"/>
          <w:lang w:val="en-GB"/>
        </w:rPr>
      </w:pPr>
      <w:r>
        <w:rPr>
          <w:rFonts w:ascii="Times New Roman" w:hAnsi="Times New Roman" w:cs="Times New Roman"/>
          <w:lang w:val="en-GB"/>
        </w:rPr>
        <w:t xml:space="preserve">The following information on the technical function was collected: </w:t>
      </w:r>
    </w:p>
    <w:p w14:paraId="4CF8243B" w14:textId="69155661" w:rsidR="0053187A" w:rsidRDefault="0053187A" w:rsidP="0053187A">
      <w:pPr>
        <w:pStyle w:val="ListParagraph"/>
        <w:numPr>
          <w:ilvl w:val="0"/>
          <w:numId w:val="2"/>
        </w:numPr>
        <w:spacing w:line="360" w:lineRule="auto"/>
        <w:jc w:val="both"/>
        <w:rPr>
          <w:rFonts w:ascii="Times New Roman" w:hAnsi="Times New Roman" w:cs="Times New Roman"/>
          <w:lang w:val="en-GB"/>
        </w:rPr>
      </w:pPr>
      <w:r w:rsidRPr="00897665">
        <w:rPr>
          <w:rFonts w:ascii="Times New Roman" w:hAnsi="Times New Roman" w:cs="Times New Roman"/>
          <w:i/>
          <w:lang w:val="en-GB"/>
        </w:rPr>
        <w:t>Technical function</w:t>
      </w:r>
      <w:r>
        <w:rPr>
          <w:rFonts w:ascii="Times New Roman" w:hAnsi="Times New Roman" w:cs="Times New Roman"/>
          <w:lang w:val="en-GB"/>
        </w:rPr>
        <w:t xml:space="preserve"> (TF) provided by the SVHC as indicated by the applicant. Technical function is synonymously used for substance function and describes the role that the SVHC fulfils in a specific use </w:t>
      </w:r>
      <w:r w:rsidRPr="00B476ED">
        <w:rPr>
          <w:rFonts w:ascii="Times New Roman" w:hAnsi="Times New Roman"/>
          <w:lang w:val="en-GB"/>
        </w:rPr>
        <w:fldChar w:fldCharType="begin" w:fldLock="1"/>
      </w:r>
      <w:r w:rsidR="00E32BD1">
        <w:rPr>
          <w:rFonts w:ascii="Times New Roman" w:hAnsi="Times New Roman" w:cs="Times New Roman"/>
          <w:lang w:val="en-GB"/>
        </w:rPr>
        <w:instrText>ADDIN CSL_CITATION {"citationItems":[{"id":"ITEM-1","itemData":{"ISBN":"9789292476854","abstract":"Version 3.0. December 2015. This document describes the information requirements under the REACH Regulation with regard to substance properties, exposure, use and risk management measures, and the chemical safety assessment. It is part of a series of guidance documents that are aimed to help all stakeholders with their preparation for fulfilling their obligations under the REACH Regulation. These documents cover detailed guidance for a range of essential REACH processes as well as for some specific scientific and/or technical methods that industry or authorities need to make use of under the REACH Regulation. The original versions of the guidance documents were drafted and discussed within the REACH Implementation Projects (RIPs) led by the European Commission services, involving stakeholders from Member States, industry and non-governmental organisations. After acceptance by the Member States competent authorities the guidance documents had been handed over to ECHA for publication and further maintenance. Any updates of the guidance are drafted by ECHA and are then subject to a consultation procedure, involving stakeholders from Member States, industry and non-governmental organisations.","author":[{"dropping-particle":"","family":"European Chemicals Agency","given":"","non-dropping-particle":"","parse-names":false,"suffix":""}],"id":"ITEM-1","issued":{"date-parts":[["2015"]]},"number-of-pages":"93","publisher":"ECHA","title":"Guidance on information requirements and chemical safety assessment Chapter R.12 : use description, version 3.0 - December 2015.","type":"book"},"uris":["http://www.mendeley.com/documents/?uuid=06224bbf-d11d-361d-b298-73f594daf6f5"]}],"mendeley":{"formattedCitation":"[4]","plainTextFormattedCitation":"[4]","previouslyFormattedCitation":"[4]"},"properties":{"noteIndex":0},"schema":"https://github.com/citation-style-language/schema/raw/master/csl-citation.json"}</w:instrText>
      </w:r>
      <w:r w:rsidRPr="00B476ED">
        <w:rPr>
          <w:rFonts w:ascii="Times New Roman" w:hAnsi="Times New Roman"/>
          <w:lang w:val="en-GB"/>
        </w:rPr>
        <w:fldChar w:fldCharType="separate"/>
      </w:r>
      <w:r w:rsidR="003209E5" w:rsidRPr="003209E5">
        <w:rPr>
          <w:rFonts w:ascii="Times New Roman" w:hAnsi="Times New Roman" w:cs="Times New Roman"/>
          <w:noProof/>
          <w:lang w:val="en-GB"/>
        </w:rPr>
        <w:t>[4]</w:t>
      </w:r>
      <w:r w:rsidRPr="00B476ED">
        <w:rPr>
          <w:rFonts w:ascii="Times New Roman" w:hAnsi="Times New Roman"/>
          <w:lang w:val="en-GB"/>
        </w:rPr>
        <w:fldChar w:fldCharType="end"/>
      </w:r>
      <w:r>
        <w:rPr>
          <w:rFonts w:ascii="Times New Roman" w:hAnsi="Times New Roman" w:cs="Times New Roman"/>
          <w:lang w:val="en-GB"/>
        </w:rPr>
        <w:t>.</w:t>
      </w:r>
    </w:p>
    <w:p w14:paraId="6692C772" w14:textId="77777777" w:rsidR="0053187A" w:rsidRDefault="0053187A" w:rsidP="0053187A">
      <w:pPr>
        <w:pStyle w:val="ListParagraph"/>
        <w:numPr>
          <w:ilvl w:val="0"/>
          <w:numId w:val="2"/>
        </w:numPr>
        <w:spacing w:line="360" w:lineRule="auto"/>
        <w:jc w:val="both"/>
        <w:rPr>
          <w:rFonts w:ascii="Times New Roman" w:hAnsi="Times New Roman" w:cs="Times New Roman"/>
          <w:lang w:val="en-GB"/>
        </w:rPr>
      </w:pPr>
      <w:r>
        <w:rPr>
          <w:rFonts w:ascii="Times New Roman" w:hAnsi="Times New Roman" w:cs="Times New Roman"/>
          <w:i/>
          <w:lang w:val="en-GB"/>
        </w:rPr>
        <w:lastRenderedPageBreak/>
        <w:t>Critical properties of the SVHC</w:t>
      </w:r>
      <w:r>
        <w:rPr>
          <w:rFonts w:ascii="Times New Roman" w:hAnsi="Times New Roman" w:cs="Times New Roman"/>
          <w:lang w:val="en-GB"/>
        </w:rPr>
        <w:t>, i.e. key functionalities like technical requirements, performance and/or physio-chemical properties the substance must provide to ensure that the final product or article is given a specific performance and properties, as indicated by the applicant.</w:t>
      </w:r>
    </w:p>
    <w:p w14:paraId="27FA3C5A" w14:textId="77777777" w:rsidR="0053187A" w:rsidRPr="00FA6196" w:rsidRDefault="0053187A" w:rsidP="0053187A">
      <w:pPr>
        <w:pStyle w:val="ListParagraph"/>
        <w:numPr>
          <w:ilvl w:val="0"/>
          <w:numId w:val="2"/>
        </w:numPr>
        <w:spacing w:line="360" w:lineRule="auto"/>
        <w:jc w:val="both"/>
        <w:rPr>
          <w:rFonts w:ascii="Times New Roman" w:hAnsi="Times New Roman" w:cs="Times New Roman"/>
          <w:lang w:val="en-GB"/>
        </w:rPr>
      </w:pPr>
      <w:r w:rsidRPr="00FA6196">
        <w:rPr>
          <w:rFonts w:ascii="Times New Roman" w:hAnsi="Times New Roman" w:cs="Times New Roman"/>
          <w:lang w:val="en-GB"/>
        </w:rPr>
        <w:t>Indication of whether</w:t>
      </w:r>
      <w:r w:rsidRPr="00FA6196">
        <w:rPr>
          <w:rFonts w:ascii="Times New Roman" w:hAnsi="Times New Roman" w:cs="Times New Roman"/>
          <w:i/>
          <w:lang w:val="en-GB"/>
        </w:rPr>
        <w:t xml:space="preserve"> legal requirements</w:t>
      </w:r>
      <w:r w:rsidRPr="00FA6196">
        <w:rPr>
          <w:rFonts w:ascii="Times New Roman" w:hAnsi="Times New Roman" w:cs="Times New Roman"/>
          <w:lang w:val="en-GB"/>
        </w:rPr>
        <w:t xml:space="preserve"> (e.g. regulations) and/or </w:t>
      </w:r>
      <w:r w:rsidRPr="00FA6196">
        <w:rPr>
          <w:rFonts w:ascii="Times New Roman" w:hAnsi="Times New Roman" w:cs="Times New Roman"/>
          <w:i/>
          <w:lang w:val="en-GB"/>
        </w:rPr>
        <w:t>customer requirements</w:t>
      </w:r>
      <w:r w:rsidRPr="00FA6196">
        <w:rPr>
          <w:rFonts w:ascii="Times New Roman" w:hAnsi="Times New Roman" w:cs="Times New Roman"/>
          <w:lang w:val="en-GB"/>
        </w:rPr>
        <w:t xml:space="preserve"> (e.g. certain product qualities and specifications)</w:t>
      </w:r>
      <w:r w:rsidRPr="00FA6196">
        <w:rPr>
          <w:rFonts w:ascii="Times New Roman" w:hAnsi="Times New Roman" w:cs="Times New Roman"/>
          <w:i/>
          <w:lang w:val="en-GB"/>
        </w:rPr>
        <w:t xml:space="preserve"> </w:t>
      </w:r>
      <w:r w:rsidRPr="00FA6196">
        <w:rPr>
          <w:rFonts w:ascii="Times New Roman" w:hAnsi="Times New Roman" w:cs="Times New Roman"/>
          <w:lang w:val="en-GB"/>
        </w:rPr>
        <w:t>require the technical performance of the SVHC related to its function in/for the final product</w:t>
      </w:r>
      <w:r>
        <w:rPr>
          <w:rFonts w:ascii="Times New Roman" w:hAnsi="Times New Roman" w:cs="Times New Roman"/>
          <w:lang w:val="en-GB"/>
        </w:rPr>
        <w:t xml:space="preserve"> or</w:t>
      </w:r>
      <w:r w:rsidRPr="00FA6196">
        <w:rPr>
          <w:rFonts w:ascii="Times New Roman" w:hAnsi="Times New Roman" w:cs="Times New Roman"/>
          <w:lang w:val="en-GB"/>
        </w:rPr>
        <w:t xml:space="preserve"> article. </w:t>
      </w:r>
    </w:p>
    <w:p w14:paraId="45EA1DAA" w14:textId="77777777" w:rsidR="0053187A" w:rsidRDefault="0053187A" w:rsidP="0053187A">
      <w:pPr>
        <w:pStyle w:val="ListParagraph"/>
        <w:numPr>
          <w:ilvl w:val="0"/>
          <w:numId w:val="2"/>
        </w:numPr>
        <w:spacing w:line="360" w:lineRule="auto"/>
        <w:jc w:val="both"/>
        <w:rPr>
          <w:rFonts w:ascii="Times New Roman" w:hAnsi="Times New Roman" w:cs="Times New Roman"/>
          <w:lang w:val="en-GB"/>
        </w:rPr>
      </w:pPr>
      <w:r>
        <w:rPr>
          <w:rFonts w:ascii="Times New Roman" w:hAnsi="Times New Roman" w:cs="Times New Roman"/>
          <w:i/>
          <w:lang w:val="en-GB"/>
        </w:rPr>
        <w:t xml:space="preserve">Type of technical performance assessment </w:t>
      </w:r>
      <w:r w:rsidRPr="005A0676">
        <w:rPr>
          <w:rFonts w:ascii="Times New Roman" w:hAnsi="Times New Roman" w:cs="Times New Roman"/>
          <w:lang w:val="en-GB"/>
        </w:rPr>
        <w:t xml:space="preserve">of the chemical product or article </w:t>
      </w:r>
      <w:r>
        <w:rPr>
          <w:rFonts w:ascii="Times New Roman" w:hAnsi="Times New Roman" w:cs="Times New Roman"/>
          <w:lang w:val="en-GB"/>
        </w:rPr>
        <w:t>in/</w:t>
      </w:r>
      <w:r w:rsidRPr="005A0676">
        <w:rPr>
          <w:rFonts w:ascii="Times New Roman" w:hAnsi="Times New Roman" w:cs="Times New Roman"/>
          <w:lang w:val="en-GB"/>
        </w:rPr>
        <w:t>for which the SVHC was used. This can be qualitative and/or quantitative specifications.</w:t>
      </w:r>
    </w:p>
    <w:p w14:paraId="4180DBD9" w14:textId="3EF01070" w:rsidR="0053187A" w:rsidRPr="003A52E5" w:rsidRDefault="003209E5">
      <w:pPr>
        <w:rPr>
          <w:rFonts w:ascii="Times New Roman" w:hAnsi="Times New Roman" w:cs="Times New Roman"/>
          <w:b/>
          <w:lang w:val="en-GB"/>
        </w:rPr>
      </w:pPr>
      <w:r w:rsidRPr="003A52E5">
        <w:rPr>
          <w:rFonts w:ascii="Times New Roman" w:hAnsi="Times New Roman" w:cs="Times New Roman"/>
          <w:b/>
          <w:lang w:val="en-GB"/>
        </w:rPr>
        <w:t>References</w:t>
      </w:r>
    </w:p>
    <w:p w14:paraId="5D1D5A8D" w14:textId="3DD75805" w:rsidR="00E32BD1" w:rsidRPr="00B420E2" w:rsidRDefault="003209E5" w:rsidP="00E32BD1">
      <w:pPr>
        <w:widowControl w:val="0"/>
        <w:autoSpaceDE w:val="0"/>
        <w:autoSpaceDN w:val="0"/>
        <w:adjustRightInd w:val="0"/>
        <w:spacing w:line="240" w:lineRule="auto"/>
        <w:ind w:left="640" w:hanging="640"/>
        <w:rPr>
          <w:rFonts w:ascii="Times New Roman" w:hAnsi="Times New Roman" w:cs="Times New Roman"/>
          <w:noProof/>
          <w:szCs w:val="24"/>
          <w:lang w:val="en-US"/>
        </w:rPr>
      </w:pPr>
      <w:r>
        <w:rPr>
          <w:rFonts w:ascii="Times New Roman" w:hAnsi="Times New Roman" w:cs="Times New Roman"/>
          <w:lang w:val="en-GB"/>
        </w:rPr>
        <w:fldChar w:fldCharType="begin" w:fldLock="1"/>
      </w:r>
      <w:r>
        <w:rPr>
          <w:rFonts w:ascii="Times New Roman" w:hAnsi="Times New Roman" w:cs="Times New Roman"/>
          <w:lang w:val="en-GB"/>
        </w:rPr>
        <w:instrText xml:space="preserve">ADDIN Mendeley Bibliography CSL_BIBLIOGRAPHY </w:instrText>
      </w:r>
      <w:r>
        <w:rPr>
          <w:rFonts w:ascii="Times New Roman" w:hAnsi="Times New Roman" w:cs="Times New Roman"/>
          <w:lang w:val="en-GB"/>
        </w:rPr>
        <w:fldChar w:fldCharType="separate"/>
      </w:r>
      <w:r w:rsidR="00E32BD1" w:rsidRPr="00B420E2">
        <w:rPr>
          <w:rFonts w:ascii="Times New Roman" w:hAnsi="Times New Roman" w:cs="Times New Roman"/>
          <w:noProof/>
          <w:szCs w:val="24"/>
          <w:lang w:val="en-US"/>
        </w:rPr>
        <w:t>[1]</w:t>
      </w:r>
      <w:r w:rsidR="00E32BD1" w:rsidRPr="00B420E2">
        <w:rPr>
          <w:rFonts w:ascii="Times New Roman" w:hAnsi="Times New Roman" w:cs="Times New Roman"/>
          <w:noProof/>
          <w:szCs w:val="24"/>
          <w:lang w:val="en-US"/>
        </w:rPr>
        <w:tab/>
        <w:t>European Commission, “COMMUNICATION FROM THE COMMISSION TO THE EUROPEAN PARLIAMENT, THE COUNCIL, THE EUROPEAN ECONOMIC AND SOCIAL COMMITTEE AND THE COMMITTEE OF THE REGIONS Chemicals Strategy for Sustainability Towards a Toxic-Free Environment,” 2020.</w:t>
      </w:r>
    </w:p>
    <w:p w14:paraId="4A27B155" w14:textId="77777777" w:rsidR="00E32BD1" w:rsidRPr="00B420E2" w:rsidRDefault="00E32BD1" w:rsidP="00E32BD1">
      <w:pPr>
        <w:widowControl w:val="0"/>
        <w:autoSpaceDE w:val="0"/>
        <w:autoSpaceDN w:val="0"/>
        <w:adjustRightInd w:val="0"/>
        <w:spacing w:line="240" w:lineRule="auto"/>
        <w:ind w:left="640" w:hanging="640"/>
        <w:rPr>
          <w:rFonts w:ascii="Times New Roman" w:hAnsi="Times New Roman" w:cs="Times New Roman"/>
          <w:noProof/>
          <w:szCs w:val="24"/>
          <w:lang w:val="en-US"/>
        </w:rPr>
      </w:pPr>
      <w:r w:rsidRPr="00B420E2">
        <w:rPr>
          <w:rFonts w:ascii="Times New Roman" w:hAnsi="Times New Roman" w:cs="Times New Roman"/>
          <w:noProof/>
          <w:szCs w:val="24"/>
          <w:lang w:val="en-US"/>
        </w:rPr>
        <w:t>[2]</w:t>
      </w:r>
      <w:r w:rsidRPr="00B420E2">
        <w:rPr>
          <w:rFonts w:ascii="Times New Roman" w:hAnsi="Times New Roman" w:cs="Times New Roman"/>
          <w:noProof/>
          <w:szCs w:val="24"/>
          <w:lang w:val="en-US"/>
        </w:rPr>
        <w:tab/>
        <w:t>WSP E&amp;IS GmbH, “Supporting the Commission in developing an essential use concept - Final Report,” 2023.</w:t>
      </w:r>
    </w:p>
    <w:p w14:paraId="6FCAE91C" w14:textId="77777777" w:rsidR="00E32BD1" w:rsidRPr="00B420E2" w:rsidRDefault="00E32BD1" w:rsidP="00E32BD1">
      <w:pPr>
        <w:widowControl w:val="0"/>
        <w:autoSpaceDE w:val="0"/>
        <w:autoSpaceDN w:val="0"/>
        <w:adjustRightInd w:val="0"/>
        <w:spacing w:line="240" w:lineRule="auto"/>
        <w:ind w:left="640" w:hanging="640"/>
        <w:rPr>
          <w:rFonts w:ascii="Times New Roman" w:hAnsi="Times New Roman" w:cs="Times New Roman"/>
          <w:noProof/>
          <w:szCs w:val="24"/>
          <w:lang w:val="en-US"/>
        </w:rPr>
      </w:pPr>
      <w:r w:rsidRPr="00B420E2">
        <w:rPr>
          <w:rFonts w:ascii="Times New Roman" w:hAnsi="Times New Roman" w:cs="Times New Roman"/>
          <w:noProof/>
          <w:szCs w:val="24"/>
          <w:lang w:val="en-US"/>
        </w:rPr>
        <w:t>[3]</w:t>
      </w:r>
      <w:r w:rsidRPr="00B420E2">
        <w:rPr>
          <w:rFonts w:ascii="Times New Roman" w:hAnsi="Times New Roman" w:cs="Times New Roman"/>
          <w:noProof/>
          <w:szCs w:val="24"/>
          <w:lang w:val="en-US"/>
        </w:rPr>
        <w:tab/>
        <w:t>European Commission, “Regulation on the Registration, Evaluation, Authorisation and Restriction of Chemicals (REACH) EC Nr. 1907/2006,” no. December, 2006.</w:t>
      </w:r>
    </w:p>
    <w:p w14:paraId="565DD234" w14:textId="77777777" w:rsidR="00E32BD1" w:rsidRPr="00B420E2" w:rsidRDefault="00E32BD1" w:rsidP="00E32BD1">
      <w:pPr>
        <w:widowControl w:val="0"/>
        <w:autoSpaceDE w:val="0"/>
        <w:autoSpaceDN w:val="0"/>
        <w:adjustRightInd w:val="0"/>
        <w:spacing w:line="240" w:lineRule="auto"/>
        <w:ind w:left="640" w:hanging="640"/>
        <w:rPr>
          <w:rFonts w:ascii="Times New Roman" w:hAnsi="Times New Roman" w:cs="Times New Roman"/>
          <w:noProof/>
          <w:szCs w:val="24"/>
          <w:lang w:val="en-US"/>
        </w:rPr>
      </w:pPr>
      <w:r w:rsidRPr="00B420E2">
        <w:rPr>
          <w:rFonts w:ascii="Times New Roman" w:hAnsi="Times New Roman" w:cs="Times New Roman"/>
          <w:noProof/>
          <w:szCs w:val="24"/>
          <w:lang w:val="en-US"/>
        </w:rPr>
        <w:t>[4]</w:t>
      </w:r>
      <w:r w:rsidRPr="00B420E2">
        <w:rPr>
          <w:rFonts w:ascii="Times New Roman" w:hAnsi="Times New Roman" w:cs="Times New Roman"/>
          <w:noProof/>
          <w:szCs w:val="24"/>
          <w:lang w:val="en-US"/>
        </w:rPr>
        <w:tab/>
        <w:t xml:space="preserve">European Chemicals Agency, </w:t>
      </w:r>
      <w:r w:rsidRPr="00B420E2">
        <w:rPr>
          <w:rFonts w:ascii="Times New Roman" w:hAnsi="Times New Roman" w:cs="Times New Roman"/>
          <w:i/>
          <w:iCs/>
          <w:noProof/>
          <w:szCs w:val="24"/>
          <w:lang w:val="en-US"/>
        </w:rPr>
        <w:t>Guidance on information requirements and chemical safety assessment Chapter R.12 : use description, version 3.0 - December 2015.</w:t>
      </w:r>
      <w:r w:rsidRPr="00B420E2">
        <w:rPr>
          <w:rFonts w:ascii="Times New Roman" w:hAnsi="Times New Roman" w:cs="Times New Roman"/>
          <w:noProof/>
          <w:szCs w:val="24"/>
          <w:lang w:val="en-US"/>
        </w:rPr>
        <w:t xml:space="preserve"> ECHA, 2015.</w:t>
      </w:r>
    </w:p>
    <w:p w14:paraId="6855F89E" w14:textId="77777777" w:rsidR="00E32BD1" w:rsidRPr="00B420E2" w:rsidRDefault="00E32BD1" w:rsidP="00E32BD1">
      <w:pPr>
        <w:widowControl w:val="0"/>
        <w:autoSpaceDE w:val="0"/>
        <w:autoSpaceDN w:val="0"/>
        <w:adjustRightInd w:val="0"/>
        <w:spacing w:line="240" w:lineRule="auto"/>
        <w:ind w:left="640" w:hanging="640"/>
        <w:rPr>
          <w:rFonts w:ascii="Times New Roman" w:hAnsi="Times New Roman" w:cs="Times New Roman"/>
          <w:noProof/>
          <w:szCs w:val="24"/>
          <w:lang w:val="en-US"/>
        </w:rPr>
      </w:pPr>
      <w:r w:rsidRPr="00B420E2">
        <w:rPr>
          <w:rFonts w:ascii="Times New Roman" w:hAnsi="Times New Roman" w:cs="Times New Roman"/>
          <w:noProof/>
          <w:szCs w:val="24"/>
          <w:lang w:val="en-US"/>
        </w:rPr>
        <w:t>[5]</w:t>
      </w:r>
      <w:r w:rsidRPr="00B420E2">
        <w:rPr>
          <w:rFonts w:ascii="Times New Roman" w:hAnsi="Times New Roman" w:cs="Times New Roman"/>
          <w:noProof/>
          <w:szCs w:val="24"/>
          <w:lang w:val="en-US"/>
        </w:rPr>
        <w:tab/>
        <w:t xml:space="preserve">J. A. Tickner, J. N. Schifano, A. Blake, C. Rudisill, and M. J. Mulvihill, “Advancing safer alternatives through functional substitution,” </w:t>
      </w:r>
      <w:r w:rsidRPr="00B420E2">
        <w:rPr>
          <w:rFonts w:ascii="Times New Roman" w:hAnsi="Times New Roman" w:cs="Times New Roman"/>
          <w:i/>
          <w:iCs/>
          <w:noProof/>
          <w:szCs w:val="24"/>
          <w:lang w:val="en-US"/>
        </w:rPr>
        <w:t>Environ. Sci. Technol.</w:t>
      </w:r>
      <w:r w:rsidRPr="00B420E2">
        <w:rPr>
          <w:rFonts w:ascii="Times New Roman" w:hAnsi="Times New Roman" w:cs="Times New Roman"/>
          <w:noProof/>
          <w:szCs w:val="24"/>
          <w:lang w:val="en-US"/>
        </w:rPr>
        <w:t>, vol. 49, no. 2, pp. 742–749, Jan. 2015.</w:t>
      </w:r>
    </w:p>
    <w:p w14:paraId="452FBC89" w14:textId="77777777" w:rsidR="00E32BD1" w:rsidRPr="00B420E2" w:rsidRDefault="00E32BD1" w:rsidP="00E32BD1">
      <w:pPr>
        <w:widowControl w:val="0"/>
        <w:autoSpaceDE w:val="0"/>
        <w:autoSpaceDN w:val="0"/>
        <w:adjustRightInd w:val="0"/>
        <w:spacing w:line="240" w:lineRule="auto"/>
        <w:ind w:left="640" w:hanging="640"/>
        <w:rPr>
          <w:rFonts w:ascii="Times New Roman" w:hAnsi="Times New Roman" w:cs="Times New Roman"/>
          <w:noProof/>
          <w:szCs w:val="24"/>
          <w:lang w:val="en-US"/>
        </w:rPr>
      </w:pPr>
      <w:r w:rsidRPr="00B420E2">
        <w:rPr>
          <w:rFonts w:ascii="Times New Roman" w:hAnsi="Times New Roman" w:cs="Times New Roman"/>
          <w:noProof/>
          <w:szCs w:val="24"/>
          <w:lang w:val="en-US"/>
        </w:rPr>
        <w:t>[6]</w:t>
      </w:r>
      <w:r w:rsidRPr="00B420E2">
        <w:rPr>
          <w:rFonts w:ascii="Times New Roman" w:hAnsi="Times New Roman" w:cs="Times New Roman"/>
          <w:noProof/>
          <w:szCs w:val="24"/>
          <w:lang w:val="en-US"/>
        </w:rPr>
        <w:tab/>
        <w:t xml:space="preserve">ECHA, </w:t>
      </w:r>
      <w:r w:rsidRPr="00B420E2">
        <w:rPr>
          <w:rFonts w:ascii="Times New Roman" w:hAnsi="Times New Roman" w:cs="Times New Roman"/>
          <w:i/>
          <w:iCs/>
          <w:noProof/>
          <w:szCs w:val="24"/>
          <w:lang w:val="en-US"/>
        </w:rPr>
        <w:t>Impacts of REACH Restriction and Authorisation processes on substitution in the European Union</w:t>
      </w:r>
      <w:r w:rsidRPr="00B420E2">
        <w:rPr>
          <w:rFonts w:ascii="Times New Roman" w:hAnsi="Times New Roman" w:cs="Times New Roman"/>
          <w:noProof/>
          <w:szCs w:val="24"/>
          <w:lang w:val="en-US"/>
        </w:rPr>
        <w:t>. 2020.</w:t>
      </w:r>
    </w:p>
    <w:p w14:paraId="5360A644" w14:textId="77777777" w:rsidR="00E32BD1" w:rsidRPr="00B420E2" w:rsidRDefault="00E32BD1" w:rsidP="00E32BD1">
      <w:pPr>
        <w:widowControl w:val="0"/>
        <w:autoSpaceDE w:val="0"/>
        <w:autoSpaceDN w:val="0"/>
        <w:adjustRightInd w:val="0"/>
        <w:spacing w:line="240" w:lineRule="auto"/>
        <w:ind w:left="640" w:hanging="640"/>
        <w:rPr>
          <w:rFonts w:ascii="Times New Roman" w:hAnsi="Times New Roman" w:cs="Times New Roman"/>
          <w:noProof/>
          <w:lang w:val="en-US"/>
        </w:rPr>
      </w:pPr>
      <w:r w:rsidRPr="00B420E2">
        <w:rPr>
          <w:rFonts w:ascii="Times New Roman" w:hAnsi="Times New Roman" w:cs="Times New Roman"/>
          <w:noProof/>
          <w:szCs w:val="24"/>
          <w:lang w:val="en-US"/>
        </w:rPr>
        <w:t>[7]</w:t>
      </w:r>
      <w:r w:rsidRPr="00B420E2">
        <w:rPr>
          <w:rFonts w:ascii="Times New Roman" w:hAnsi="Times New Roman" w:cs="Times New Roman"/>
          <w:noProof/>
          <w:szCs w:val="24"/>
          <w:lang w:val="en-US"/>
        </w:rPr>
        <w:tab/>
        <w:t>ECHA, “Guidance on the preparation of socio-economic analysis as part of an application for authorisation,” 2011.</w:t>
      </w:r>
    </w:p>
    <w:p w14:paraId="1AB36711" w14:textId="60614DA6" w:rsidR="003209E5" w:rsidRPr="0053187A" w:rsidRDefault="003209E5">
      <w:pPr>
        <w:rPr>
          <w:rFonts w:ascii="Times New Roman" w:hAnsi="Times New Roman" w:cs="Times New Roman"/>
          <w:lang w:val="en-GB"/>
        </w:rPr>
      </w:pPr>
      <w:r>
        <w:rPr>
          <w:rFonts w:ascii="Times New Roman" w:hAnsi="Times New Roman" w:cs="Times New Roman"/>
          <w:lang w:val="en-GB"/>
        </w:rPr>
        <w:fldChar w:fldCharType="end"/>
      </w:r>
    </w:p>
    <w:sectPr w:rsidR="003209E5" w:rsidRPr="0053187A" w:rsidSect="008C6D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19265F"/>
    <w:multiLevelType w:val="hybridMultilevel"/>
    <w:tmpl w:val="4698B788"/>
    <w:lvl w:ilvl="0" w:tplc="50B4642C">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A314C2B"/>
    <w:multiLevelType w:val="multilevel"/>
    <w:tmpl w:val="A1B65FE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307F3163"/>
    <w:multiLevelType w:val="multilevel"/>
    <w:tmpl w:val="BB7E718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7F385CFF"/>
    <w:multiLevelType w:val="hybridMultilevel"/>
    <w:tmpl w:val="E77C0D84"/>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320159813">
    <w:abstractNumId w:val="2"/>
  </w:num>
  <w:num w:numId="2" w16cid:durableId="1667710288">
    <w:abstractNumId w:val="0"/>
  </w:num>
  <w:num w:numId="3" w16cid:durableId="553856904">
    <w:abstractNumId w:val="3"/>
  </w:num>
  <w:num w:numId="4" w16cid:durableId="12397057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87A"/>
    <w:rsid w:val="00016428"/>
    <w:rsid w:val="002D2B28"/>
    <w:rsid w:val="003209E5"/>
    <w:rsid w:val="003A34CA"/>
    <w:rsid w:val="003A52E5"/>
    <w:rsid w:val="003B6B4D"/>
    <w:rsid w:val="003F0CAE"/>
    <w:rsid w:val="0046400A"/>
    <w:rsid w:val="0049057E"/>
    <w:rsid w:val="005127DE"/>
    <w:rsid w:val="0053187A"/>
    <w:rsid w:val="005D4B44"/>
    <w:rsid w:val="0074214E"/>
    <w:rsid w:val="007E5475"/>
    <w:rsid w:val="00862396"/>
    <w:rsid w:val="008A5C88"/>
    <w:rsid w:val="008C6D59"/>
    <w:rsid w:val="00952FDF"/>
    <w:rsid w:val="00985252"/>
    <w:rsid w:val="009F6332"/>
    <w:rsid w:val="00B17D04"/>
    <w:rsid w:val="00B420E2"/>
    <w:rsid w:val="00BE4F29"/>
    <w:rsid w:val="00C1703D"/>
    <w:rsid w:val="00CE3288"/>
    <w:rsid w:val="00D47A41"/>
    <w:rsid w:val="00DF5366"/>
    <w:rsid w:val="00E32BD1"/>
    <w:rsid w:val="00F4440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A8C3E"/>
  <w15:chartTrackingRefBased/>
  <w15:docId w15:val="{E2AB2E92-FA2E-4070-A81C-616947071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53187A"/>
    <w:rPr>
      <w:color w:val="0000FF"/>
      <w:u w:val="single"/>
    </w:rPr>
  </w:style>
  <w:style w:type="paragraph" w:customStyle="1" w:styleId="Authors">
    <w:name w:val="Authors"/>
    <w:basedOn w:val="Normal"/>
    <w:qFormat/>
    <w:rsid w:val="0053187A"/>
    <w:pPr>
      <w:spacing w:after="240" w:line="240" w:lineRule="auto"/>
      <w:jc w:val="center"/>
    </w:pPr>
    <w:rPr>
      <w:rFonts w:ascii="Arial" w:eastAsia="Times New Roman" w:hAnsi="Arial" w:cs="Arial"/>
      <w:noProof/>
      <w:sz w:val="24"/>
      <w:szCs w:val="24"/>
      <w:lang w:val="en-GB"/>
    </w:rPr>
  </w:style>
  <w:style w:type="paragraph" w:customStyle="1" w:styleId="Affiliation">
    <w:name w:val="Affiliation"/>
    <w:basedOn w:val="Normal"/>
    <w:qFormat/>
    <w:rsid w:val="0053187A"/>
    <w:pPr>
      <w:pBdr>
        <w:bottom w:val="single" w:sz="8" w:space="10" w:color="auto"/>
      </w:pBdr>
      <w:spacing w:after="0" w:line="240" w:lineRule="auto"/>
      <w:jc w:val="center"/>
    </w:pPr>
    <w:rPr>
      <w:rFonts w:ascii="Arial" w:eastAsia="Times New Roman" w:hAnsi="Arial" w:cs="Arial"/>
      <w:noProof/>
      <w:sz w:val="20"/>
      <w:szCs w:val="24"/>
      <w:lang w:val="en-GB"/>
    </w:rPr>
  </w:style>
  <w:style w:type="character" w:styleId="CommentReference">
    <w:name w:val="annotation reference"/>
    <w:basedOn w:val="DefaultParagraphFont"/>
    <w:uiPriority w:val="99"/>
    <w:semiHidden/>
    <w:unhideWhenUsed/>
    <w:rsid w:val="0053187A"/>
    <w:rPr>
      <w:sz w:val="16"/>
      <w:szCs w:val="16"/>
    </w:rPr>
  </w:style>
  <w:style w:type="paragraph" w:styleId="CommentText">
    <w:name w:val="annotation text"/>
    <w:basedOn w:val="Normal"/>
    <w:link w:val="CommentTextChar"/>
    <w:uiPriority w:val="99"/>
    <w:unhideWhenUsed/>
    <w:rsid w:val="0053187A"/>
    <w:pPr>
      <w:spacing w:line="240" w:lineRule="auto"/>
    </w:pPr>
    <w:rPr>
      <w:sz w:val="20"/>
      <w:szCs w:val="20"/>
    </w:rPr>
  </w:style>
  <w:style w:type="character" w:customStyle="1" w:styleId="CommentTextChar">
    <w:name w:val="Comment Text Char"/>
    <w:basedOn w:val="DefaultParagraphFont"/>
    <w:link w:val="CommentText"/>
    <w:uiPriority w:val="99"/>
    <w:rsid w:val="0053187A"/>
    <w:rPr>
      <w:sz w:val="20"/>
      <w:szCs w:val="20"/>
    </w:rPr>
  </w:style>
  <w:style w:type="paragraph" w:styleId="BalloonText">
    <w:name w:val="Balloon Text"/>
    <w:basedOn w:val="Normal"/>
    <w:link w:val="BalloonTextChar"/>
    <w:uiPriority w:val="99"/>
    <w:semiHidden/>
    <w:unhideWhenUsed/>
    <w:rsid w:val="005318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187A"/>
    <w:rPr>
      <w:rFonts w:ascii="Segoe UI" w:hAnsi="Segoe UI" w:cs="Segoe UI"/>
      <w:sz w:val="18"/>
      <w:szCs w:val="18"/>
    </w:rPr>
  </w:style>
  <w:style w:type="paragraph" w:styleId="ListParagraph">
    <w:name w:val="List Paragraph"/>
    <w:basedOn w:val="Normal"/>
    <w:uiPriority w:val="34"/>
    <w:qFormat/>
    <w:rsid w:val="0053187A"/>
    <w:pPr>
      <w:ind w:left="720"/>
      <w:contextualSpacing/>
    </w:pPr>
  </w:style>
  <w:style w:type="table" w:styleId="GridTable1Light">
    <w:name w:val="Grid Table 1 Light"/>
    <w:basedOn w:val="TableNormal"/>
    <w:uiPriority w:val="46"/>
    <w:rsid w:val="0098525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LineNumber">
    <w:name w:val="line number"/>
    <w:basedOn w:val="DefaultParagraphFont"/>
    <w:uiPriority w:val="99"/>
    <w:semiHidden/>
    <w:unhideWhenUsed/>
    <w:rsid w:val="003A34CA"/>
  </w:style>
  <w:style w:type="paragraph" w:styleId="CommentSubject">
    <w:name w:val="annotation subject"/>
    <w:basedOn w:val="CommentText"/>
    <w:next w:val="CommentText"/>
    <w:link w:val="CommentSubjectChar"/>
    <w:uiPriority w:val="99"/>
    <w:semiHidden/>
    <w:unhideWhenUsed/>
    <w:rsid w:val="00F4440A"/>
    <w:rPr>
      <w:b/>
      <w:bCs/>
    </w:rPr>
  </w:style>
  <w:style w:type="character" w:customStyle="1" w:styleId="CommentSubjectChar">
    <w:name w:val="Comment Subject Char"/>
    <w:basedOn w:val="CommentTextChar"/>
    <w:link w:val="CommentSubject"/>
    <w:uiPriority w:val="99"/>
    <w:semiHidden/>
    <w:rsid w:val="00F4440A"/>
    <w:rPr>
      <w:b/>
      <w:bCs/>
      <w:sz w:val="20"/>
      <w:szCs w:val="20"/>
    </w:rPr>
  </w:style>
  <w:style w:type="character" w:styleId="UnresolvedMention">
    <w:name w:val="Unresolved Mention"/>
    <w:basedOn w:val="DefaultParagraphFont"/>
    <w:uiPriority w:val="99"/>
    <w:semiHidden/>
    <w:unhideWhenUsed/>
    <w:rsid w:val="00B420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lora.borchert@google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F9F52-B4CE-4571-AADA-85FAC9AEC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Pages>
  <Words>6354</Words>
  <Characters>33678</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Flora Borchert</dc:creator>
  <cp:keywords/>
  <dc:description/>
  <cp:lastModifiedBy>Flora Borchert</cp:lastModifiedBy>
  <cp:revision>19</cp:revision>
  <dcterms:created xsi:type="dcterms:W3CDTF">2023-11-27T10:44:00Z</dcterms:created>
  <dcterms:modified xsi:type="dcterms:W3CDTF">2024-10-23T18:23:00Z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7b501d06-05d9-3c85-a97c-3980c93266f1</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http://www.zotero.org/styles/science-of-the-total-environment</vt:lpwstr>
  </property>
  <property fmtid="{D5CDD505-2E9C-101B-9397-08002B2CF9AE}" pid="24" name="Mendeley Recent Style Name 9_1">
    <vt:lpwstr>Science of the Total Environment</vt:lpwstr>
  </property>
</Properties>
</file>