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3DB0A" w14:textId="77777777" w:rsidR="00044B0C" w:rsidRDefault="00044B0C" w:rsidP="00044B0C">
      <w:pPr>
        <w:jc w:val="center"/>
        <w:rPr>
          <w:rFonts w:ascii="Times New Roman" w:hAnsi="Times New Roman" w:cs="Times New Roman"/>
          <w:b/>
          <w:sz w:val="24"/>
        </w:rPr>
      </w:pPr>
      <w:r w:rsidRPr="0041138C">
        <w:rPr>
          <w:rFonts w:ascii="Times New Roman" w:hAnsi="Times New Roman" w:cs="Times New Roman"/>
          <w:b/>
          <w:sz w:val="24"/>
        </w:rPr>
        <w:t>Supplementary information</w:t>
      </w:r>
    </w:p>
    <w:p w14:paraId="2B29003F" w14:textId="77777777" w:rsidR="00044B0C" w:rsidRPr="002068D6" w:rsidRDefault="00044B0C" w:rsidP="00044B0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2068D6">
        <w:rPr>
          <w:rFonts w:ascii="Times New Roman" w:eastAsia="Times New Roman" w:hAnsi="Times New Roman" w:cs="Times New Roman"/>
          <w:b/>
          <w:bCs/>
          <w:color w:val="000000"/>
          <w:sz w:val="24"/>
          <w:szCs w:val="24"/>
        </w:rPr>
        <w:t>Exploring the Additive Compatibility and Tribological Behavior of Regular and High Oleic Soybean Oil</w:t>
      </w:r>
    </w:p>
    <w:p w14:paraId="57B81E3F" w14:textId="77777777" w:rsidR="00F9570F" w:rsidRPr="00F9570F" w:rsidRDefault="00F9570F" w:rsidP="00F9570F">
      <w:pPr>
        <w:jc w:val="center"/>
        <w:rPr>
          <w:rFonts w:ascii="Times New Roman" w:eastAsia="Calibri" w:hAnsi="Times New Roman" w:cs="Times New Roman"/>
          <w:i/>
          <w:sz w:val="24"/>
          <w:szCs w:val="24"/>
        </w:rPr>
      </w:pPr>
      <w:proofErr w:type="spellStart"/>
      <w:r w:rsidRPr="00F9570F">
        <w:rPr>
          <w:rFonts w:ascii="Times New Roman" w:eastAsia="Calibri" w:hAnsi="Times New Roman" w:cs="Times New Roman"/>
          <w:i/>
          <w:sz w:val="24"/>
          <w:szCs w:val="24"/>
        </w:rPr>
        <w:t>Piash</w:t>
      </w:r>
      <w:proofErr w:type="spellEnd"/>
      <w:r w:rsidRPr="00F9570F">
        <w:rPr>
          <w:rFonts w:ascii="Times New Roman" w:eastAsia="Calibri" w:hAnsi="Times New Roman" w:cs="Times New Roman"/>
          <w:i/>
          <w:sz w:val="24"/>
          <w:szCs w:val="24"/>
        </w:rPr>
        <w:t xml:space="preserve"> </w:t>
      </w:r>
      <w:proofErr w:type="spellStart"/>
      <w:r w:rsidRPr="00F9570F">
        <w:rPr>
          <w:rFonts w:ascii="Times New Roman" w:eastAsia="Calibri" w:hAnsi="Times New Roman" w:cs="Times New Roman"/>
          <w:i/>
          <w:sz w:val="24"/>
          <w:szCs w:val="24"/>
        </w:rPr>
        <w:t>Bhowmik</w:t>
      </w:r>
      <w:r w:rsidRPr="00F9570F">
        <w:rPr>
          <w:rFonts w:ascii="Times New Roman" w:eastAsia="Calibri" w:hAnsi="Times New Roman" w:cs="Times New Roman"/>
          <w:i/>
          <w:sz w:val="24"/>
          <w:szCs w:val="24"/>
          <w:vertAlign w:val="superscript"/>
        </w:rPr>
        <w:t>a</w:t>
      </w:r>
      <w:proofErr w:type="spellEnd"/>
      <w:r w:rsidRPr="00F9570F">
        <w:rPr>
          <w:rFonts w:ascii="Times New Roman" w:eastAsia="Calibri" w:hAnsi="Times New Roman" w:cs="Times New Roman"/>
          <w:i/>
          <w:sz w:val="24"/>
          <w:szCs w:val="24"/>
        </w:rPr>
        <w:t xml:space="preserve">, Brajendra K. </w:t>
      </w:r>
      <w:proofErr w:type="spellStart"/>
      <w:r w:rsidRPr="00F9570F">
        <w:rPr>
          <w:rFonts w:ascii="Times New Roman" w:eastAsia="Calibri" w:hAnsi="Times New Roman" w:cs="Times New Roman"/>
          <w:i/>
          <w:sz w:val="24"/>
          <w:szCs w:val="24"/>
        </w:rPr>
        <w:t>Sharma</w:t>
      </w:r>
      <w:r w:rsidRPr="00F9570F">
        <w:rPr>
          <w:rFonts w:ascii="Times New Roman" w:eastAsia="Calibri" w:hAnsi="Times New Roman" w:cs="Times New Roman"/>
          <w:i/>
          <w:sz w:val="24"/>
          <w:szCs w:val="24"/>
          <w:vertAlign w:val="superscript"/>
        </w:rPr>
        <w:t>b</w:t>
      </w:r>
      <w:proofErr w:type="spellEnd"/>
      <w:r w:rsidRPr="00F9570F">
        <w:rPr>
          <w:rFonts w:ascii="Times New Roman" w:eastAsia="Calibri" w:hAnsi="Times New Roman" w:cs="Times New Roman"/>
          <w:i/>
          <w:sz w:val="24"/>
          <w:szCs w:val="24"/>
        </w:rPr>
        <w:t xml:space="preserve">, Majher I. </w:t>
      </w:r>
      <w:proofErr w:type="spellStart"/>
      <w:r w:rsidRPr="00F9570F">
        <w:rPr>
          <w:rFonts w:ascii="Times New Roman" w:eastAsia="Calibri" w:hAnsi="Times New Roman" w:cs="Times New Roman"/>
          <w:i/>
          <w:sz w:val="24"/>
          <w:szCs w:val="24"/>
        </w:rPr>
        <w:t>Sarker</w:t>
      </w:r>
      <w:r w:rsidRPr="00F9570F">
        <w:rPr>
          <w:rFonts w:ascii="Times New Roman" w:eastAsia="Calibri" w:hAnsi="Times New Roman" w:cs="Times New Roman"/>
          <w:i/>
          <w:sz w:val="24"/>
          <w:szCs w:val="24"/>
          <w:vertAlign w:val="superscript"/>
        </w:rPr>
        <w:t>b</w:t>
      </w:r>
      <w:proofErr w:type="spellEnd"/>
      <w:r w:rsidRPr="00F9570F">
        <w:rPr>
          <w:rFonts w:ascii="Times New Roman" w:eastAsia="Calibri" w:hAnsi="Times New Roman" w:cs="Times New Roman"/>
          <w:i/>
          <w:sz w:val="24"/>
          <w:szCs w:val="24"/>
        </w:rPr>
        <w:t xml:space="preserve">, Kalidas </w:t>
      </w:r>
      <w:proofErr w:type="spellStart"/>
      <w:r w:rsidRPr="00F9570F">
        <w:rPr>
          <w:rFonts w:ascii="Times New Roman" w:eastAsia="Calibri" w:hAnsi="Times New Roman" w:cs="Times New Roman"/>
          <w:i/>
          <w:sz w:val="24"/>
          <w:szCs w:val="24"/>
        </w:rPr>
        <w:t>Mainali</w:t>
      </w:r>
      <w:r w:rsidRPr="00F9570F">
        <w:rPr>
          <w:rFonts w:ascii="Times New Roman" w:eastAsia="Calibri" w:hAnsi="Times New Roman" w:cs="Times New Roman"/>
          <w:i/>
          <w:sz w:val="24"/>
          <w:szCs w:val="24"/>
          <w:vertAlign w:val="superscript"/>
        </w:rPr>
        <w:t>b</w:t>
      </w:r>
      <w:proofErr w:type="spellEnd"/>
      <w:r w:rsidRPr="00F9570F">
        <w:rPr>
          <w:rFonts w:ascii="Times New Roman" w:eastAsia="Calibri" w:hAnsi="Times New Roman" w:cs="Times New Roman"/>
          <w:i/>
          <w:sz w:val="24"/>
          <w:szCs w:val="24"/>
        </w:rPr>
        <w:t xml:space="preserve">, </w:t>
      </w:r>
      <w:proofErr w:type="spellStart"/>
      <w:r w:rsidRPr="00F9570F">
        <w:rPr>
          <w:rFonts w:ascii="Times New Roman" w:eastAsia="Calibri" w:hAnsi="Times New Roman" w:cs="Times New Roman"/>
          <w:i/>
          <w:iCs/>
          <w:color w:val="000000"/>
          <w:sz w:val="24"/>
          <w:szCs w:val="24"/>
          <w:shd w:val="clear" w:color="auto" w:fill="FFFFFF"/>
        </w:rPr>
        <w:t>Yachao</w:t>
      </w:r>
      <w:proofErr w:type="spellEnd"/>
      <w:r w:rsidRPr="00F9570F">
        <w:rPr>
          <w:rFonts w:ascii="Times New Roman" w:eastAsia="Calibri" w:hAnsi="Times New Roman" w:cs="Times New Roman"/>
          <w:i/>
          <w:iCs/>
          <w:color w:val="000000"/>
          <w:sz w:val="24"/>
          <w:szCs w:val="24"/>
          <w:shd w:val="clear" w:color="auto" w:fill="FFFFFF"/>
        </w:rPr>
        <w:t xml:space="preserve"> Wang</w:t>
      </w:r>
      <w:r w:rsidRPr="00F9570F">
        <w:rPr>
          <w:rFonts w:ascii="Times New Roman" w:eastAsia="Calibri" w:hAnsi="Times New Roman" w:cs="Times New Roman"/>
          <w:i/>
          <w:iCs/>
          <w:color w:val="000000"/>
          <w:sz w:val="24"/>
          <w:szCs w:val="24"/>
          <w:shd w:val="clear" w:color="auto" w:fill="FFFFFF"/>
          <w:vertAlign w:val="superscript"/>
        </w:rPr>
        <w:t>a</w:t>
      </w:r>
      <w:r w:rsidRPr="00F9570F">
        <w:rPr>
          <w:rFonts w:ascii="Times New Roman" w:eastAsia="Calibri" w:hAnsi="Times New Roman" w:cs="Times New Roman"/>
          <w:i/>
          <w:sz w:val="24"/>
          <w:szCs w:val="24"/>
        </w:rPr>
        <w:t>, Clement Tang</w:t>
      </w:r>
      <w:r w:rsidRPr="00F9570F">
        <w:rPr>
          <w:rFonts w:ascii="Times New Roman" w:eastAsia="Calibri" w:hAnsi="Times New Roman" w:cs="Times New Roman"/>
          <w:i/>
          <w:sz w:val="24"/>
          <w:szCs w:val="24"/>
          <w:vertAlign w:val="superscript"/>
        </w:rPr>
        <w:t>a</w:t>
      </w:r>
      <w:r w:rsidRPr="00F9570F">
        <w:rPr>
          <w:rFonts w:ascii="Times New Roman" w:eastAsia="Calibri" w:hAnsi="Times New Roman" w:cs="Times New Roman"/>
          <w:i/>
          <w:sz w:val="24"/>
          <w:szCs w:val="24"/>
        </w:rPr>
        <w:t xml:space="preserve">, </w:t>
      </w:r>
      <w:proofErr w:type="spellStart"/>
      <w:r w:rsidRPr="00F9570F">
        <w:rPr>
          <w:rFonts w:ascii="Times New Roman" w:eastAsia="Calibri" w:hAnsi="Times New Roman" w:cs="Times New Roman"/>
          <w:i/>
          <w:sz w:val="24"/>
          <w:szCs w:val="24"/>
        </w:rPr>
        <w:t>Sougata</w:t>
      </w:r>
      <w:proofErr w:type="spellEnd"/>
      <w:r w:rsidRPr="00F9570F">
        <w:rPr>
          <w:rFonts w:ascii="Times New Roman" w:eastAsia="Calibri" w:hAnsi="Times New Roman" w:cs="Times New Roman"/>
          <w:i/>
          <w:sz w:val="24"/>
          <w:szCs w:val="24"/>
        </w:rPr>
        <w:t xml:space="preserve"> Roy</w:t>
      </w:r>
      <w:r w:rsidRPr="00F9570F">
        <w:rPr>
          <w:rFonts w:ascii="Times New Roman" w:eastAsia="Calibri" w:hAnsi="Times New Roman" w:cs="Times New Roman"/>
          <w:i/>
          <w:sz w:val="24"/>
          <w:szCs w:val="24"/>
          <w:vertAlign w:val="superscript"/>
        </w:rPr>
        <w:t>c*</w:t>
      </w:r>
    </w:p>
    <w:p w14:paraId="4D6D3E10" w14:textId="77777777" w:rsidR="00F9570F" w:rsidRPr="00F9570F" w:rsidRDefault="00F9570F" w:rsidP="00F9570F">
      <w:pPr>
        <w:spacing w:after="0" w:line="240" w:lineRule="auto"/>
        <w:jc w:val="center"/>
        <w:rPr>
          <w:rFonts w:ascii="Times New Roman" w:eastAsia="Calibri" w:hAnsi="Times New Roman" w:cs="Times New Roman"/>
          <w:i/>
          <w:color w:val="FFFFFF"/>
          <w:sz w:val="24"/>
          <w:szCs w:val="24"/>
        </w:rPr>
      </w:pPr>
      <w:proofErr w:type="spellStart"/>
      <w:r w:rsidRPr="00F9570F">
        <w:rPr>
          <w:rFonts w:ascii="Times New Roman" w:eastAsia="Calibri" w:hAnsi="Times New Roman" w:cs="Times New Roman"/>
          <w:i/>
          <w:sz w:val="24"/>
          <w:szCs w:val="24"/>
          <w:vertAlign w:val="superscript"/>
        </w:rPr>
        <w:t>a</w:t>
      </w:r>
      <w:r w:rsidRPr="00F9570F">
        <w:rPr>
          <w:rFonts w:ascii="Times New Roman" w:eastAsia="Calibri" w:hAnsi="Times New Roman" w:cs="Times New Roman"/>
          <w:i/>
          <w:sz w:val="24"/>
          <w:szCs w:val="24"/>
        </w:rPr>
        <w:t>Department</w:t>
      </w:r>
      <w:proofErr w:type="spellEnd"/>
      <w:r w:rsidRPr="00F9570F">
        <w:rPr>
          <w:rFonts w:ascii="Times New Roman" w:eastAsia="Calibri" w:hAnsi="Times New Roman" w:cs="Times New Roman"/>
          <w:i/>
          <w:sz w:val="24"/>
          <w:szCs w:val="24"/>
        </w:rPr>
        <w:t xml:space="preserve"> of Mechanical Engineering, University of North Dakota, Grand Forks, ND, USA ​</w:t>
      </w:r>
      <w:r w:rsidRPr="00F9570F">
        <w:rPr>
          <w:rFonts w:ascii="Times New Roman" w:eastAsia="Calibri" w:hAnsi="Times New Roman" w:cs="Times New Roman"/>
          <w:i/>
          <w:sz w:val="24"/>
          <w:szCs w:val="24"/>
          <w:vertAlign w:val="superscript"/>
        </w:rPr>
        <w:t xml:space="preserve"> </w:t>
      </w:r>
      <w:proofErr w:type="spellStart"/>
      <w:r w:rsidRPr="00F9570F">
        <w:rPr>
          <w:rFonts w:ascii="Times New Roman" w:eastAsia="Calibri" w:hAnsi="Times New Roman" w:cs="Times New Roman"/>
          <w:i/>
          <w:sz w:val="24"/>
          <w:szCs w:val="24"/>
          <w:vertAlign w:val="superscript"/>
        </w:rPr>
        <w:t>b</w:t>
      </w:r>
      <w:r w:rsidRPr="00F9570F">
        <w:rPr>
          <w:rFonts w:ascii="Times New Roman" w:eastAsia="Calibri" w:hAnsi="Times New Roman" w:cs="Times New Roman"/>
          <w:i/>
          <w:sz w:val="24"/>
          <w:szCs w:val="24"/>
        </w:rPr>
        <w:t>US</w:t>
      </w:r>
      <w:proofErr w:type="spellEnd"/>
      <w:r w:rsidRPr="00F9570F">
        <w:rPr>
          <w:rFonts w:ascii="Times New Roman" w:eastAsia="Calibri" w:hAnsi="Times New Roman" w:cs="Times New Roman"/>
          <w:i/>
          <w:sz w:val="24"/>
          <w:szCs w:val="24"/>
        </w:rPr>
        <w:t xml:space="preserve"> Department of Agriculture**, Agricultural Research Service Eastern Regional Research Center, Sustainable Biofuels and Coproducts Research, Wyndmoor, PA, USA</w:t>
      </w:r>
    </w:p>
    <w:p w14:paraId="72F2CA38" w14:textId="77777777" w:rsidR="00F9570F" w:rsidRPr="00F9570F" w:rsidRDefault="00F9570F" w:rsidP="00F9570F">
      <w:pPr>
        <w:spacing w:after="0" w:line="240" w:lineRule="auto"/>
        <w:jc w:val="center"/>
        <w:rPr>
          <w:rFonts w:ascii="Times New Roman" w:eastAsia="Calibri" w:hAnsi="Times New Roman" w:cs="Times New Roman"/>
          <w:i/>
          <w:sz w:val="24"/>
          <w:szCs w:val="24"/>
        </w:rPr>
      </w:pPr>
      <w:proofErr w:type="spellStart"/>
      <w:r w:rsidRPr="00F9570F">
        <w:rPr>
          <w:rFonts w:ascii="Times New Roman" w:eastAsia="Calibri" w:hAnsi="Times New Roman" w:cs="Times New Roman"/>
          <w:i/>
          <w:sz w:val="24"/>
          <w:szCs w:val="24"/>
          <w:vertAlign w:val="superscript"/>
        </w:rPr>
        <w:t>c</w:t>
      </w:r>
      <w:r w:rsidRPr="00F9570F">
        <w:rPr>
          <w:rFonts w:ascii="Times New Roman" w:eastAsia="Calibri" w:hAnsi="Times New Roman" w:cs="Times New Roman"/>
          <w:i/>
          <w:sz w:val="24"/>
          <w:szCs w:val="24"/>
        </w:rPr>
        <w:t>Department</w:t>
      </w:r>
      <w:proofErr w:type="spellEnd"/>
      <w:r w:rsidRPr="00F9570F">
        <w:rPr>
          <w:rFonts w:ascii="Times New Roman" w:eastAsia="Calibri" w:hAnsi="Times New Roman" w:cs="Times New Roman"/>
          <w:i/>
          <w:sz w:val="24"/>
          <w:szCs w:val="24"/>
        </w:rPr>
        <w:t xml:space="preserve"> of Mechanical Engineering, Iowa State University, Ames, IA, USA</w:t>
      </w:r>
    </w:p>
    <w:p w14:paraId="6744C173" w14:textId="77777777" w:rsidR="00F9570F" w:rsidRPr="00F9570F" w:rsidRDefault="00F9570F" w:rsidP="00F9570F">
      <w:pPr>
        <w:spacing w:after="0" w:line="240" w:lineRule="auto"/>
        <w:jc w:val="center"/>
        <w:rPr>
          <w:rFonts w:ascii="Times New Roman" w:eastAsia="Calibri" w:hAnsi="Times New Roman" w:cs="Times New Roman"/>
          <w:i/>
          <w:sz w:val="24"/>
          <w:szCs w:val="24"/>
        </w:rPr>
      </w:pPr>
    </w:p>
    <w:p w14:paraId="53BE4366" w14:textId="77777777" w:rsidR="00F9570F" w:rsidRPr="00F9570F" w:rsidRDefault="00F9570F" w:rsidP="00F9570F">
      <w:pPr>
        <w:spacing w:line="240" w:lineRule="auto"/>
        <w:jc w:val="center"/>
        <w:rPr>
          <w:rFonts w:ascii="Times New Roman" w:eastAsia="Calibri" w:hAnsi="Times New Roman" w:cs="Times New Roman"/>
          <w:i/>
          <w:sz w:val="24"/>
          <w:szCs w:val="24"/>
        </w:rPr>
      </w:pPr>
      <w:r w:rsidRPr="00F9570F">
        <w:rPr>
          <w:rFonts w:ascii="Times New Roman" w:eastAsia="Calibri" w:hAnsi="Times New Roman" w:cs="Times New Roman"/>
          <w:i/>
          <w:sz w:val="24"/>
          <w:szCs w:val="24"/>
          <w:vertAlign w:val="superscript"/>
        </w:rPr>
        <w:t>*</w:t>
      </w:r>
      <w:r w:rsidRPr="00F9570F">
        <w:rPr>
          <w:rFonts w:ascii="Times New Roman" w:eastAsia="Calibri" w:hAnsi="Times New Roman" w:cs="Times New Roman"/>
          <w:i/>
          <w:sz w:val="24"/>
          <w:szCs w:val="24"/>
        </w:rPr>
        <w:t>Corresponding author email: sroy@iastate.edu </w:t>
      </w:r>
    </w:p>
    <w:p w14:paraId="452C8C1A" w14:textId="77777777" w:rsidR="00F9570F" w:rsidRPr="00F9570F" w:rsidRDefault="00F9570F" w:rsidP="00F9570F">
      <w:pPr>
        <w:spacing w:line="240" w:lineRule="auto"/>
        <w:jc w:val="both"/>
        <w:rPr>
          <w:rFonts w:ascii="Times New Roman" w:eastAsia="Calibri" w:hAnsi="Times New Roman" w:cs="Times New Roman"/>
          <w:i/>
          <w:sz w:val="24"/>
          <w:szCs w:val="24"/>
        </w:rPr>
      </w:pPr>
      <w:r w:rsidRPr="00F9570F">
        <w:rPr>
          <w:rFonts w:ascii="Times New Roman" w:eastAsia="Calibri" w:hAnsi="Times New Roman" w:cs="Times New Roman"/>
          <w:i/>
          <w:sz w:val="24"/>
          <w:szCs w:val="24"/>
        </w:rPr>
        <w:t>**Mention of trade names or commercial products in this article is solely for the purpose of providing specific information and does not imply recommendation or endorsement by the U.S. Department of Agriculture (USDA). USDA is an equal opportunity provider and employer.</w:t>
      </w:r>
    </w:p>
    <w:p w14:paraId="39E05121" w14:textId="77777777" w:rsidR="00044B0C" w:rsidRDefault="00044B0C" w:rsidP="00F9570F">
      <w:pPr>
        <w:spacing w:line="360" w:lineRule="auto"/>
        <w:jc w:val="center"/>
        <w:rPr>
          <w:rFonts w:ascii="Times New Roman" w:hAnsi="Times New Roman" w:cs="Times New Roman"/>
          <w:color w:val="156082" w:themeColor="accent1"/>
          <w:sz w:val="24"/>
          <w:szCs w:val="24"/>
          <w:shd w:val="clear" w:color="auto" w:fill="FFFFFF"/>
        </w:rPr>
      </w:pPr>
      <w:r>
        <w:rPr>
          <w:rFonts w:ascii="Arial" w:hAnsi="Arial" w:cs="Arial"/>
          <w:noProof/>
          <w:color w:val="1C1C1C"/>
          <w:shd w:val="clear" w:color="auto" w:fill="FFFFFF"/>
        </w:rPr>
        <w:drawing>
          <wp:inline distT="0" distB="0" distL="0" distR="0" wp14:anchorId="10085652" wp14:editId="2D04BC1E">
            <wp:extent cx="5172075" cy="4334391"/>
            <wp:effectExtent l="0" t="0" r="0" b="9525"/>
            <wp:docPr id="1037331867" name="Picture 3" descr="A collage of images of various type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1867" name="Picture 3" descr="A collage of images of various types of ligh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89498" cy="4348992"/>
                    </a:xfrm>
                    <a:prstGeom prst="rect">
                      <a:avLst/>
                    </a:prstGeom>
                    <a:noFill/>
                    <a:ln>
                      <a:noFill/>
                    </a:ln>
                  </pic:spPr>
                </pic:pic>
              </a:graphicData>
            </a:graphic>
          </wp:inline>
        </w:drawing>
      </w:r>
    </w:p>
    <w:p w14:paraId="1B815267" w14:textId="2E1025FF" w:rsidR="00433F1D" w:rsidRPr="00044B0C" w:rsidRDefault="00044B0C" w:rsidP="00F9570F">
      <w:pPr>
        <w:spacing w:line="360" w:lineRule="auto"/>
        <w:jc w:val="center"/>
        <w:rPr>
          <w:rFonts w:ascii="Times New Roman" w:hAnsi="Times New Roman" w:cs="Times New Roman"/>
          <w:sz w:val="24"/>
          <w:szCs w:val="24"/>
          <w:shd w:val="clear" w:color="auto" w:fill="FFFFFF"/>
        </w:rPr>
      </w:pPr>
      <w:r w:rsidRPr="00F11085">
        <w:rPr>
          <w:rFonts w:ascii="Times New Roman" w:hAnsi="Times New Roman" w:cs="Times New Roman"/>
          <w:b/>
          <w:bCs/>
          <w:sz w:val="24"/>
          <w:szCs w:val="24"/>
          <w:shd w:val="clear" w:color="auto" w:fill="FFFFFF"/>
        </w:rPr>
        <w:t>Figure S1.</w:t>
      </w:r>
      <w:r w:rsidRPr="0032503B">
        <w:rPr>
          <w:rFonts w:ascii="Times New Roman" w:hAnsi="Times New Roman" w:cs="Times New Roman"/>
          <w:sz w:val="24"/>
          <w:szCs w:val="24"/>
          <w:shd w:val="clear" w:color="auto" w:fill="FFFFFF"/>
        </w:rPr>
        <w:t xml:space="preserve"> Optical microscopic images of balls wear (a) RSO and RSO with additives (b) HOSO and HOSO with additives</w:t>
      </w:r>
    </w:p>
    <w:sectPr w:rsidR="00433F1D" w:rsidRPr="00044B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0C"/>
    <w:rsid w:val="00044B0C"/>
    <w:rsid w:val="00433F1D"/>
    <w:rsid w:val="008A0231"/>
    <w:rsid w:val="009357EC"/>
    <w:rsid w:val="00F95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983F9"/>
  <w15:chartTrackingRefBased/>
  <w15:docId w15:val="{C4A682C4-A717-42BA-8240-BE68931A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B0C"/>
    <w:rPr>
      <w:kern w:val="0"/>
      <w14:ligatures w14:val="none"/>
    </w:rPr>
  </w:style>
  <w:style w:type="paragraph" w:styleId="Heading1">
    <w:name w:val="heading 1"/>
    <w:basedOn w:val="Normal"/>
    <w:next w:val="Normal"/>
    <w:link w:val="Heading1Char"/>
    <w:uiPriority w:val="9"/>
    <w:qFormat/>
    <w:rsid w:val="00044B0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44B0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44B0C"/>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44B0C"/>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44B0C"/>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44B0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44B0C"/>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44B0C"/>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44B0C"/>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B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4B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4B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4B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B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B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B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B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B0C"/>
    <w:rPr>
      <w:rFonts w:eastAsiaTheme="majorEastAsia" w:cstheme="majorBidi"/>
      <w:color w:val="272727" w:themeColor="text1" w:themeTint="D8"/>
    </w:rPr>
  </w:style>
  <w:style w:type="paragraph" w:styleId="Title">
    <w:name w:val="Title"/>
    <w:basedOn w:val="Normal"/>
    <w:next w:val="Normal"/>
    <w:link w:val="TitleChar"/>
    <w:uiPriority w:val="10"/>
    <w:qFormat/>
    <w:rsid w:val="00044B0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44B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4B0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44B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4B0C"/>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044B0C"/>
    <w:rPr>
      <w:i/>
      <w:iCs/>
      <w:color w:val="404040" w:themeColor="text1" w:themeTint="BF"/>
    </w:rPr>
  </w:style>
  <w:style w:type="paragraph" w:styleId="ListParagraph">
    <w:name w:val="List Paragraph"/>
    <w:basedOn w:val="Normal"/>
    <w:uiPriority w:val="34"/>
    <w:qFormat/>
    <w:rsid w:val="00044B0C"/>
    <w:pPr>
      <w:ind w:left="720"/>
      <w:contextualSpacing/>
    </w:pPr>
    <w:rPr>
      <w:kern w:val="2"/>
      <w14:ligatures w14:val="standardContextual"/>
    </w:rPr>
  </w:style>
  <w:style w:type="character" w:styleId="IntenseEmphasis">
    <w:name w:val="Intense Emphasis"/>
    <w:basedOn w:val="DefaultParagraphFont"/>
    <w:uiPriority w:val="21"/>
    <w:qFormat/>
    <w:rsid w:val="00044B0C"/>
    <w:rPr>
      <w:i/>
      <w:iCs/>
      <w:color w:val="0F4761" w:themeColor="accent1" w:themeShade="BF"/>
    </w:rPr>
  </w:style>
  <w:style w:type="paragraph" w:styleId="IntenseQuote">
    <w:name w:val="Intense Quote"/>
    <w:basedOn w:val="Normal"/>
    <w:next w:val="Normal"/>
    <w:link w:val="IntenseQuoteChar"/>
    <w:uiPriority w:val="30"/>
    <w:qFormat/>
    <w:rsid w:val="00044B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044B0C"/>
    <w:rPr>
      <w:i/>
      <w:iCs/>
      <w:color w:val="0F4761" w:themeColor="accent1" w:themeShade="BF"/>
    </w:rPr>
  </w:style>
  <w:style w:type="character" w:styleId="IntenseReference">
    <w:name w:val="Intense Reference"/>
    <w:basedOn w:val="DefaultParagraphFont"/>
    <w:uiPriority w:val="32"/>
    <w:qFormat/>
    <w:rsid w:val="00044B0C"/>
    <w:rPr>
      <w:b/>
      <w:bCs/>
      <w:smallCaps/>
      <w:color w:val="0F4761" w:themeColor="accent1" w:themeShade="BF"/>
      <w:spacing w:val="5"/>
    </w:rPr>
  </w:style>
  <w:style w:type="character" w:customStyle="1" w:styleId="normaltextrun">
    <w:name w:val="normaltextrun"/>
    <w:basedOn w:val="DefaultParagraphFont"/>
    <w:rsid w:val="00044B0C"/>
  </w:style>
  <w:style w:type="character" w:customStyle="1" w:styleId="eop">
    <w:name w:val="eop"/>
    <w:basedOn w:val="DefaultParagraphFont"/>
    <w:rsid w:val="00044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150</Words>
  <Characters>859</Characters>
  <Application>Microsoft Office Word</Application>
  <DocSecurity>0</DocSecurity>
  <Lines>7</Lines>
  <Paragraphs>2</Paragraphs>
  <ScaleCrop>false</ScaleCrop>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Bhowmik, Piash</dc:creator>
  <cp:keywords/>
  <dc:description/>
  <cp:lastModifiedBy>Roy, Sougata [M E]</cp:lastModifiedBy>
  <cp:revision>2</cp:revision>
  <dcterms:created xsi:type="dcterms:W3CDTF">2024-04-04T16:12:00Z</dcterms:created>
  <dcterms:modified xsi:type="dcterms:W3CDTF">2024-07-21T19:29:00Z</dcterms:modified>
</cp:coreProperties>
</file>