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336ED5D" w14:textId="77777777" w:rsidR="00770AC5" w:rsidRDefault="00770AC5" w:rsidP="00770AC5">
      <w:pPr>
        <w:contextualSpacing/>
        <w:rPr>
          <w:rFonts w:cs="Times New Roman"/>
          <w:szCs w:val="24"/>
        </w:rPr>
      </w:pPr>
    </w:p>
    <w:p w14:paraId="055F82B9" w14:textId="31F68A20" w:rsidR="00770AC5" w:rsidRDefault="00770AC5" w:rsidP="00770AC5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To collect case studies of </w:t>
      </w:r>
      <w:r w:rsidR="00BA03C8">
        <w:rPr>
          <w:rFonts w:cs="Times New Roman"/>
          <w:szCs w:val="24"/>
        </w:rPr>
        <w:t xml:space="preserve">wildlife </w:t>
      </w:r>
      <w:r>
        <w:rPr>
          <w:rFonts w:cs="Times New Roman"/>
          <w:szCs w:val="24"/>
        </w:rPr>
        <w:t>culling or habitat destruction for zoonoses</w:t>
      </w:r>
      <w:r w:rsidR="0006629E">
        <w:rPr>
          <w:rFonts w:cs="Times New Roman"/>
          <w:szCs w:val="24"/>
        </w:rPr>
        <w:t xml:space="preserve"> mitigation</w:t>
      </w:r>
      <w:r>
        <w:rPr>
          <w:rFonts w:cs="Times New Roman"/>
          <w:szCs w:val="24"/>
        </w:rPr>
        <w:t xml:space="preserve">, we </w:t>
      </w:r>
      <w:r w:rsidR="0085167B">
        <w:rPr>
          <w:rFonts w:cs="Times New Roman"/>
          <w:szCs w:val="24"/>
        </w:rPr>
        <w:t>queried</w:t>
      </w:r>
      <w:r>
        <w:rPr>
          <w:rFonts w:cs="Times New Roman"/>
          <w:szCs w:val="24"/>
        </w:rPr>
        <w:t xml:space="preserve"> “cull* AND wild* AND zoono*” in Web of Science. </w:t>
      </w:r>
      <w:r w:rsidR="00F413CC">
        <w:rPr>
          <w:rFonts w:cs="Times New Roman"/>
          <w:szCs w:val="24"/>
        </w:rPr>
        <w:t xml:space="preserve">To focus on contemporary cases, we limited our review to </w:t>
      </w:r>
      <w:r w:rsidR="0006629E">
        <w:rPr>
          <w:rFonts w:cs="Times New Roman"/>
          <w:szCs w:val="24"/>
        </w:rPr>
        <w:t>publications</w:t>
      </w:r>
      <w:r w:rsidR="00F413CC">
        <w:rPr>
          <w:rFonts w:cs="Times New Roman"/>
          <w:szCs w:val="24"/>
        </w:rPr>
        <w:t xml:space="preserve"> from the 1950s to </w:t>
      </w:r>
      <w:proofErr w:type="gramStart"/>
      <w:r w:rsidR="00F413CC">
        <w:rPr>
          <w:rFonts w:cs="Times New Roman"/>
          <w:szCs w:val="24"/>
        </w:rPr>
        <w:t>present</w:t>
      </w:r>
      <w:proofErr w:type="gramEnd"/>
      <w:r w:rsidR="00F413CC">
        <w:rPr>
          <w:rFonts w:cs="Times New Roman"/>
          <w:szCs w:val="24"/>
        </w:rPr>
        <w:t xml:space="preserve">. </w:t>
      </w:r>
      <w:r w:rsidR="00094A6C">
        <w:rPr>
          <w:rFonts w:cs="Times New Roman"/>
          <w:szCs w:val="24"/>
        </w:rPr>
        <w:t>From this</w:t>
      </w:r>
      <w:r w:rsidR="00063764">
        <w:rPr>
          <w:rFonts w:cs="Times New Roman"/>
          <w:szCs w:val="24"/>
        </w:rPr>
        <w:t xml:space="preserve"> </w:t>
      </w:r>
      <w:r w:rsidR="00541A6A">
        <w:rPr>
          <w:rFonts w:cs="Times New Roman"/>
          <w:szCs w:val="24"/>
        </w:rPr>
        <w:t>query</w:t>
      </w:r>
      <w:r w:rsidR="00094A6C">
        <w:rPr>
          <w:rFonts w:cs="Times New Roman"/>
          <w:szCs w:val="24"/>
        </w:rPr>
        <w:t>, we reviewed 115 papers</w:t>
      </w:r>
      <w:r w:rsidR="00F413CC">
        <w:rPr>
          <w:rFonts w:cs="Times New Roman"/>
          <w:szCs w:val="24"/>
        </w:rPr>
        <w:t xml:space="preserve">. </w:t>
      </w:r>
      <w:r w:rsidR="005260C2">
        <w:rPr>
          <w:rFonts w:cs="Times New Roman"/>
          <w:szCs w:val="24"/>
        </w:rPr>
        <w:t>We i</w:t>
      </w:r>
      <w:r>
        <w:rPr>
          <w:rFonts w:cs="Times New Roman"/>
          <w:szCs w:val="24"/>
        </w:rPr>
        <w:t xml:space="preserve">ncluded only cases wherein populations of wildlife were culled </w:t>
      </w:r>
      <w:r w:rsidR="00CB498E">
        <w:rPr>
          <w:rFonts w:cs="Times New Roman"/>
          <w:szCs w:val="24"/>
        </w:rPr>
        <w:t>to mitigate zoonotic risk</w:t>
      </w:r>
      <w:r>
        <w:rPr>
          <w:rFonts w:cs="Times New Roman"/>
          <w:szCs w:val="24"/>
        </w:rPr>
        <w:t>.</w:t>
      </w:r>
      <w:r w:rsidR="00831395">
        <w:rPr>
          <w:rFonts w:cs="Times New Roman"/>
          <w:szCs w:val="24"/>
        </w:rPr>
        <w:t xml:space="preserve"> We excluded</w:t>
      </w:r>
      <w:r>
        <w:rPr>
          <w:rFonts w:cs="Times New Roman"/>
          <w:szCs w:val="24"/>
        </w:rPr>
        <w:t xml:space="preserve"> culls of wildlife </w:t>
      </w:r>
      <w:r w:rsidR="002D2453">
        <w:rPr>
          <w:rFonts w:cs="Times New Roman"/>
          <w:szCs w:val="24"/>
        </w:rPr>
        <w:t>f</w:t>
      </w:r>
      <w:r>
        <w:rPr>
          <w:rFonts w:cs="Times New Roman"/>
          <w:szCs w:val="24"/>
        </w:rPr>
        <w:t>or non-zoonotic pathogens</w:t>
      </w:r>
      <w:r w:rsidR="00B86C46">
        <w:rPr>
          <w:rFonts w:cs="Times New Roman"/>
          <w:szCs w:val="24"/>
        </w:rPr>
        <w:t xml:space="preserve"> (e.g., </w:t>
      </w:r>
      <w:r w:rsidR="00340777" w:rsidRPr="00340777">
        <w:rPr>
          <w:rFonts w:cs="Times New Roman"/>
        </w:rPr>
        <w:t>Manjerovic et al., 2014)</w:t>
      </w:r>
      <w:r>
        <w:rPr>
          <w:rFonts w:cs="Times New Roman"/>
          <w:szCs w:val="24"/>
        </w:rPr>
        <w:t>, culls of captive wildlife</w:t>
      </w:r>
      <w:r w:rsidR="000179DC">
        <w:rPr>
          <w:rFonts w:cs="Times New Roman"/>
          <w:szCs w:val="24"/>
        </w:rPr>
        <w:t xml:space="preserve"> </w:t>
      </w:r>
      <w:r w:rsidR="000179DC" w:rsidRPr="003F34AF">
        <w:rPr>
          <w:rFonts w:cs="Times New Roman"/>
        </w:rPr>
        <w:t>(</w:t>
      </w:r>
      <w:r w:rsidR="000179DC">
        <w:rPr>
          <w:rFonts w:cs="Times New Roman"/>
        </w:rPr>
        <w:t xml:space="preserve">e.g., </w:t>
      </w:r>
      <w:r w:rsidR="000179DC" w:rsidRPr="003F34AF">
        <w:rPr>
          <w:rFonts w:cs="Times New Roman"/>
        </w:rPr>
        <w:t>Watts, 2004; Abbott, 2008; Pang and Siu, 2022)</w:t>
      </w:r>
      <w:r>
        <w:rPr>
          <w:rFonts w:cs="Times New Roman"/>
          <w:szCs w:val="24"/>
        </w:rPr>
        <w:t>, culls of free-ranging domestic animals</w:t>
      </w:r>
      <w:r w:rsidR="00BF6D5E">
        <w:rPr>
          <w:rFonts w:cs="Times New Roman"/>
          <w:szCs w:val="24"/>
        </w:rPr>
        <w:t xml:space="preserve"> (e.g., </w:t>
      </w:r>
      <w:r w:rsidR="00BF6D5E" w:rsidRPr="00F55F95">
        <w:rPr>
          <w:rFonts w:cs="Times New Roman"/>
        </w:rPr>
        <w:t>Zhang et al., 2009)</w:t>
      </w:r>
      <w:r w:rsidR="00F20716">
        <w:rPr>
          <w:rFonts w:cs="Times New Roman"/>
          <w:szCs w:val="24"/>
        </w:rPr>
        <w:t xml:space="preserve">, </w:t>
      </w:r>
      <w:r w:rsidR="00281626">
        <w:rPr>
          <w:rFonts w:cs="Times New Roman"/>
          <w:szCs w:val="24"/>
        </w:rPr>
        <w:t xml:space="preserve">or </w:t>
      </w:r>
      <w:r w:rsidR="002D2453">
        <w:rPr>
          <w:rFonts w:cs="Times New Roman"/>
          <w:szCs w:val="24"/>
        </w:rPr>
        <w:t>events where</w:t>
      </w:r>
      <w:r w:rsidR="00B64142">
        <w:rPr>
          <w:rFonts w:cs="Times New Roman"/>
          <w:szCs w:val="24"/>
        </w:rPr>
        <w:t>in</w:t>
      </w:r>
      <w:r w:rsidR="002D2453">
        <w:rPr>
          <w:rFonts w:cs="Times New Roman"/>
          <w:szCs w:val="24"/>
        </w:rPr>
        <w:t xml:space="preserve"> animals were culled for alternative reasons and retrospectively evaluated for zoonotic pathogens</w:t>
      </w:r>
      <w:r w:rsidR="00F65815">
        <w:rPr>
          <w:rFonts w:cs="Times New Roman"/>
          <w:szCs w:val="24"/>
        </w:rPr>
        <w:t xml:space="preserve"> </w:t>
      </w:r>
      <w:r w:rsidR="00F65815" w:rsidRPr="00F65815">
        <w:rPr>
          <w:rFonts w:cs="Times New Roman"/>
        </w:rPr>
        <w:t>(</w:t>
      </w:r>
      <w:r w:rsidR="009D5452">
        <w:rPr>
          <w:rFonts w:cs="Times New Roman"/>
        </w:rPr>
        <w:t xml:space="preserve">e.g., </w:t>
      </w:r>
      <w:r w:rsidR="00F65815" w:rsidRPr="00F65815">
        <w:rPr>
          <w:rFonts w:cs="Times New Roman"/>
        </w:rPr>
        <w:t>Santos et al., 2024)</w:t>
      </w:r>
      <w:r>
        <w:rPr>
          <w:rFonts w:cs="Times New Roman"/>
          <w:szCs w:val="24"/>
        </w:rPr>
        <w:t>. From 115</w:t>
      </w:r>
      <w:r w:rsidR="002A55FF">
        <w:rPr>
          <w:rFonts w:cs="Times New Roman"/>
          <w:szCs w:val="24"/>
        </w:rPr>
        <w:t xml:space="preserve"> articles</w:t>
      </w:r>
      <w:r>
        <w:rPr>
          <w:rFonts w:cs="Times New Roman"/>
          <w:szCs w:val="24"/>
        </w:rPr>
        <w:t xml:space="preserve">, </w:t>
      </w:r>
      <w:r w:rsidR="00AE3684">
        <w:rPr>
          <w:rFonts w:cs="Times New Roman"/>
          <w:szCs w:val="24"/>
        </w:rPr>
        <w:t>21 met the inclusion criteria</w:t>
      </w:r>
      <w:r>
        <w:rPr>
          <w:rFonts w:cs="Times New Roman"/>
          <w:szCs w:val="24"/>
        </w:rPr>
        <w:t>.</w:t>
      </w:r>
      <w:r w:rsidR="00C54C53">
        <w:rPr>
          <w:rFonts w:cs="Times New Roman"/>
          <w:szCs w:val="24"/>
        </w:rPr>
        <w:t xml:space="preserve"> Twelve of the 21 were analyses of badger culls in the U</w:t>
      </w:r>
      <w:r w:rsidR="009654B5">
        <w:rPr>
          <w:rFonts w:cs="Times New Roman"/>
          <w:szCs w:val="24"/>
        </w:rPr>
        <w:t xml:space="preserve">nited </w:t>
      </w:r>
      <w:r w:rsidR="00C54C53">
        <w:rPr>
          <w:rFonts w:cs="Times New Roman"/>
          <w:szCs w:val="24"/>
        </w:rPr>
        <w:t>K</w:t>
      </w:r>
      <w:r w:rsidR="009654B5">
        <w:rPr>
          <w:rFonts w:cs="Times New Roman"/>
          <w:szCs w:val="24"/>
        </w:rPr>
        <w:t>ingdom</w:t>
      </w:r>
      <w:r w:rsidR="00C54C53">
        <w:rPr>
          <w:rFonts w:cs="Times New Roman"/>
          <w:szCs w:val="24"/>
        </w:rPr>
        <w:t xml:space="preserve"> to </w:t>
      </w:r>
      <w:r w:rsidR="009654B5">
        <w:rPr>
          <w:rFonts w:cs="Times New Roman"/>
          <w:szCs w:val="24"/>
        </w:rPr>
        <w:t>mitigate</w:t>
      </w:r>
      <w:r w:rsidR="00C54C53">
        <w:rPr>
          <w:rFonts w:cs="Times New Roman"/>
          <w:szCs w:val="24"/>
        </w:rPr>
        <w:t xml:space="preserve"> </w:t>
      </w:r>
      <w:r w:rsidR="00FA6A14">
        <w:rPr>
          <w:rFonts w:cs="Times New Roman"/>
          <w:szCs w:val="24"/>
        </w:rPr>
        <w:t>bovine tuberculosis (</w:t>
      </w:r>
      <w:r w:rsidR="00FA6A14">
        <w:rPr>
          <w:rFonts w:cs="Times New Roman"/>
          <w:i/>
          <w:iCs/>
          <w:szCs w:val="24"/>
        </w:rPr>
        <w:t>Mycobacterium bovis</w:t>
      </w:r>
      <w:r w:rsidR="00FA6A14">
        <w:rPr>
          <w:rFonts w:cs="Times New Roman"/>
          <w:szCs w:val="24"/>
        </w:rPr>
        <w:t>)</w:t>
      </w:r>
      <w:r w:rsidR="00C54C53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D46661">
        <w:rPr>
          <w:rFonts w:cs="Times New Roman"/>
          <w:szCs w:val="24"/>
        </w:rPr>
        <w:t>We used</w:t>
      </w:r>
      <w:r>
        <w:rPr>
          <w:rFonts w:cs="Times New Roman"/>
          <w:szCs w:val="24"/>
        </w:rPr>
        <w:t xml:space="preserve"> citation </w:t>
      </w:r>
      <w:r w:rsidR="00A96F09">
        <w:rPr>
          <w:rFonts w:cs="Times New Roman"/>
          <w:szCs w:val="24"/>
        </w:rPr>
        <w:t>tracking</w:t>
      </w:r>
      <w:r w:rsidR="006D01C7">
        <w:rPr>
          <w:rFonts w:cs="Times New Roman"/>
          <w:szCs w:val="24"/>
        </w:rPr>
        <w:t xml:space="preserve"> </w:t>
      </w:r>
      <w:r w:rsidR="00643FEF" w:rsidRPr="00643FEF">
        <w:rPr>
          <w:rFonts w:cs="Times New Roman"/>
        </w:rPr>
        <w:t>(Bakkalbasi et al., 2006)</w:t>
      </w:r>
      <w:r>
        <w:rPr>
          <w:rFonts w:cs="Times New Roman"/>
          <w:szCs w:val="24"/>
        </w:rPr>
        <w:t xml:space="preserve"> </w:t>
      </w:r>
      <w:r w:rsidR="006D01C7">
        <w:rPr>
          <w:rFonts w:cs="Times New Roman"/>
          <w:szCs w:val="24"/>
        </w:rPr>
        <w:t>of</w:t>
      </w:r>
      <w:r>
        <w:rPr>
          <w:rFonts w:cs="Times New Roman"/>
          <w:szCs w:val="24"/>
        </w:rPr>
        <w:t xml:space="preserve"> </w:t>
      </w:r>
      <w:r w:rsidR="00D46661">
        <w:rPr>
          <w:rFonts w:cs="Times New Roman"/>
          <w:szCs w:val="24"/>
        </w:rPr>
        <w:t>papers reviewed in our analys</w:t>
      </w:r>
      <w:r w:rsidR="006D01C7">
        <w:rPr>
          <w:rFonts w:cs="Times New Roman"/>
          <w:szCs w:val="24"/>
        </w:rPr>
        <w:t>i</w:t>
      </w:r>
      <w:r w:rsidR="00D46661">
        <w:rPr>
          <w:rFonts w:cs="Times New Roman"/>
          <w:szCs w:val="24"/>
        </w:rPr>
        <w:t>s</w:t>
      </w:r>
      <w:r>
        <w:rPr>
          <w:rFonts w:cs="Times New Roman"/>
          <w:szCs w:val="24"/>
        </w:rPr>
        <w:t xml:space="preserve"> to find </w:t>
      </w:r>
      <w:r w:rsidR="00D46661">
        <w:rPr>
          <w:rFonts w:cs="Times New Roman"/>
          <w:szCs w:val="24"/>
        </w:rPr>
        <w:t>additional culling case studies</w:t>
      </w:r>
      <w:r>
        <w:rPr>
          <w:rFonts w:cs="Times New Roman"/>
          <w:szCs w:val="24"/>
        </w:rPr>
        <w:t xml:space="preserve">. </w:t>
      </w:r>
      <w:r w:rsidR="00EE4B52">
        <w:rPr>
          <w:rFonts w:cs="Times New Roman"/>
          <w:szCs w:val="24"/>
        </w:rPr>
        <w:t>We reviewed the culling studies to determine the disease, pathogen, or parasite of interest</w:t>
      </w:r>
      <w:r w:rsidR="008E58E2">
        <w:rPr>
          <w:rFonts w:cs="Times New Roman"/>
          <w:szCs w:val="24"/>
        </w:rPr>
        <w:t>;</w:t>
      </w:r>
      <w:r w:rsidR="00EE4B52">
        <w:rPr>
          <w:rFonts w:cs="Times New Roman"/>
          <w:szCs w:val="24"/>
        </w:rPr>
        <w:t xml:space="preserve"> target </w:t>
      </w:r>
      <w:r w:rsidR="00C47E71">
        <w:rPr>
          <w:rFonts w:cs="Times New Roman"/>
          <w:szCs w:val="24"/>
        </w:rPr>
        <w:t xml:space="preserve">host </w:t>
      </w:r>
      <w:r w:rsidR="00EE4B52">
        <w:rPr>
          <w:rFonts w:cs="Times New Roman"/>
          <w:szCs w:val="24"/>
        </w:rPr>
        <w:t>species</w:t>
      </w:r>
      <w:r w:rsidR="008E58E2">
        <w:rPr>
          <w:rFonts w:cs="Times New Roman"/>
          <w:szCs w:val="24"/>
        </w:rPr>
        <w:t>;</w:t>
      </w:r>
      <w:r w:rsidR="00EE4B52">
        <w:rPr>
          <w:rFonts w:cs="Times New Roman"/>
          <w:szCs w:val="24"/>
        </w:rPr>
        <w:t xml:space="preserve"> </w:t>
      </w:r>
      <w:proofErr w:type="gramStart"/>
      <w:r w:rsidR="00C47E71">
        <w:rPr>
          <w:rFonts w:cs="Times New Roman"/>
          <w:szCs w:val="24"/>
        </w:rPr>
        <w:t>time period</w:t>
      </w:r>
      <w:proofErr w:type="gramEnd"/>
      <w:r w:rsidR="008E58E2">
        <w:rPr>
          <w:rFonts w:cs="Times New Roman"/>
          <w:szCs w:val="24"/>
        </w:rPr>
        <w:t>;</w:t>
      </w:r>
      <w:r w:rsidR="00C47E71">
        <w:rPr>
          <w:rFonts w:cs="Times New Roman"/>
          <w:szCs w:val="24"/>
        </w:rPr>
        <w:t xml:space="preserve"> number of animals culled</w:t>
      </w:r>
      <w:r w:rsidR="008E58E2">
        <w:rPr>
          <w:rFonts w:cs="Times New Roman"/>
          <w:szCs w:val="24"/>
        </w:rPr>
        <w:t>;</w:t>
      </w:r>
      <w:r w:rsidR="00C47E71">
        <w:rPr>
          <w:rFonts w:cs="Times New Roman"/>
          <w:szCs w:val="24"/>
        </w:rPr>
        <w:t xml:space="preserve"> and efficacy of culling efforts</w:t>
      </w:r>
      <w:r w:rsidR="003248D0">
        <w:rPr>
          <w:rFonts w:cs="Times New Roman"/>
          <w:szCs w:val="24"/>
        </w:rPr>
        <w:t xml:space="preserve">. We also documented disease management strategies </w:t>
      </w:r>
      <w:r w:rsidR="00573B86">
        <w:rPr>
          <w:rFonts w:cs="Times New Roman"/>
          <w:szCs w:val="24"/>
        </w:rPr>
        <w:t>conducted concurrently with culling, as these may have influenced culling efficacy</w:t>
      </w:r>
      <w:r>
        <w:rPr>
          <w:rFonts w:cs="Times New Roman"/>
          <w:szCs w:val="24"/>
        </w:rPr>
        <w:t xml:space="preserve"> </w:t>
      </w:r>
      <w:r w:rsidR="00EE4B52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Table 1</w:t>
      </w:r>
      <w:r w:rsidR="00EE4B52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14:paraId="6EA51701" w14:textId="77777777" w:rsidR="000A5AFF" w:rsidRDefault="000A5AFF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63A06F72" w14:textId="77777777" w:rsidR="000A5AFF" w:rsidRDefault="000A5AFF" w:rsidP="0001436A">
      <w:pPr>
        <w:pStyle w:val="Heading1"/>
        <w:sectPr w:rsidR="000A5AFF" w:rsidSect="008F3652">
          <w:headerReference w:type="even" r:id="rId12"/>
          <w:footerReference w:type="even" r:id="rId13"/>
          <w:footerReference w:type="default" r:id="rId14"/>
          <w:headerReference w:type="first" r:id="rId15"/>
          <w:type w:val="continuous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9026311" w14:textId="6F649628" w:rsidR="00EA3D3C" w:rsidRDefault="00E251E7" w:rsidP="0001436A">
      <w:pPr>
        <w:pStyle w:val="Heading1"/>
      </w:pPr>
      <w:r>
        <w:lastRenderedPageBreak/>
        <w:t xml:space="preserve">Table </w:t>
      </w:r>
      <w:r w:rsidR="000831BF">
        <w:t>S</w:t>
      </w:r>
      <w:r>
        <w:t>1. Documented culls of wildlife populations or destruction of wildlife habitat implemented to mitigate zoonotic risk.</w:t>
      </w:r>
      <w:r w:rsidR="00FC5884">
        <w:t xml:space="preserve"> For c</w:t>
      </w:r>
      <w:r w:rsidR="00221656">
        <w:t>ases in which culling was implemented in conjunction with another management technique (e.g.</w:t>
      </w:r>
      <w:r w:rsidR="002D5A71">
        <w:t>,</w:t>
      </w:r>
      <w:r w:rsidR="00221656">
        <w:t xml:space="preserve"> vaccinations), the </w:t>
      </w:r>
      <w:r w:rsidR="00E40198">
        <w:t>concurrent</w:t>
      </w:r>
      <w:r w:rsidR="00221656">
        <w:t xml:space="preserve"> technique is indicated in </w:t>
      </w:r>
      <w:r w:rsidR="001B4D30">
        <w:t>brackets</w:t>
      </w:r>
      <w:r w:rsidR="00221656">
        <w:t>.</w:t>
      </w:r>
      <w:r>
        <w:t xml:space="preserve"> </w:t>
      </w:r>
      <w:r w:rsidR="007928C8">
        <w:t>Not Reported (NR) indicates</w:t>
      </w:r>
      <w:r>
        <w:t xml:space="preserve"> the </w:t>
      </w:r>
      <w:r w:rsidR="001B4D30">
        <w:t>variable</w:t>
      </w:r>
      <w:r>
        <w:t xml:space="preserve"> was not reported</w:t>
      </w:r>
      <w:r w:rsidR="007928C8">
        <w:t xml:space="preserve"> in the respective </w:t>
      </w:r>
      <w:r w:rsidR="0094620C">
        <w:t>literature</w:t>
      </w:r>
      <w:r w:rsidR="00CD1A6D">
        <w:t>.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1530"/>
        <w:gridCol w:w="1440"/>
        <w:gridCol w:w="1620"/>
        <w:gridCol w:w="1530"/>
        <w:gridCol w:w="1065"/>
        <w:gridCol w:w="1030"/>
        <w:gridCol w:w="1350"/>
        <w:gridCol w:w="1602"/>
        <w:gridCol w:w="1878"/>
      </w:tblGrid>
      <w:tr w:rsidR="009454CF" w:rsidRPr="00E1176C" w14:paraId="56F55285" w14:textId="77777777" w:rsidTr="00D6463F">
        <w:tc>
          <w:tcPr>
            <w:tcW w:w="1530" w:type="dxa"/>
          </w:tcPr>
          <w:p w14:paraId="2EF3CF43" w14:textId="6F161193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 xml:space="preserve">Disease </w:t>
            </w:r>
            <w:r w:rsidR="00EE1988">
              <w:rPr>
                <w:rFonts w:cs="Times New Roman"/>
                <w:szCs w:val="24"/>
              </w:rPr>
              <w:t>(causative pathogen or parasite)</w:t>
            </w:r>
          </w:p>
        </w:tc>
        <w:tc>
          <w:tcPr>
            <w:tcW w:w="1440" w:type="dxa"/>
          </w:tcPr>
          <w:p w14:paraId="5A62FCBA" w14:textId="7CED12B7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Country </w:t>
            </w:r>
          </w:p>
        </w:tc>
        <w:tc>
          <w:tcPr>
            <w:tcW w:w="1620" w:type="dxa"/>
          </w:tcPr>
          <w:p w14:paraId="22865F09" w14:textId="77777777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Target Species (N = native; O = nonnative)</w:t>
            </w:r>
          </w:p>
        </w:tc>
        <w:tc>
          <w:tcPr>
            <w:tcW w:w="1530" w:type="dxa"/>
          </w:tcPr>
          <w:p w14:paraId="17F8B297" w14:textId="7A8508C6" w:rsidR="009454CF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 xml:space="preserve">Conducted </w:t>
            </w:r>
            <w:r w:rsidR="008214A8">
              <w:rPr>
                <w:rFonts w:cs="Times New Roman"/>
                <w:szCs w:val="24"/>
              </w:rPr>
              <w:t xml:space="preserve">or Authorized </w:t>
            </w:r>
            <w:r w:rsidRPr="00E1176C">
              <w:rPr>
                <w:rFonts w:cs="Times New Roman"/>
                <w:szCs w:val="24"/>
              </w:rPr>
              <w:t>By (P = private citizens</w:t>
            </w:r>
            <w:r w:rsidR="00735749">
              <w:rPr>
                <w:rFonts w:cs="Times New Roman"/>
                <w:szCs w:val="24"/>
              </w:rPr>
              <w:t xml:space="preserve"> without </w:t>
            </w:r>
            <w:proofErr w:type="gramStart"/>
            <w:r w:rsidR="00735749">
              <w:rPr>
                <w:rFonts w:cs="Times New Roman"/>
                <w:szCs w:val="24"/>
              </w:rPr>
              <w:t>permit</w:t>
            </w:r>
            <w:r w:rsidRPr="00E1176C">
              <w:rPr>
                <w:rFonts w:cs="Times New Roman"/>
                <w:szCs w:val="24"/>
              </w:rPr>
              <w:t>;</w:t>
            </w:r>
            <w:proofErr w:type="gramEnd"/>
            <w:r w:rsidRPr="00E1176C">
              <w:rPr>
                <w:rFonts w:cs="Times New Roman"/>
                <w:szCs w:val="24"/>
              </w:rPr>
              <w:t xml:space="preserve"> </w:t>
            </w:r>
          </w:p>
          <w:p w14:paraId="3AE807EC" w14:textId="3B359B59" w:rsidR="009454CF" w:rsidRPr="00E1176C" w:rsidRDefault="0018452D" w:rsidP="00BB462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  <w:r w:rsidR="009454CF" w:rsidRPr="00E1176C">
              <w:rPr>
                <w:rFonts w:cs="Times New Roman"/>
                <w:szCs w:val="24"/>
              </w:rPr>
              <w:t xml:space="preserve"> = </w:t>
            </w:r>
            <w:r>
              <w:rPr>
                <w:rFonts w:cs="Times New Roman"/>
                <w:szCs w:val="24"/>
              </w:rPr>
              <w:t>a government or other authority</w:t>
            </w:r>
            <w:r w:rsidR="009454CF" w:rsidRPr="00E1176C">
              <w:rPr>
                <w:rFonts w:cs="Times New Roman"/>
                <w:szCs w:val="24"/>
              </w:rPr>
              <w:t>)</w:t>
            </w:r>
          </w:p>
        </w:tc>
        <w:tc>
          <w:tcPr>
            <w:tcW w:w="1065" w:type="dxa"/>
          </w:tcPr>
          <w:p w14:paraId="7284C3FF" w14:textId="2D67E1C3" w:rsidR="009454CF" w:rsidRPr="00E1176C" w:rsidRDefault="00DB3304" w:rsidP="00BB462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Year(s)</w:t>
            </w:r>
          </w:p>
        </w:tc>
        <w:tc>
          <w:tcPr>
            <w:tcW w:w="1030" w:type="dxa"/>
          </w:tcPr>
          <w:p w14:paraId="6A5FF09D" w14:textId="77777777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Number of Animals Culled</w:t>
            </w:r>
          </w:p>
        </w:tc>
        <w:tc>
          <w:tcPr>
            <w:tcW w:w="1350" w:type="dxa"/>
          </w:tcPr>
          <w:p w14:paraId="7D9EB549" w14:textId="7301639C" w:rsidR="009454CF" w:rsidRPr="00E1176C" w:rsidRDefault="00355B93" w:rsidP="00BB462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Culling </w:t>
            </w:r>
            <w:r w:rsidR="00C103E8">
              <w:rPr>
                <w:rFonts w:cs="Times New Roman"/>
                <w:szCs w:val="24"/>
              </w:rPr>
              <w:t>S</w:t>
            </w:r>
            <w:r w:rsidR="009454CF">
              <w:rPr>
                <w:rFonts w:cs="Times New Roman"/>
                <w:szCs w:val="24"/>
              </w:rPr>
              <w:t>trategy</w:t>
            </w:r>
            <w:r>
              <w:rPr>
                <w:rFonts w:cs="Times New Roman"/>
                <w:szCs w:val="24"/>
              </w:rPr>
              <w:t xml:space="preserve"> </w:t>
            </w:r>
            <w:r w:rsidR="000158AA">
              <w:rPr>
                <w:rFonts w:cs="Times New Roman"/>
                <w:szCs w:val="24"/>
              </w:rPr>
              <w:t>[</w:t>
            </w:r>
            <w:r w:rsidRPr="008F3652">
              <w:rPr>
                <w:rFonts w:cs="Times New Roman"/>
                <w:i/>
                <w:iCs/>
                <w:szCs w:val="24"/>
              </w:rPr>
              <w:t xml:space="preserve">concurrent </w:t>
            </w:r>
            <w:r w:rsidR="00C96C7E" w:rsidRPr="008F3652">
              <w:rPr>
                <w:rFonts w:cs="Times New Roman"/>
                <w:i/>
                <w:iCs/>
                <w:szCs w:val="24"/>
              </w:rPr>
              <w:t>strategy</w:t>
            </w:r>
            <w:r w:rsidR="000158AA"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4C9DB432" w14:textId="77777777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Efficacy</w:t>
            </w:r>
          </w:p>
        </w:tc>
        <w:tc>
          <w:tcPr>
            <w:tcW w:w="1878" w:type="dxa"/>
          </w:tcPr>
          <w:p w14:paraId="5916B39C" w14:textId="77777777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Citation</w:t>
            </w:r>
          </w:p>
        </w:tc>
      </w:tr>
      <w:tr w:rsidR="00096B17" w:rsidRPr="00E1176C" w14:paraId="43EC81C4" w14:textId="77777777" w:rsidTr="00D6463F">
        <w:tc>
          <w:tcPr>
            <w:tcW w:w="1530" w:type="dxa"/>
          </w:tcPr>
          <w:p w14:paraId="26C38D00" w14:textId="79CD0AC3" w:rsidR="00096B17" w:rsidRPr="00D315DB" w:rsidRDefault="00096B17" w:rsidP="00096B1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A</w:t>
            </w:r>
            <w:r w:rsidR="009F0E7A">
              <w:rPr>
                <w:rFonts w:cs="Times New Roman"/>
                <w:szCs w:val="24"/>
              </w:rPr>
              <w:t>l</w:t>
            </w:r>
            <w:r w:rsidRPr="00E1176C">
              <w:rPr>
                <w:rFonts w:cs="Times New Roman"/>
                <w:szCs w:val="24"/>
              </w:rPr>
              <w:t>veolar echinococcosis</w:t>
            </w:r>
            <w:r w:rsidR="00E24477">
              <w:rPr>
                <w:rFonts w:cs="Times New Roman"/>
                <w:szCs w:val="24"/>
              </w:rPr>
              <w:t xml:space="preserve"> (</w:t>
            </w:r>
            <w:r w:rsidR="00D315DB">
              <w:rPr>
                <w:rFonts w:cs="Times New Roman"/>
                <w:i/>
                <w:iCs/>
                <w:szCs w:val="24"/>
              </w:rPr>
              <w:t>Echinococcus multilocularis</w:t>
            </w:r>
            <w:r w:rsidR="00D315DB"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37050C65" w14:textId="2A5CB073" w:rsidR="00096B17" w:rsidRDefault="00096B17" w:rsidP="00096B1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France</w:t>
            </w:r>
          </w:p>
        </w:tc>
        <w:tc>
          <w:tcPr>
            <w:tcW w:w="1620" w:type="dxa"/>
          </w:tcPr>
          <w:p w14:paraId="57B95EE6" w14:textId="7361A489" w:rsidR="00096B17" w:rsidRDefault="005B4704" w:rsidP="00096B1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 f</w:t>
            </w:r>
            <w:r w:rsidR="00096B17" w:rsidRPr="00E1176C">
              <w:rPr>
                <w:rFonts w:cs="Times New Roman"/>
                <w:szCs w:val="24"/>
              </w:rPr>
              <w:t>oxes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Cs w:val="24"/>
              </w:rPr>
              <w:t>Vulpes vulpes</w:t>
            </w:r>
            <w:r>
              <w:rPr>
                <w:rFonts w:cs="Times New Roman"/>
                <w:szCs w:val="24"/>
              </w:rPr>
              <w:t>)</w:t>
            </w:r>
            <w:r w:rsidR="00096B17" w:rsidRPr="00E1176C"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7D7A8015" w14:textId="14987848" w:rsidR="00096B17" w:rsidRDefault="0018452D" w:rsidP="00096B1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F90A05C" w14:textId="093246DB" w:rsidR="00096B17" w:rsidRDefault="00096B17" w:rsidP="00096B17">
            <w:pPr>
              <w:tabs>
                <w:tab w:val="left" w:pos="521"/>
              </w:tabs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2008</w:t>
            </w:r>
            <w:r w:rsidR="004752B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–</w:t>
            </w:r>
            <w:r w:rsidR="004752B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2012</w:t>
            </w:r>
          </w:p>
        </w:tc>
        <w:tc>
          <w:tcPr>
            <w:tcW w:w="1030" w:type="dxa"/>
          </w:tcPr>
          <w:p w14:paraId="4A64D7A4" w14:textId="15C1D2EF" w:rsidR="00096B17" w:rsidRDefault="00096B17" w:rsidP="00096B1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872</w:t>
            </w:r>
          </w:p>
        </w:tc>
        <w:tc>
          <w:tcPr>
            <w:tcW w:w="1350" w:type="dxa"/>
          </w:tcPr>
          <w:p w14:paraId="19B18FD6" w14:textId="47C5CE73" w:rsidR="00096B17" w:rsidRDefault="00096B17" w:rsidP="00096B1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Hunting, trapping, spotlight shooting</w:t>
            </w:r>
          </w:p>
        </w:tc>
        <w:tc>
          <w:tcPr>
            <w:tcW w:w="1602" w:type="dxa"/>
          </w:tcPr>
          <w:p w14:paraId="4BE7D5BD" w14:textId="182DC3C4" w:rsidR="00096B17" w:rsidRDefault="000236CF" w:rsidP="00096B1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Parasite</w:t>
            </w:r>
            <w:r w:rsidR="00096B17">
              <w:rPr>
                <w:rFonts w:cs="Times New Roman"/>
                <w:szCs w:val="24"/>
              </w:rPr>
              <w:t xml:space="preserve"> prevalence increased in culling area </w:t>
            </w:r>
          </w:p>
        </w:tc>
        <w:tc>
          <w:tcPr>
            <w:tcW w:w="1878" w:type="dxa"/>
          </w:tcPr>
          <w:p w14:paraId="17FF9B10" w14:textId="74C5A568" w:rsidR="00096B17" w:rsidRDefault="00643FEF" w:rsidP="00096B17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(Comte et al., 2017)</w:t>
            </w:r>
          </w:p>
        </w:tc>
      </w:tr>
      <w:tr w:rsidR="009454CF" w:rsidRPr="00E1176C" w14:paraId="23D8ACE4" w14:textId="77777777" w:rsidTr="00D6463F">
        <w:tc>
          <w:tcPr>
            <w:tcW w:w="1530" w:type="dxa"/>
            <w:vMerge w:val="restart"/>
          </w:tcPr>
          <w:p w14:paraId="79D26965" w14:textId="510515D0" w:rsidR="009454CF" w:rsidRPr="00B205DB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Bovine tuberculosis</w:t>
            </w:r>
            <w:r w:rsidR="00B205DB">
              <w:rPr>
                <w:rFonts w:cs="Times New Roman"/>
                <w:szCs w:val="24"/>
              </w:rPr>
              <w:t xml:space="preserve"> (</w:t>
            </w:r>
            <w:r w:rsidR="00B205DB">
              <w:rPr>
                <w:rFonts w:cs="Times New Roman"/>
                <w:i/>
                <w:iCs/>
                <w:szCs w:val="24"/>
              </w:rPr>
              <w:t>Mycobacterium bovis</w:t>
            </w:r>
            <w:r w:rsidR="00B205DB"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18223FE1" w14:textId="77777777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1620" w:type="dxa"/>
          </w:tcPr>
          <w:p w14:paraId="74F95BB3" w14:textId="77777777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 xml:space="preserve">Water buffalo 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cs="Times New Roman"/>
                <w:i/>
                <w:iCs/>
                <w:szCs w:val="24"/>
              </w:rPr>
              <w:t>Bubalus bubalis</w:t>
            </w:r>
            <w:r>
              <w:rPr>
                <w:rFonts w:cs="Times New Roman"/>
                <w:szCs w:val="24"/>
              </w:rPr>
              <w:t xml:space="preserve">) </w:t>
            </w:r>
            <w:r w:rsidRPr="00E1176C">
              <w:rPr>
                <w:rFonts w:cs="Times New Roman"/>
                <w:szCs w:val="24"/>
              </w:rPr>
              <w:t>(O)</w:t>
            </w:r>
          </w:p>
        </w:tc>
        <w:tc>
          <w:tcPr>
            <w:tcW w:w="1530" w:type="dxa"/>
          </w:tcPr>
          <w:p w14:paraId="1D3FCE60" w14:textId="3635DABF" w:rsidR="009454CF" w:rsidRPr="00E1176C" w:rsidRDefault="0018452D" w:rsidP="00BB462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33DD0587" w14:textId="4F0054F9" w:rsidR="009454CF" w:rsidRPr="00E1176C" w:rsidRDefault="009454CF" w:rsidP="00BB4629">
            <w:pPr>
              <w:tabs>
                <w:tab w:val="left" w:pos="521"/>
              </w:tabs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1970</w:t>
            </w:r>
            <w:r w:rsidR="004752B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–</w:t>
            </w:r>
            <w:r w:rsidR="004752B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1997</w:t>
            </w:r>
            <w:r>
              <w:rPr>
                <w:rFonts w:cs="Times New Roman"/>
                <w:szCs w:val="24"/>
              </w:rPr>
              <w:tab/>
            </w:r>
          </w:p>
        </w:tc>
        <w:tc>
          <w:tcPr>
            <w:tcW w:w="1030" w:type="dxa"/>
          </w:tcPr>
          <w:p w14:paraId="4129DEEA" w14:textId="77777777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</w:t>
            </w:r>
          </w:p>
        </w:tc>
        <w:tc>
          <w:tcPr>
            <w:tcW w:w="1350" w:type="dxa"/>
          </w:tcPr>
          <w:p w14:paraId="7E598CCC" w14:textId="47354097" w:rsidR="009454CF" w:rsidRPr="00E1176C" w:rsidRDefault="007E101A" w:rsidP="00BB462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Helicopter &amp; ground s</w:t>
            </w:r>
            <w:r w:rsidR="00212797">
              <w:rPr>
                <w:rFonts w:cs="Times New Roman"/>
                <w:szCs w:val="24"/>
              </w:rPr>
              <w:t xml:space="preserve">hooting </w:t>
            </w:r>
            <w:r w:rsidR="000158AA">
              <w:rPr>
                <w:rFonts w:cs="Times New Roman"/>
                <w:szCs w:val="24"/>
              </w:rPr>
              <w:t>[</w:t>
            </w:r>
            <w:r w:rsidR="009454CF" w:rsidRPr="004A3E15">
              <w:rPr>
                <w:rFonts w:cs="Times New Roman"/>
                <w:i/>
                <w:iCs/>
                <w:szCs w:val="24"/>
              </w:rPr>
              <w:t>cattle</w:t>
            </w:r>
            <w:r w:rsidR="009E5CD4">
              <w:rPr>
                <w:rFonts w:cs="Times New Roman"/>
                <w:i/>
                <w:iCs/>
                <w:szCs w:val="24"/>
              </w:rPr>
              <w:t xml:space="preserve"> testing,</w:t>
            </w:r>
            <w:r w:rsidR="009454CF" w:rsidRPr="004A3E15">
              <w:rPr>
                <w:rFonts w:cs="Times New Roman"/>
                <w:i/>
                <w:iCs/>
                <w:szCs w:val="24"/>
              </w:rPr>
              <w:t xml:space="preserve"> culling</w:t>
            </w:r>
            <w:r w:rsidR="00E42E79">
              <w:rPr>
                <w:rFonts w:cs="Times New Roman"/>
                <w:i/>
                <w:iCs/>
                <w:szCs w:val="24"/>
              </w:rPr>
              <w:t>,</w:t>
            </w:r>
            <w:r w:rsidR="009454CF" w:rsidRPr="004A3E15">
              <w:rPr>
                <w:rFonts w:cs="Times New Roman"/>
                <w:i/>
                <w:iCs/>
                <w:szCs w:val="24"/>
              </w:rPr>
              <w:t xml:space="preserve"> </w:t>
            </w:r>
            <w:r w:rsidR="00AA5CA2" w:rsidRPr="004A3E15">
              <w:rPr>
                <w:rFonts w:cs="Times New Roman"/>
                <w:i/>
                <w:iCs/>
                <w:szCs w:val="24"/>
              </w:rPr>
              <w:t>&amp;</w:t>
            </w:r>
            <w:r w:rsidR="009454CF" w:rsidRPr="004A3E15">
              <w:rPr>
                <w:rFonts w:cs="Times New Roman"/>
                <w:i/>
                <w:iCs/>
                <w:szCs w:val="24"/>
              </w:rPr>
              <w:t xml:space="preserve"> movement restrictions</w:t>
            </w:r>
            <w:r w:rsidR="000158AA"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4C7B6D7D" w14:textId="7F214854" w:rsidR="009454CF" w:rsidRPr="00E1176C" w:rsidRDefault="009454CF" w:rsidP="00BB4629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Country declared </w:t>
            </w:r>
            <w:r w:rsidR="00205661"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</w:rPr>
              <w:t>TB</w:t>
            </w:r>
            <w:r w:rsidR="00741F2A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free</w:t>
            </w:r>
          </w:p>
        </w:tc>
        <w:tc>
          <w:tcPr>
            <w:tcW w:w="1878" w:type="dxa"/>
          </w:tcPr>
          <w:p w14:paraId="36242628" w14:textId="2E35F9BC" w:rsidR="009454CF" w:rsidRPr="00E1176C" w:rsidRDefault="00643FEF" w:rsidP="00BB4629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(More et al., 2015)</w:t>
            </w:r>
          </w:p>
        </w:tc>
      </w:tr>
      <w:tr w:rsidR="00ED1125" w:rsidRPr="00E1176C" w14:paraId="02D46F37" w14:textId="77777777" w:rsidTr="00D6463F">
        <w:tc>
          <w:tcPr>
            <w:tcW w:w="1530" w:type="dxa"/>
            <w:vMerge/>
          </w:tcPr>
          <w:p w14:paraId="47342E49" w14:textId="77777777" w:rsidR="00ED1125" w:rsidRPr="00E1176C" w:rsidRDefault="00ED1125" w:rsidP="00ED1125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7E08DEC" w14:textId="037EC660" w:rsidR="00ED1125" w:rsidRPr="00E1176C" w:rsidRDefault="00ED1125" w:rsidP="00ED1125">
            <w:pPr>
              <w:contextualSpacing/>
              <w:rPr>
                <w:rFonts w:cs="Times New Roman"/>
                <w:szCs w:val="24"/>
              </w:rPr>
            </w:pPr>
            <w:r w:rsidRPr="00F62F24">
              <w:rPr>
                <w:rFonts w:cs="Times New Roman"/>
                <w:szCs w:val="24"/>
              </w:rPr>
              <w:t>France</w:t>
            </w:r>
          </w:p>
        </w:tc>
        <w:tc>
          <w:tcPr>
            <w:tcW w:w="1620" w:type="dxa"/>
          </w:tcPr>
          <w:p w14:paraId="3CB163B0" w14:textId="318D0DDE" w:rsidR="00ED1125" w:rsidRPr="00E1176C" w:rsidRDefault="00ED1125" w:rsidP="00ED1125">
            <w:pPr>
              <w:contextualSpacing/>
              <w:rPr>
                <w:rFonts w:cs="Times New Roman"/>
                <w:szCs w:val="24"/>
              </w:rPr>
            </w:pPr>
            <w:r w:rsidRPr="00F62F24">
              <w:rPr>
                <w:rFonts w:cs="Times New Roman"/>
                <w:szCs w:val="24"/>
              </w:rPr>
              <w:t>Wild boar (</w:t>
            </w:r>
            <w:r w:rsidRPr="00F62F24">
              <w:rPr>
                <w:rFonts w:cs="Times New Roman"/>
                <w:i/>
                <w:iCs/>
                <w:szCs w:val="24"/>
              </w:rPr>
              <w:t xml:space="preserve">Sus </w:t>
            </w:r>
            <w:proofErr w:type="gramStart"/>
            <w:r w:rsidRPr="00F62F24">
              <w:rPr>
                <w:rFonts w:cs="Times New Roman"/>
                <w:i/>
                <w:iCs/>
                <w:szCs w:val="24"/>
              </w:rPr>
              <w:t>scrofa</w:t>
            </w:r>
            <w:r w:rsidRPr="00F62F24">
              <w:rPr>
                <w:rFonts w:cs="Times New Roman"/>
                <w:szCs w:val="24"/>
              </w:rPr>
              <w:t xml:space="preserve">)  </w:t>
            </w:r>
            <w:r w:rsidRPr="00F62F24">
              <w:rPr>
                <w:rFonts w:cs="Times New Roman"/>
                <w:szCs w:val="24"/>
              </w:rPr>
              <w:lastRenderedPageBreak/>
              <w:t>(</w:t>
            </w:r>
            <w:proofErr w:type="gramEnd"/>
            <w:r w:rsidRPr="00F62F24">
              <w:rPr>
                <w:rFonts w:cs="Times New Roman"/>
                <w:szCs w:val="24"/>
              </w:rPr>
              <w:t xml:space="preserve">O), red deer ( </w:t>
            </w:r>
            <w:r w:rsidRPr="00F62F24">
              <w:rPr>
                <w:rFonts w:cs="Times New Roman"/>
                <w:i/>
                <w:iCs/>
                <w:szCs w:val="24"/>
              </w:rPr>
              <w:t>Cervus elaphus</w:t>
            </w:r>
            <w:r w:rsidRPr="00F62F24">
              <w:rPr>
                <w:rFonts w:cs="Times New Roman"/>
                <w:szCs w:val="24"/>
              </w:rPr>
              <w:t>) (N), badgers (</w:t>
            </w:r>
            <w:r w:rsidRPr="00F62F24">
              <w:rPr>
                <w:rFonts w:cs="Times New Roman"/>
                <w:i/>
                <w:iCs/>
                <w:szCs w:val="24"/>
              </w:rPr>
              <w:t>Meles meles</w:t>
            </w:r>
            <w:r w:rsidRPr="00F62F24">
              <w:rPr>
                <w:rFonts w:cs="Times New Roman"/>
                <w:szCs w:val="24"/>
              </w:rPr>
              <w:t>)  (N)</w:t>
            </w:r>
          </w:p>
        </w:tc>
        <w:tc>
          <w:tcPr>
            <w:tcW w:w="1530" w:type="dxa"/>
          </w:tcPr>
          <w:p w14:paraId="7C4A1F51" w14:textId="0B59D1F2" w:rsidR="00ED1125" w:rsidRDefault="00ED1125" w:rsidP="00ED1125">
            <w:pPr>
              <w:contextualSpacing/>
              <w:rPr>
                <w:rFonts w:cs="Times New Roman"/>
                <w:szCs w:val="24"/>
              </w:rPr>
            </w:pPr>
            <w:r w:rsidRPr="00F62F24">
              <w:rPr>
                <w:rFonts w:cs="Times New Roman"/>
                <w:szCs w:val="24"/>
              </w:rPr>
              <w:lastRenderedPageBreak/>
              <w:t>A</w:t>
            </w:r>
          </w:p>
        </w:tc>
        <w:tc>
          <w:tcPr>
            <w:tcW w:w="1065" w:type="dxa"/>
          </w:tcPr>
          <w:p w14:paraId="42A05219" w14:textId="0FD7F1A8" w:rsidR="00ED1125" w:rsidRDefault="00ED1125" w:rsidP="00ED1125">
            <w:pPr>
              <w:contextualSpacing/>
              <w:rPr>
                <w:rFonts w:cs="Times New Roman"/>
                <w:szCs w:val="24"/>
              </w:rPr>
            </w:pPr>
            <w:r w:rsidRPr="00F62F24">
              <w:rPr>
                <w:rFonts w:cs="Times New Roman"/>
                <w:szCs w:val="24"/>
              </w:rPr>
              <w:t>2001</w:t>
            </w:r>
            <w:r>
              <w:rPr>
                <w:rFonts w:cs="Times New Roman"/>
                <w:szCs w:val="24"/>
              </w:rPr>
              <w:t>–</w:t>
            </w:r>
            <w:r w:rsidRPr="00F62F24">
              <w:rPr>
                <w:rFonts w:cs="Times New Roman"/>
                <w:szCs w:val="24"/>
              </w:rPr>
              <w:t>2006</w:t>
            </w:r>
          </w:p>
        </w:tc>
        <w:tc>
          <w:tcPr>
            <w:tcW w:w="1030" w:type="dxa"/>
          </w:tcPr>
          <w:p w14:paraId="1B7A63AC" w14:textId="6A5E6B1B" w:rsidR="00ED1125" w:rsidRDefault="00ED1125" w:rsidP="00ED1125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F62F24"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414E881D" w14:textId="433FEA09" w:rsidR="00ED1125" w:rsidRDefault="00ED1125" w:rsidP="00ED1125">
            <w:pPr>
              <w:contextualSpacing/>
              <w:rPr>
                <w:rFonts w:cs="Times New Roman"/>
                <w:szCs w:val="24"/>
              </w:rPr>
            </w:pPr>
            <w:r w:rsidRPr="00F62F24">
              <w:rPr>
                <w:rFonts w:cs="Times New Roman"/>
                <w:szCs w:val="24"/>
              </w:rPr>
              <w:t>NR</w:t>
            </w:r>
          </w:p>
        </w:tc>
        <w:tc>
          <w:tcPr>
            <w:tcW w:w="1602" w:type="dxa"/>
          </w:tcPr>
          <w:p w14:paraId="7CC89713" w14:textId="06024572" w:rsidR="00ED1125" w:rsidRDefault="00ED1125" w:rsidP="00ED1125">
            <w:pPr>
              <w:contextualSpacing/>
              <w:rPr>
                <w:rFonts w:cs="Times New Roman"/>
                <w:szCs w:val="24"/>
              </w:rPr>
            </w:pPr>
            <w:r w:rsidRPr="00F62F24">
              <w:rPr>
                <w:rFonts w:cs="Times New Roman"/>
                <w:szCs w:val="24"/>
              </w:rPr>
              <w:t xml:space="preserve">No change in prevalence </w:t>
            </w:r>
            <w:r w:rsidRPr="00F62F24">
              <w:rPr>
                <w:rFonts w:cs="Times New Roman"/>
                <w:szCs w:val="24"/>
              </w:rPr>
              <w:lastRenderedPageBreak/>
              <w:t xml:space="preserve">after 2001-2005 culls; reduction in prevalence after 2006 </w:t>
            </w:r>
            <w:proofErr w:type="gramStart"/>
            <w:r w:rsidRPr="00F62F24">
              <w:rPr>
                <w:rFonts w:cs="Times New Roman"/>
                <w:szCs w:val="24"/>
              </w:rPr>
              <w:t>cull</w:t>
            </w:r>
            <w:proofErr w:type="gramEnd"/>
            <w:r>
              <w:rPr>
                <w:rFonts w:cs="Times New Roman"/>
                <w:szCs w:val="24"/>
              </w:rPr>
              <w:t>. Continued prevalence among badgers ~3 years after study</w:t>
            </w:r>
          </w:p>
        </w:tc>
        <w:tc>
          <w:tcPr>
            <w:tcW w:w="1878" w:type="dxa"/>
          </w:tcPr>
          <w:p w14:paraId="3658AC3D" w14:textId="202EE8A7" w:rsidR="00ED1125" w:rsidRPr="00643FEF" w:rsidRDefault="00ED1125" w:rsidP="00ED1125">
            <w:pPr>
              <w:contextualSpacing/>
              <w:rPr>
                <w:rFonts w:cs="Times New Roman"/>
              </w:rPr>
            </w:pPr>
            <w:r w:rsidRPr="00643FEF">
              <w:rPr>
                <w:rFonts w:cs="Times New Roman"/>
              </w:rPr>
              <w:lastRenderedPageBreak/>
              <w:t>(Hars et al., 2010)</w:t>
            </w:r>
          </w:p>
        </w:tc>
      </w:tr>
      <w:tr w:rsidR="00391397" w:rsidRPr="00E1176C" w14:paraId="2F134175" w14:textId="77777777" w:rsidTr="00D6463F">
        <w:trPr>
          <w:trHeight w:val="1525"/>
        </w:trPr>
        <w:tc>
          <w:tcPr>
            <w:tcW w:w="1530" w:type="dxa"/>
            <w:vMerge/>
          </w:tcPr>
          <w:p w14:paraId="4A6D70EF" w14:textId="77777777" w:rsidR="00391397" w:rsidRPr="00E1176C" w:rsidRDefault="00391397" w:rsidP="00ED1125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63924CF3" w14:textId="49731D8C" w:rsidR="00391397" w:rsidRPr="00E1176C" w:rsidRDefault="00391397" w:rsidP="00ED1125">
            <w:pPr>
              <w:contextualSpacing/>
              <w:rPr>
                <w:rFonts w:cs="Times New Roman"/>
                <w:szCs w:val="24"/>
              </w:rPr>
            </w:pPr>
            <w:r w:rsidRPr="00830FDF">
              <w:rPr>
                <w:rFonts w:cs="Times New Roman"/>
                <w:szCs w:val="24"/>
              </w:rPr>
              <w:t xml:space="preserve">New Zealand </w:t>
            </w:r>
          </w:p>
        </w:tc>
        <w:tc>
          <w:tcPr>
            <w:tcW w:w="1620" w:type="dxa"/>
          </w:tcPr>
          <w:p w14:paraId="7E9EF518" w14:textId="455CDF2F" w:rsidR="00391397" w:rsidRPr="00E1176C" w:rsidRDefault="00391397" w:rsidP="00ED1125">
            <w:pPr>
              <w:contextualSpacing/>
              <w:rPr>
                <w:rFonts w:cs="Times New Roman"/>
                <w:szCs w:val="24"/>
              </w:rPr>
            </w:pPr>
            <w:r w:rsidRPr="00830FDF">
              <w:rPr>
                <w:rFonts w:cs="Times New Roman"/>
                <w:szCs w:val="24"/>
              </w:rPr>
              <w:t>Brushtail possums (</w:t>
            </w:r>
            <w:r w:rsidRPr="00830FDF">
              <w:rPr>
                <w:rFonts w:cs="Times New Roman"/>
                <w:i/>
                <w:iCs/>
                <w:szCs w:val="24"/>
                <w:shd w:val="clear" w:color="auto" w:fill="F7F7F7"/>
              </w:rPr>
              <w:t xml:space="preserve">Trichosurus </w:t>
            </w:r>
            <w:proofErr w:type="gramStart"/>
            <w:r w:rsidRPr="00830FDF">
              <w:rPr>
                <w:rFonts w:cs="Times New Roman"/>
                <w:i/>
                <w:iCs/>
                <w:szCs w:val="24"/>
                <w:shd w:val="clear" w:color="auto" w:fill="F7F7F7"/>
              </w:rPr>
              <w:t>vulpecula</w:t>
            </w:r>
            <w:r w:rsidRPr="00830FDF">
              <w:rPr>
                <w:rFonts w:cs="Times New Roman"/>
                <w:szCs w:val="24"/>
                <w:shd w:val="clear" w:color="auto" w:fill="F7F7F7"/>
              </w:rPr>
              <w:t>)</w:t>
            </w:r>
            <w:r w:rsidRPr="00830FDF">
              <w:rPr>
                <w:rFonts w:cs="Times New Roman"/>
                <w:szCs w:val="24"/>
              </w:rPr>
              <w:t xml:space="preserve">  (</w:t>
            </w:r>
            <w:proofErr w:type="gramEnd"/>
            <w:r w:rsidRPr="00830FDF">
              <w:rPr>
                <w:rFonts w:cs="Times New Roman"/>
                <w:szCs w:val="24"/>
              </w:rPr>
              <w:t>O)</w:t>
            </w:r>
          </w:p>
        </w:tc>
        <w:tc>
          <w:tcPr>
            <w:tcW w:w="1530" w:type="dxa"/>
          </w:tcPr>
          <w:p w14:paraId="332D8C5C" w14:textId="0A8347D8" w:rsidR="00391397" w:rsidRPr="00E1176C" w:rsidRDefault="00391397" w:rsidP="00ED1125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2A9684B4" w14:textId="2A49B975" w:rsidR="00391397" w:rsidRPr="00D846CC" w:rsidRDefault="00391397" w:rsidP="00ED1125">
            <w:pPr>
              <w:contextualSpacing/>
              <w:rPr>
                <w:rFonts w:cs="Times New Roman"/>
                <w:szCs w:val="24"/>
              </w:rPr>
            </w:pPr>
            <w:r w:rsidRPr="00830FDF">
              <w:rPr>
                <w:rFonts w:cs="Times New Roman"/>
                <w:szCs w:val="24"/>
              </w:rPr>
              <w:t>1971–</w:t>
            </w:r>
            <w:r>
              <w:rPr>
                <w:rFonts w:cs="Times New Roman"/>
                <w:szCs w:val="24"/>
              </w:rPr>
              <w:t xml:space="preserve"> </w:t>
            </w:r>
            <w:r w:rsidRPr="00830FDF">
              <w:rPr>
                <w:rFonts w:cs="Times New Roman"/>
                <w:szCs w:val="24"/>
              </w:rPr>
              <w:t>present</w:t>
            </w:r>
          </w:p>
        </w:tc>
        <w:tc>
          <w:tcPr>
            <w:tcW w:w="1030" w:type="dxa"/>
          </w:tcPr>
          <w:p w14:paraId="6B6DBC70" w14:textId="60CFB212" w:rsidR="00391397" w:rsidRPr="00E1176C" w:rsidRDefault="00391397" w:rsidP="00ED1125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830FDF"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6BE306BA" w14:textId="02A53BA1" w:rsidR="00391397" w:rsidRPr="00E1176C" w:rsidRDefault="00391397" w:rsidP="00ED1125">
            <w:pPr>
              <w:contextualSpacing/>
              <w:rPr>
                <w:rFonts w:cs="Times New Roman"/>
                <w:szCs w:val="24"/>
              </w:rPr>
            </w:pPr>
            <w:r w:rsidRPr="00830FDF">
              <w:rPr>
                <w:rFonts w:cs="Times New Roman"/>
                <w:szCs w:val="24"/>
              </w:rPr>
              <w:t>Toxi</w:t>
            </w:r>
            <w:r>
              <w:rPr>
                <w:rFonts w:cs="Times New Roman"/>
                <w:szCs w:val="24"/>
              </w:rPr>
              <w:t>cants,</w:t>
            </w:r>
            <w:r w:rsidRPr="00830FDF">
              <w:rPr>
                <w:rFonts w:cs="Times New Roman"/>
                <w:szCs w:val="24"/>
              </w:rPr>
              <w:t xml:space="preserve"> trapping [</w:t>
            </w:r>
            <w:r w:rsidRPr="004A3E15">
              <w:rPr>
                <w:rFonts w:cs="Times New Roman"/>
                <w:i/>
                <w:iCs/>
                <w:szCs w:val="24"/>
              </w:rPr>
              <w:t>cattle testing &amp; slaughter</w:t>
            </w:r>
            <w:r w:rsidRPr="00830FDF"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7F85F917" w14:textId="66379F4B" w:rsidR="00391397" w:rsidRPr="00E1176C" w:rsidRDefault="00391397" w:rsidP="00ED1125">
            <w:pPr>
              <w:contextualSpacing/>
              <w:rPr>
                <w:rFonts w:cs="Times New Roman"/>
                <w:szCs w:val="24"/>
              </w:rPr>
            </w:pPr>
            <w:r w:rsidRPr="00830FDF">
              <w:rPr>
                <w:rFonts w:cs="Times New Roman"/>
                <w:szCs w:val="24"/>
              </w:rPr>
              <w:t>Reduction in bTB prevalence among cattle</w:t>
            </w:r>
          </w:p>
        </w:tc>
        <w:tc>
          <w:tcPr>
            <w:tcW w:w="1878" w:type="dxa"/>
          </w:tcPr>
          <w:p w14:paraId="51B1DA5F" w14:textId="0B58210F" w:rsidR="00391397" w:rsidRPr="00E1176C" w:rsidRDefault="00391397" w:rsidP="00ED1125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(Livingstone et al., 2015; Warburton and Livingstone, 2015)</w:t>
            </w:r>
          </w:p>
        </w:tc>
      </w:tr>
      <w:tr w:rsidR="00391397" w:rsidRPr="00E1176C" w14:paraId="07E94790" w14:textId="77777777" w:rsidTr="00D6463F">
        <w:tc>
          <w:tcPr>
            <w:tcW w:w="1530" w:type="dxa"/>
            <w:vMerge/>
          </w:tcPr>
          <w:p w14:paraId="0B96D9C3" w14:textId="77777777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52CC19E" w14:textId="7A2F13E6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South Africa</w:t>
            </w:r>
          </w:p>
        </w:tc>
        <w:tc>
          <w:tcPr>
            <w:tcW w:w="1620" w:type="dxa"/>
          </w:tcPr>
          <w:p w14:paraId="110C9195" w14:textId="7B1B5397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African buffalo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Cs w:val="24"/>
              </w:rPr>
              <w:t>Syncerus caffer</w:t>
            </w:r>
            <w:r>
              <w:rPr>
                <w:rFonts w:cs="Times New Roman"/>
                <w:szCs w:val="24"/>
              </w:rPr>
              <w:t>)</w:t>
            </w:r>
            <w:r w:rsidRPr="00E1176C"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2A39CA09" w14:textId="6262BD91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010F4B4E" w14:textId="77777777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1999 – 2006</w:t>
            </w:r>
          </w:p>
          <w:p w14:paraId="06088AFF" w14:textId="42C8AAD4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</w:p>
        </w:tc>
        <w:tc>
          <w:tcPr>
            <w:tcW w:w="1030" w:type="dxa"/>
          </w:tcPr>
          <w:p w14:paraId="10C9164E" w14:textId="274E6966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~890</w:t>
            </w:r>
          </w:p>
        </w:tc>
        <w:tc>
          <w:tcPr>
            <w:tcW w:w="1350" w:type="dxa"/>
          </w:tcPr>
          <w:p w14:paraId="0D69749F" w14:textId="062E3FF5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Test and euthanize infected animals</w:t>
            </w:r>
          </w:p>
        </w:tc>
        <w:tc>
          <w:tcPr>
            <w:tcW w:w="1602" w:type="dxa"/>
          </w:tcPr>
          <w:p w14:paraId="21ABB9C7" w14:textId="37583B93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Decreased bTB prevalence in managed herds and no spatial expansion of bTB outside of disease hotspots</w:t>
            </w:r>
          </w:p>
        </w:tc>
        <w:tc>
          <w:tcPr>
            <w:tcW w:w="1878" w:type="dxa"/>
          </w:tcPr>
          <w:p w14:paraId="5402BBBE" w14:textId="4EF23844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(le Roex, 2014)</w:t>
            </w:r>
          </w:p>
        </w:tc>
      </w:tr>
      <w:tr w:rsidR="00391397" w:rsidRPr="00E1176C" w14:paraId="3E4A81F3" w14:textId="77777777" w:rsidTr="00D6463F">
        <w:tc>
          <w:tcPr>
            <w:tcW w:w="1530" w:type="dxa"/>
            <w:vMerge/>
          </w:tcPr>
          <w:p w14:paraId="1B6B0321" w14:textId="77777777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7363DC15" w14:textId="77777777" w:rsidR="00391397" w:rsidRPr="001F451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1F4511">
              <w:rPr>
                <w:rFonts w:cs="Times New Roman"/>
                <w:szCs w:val="24"/>
              </w:rPr>
              <w:t>Spain</w:t>
            </w:r>
          </w:p>
        </w:tc>
        <w:tc>
          <w:tcPr>
            <w:tcW w:w="1620" w:type="dxa"/>
          </w:tcPr>
          <w:p w14:paraId="58FEFC53" w14:textId="2D0C3C52" w:rsidR="00391397" w:rsidRPr="001F451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1F4511">
              <w:rPr>
                <w:rFonts w:cs="Times New Roman"/>
                <w:szCs w:val="24"/>
              </w:rPr>
              <w:t>Wild boar (</w:t>
            </w:r>
            <w:r w:rsidRPr="001F4511">
              <w:rPr>
                <w:rFonts w:cs="Times New Roman"/>
                <w:i/>
                <w:iCs/>
                <w:szCs w:val="24"/>
              </w:rPr>
              <w:t>Sus scrofa</w:t>
            </w:r>
            <w:r w:rsidRPr="001F4511">
              <w:rPr>
                <w:rFonts w:cs="Times New Roman"/>
                <w:szCs w:val="24"/>
              </w:rPr>
              <w:t>) (O)</w:t>
            </w:r>
          </w:p>
        </w:tc>
        <w:tc>
          <w:tcPr>
            <w:tcW w:w="1530" w:type="dxa"/>
          </w:tcPr>
          <w:p w14:paraId="4922EF2B" w14:textId="6BB7F9C6" w:rsidR="00391397" w:rsidRPr="001F451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1F4511"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C3E177E" w14:textId="0C9C3C03" w:rsidR="00391397" w:rsidRPr="001F451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1F4511">
              <w:rPr>
                <w:rFonts w:cs="Times New Roman"/>
                <w:szCs w:val="24"/>
              </w:rPr>
              <w:t>2000–2011</w:t>
            </w:r>
          </w:p>
        </w:tc>
        <w:tc>
          <w:tcPr>
            <w:tcW w:w="1030" w:type="dxa"/>
          </w:tcPr>
          <w:p w14:paraId="55181291" w14:textId="58C82B52" w:rsidR="00391397" w:rsidRPr="001F451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1F4511">
              <w:rPr>
                <w:rFonts w:cs="Times New Roman"/>
                <w:szCs w:val="24"/>
              </w:rPr>
              <w:t>2,428</w:t>
            </w:r>
          </w:p>
        </w:tc>
        <w:tc>
          <w:tcPr>
            <w:tcW w:w="1350" w:type="dxa"/>
          </w:tcPr>
          <w:p w14:paraId="178D1DB2" w14:textId="5CDDD094" w:rsidR="00391397" w:rsidRPr="001F451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1F4511">
              <w:rPr>
                <w:rFonts w:cs="Times New Roman"/>
                <w:szCs w:val="24"/>
              </w:rPr>
              <w:t>Increased hunting efforts</w:t>
            </w:r>
          </w:p>
        </w:tc>
        <w:tc>
          <w:tcPr>
            <w:tcW w:w="1602" w:type="dxa"/>
          </w:tcPr>
          <w:p w14:paraId="1BB8E10D" w14:textId="40EABDA6" w:rsidR="00391397" w:rsidRPr="001F451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1F4511">
              <w:rPr>
                <w:rFonts w:cs="Times New Roman"/>
                <w:szCs w:val="24"/>
              </w:rPr>
              <w:t>Decrease in</w:t>
            </w:r>
            <w:r>
              <w:rPr>
                <w:rFonts w:cs="Times New Roman"/>
                <w:szCs w:val="24"/>
              </w:rPr>
              <w:t xml:space="preserve"> wild boar abundance; decrease in TB</w:t>
            </w:r>
            <w:r w:rsidRPr="001F4511">
              <w:rPr>
                <w:rFonts w:cs="Times New Roman"/>
                <w:szCs w:val="24"/>
              </w:rPr>
              <w:t xml:space="preserve"> prevalence among wild </w:t>
            </w:r>
            <w:r w:rsidRPr="001F4511">
              <w:rPr>
                <w:rFonts w:cs="Times New Roman"/>
                <w:szCs w:val="24"/>
              </w:rPr>
              <w:lastRenderedPageBreak/>
              <w:t>boar and other hosts</w:t>
            </w:r>
          </w:p>
        </w:tc>
        <w:tc>
          <w:tcPr>
            <w:tcW w:w="1878" w:type="dxa"/>
          </w:tcPr>
          <w:p w14:paraId="1E9E69B8" w14:textId="0C6702C8" w:rsidR="00391397" w:rsidRPr="00C6457B" w:rsidRDefault="00391397" w:rsidP="00391397">
            <w:pPr>
              <w:contextualSpacing/>
              <w:rPr>
                <w:rFonts w:cs="Times New Roman"/>
                <w:szCs w:val="24"/>
                <w:highlight w:val="yellow"/>
              </w:rPr>
            </w:pPr>
            <w:r w:rsidRPr="00643FEF">
              <w:rPr>
                <w:rFonts w:cs="Times New Roman"/>
              </w:rPr>
              <w:lastRenderedPageBreak/>
              <w:t>(Boadella et al., 2012)</w:t>
            </w:r>
          </w:p>
        </w:tc>
      </w:tr>
      <w:tr w:rsidR="00391397" w:rsidRPr="00E1176C" w14:paraId="5752819B" w14:textId="77777777" w:rsidTr="00D6463F">
        <w:tc>
          <w:tcPr>
            <w:tcW w:w="1530" w:type="dxa"/>
            <w:vMerge/>
          </w:tcPr>
          <w:p w14:paraId="4BBD6B81" w14:textId="77777777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CD21C2A" w14:textId="33C82F8F" w:rsidR="00391397" w:rsidRPr="00EE5E3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E5E37">
              <w:rPr>
                <w:rFonts w:cs="Times New Roman"/>
                <w:szCs w:val="24"/>
              </w:rPr>
              <w:t>Spain</w:t>
            </w:r>
          </w:p>
        </w:tc>
        <w:tc>
          <w:tcPr>
            <w:tcW w:w="1620" w:type="dxa"/>
          </w:tcPr>
          <w:p w14:paraId="638F4B1A" w14:textId="1CE9560A" w:rsidR="00391397" w:rsidRPr="00EE5E3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E5E37">
              <w:rPr>
                <w:rFonts w:cs="Times New Roman"/>
                <w:szCs w:val="24"/>
              </w:rPr>
              <w:t>Wild boar (</w:t>
            </w:r>
            <w:r w:rsidRPr="00EE5E37">
              <w:rPr>
                <w:rFonts w:cs="Times New Roman"/>
                <w:i/>
                <w:iCs/>
                <w:szCs w:val="24"/>
              </w:rPr>
              <w:t>Sus scrofa</w:t>
            </w:r>
            <w:r w:rsidRPr="00EE5E37">
              <w:rPr>
                <w:rFonts w:cs="Times New Roman"/>
                <w:szCs w:val="24"/>
              </w:rPr>
              <w:t>) (O</w:t>
            </w:r>
          </w:p>
        </w:tc>
        <w:tc>
          <w:tcPr>
            <w:tcW w:w="1530" w:type="dxa"/>
          </w:tcPr>
          <w:p w14:paraId="0B41081A" w14:textId="678732EE" w:rsidR="00391397" w:rsidRPr="00EE5E3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E5E37"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8E09740" w14:textId="254A8EBE" w:rsidR="00391397" w:rsidRPr="00EE5E3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E5E37">
              <w:rPr>
                <w:rFonts w:cs="Times New Roman"/>
                <w:szCs w:val="24"/>
              </w:rPr>
              <w:t>2007-2012</w:t>
            </w:r>
          </w:p>
        </w:tc>
        <w:tc>
          <w:tcPr>
            <w:tcW w:w="1030" w:type="dxa"/>
          </w:tcPr>
          <w:p w14:paraId="3B1748DE" w14:textId="762F2CF5" w:rsidR="00391397" w:rsidRPr="00EE5E3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E5E37">
              <w:rPr>
                <w:rFonts w:cs="Times New Roman"/>
                <w:szCs w:val="24"/>
              </w:rPr>
              <w:t>293</w:t>
            </w:r>
          </w:p>
        </w:tc>
        <w:tc>
          <w:tcPr>
            <w:tcW w:w="1350" w:type="dxa"/>
          </w:tcPr>
          <w:p w14:paraId="07534598" w14:textId="64D47837" w:rsidR="00391397" w:rsidRPr="00EE5E3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E5E37">
              <w:rPr>
                <w:rFonts w:cs="Times New Roman"/>
                <w:szCs w:val="24"/>
              </w:rPr>
              <w:t>Hunting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602" w:type="dxa"/>
          </w:tcPr>
          <w:p w14:paraId="20A17CA3" w14:textId="66465936" w:rsidR="00391397" w:rsidRPr="00EE5E3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E5E37">
              <w:rPr>
                <w:rFonts w:cs="Times New Roman"/>
                <w:szCs w:val="24"/>
              </w:rPr>
              <w:t>Decrease in prevalence among fallow deer; increase in prevalence among male wild boar</w:t>
            </w:r>
          </w:p>
        </w:tc>
        <w:tc>
          <w:tcPr>
            <w:tcW w:w="1878" w:type="dxa"/>
          </w:tcPr>
          <w:p w14:paraId="6E373754" w14:textId="1177FAF1" w:rsidR="00391397" w:rsidRPr="00EE5E3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  <w:szCs w:val="24"/>
              </w:rPr>
              <w:t>(García-Jiménez et al., 2013)</w:t>
            </w:r>
          </w:p>
        </w:tc>
      </w:tr>
      <w:tr w:rsidR="00391397" w:rsidRPr="00E1176C" w14:paraId="111094BC" w14:textId="77777777" w:rsidTr="00D6463F">
        <w:tc>
          <w:tcPr>
            <w:tcW w:w="1530" w:type="dxa"/>
            <w:vMerge/>
          </w:tcPr>
          <w:p w14:paraId="4B681367" w14:textId="77777777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72BD453C" w14:textId="039BBBDF" w:rsidR="00391397" w:rsidRPr="00F62F24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 xml:space="preserve">nited </w:t>
            </w:r>
            <w:r w:rsidRPr="00E1176C"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</w:rPr>
              <w:t>ingdom</w:t>
            </w:r>
          </w:p>
        </w:tc>
        <w:tc>
          <w:tcPr>
            <w:tcW w:w="1620" w:type="dxa"/>
          </w:tcPr>
          <w:p w14:paraId="6216016F" w14:textId="08830C98" w:rsidR="00391397" w:rsidRPr="00F62F24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Badgers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Cs w:val="24"/>
              </w:rPr>
              <w:t>Meles meles</w:t>
            </w:r>
            <w:r>
              <w:rPr>
                <w:rFonts w:cs="Times New Roman"/>
                <w:szCs w:val="24"/>
              </w:rPr>
              <w:t>)</w:t>
            </w:r>
            <w:r w:rsidRPr="00E1176C"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0141FC3C" w14:textId="2686C7A3" w:rsidR="00391397" w:rsidRPr="00F62F24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B763567" w14:textId="1BA57655" w:rsidR="00391397" w:rsidRPr="00F62F24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1973 – present</w:t>
            </w:r>
          </w:p>
        </w:tc>
        <w:tc>
          <w:tcPr>
            <w:tcW w:w="1030" w:type="dxa"/>
          </w:tcPr>
          <w:p w14:paraId="60EBA5AE" w14:textId="35B9649C" w:rsidR="00391397" w:rsidRPr="00F62F24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&gt;230,000</w:t>
            </w:r>
          </w:p>
        </w:tc>
        <w:tc>
          <w:tcPr>
            <w:tcW w:w="1350" w:type="dxa"/>
          </w:tcPr>
          <w:p w14:paraId="4B3FF3C7" w14:textId="3F35DCEB" w:rsidR="00391397" w:rsidRPr="00F62F24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Trapping, shooting [</w:t>
            </w:r>
            <w:r w:rsidRPr="008F3652">
              <w:rPr>
                <w:rFonts w:cs="Times New Roman"/>
                <w:i/>
                <w:iCs/>
                <w:szCs w:val="24"/>
              </w:rPr>
              <w:t>cattle testing, movement restrictions, &amp; culling</w:t>
            </w:r>
            <w:r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6F7804E3" w14:textId="7FC21AD9" w:rsidR="00391397" w:rsidRPr="00F62F24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Increased bTB prevalence in badgers; increased and decreased bTB prevalence among cattle herds </w:t>
            </w:r>
          </w:p>
        </w:tc>
        <w:tc>
          <w:tcPr>
            <w:tcW w:w="1878" w:type="dxa"/>
          </w:tcPr>
          <w:p w14:paraId="6A60725F" w14:textId="548CE799" w:rsidR="00391397" w:rsidRPr="00F62F24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(Donnelly et al., 2003; Woodroffe et al., 2006; Bourne, 2007; Downs et al., 2019; McGill and Jones, 2019; Langton et al., 2022)</w:t>
            </w:r>
          </w:p>
        </w:tc>
      </w:tr>
      <w:tr w:rsidR="00391397" w:rsidRPr="00E1176C" w14:paraId="383BEF92" w14:textId="77777777" w:rsidTr="00D6463F">
        <w:tc>
          <w:tcPr>
            <w:tcW w:w="1530" w:type="dxa"/>
            <w:vMerge/>
          </w:tcPr>
          <w:p w14:paraId="4426AB31" w14:textId="77777777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1A8247CD" w14:textId="1B5C4C1E" w:rsidR="00391397" w:rsidRPr="00C9717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C97171"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nited States of America</w:t>
            </w:r>
          </w:p>
        </w:tc>
        <w:tc>
          <w:tcPr>
            <w:tcW w:w="1620" w:type="dxa"/>
          </w:tcPr>
          <w:p w14:paraId="13094483" w14:textId="68C65280" w:rsidR="00391397" w:rsidRPr="00C9717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C97171">
              <w:rPr>
                <w:rFonts w:cs="Times New Roman"/>
                <w:szCs w:val="24"/>
              </w:rPr>
              <w:t>White-tailed deer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Cs w:val="24"/>
              </w:rPr>
              <w:t>Odocoileus virginianus</w:t>
            </w:r>
            <w:r>
              <w:rPr>
                <w:rFonts w:cs="Times New Roman"/>
                <w:szCs w:val="24"/>
              </w:rPr>
              <w:t>)</w:t>
            </w:r>
            <w:r w:rsidRPr="00C97171"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6596228A" w14:textId="4F73EDAA" w:rsidR="00391397" w:rsidRPr="00C9717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C97171"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4BB7F6E0" w14:textId="4CA0BB35" w:rsidR="00391397" w:rsidRPr="00C9717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C97171">
              <w:rPr>
                <w:rFonts w:cs="Times New Roman"/>
                <w:szCs w:val="24"/>
              </w:rPr>
              <w:t>2005</w:t>
            </w:r>
            <w:r>
              <w:rPr>
                <w:rFonts w:cs="Times New Roman"/>
                <w:szCs w:val="24"/>
              </w:rPr>
              <w:t xml:space="preserve"> </w:t>
            </w:r>
            <w:r w:rsidRPr="00C9717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Pr="00C97171">
              <w:rPr>
                <w:rFonts w:cs="Times New Roman"/>
                <w:szCs w:val="24"/>
              </w:rPr>
              <w:t>2010</w:t>
            </w:r>
          </w:p>
        </w:tc>
        <w:tc>
          <w:tcPr>
            <w:tcW w:w="1030" w:type="dxa"/>
          </w:tcPr>
          <w:p w14:paraId="6B86DB0B" w14:textId="2A7A223E" w:rsidR="00391397" w:rsidRPr="00C97171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&gt;2,600</w:t>
            </w:r>
          </w:p>
        </w:tc>
        <w:tc>
          <w:tcPr>
            <w:tcW w:w="1350" w:type="dxa"/>
          </w:tcPr>
          <w:p w14:paraId="2F8E35E0" w14:textId="174EC9A7" w:rsidR="00391397" w:rsidRPr="00C97171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C97171">
              <w:rPr>
                <w:rFonts w:cs="Times New Roman"/>
                <w:szCs w:val="24"/>
              </w:rPr>
              <w:t>Hunting</w:t>
            </w:r>
            <w:r>
              <w:rPr>
                <w:rFonts w:cs="Times New Roman"/>
                <w:szCs w:val="24"/>
              </w:rPr>
              <w:t>,</w:t>
            </w:r>
            <w:r w:rsidRPr="00C97171">
              <w:rPr>
                <w:rFonts w:cs="Times New Roman"/>
                <w:szCs w:val="24"/>
              </w:rPr>
              <w:t xml:space="preserve"> sharpshooting [</w:t>
            </w:r>
            <w:r w:rsidRPr="008F3652">
              <w:rPr>
                <w:rFonts w:cs="Times New Roman"/>
                <w:i/>
                <w:iCs/>
                <w:szCs w:val="24"/>
              </w:rPr>
              <w:t>ban on recreational feeding of wild cervids, test &amp; slaughter cattle, cattle buy-outs, &amp; feed fencing</w:t>
            </w:r>
            <w:r w:rsidRPr="00C97171"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7DB59608" w14:textId="380A82FD" w:rsidR="00391397" w:rsidRPr="00C97171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Reduced deer density, d</w:t>
            </w:r>
            <w:r w:rsidRPr="00C97171">
              <w:rPr>
                <w:rFonts w:cs="Times New Roman"/>
                <w:szCs w:val="24"/>
              </w:rPr>
              <w:t>ecrease in prevalence among deer</w:t>
            </w:r>
          </w:p>
        </w:tc>
        <w:tc>
          <w:tcPr>
            <w:tcW w:w="1878" w:type="dxa"/>
          </w:tcPr>
          <w:p w14:paraId="3A49B1EF" w14:textId="0C8CF097" w:rsidR="00391397" w:rsidRPr="00C6457B" w:rsidRDefault="00391397" w:rsidP="00391397">
            <w:pPr>
              <w:contextualSpacing/>
              <w:rPr>
                <w:rFonts w:cs="Times New Roman"/>
                <w:szCs w:val="24"/>
                <w:highlight w:val="yellow"/>
              </w:rPr>
            </w:pPr>
            <w:r w:rsidRPr="00643FEF">
              <w:rPr>
                <w:rFonts w:cs="Times New Roman"/>
              </w:rPr>
              <w:t>(Carstensen and DonCarlos, 2011)</w:t>
            </w:r>
          </w:p>
        </w:tc>
      </w:tr>
      <w:tr w:rsidR="00391397" w:rsidRPr="00E1176C" w14:paraId="1E2F4B89" w14:textId="77777777" w:rsidTr="00D6463F">
        <w:tc>
          <w:tcPr>
            <w:tcW w:w="1530" w:type="dxa"/>
            <w:vMerge w:val="restart"/>
          </w:tcPr>
          <w:p w14:paraId="177C0232" w14:textId="32150CCE" w:rsidR="00391397" w:rsidRPr="00FE59A4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Brucellosis (</w:t>
            </w:r>
            <w:r>
              <w:rPr>
                <w:rFonts w:cs="Times New Roman"/>
                <w:i/>
                <w:iCs/>
                <w:szCs w:val="24"/>
              </w:rPr>
              <w:t>Brucella abortus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0B6CF41C" w14:textId="095B7386" w:rsidR="00391397" w:rsidRPr="00E84C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C97171"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nited States of America</w:t>
            </w:r>
          </w:p>
        </w:tc>
        <w:tc>
          <w:tcPr>
            <w:tcW w:w="1620" w:type="dxa"/>
          </w:tcPr>
          <w:p w14:paraId="6DDD95A2" w14:textId="764E9437" w:rsidR="00391397" w:rsidRPr="00E84C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84C97">
              <w:rPr>
                <w:rFonts w:cs="Times New Roman"/>
                <w:szCs w:val="24"/>
              </w:rPr>
              <w:t>Bison (</w:t>
            </w:r>
            <w:r w:rsidRPr="00E84C97">
              <w:rPr>
                <w:rFonts w:cs="Times New Roman"/>
                <w:i/>
                <w:iCs/>
                <w:szCs w:val="24"/>
              </w:rPr>
              <w:t>Bison bison</w:t>
            </w:r>
            <w:r w:rsidRPr="00E84C97">
              <w:rPr>
                <w:rFonts w:cs="Times New Roman"/>
                <w:szCs w:val="24"/>
              </w:rPr>
              <w:t>) (N)</w:t>
            </w:r>
          </w:p>
        </w:tc>
        <w:tc>
          <w:tcPr>
            <w:tcW w:w="1530" w:type="dxa"/>
          </w:tcPr>
          <w:p w14:paraId="68C26248" w14:textId="5A291137" w:rsidR="00391397" w:rsidRPr="00E84C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84C97"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04415CDF" w14:textId="1B8B0BDB" w:rsidR="00391397" w:rsidRPr="00E84C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84C97">
              <w:rPr>
                <w:rFonts w:cs="Times New Roman"/>
                <w:szCs w:val="24"/>
              </w:rPr>
              <w:t>2005</w:t>
            </w:r>
            <w:r>
              <w:rPr>
                <w:rFonts w:cs="Times New Roman"/>
                <w:szCs w:val="24"/>
              </w:rPr>
              <w:t xml:space="preserve"> </w:t>
            </w:r>
            <w:r w:rsidRPr="00E84C97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Pr="00E84C97">
              <w:rPr>
                <w:rFonts w:cs="Times New Roman"/>
                <w:szCs w:val="24"/>
              </w:rPr>
              <w:t>2006</w:t>
            </w:r>
          </w:p>
        </w:tc>
        <w:tc>
          <w:tcPr>
            <w:tcW w:w="1030" w:type="dxa"/>
          </w:tcPr>
          <w:p w14:paraId="5A947C06" w14:textId="10A11398" w:rsidR="00391397" w:rsidRPr="00E84C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84C97">
              <w:rPr>
                <w:rFonts w:cs="Times New Roman"/>
                <w:szCs w:val="24"/>
              </w:rPr>
              <w:t>&gt;1,000</w:t>
            </w:r>
          </w:p>
        </w:tc>
        <w:tc>
          <w:tcPr>
            <w:tcW w:w="1350" w:type="dxa"/>
          </w:tcPr>
          <w:p w14:paraId="0D66E80C" w14:textId="4D1C238F" w:rsidR="00391397" w:rsidRPr="00E84C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84C97">
              <w:rPr>
                <w:rFonts w:cs="Times New Roman"/>
                <w:szCs w:val="24"/>
              </w:rPr>
              <w:t>Test and euthanize</w:t>
            </w:r>
          </w:p>
        </w:tc>
        <w:tc>
          <w:tcPr>
            <w:tcW w:w="1602" w:type="dxa"/>
          </w:tcPr>
          <w:p w14:paraId="3FE0BD1F" w14:textId="6B22B40F" w:rsidR="00391397" w:rsidRPr="00E84C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84C97">
              <w:rPr>
                <w:rFonts w:cs="Times New Roman"/>
                <w:szCs w:val="24"/>
              </w:rPr>
              <w:t>Continued brucellosis in wildlife and domestic animals</w:t>
            </w:r>
          </w:p>
        </w:tc>
        <w:tc>
          <w:tcPr>
            <w:tcW w:w="1878" w:type="dxa"/>
          </w:tcPr>
          <w:p w14:paraId="2BC420E9" w14:textId="6BF200D5" w:rsidR="00391397" w:rsidRPr="00E84C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(Bienen and Tabor, 2006; Miguel et al., 2020)</w:t>
            </w:r>
          </w:p>
        </w:tc>
      </w:tr>
      <w:tr w:rsidR="00391397" w:rsidRPr="00E1176C" w14:paraId="3B01B14A" w14:textId="77777777" w:rsidTr="00D6463F">
        <w:tc>
          <w:tcPr>
            <w:tcW w:w="1530" w:type="dxa"/>
            <w:vMerge/>
          </w:tcPr>
          <w:p w14:paraId="755D633D" w14:textId="77777777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1AB51CCA" w14:textId="4BE70220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C97171"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nited States of America</w:t>
            </w:r>
          </w:p>
        </w:tc>
        <w:tc>
          <w:tcPr>
            <w:tcW w:w="1620" w:type="dxa"/>
          </w:tcPr>
          <w:p w14:paraId="311E2E27" w14:textId="43704E26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84C97">
              <w:rPr>
                <w:rFonts w:cs="Times New Roman"/>
                <w:szCs w:val="24"/>
              </w:rPr>
              <w:t>Bison (</w:t>
            </w:r>
            <w:r w:rsidRPr="00E84C97">
              <w:rPr>
                <w:rFonts w:cs="Times New Roman"/>
                <w:i/>
                <w:iCs/>
                <w:szCs w:val="24"/>
              </w:rPr>
              <w:t>Bison bison</w:t>
            </w:r>
            <w:r w:rsidRPr="00E84C97">
              <w:rPr>
                <w:rFonts w:cs="Times New Roman"/>
                <w:szCs w:val="24"/>
              </w:rPr>
              <w:t>) (N)</w:t>
            </w:r>
          </w:p>
        </w:tc>
        <w:tc>
          <w:tcPr>
            <w:tcW w:w="1530" w:type="dxa"/>
          </w:tcPr>
          <w:p w14:paraId="6DDD4D8E" w14:textId="4D2F700E" w:rsidR="00391397" w:rsidRPr="00E1176C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84C97"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DF5340D" w14:textId="1200DA9A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2023</w:t>
            </w:r>
          </w:p>
        </w:tc>
        <w:tc>
          <w:tcPr>
            <w:tcW w:w="1030" w:type="dxa"/>
          </w:tcPr>
          <w:p w14:paraId="22DAAD1E" w14:textId="7FB41E7F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&gt;1,530</w:t>
            </w:r>
          </w:p>
        </w:tc>
        <w:tc>
          <w:tcPr>
            <w:tcW w:w="1350" w:type="dxa"/>
          </w:tcPr>
          <w:p w14:paraId="3A301BEF" w14:textId="6BDC9AC6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Hunting</w:t>
            </w:r>
          </w:p>
        </w:tc>
        <w:tc>
          <w:tcPr>
            <w:tcW w:w="1602" w:type="dxa"/>
          </w:tcPr>
          <w:p w14:paraId="62AC76F7" w14:textId="211E8527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878" w:type="dxa"/>
          </w:tcPr>
          <w:p w14:paraId="0D5CC517" w14:textId="2CA477C1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(Robbins, 2023)</w:t>
            </w:r>
          </w:p>
        </w:tc>
      </w:tr>
      <w:tr w:rsidR="00391397" w:rsidRPr="00E1176C" w14:paraId="4E1770E9" w14:textId="77777777" w:rsidTr="00D6463F">
        <w:tc>
          <w:tcPr>
            <w:tcW w:w="1530" w:type="dxa"/>
            <w:vMerge w:val="restart"/>
          </w:tcPr>
          <w:p w14:paraId="1E6F78FD" w14:textId="40EF2A56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COVID-19 / SARS-CoV2-2 (</w:t>
            </w:r>
            <w:r>
              <w:rPr>
                <w:rFonts w:cs="Times New Roman"/>
                <w:i/>
                <w:iCs/>
                <w:szCs w:val="24"/>
              </w:rPr>
              <w:t>Betacoronavirus pandemicum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3581414D" w14:textId="1FC962E1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Cuba</w:t>
            </w:r>
          </w:p>
        </w:tc>
        <w:tc>
          <w:tcPr>
            <w:tcW w:w="1620" w:type="dxa"/>
          </w:tcPr>
          <w:p w14:paraId="3AB2F413" w14:textId="67072692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7E4A5337" w14:textId="23C3ED2F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P</w:t>
            </w:r>
          </w:p>
        </w:tc>
        <w:tc>
          <w:tcPr>
            <w:tcW w:w="1065" w:type="dxa"/>
          </w:tcPr>
          <w:p w14:paraId="04676EC7" w14:textId="2E6EE08B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030" w:type="dxa"/>
          </w:tcPr>
          <w:p w14:paraId="0F117D45" w14:textId="6EA8FE5F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2CFF83A7" w14:textId="64338675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Fire</w:t>
            </w:r>
          </w:p>
        </w:tc>
        <w:tc>
          <w:tcPr>
            <w:tcW w:w="1602" w:type="dxa"/>
          </w:tcPr>
          <w:p w14:paraId="616A715C" w14:textId="27BA31C3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evaluated</w:t>
            </w:r>
          </w:p>
        </w:tc>
        <w:tc>
          <w:tcPr>
            <w:tcW w:w="1878" w:type="dxa"/>
          </w:tcPr>
          <w:p w14:paraId="4B8BD281" w14:textId="3F27ADF0" w:rsidR="00391397" w:rsidRDefault="00391397" w:rsidP="00391397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(ADNCuba, 2020)</w:t>
            </w:r>
          </w:p>
        </w:tc>
      </w:tr>
      <w:tr w:rsidR="006B1C54" w:rsidRPr="00E1176C" w14:paraId="7BE82F36" w14:textId="77777777" w:rsidTr="00D6463F">
        <w:tc>
          <w:tcPr>
            <w:tcW w:w="1530" w:type="dxa"/>
            <w:vMerge/>
          </w:tcPr>
          <w:p w14:paraId="29E63E1D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0E9B262" w14:textId="3F54F7FD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India</w:t>
            </w:r>
          </w:p>
        </w:tc>
        <w:tc>
          <w:tcPr>
            <w:tcW w:w="1620" w:type="dxa"/>
          </w:tcPr>
          <w:p w14:paraId="206D16E5" w14:textId="39BA7083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14141900" w14:textId="407B35FE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P</w:t>
            </w:r>
          </w:p>
        </w:tc>
        <w:tc>
          <w:tcPr>
            <w:tcW w:w="1065" w:type="dxa"/>
          </w:tcPr>
          <w:p w14:paraId="620FD0C1" w14:textId="51D33A66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030" w:type="dxa"/>
          </w:tcPr>
          <w:p w14:paraId="13C863B4" w14:textId="2F742ED3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~200</w:t>
            </w:r>
          </w:p>
        </w:tc>
        <w:tc>
          <w:tcPr>
            <w:tcW w:w="1350" w:type="dxa"/>
          </w:tcPr>
          <w:p w14:paraId="09A5BB9F" w14:textId="1735315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602" w:type="dxa"/>
          </w:tcPr>
          <w:p w14:paraId="361B8453" w14:textId="6EB2A48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evaluated</w:t>
            </w:r>
          </w:p>
        </w:tc>
        <w:tc>
          <w:tcPr>
            <w:tcW w:w="1878" w:type="dxa"/>
          </w:tcPr>
          <w:p w14:paraId="58B03B84" w14:textId="565ECBA6" w:rsidR="006B1C54" w:rsidRPr="00643FEF" w:rsidRDefault="006B1C54" w:rsidP="006B1C54">
            <w:pPr>
              <w:contextualSpacing/>
              <w:rPr>
                <w:rFonts w:cs="Times New Roman"/>
              </w:rPr>
            </w:pPr>
            <w:r w:rsidRPr="00643FEF">
              <w:rPr>
                <w:rFonts w:cs="Times New Roman"/>
              </w:rPr>
              <w:t>(Goyal, 2020)</w:t>
            </w:r>
          </w:p>
        </w:tc>
      </w:tr>
      <w:tr w:rsidR="006B1C54" w:rsidRPr="00E1176C" w14:paraId="2BC5A2D2" w14:textId="77777777" w:rsidTr="00D6463F">
        <w:tc>
          <w:tcPr>
            <w:tcW w:w="1530" w:type="dxa"/>
            <w:vMerge/>
          </w:tcPr>
          <w:p w14:paraId="01DE7931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EDBF509" w14:textId="0DB77BD8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Indonesia</w:t>
            </w:r>
          </w:p>
        </w:tc>
        <w:tc>
          <w:tcPr>
            <w:tcW w:w="1620" w:type="dxa"/>
          </w:tcPr>
          <w:p w14:paraId="675448DD" w14:textId="5316CD75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277C3B06" w14:textId="2CD4DFFD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 xml:space="preserve">P, </w:t>
            </w: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63F12EDE" w14:textId="7DA1C89E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030" w:type="dxa"/>
          </w:tcPr>
          <w:p w14:paraId="369FE4BF" w14:textId="429A6230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2F175505" w14:textId="37B5B0F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Gassing</w:t>
            </w:r>
          </w:p>
        </w:tc>
        <w:tc>
          <w:tcPr>
            <w:tcW w:w="1602" w:type="dxa"/>
          </w:tcPr>
          <w:p w14:paraId="2D256E4B" w14:textId="5052D24A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evaluated</w:t>
            </w:r>
          </w:p>
        </w:tc>
        <w:tc>
          <w:tcPr>
            <w:tcW w:w="1878" w:type="dxa"/>
          </w:tcPr>
          <w:p w14:paraId="1005060C" w14:textId="145A4391" w:rsidR="006B1C54" w:rsidRPr="00643FEF" w:rsidRDefault="006B1C54" w:rsidP="006B1C54">
            <w:pPr>
              <w:contextualSpacing/>
              <w:rPr>
                <w:rFonts w:cs="Times New Roman"/>
              </w:rPr>
            </w:pPr>
            <w:r w:rsidRPr="00643FEF">
              <w:rPr>
                <w:rFonts w:cs="Times New Roman"/>
              </w:rPr>
              <w:t>(CNN Indonesia, 2020; Farhan and Assifa, 2020)</w:t>
            </w:r>
          </w:p>
        </w:tc>
      </w:tr>
      <w:tr w:rsidR="006B1C54" w:rsidRPr="00E1176C" w14:paraId="27E86905" w14:textId="77777777" w:rsidTr="00D6463F">
        <w:tc>
          <w:tcPr>
            <w:tcW w:w="1530" w:type="dxa"/>
            <w:vMerge/>
          </w:tcPr>
          <w:p w14:paraId="5C33BF3F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83CAFD3" w14:textId="6D50D533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Peru</w:t>
            </w:r>
          </w:p>
        </w:tc>
        <w:tc>
          <w:tcPr>
            <w:tcW w:w="1620" w:type="dxa"/>
          </w:tcPr>
          <w:p w14:paraId="5B32069F" w14:textId="5EAB2715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2934DADA" w14:textId="6F064543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P</w:t>
            </w:r>
          </w:p>
        </w:tc>
        <w:tc>
          <w:tcPr>
            <w:tcW w:w="1065" w:type="dxa"/>
          </w:tcPr>
          <w:p w14:paraId="6BBCB5E8" w14:textId="5E9C067C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030" w:type="dxa"/>
          </w:tcPr>
          <w:p w14:paraId="419B87E2" w14:textId="22B1B9A9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06B8B3A9" w14:textId="172C507A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Fire</w:t>
            </w:r>
          </w:p>
        </w:tc>
        <w:tc>
          <w:tcPr>
            <w:tcW w:w="1602" w:type="dxa"/>
          </w:tcPr>
          <w:p w14:paraId="76D1039A" w14:textId="1A18281F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evaluated</w:t>
            </w:r>
          </w:p>
        </w:tc>
        <w:tc>
          <w:tcPr>
            <w:tcW w:w="1878" w:type="dxa"/>
          </w:tcPr>
          <w:p w14:paraId="4B842767" w14:textId="1DC5598B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(RTE News, 2020)</w:t>
            </w:r>
          </w:p>
        </w:tc>
      </w:tr>
      <w:tr w:rsidR="006B1C54" w:rsidRPr="00E1176C" w14:paraId="1CDDE4B0" w14:textId="77777777" w:rsidTr="00D6463F">
        <w:trPr>
          <w:trHeight w:val="848"/>
        </w:trPr>
        <w:tc>
          <w:tcPr>
            <w:tcW w:w="1530" w:type="dxa"/>
            <w:vMerge/>
          </w:tcPr>
          <w:p w14:paraId="511A8A9A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2442152" w14:textId="3097C6B8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Rwanda</w:t>
            </w:r>
          </w:p>
        </w:tc>
        <w:tc>
          <w:tcPr>
            <w:tcW w:w="1620" w:type="dxa"/>
          </w:tcPr>
          <w:p w14:paraId="0ABF056F" w14:textId="3103178C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5D40211B" w14:textId="76D5536B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0042F8F9" w14:textId="65EF7B7F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2020</w:t>
            </w:r>
          </w:p>
        </w:tc>
        <w:tc>
          <w:tcPr>
            <w:tcW w:w="1030" w:type="dxa"/>
          </w:tcPr>
          <w:p w14:paraId="2456096D" w14:textId="2F61A98E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N/A</w:t>
            </w:r>
          </w:p>
        </w:tc>
        <w:tc>
          <w:tcPr>
            <w:tcW w:w="1350" w:type="dxa"/>
          </w:tcPr>
          <w:p w14:paraId="13B47172" w14:textId="50B26E13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Water cannon on roosts</w:t>
            </w:r>
          </w:p>
        </w:tc>
        <w:tc>
          <w:tcPr>
            <w:tcW w:w="1602" w:type="dxa"/>
          </w:tcPr>
          <w:p w14:paraId="0C70D1EC" w14:textId="68359F4C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evaluated</w:t>
            </w:r>
          </w:p>
        </w:tc>
        <w:tc>
          <w:tcPr>
            <w:tcW w:w="1878" w:type="dxa"/>
          </w:tcPr>
          <w:p w14:paraId="5F32045A" w14:textId="71963AF0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(Bittel, 2020)</w:t>
            </w:r>
          </w:p>
        </w:tc>
      </w:tr>
      <w:tr w:rsidR="006B1C54" w:rsidRPr="00E1176C" w14:paraId="163F3203" w14:textId="77777777" w:rsidTr="00D6463F">
        <w:tc>
          <w:tcPr>
            <w:tcW w:w="1530" w:type="dxa"/>
          </w:tcPr>
          <w:p w14:paraId="674D2BA7" w14:textId="0CF94600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BF46B8">
              <w:rPr>
                <w:rFonts w:cs="Times New Roman"/>
                <w:i/>
                <w:iCs/>
                <w:szCs w:val="24"/>
              </w:rPr>
              <w:t>Cryptosporidium sp.</w:t>
            </w:r>
            <w:r>
              <w:rPr>
                <w:rFonts w:cs="Times New Roman"/>
                <w:szCs w:val="24"/>
              </w:rPr>
              <w:t xml:space="preserve"> &amp; </w:t>
            </w:r>
            <w:r w:rsidRPr="00BF46B8">
              <w:rPr>
                <w:rFonts w:cs="Times New Roman"/>
                <w:i/>
                <w:iCs/>
                <w:szCs w:val="24"/>
              </w:rPr>
              <w:t>Giardia sp.</w:t>
            </w:r>
          </w:p>
        </w:tc>
        <w:tc>
          <w:tcPr>
            <w:tcW w:w="1440" w:type="dxa"/>
          </w:tcPr>
          <w:p w14:paraId="16909A42" w14:textId="5DA6F47C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Australia</w:t>
            </w:r>
          </w:p>
        </w:tc>
        <w:tc>
          <w:tcPr>
            <w:tcW w:w="1620" w:type="dxa"/>
          </w:tcPr>
          <w:p w14:paraId="447AA1BB" w14:textId="68FE0FD0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Sambar (</w:t>
            </w:r>
            <w:r>
              <w:rPr>
                <w:rFonts w:cs="Times New Roman"/>
                <w:i/>
                <w:iCs/>
                <w:szCs w:val="24"/>
              </w:rPr>
              <w:t>Rusa unicolor</w:t>
            </w:r>
            <w:r>
              <w:rPr>
                <w:rFonts w:cs="Times New Roman"/>
                <w:szCs w:val="24"/>
              </w:rPr>
              <w:t>) (O)</w:t>
            </w:r>
          </w:p>
        </w:tc>
        <w:tc>
          <w:tcPr>
            <w:tcW w:w="1530" w:type="dxa"/>
          </w:tcPr>
          <w:p w14:paraId="2F9B4EEA" w14:textId="6D6DA3AB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742F2186" w14:textId="068DA55D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2008 – 2012</w:t>
            </w:r>
          </w:p>
        </w:tc>
        <w:tc>
          <w:tcPr>
            <w:tcW w:w="1030" w:type="dxa"/>
          </w:tcPr>
          <w:p w14:paraId="4F260C90" w14:textId="0FC519B9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273</w:t>
            </w:r>
          </w:p>
        </w:tc>
        <w:tc>
          <w:tcPr>
            <w:tcW w:w="1350" w:type="dxa"/>
          </w:tcPr>
          <w:p w14:paraId="01BCC5F6" w14:textId="004EC0DB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Ground shooting, spotlight shooting</w:t>
            </w:r>
          </w:p>
        </w:tc>
        <w:tc>
          <w:tcPr>
            <w:tcW w:w="1602" w:type="dxa"/>
          </w:tcPr>
          <w:p w14:paraId="42031315" w14:textId="1D74E679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Decrease in </w:t>
            </w:r>
            <w:r w:rsidR="00AA19C5">
              <w:rPr>
                <w:rFonts w:cs="Times New Roman"/>
                <w:szCs w:val="24"/>
              </w:rPr>
              <w:t xml:space="preserve">fecal </w:t>
            </w:r>
            <w:r>
              <w:rPr>
                <w:rFonts w:cs="Times New Roman"/>
                <w:szCs w:val="24"/>
              </w:rPr>
              <w:t>pellets from waterbody of concern, no apparent change in population size/density</w:t>
            </w:r>
          </w:p>
        </w:tc>
        <w:tc>
          <w:tcPr>
            <w:tcW w:w="1878" w:type="dxa"/>
          </w:tcPr>
          <w:p w14:paraId="0AFFE6A0" w14:textId="402E1642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(Bennett et al., 2015)</w:t>
            </w:r>
          </w:p>
        </w:tc>
      </w:tr>
      <w:tr w:rsidR="006B1C54" w:rsidRPr="00E1176C" w14:paraId="70013A2D" w14:textId="77777777" w:rsidTr="00D6463F">
        <w:tc>
          <w:tcPr>
            <w:tcW w:w="1530" w:type="dxa"/>
            <w:vMerge w:val="restart"/>
          </w:tcPr>
          <w:p w14:paraId="1D940A4C" w14:textId="3994B357" w:rsidR="006B1C54" w:rsidRPr="00E57957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Ebola</w:t>
            </w:r>
            <w:r>
              <w:rPr>
                <w:rFonts w:cs="Times New Roman"/>
                <w:szCs w:val="24"/>
              </w:rPr>
              <w:t xml:space="preserve"> virus (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>O</w:t>
            </w:r>
            <w:r w:rsidRPr="00AE0529">
              <w:rPr>
                <w:rFonts w:cs="Times New Roman"/>
                <w:i/>
                <w:iCs/>
                <w:color w:val="000000"/>
                <w:szCs w:val="24"/>
              </w:rPr>
              <w:t>rthoebolavirus</w:t>
            </w:r>
            <w:r>
              <w:rPr>
                <w:rFonts w:cs="Times New Roman"/>
                <w:i/>
                <w:iCs/>
                <w:color w:val="000000"/>
                <w:szCs w:val="24"/>
              </w:rPr>
              <w:t xml:space="preserve"> sp.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40" w:type="dxa"/>
          </w:tcPr>
          <w:p w14:paraId="535BBEC7" w14:textId="195555DD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 xml:space="preserve">Cameroon </w:t>
            </w:r>
          </w:p>
        </w:tc>
        <w:tc>
          <w:tcPr>
            <w:tcW w:w="1620" w:type="dxa"/>
          </w:tcPr>
          <w:p w14:paraId="01B2C8D7" w14:textId="3008FE09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  <w:r w:rsidRPr="00E1176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2CF8CD6" w14:textId="6BA126CD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065" w:type="dxa"/>
          </w:tcPr>
          <w:p w14:paraId="2F5AD872" w14:textId="710D7647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030" w:type="dxa"/>
          </w:tcPr>
          <w:p w14:paraId="4B2E4AB4" w14:textId="336E5C97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49F4CB8F" w14:textId="39F2B543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602" w:type="dxa"/>
          </w:tcPr>
          <w:p w14:paraId="4F320391" w14:textId="0EFB2F17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878" w:type="dxa"/>
          </w:tcPr>
          <w:p w14:paraId="4CBFAA9D" w14:textId="4B6CA048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(Guyton and Brook, 2015)</w:t>
            </w:r>
          </w:p>
        </w:tc>
      </w:tr>
      <w:tr w:rsidR="006B1C54" w:rsidRPr="00E1176C" w14:paraId="148D139F" w14:textId="77777777" w:rsidTr="00D6463F">
        <w:tc>
          <w:tcPr>
            <w:tcW w:w="1530" w:type="dxa"/>
            <w:vMerge/>
          </w:tcPr>
          <w:p w14:paraId="1F08EDD9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49959ED" w14:textId="72BCA8FD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Nigeria</w:t>
            </w:r>
          </w:p>
        </w:tc>
        <w:tc>
          <w:tcPr>
            <w:tcW w:w="1620" w:type="dxa"/>
          </w:tcPr>
          <w:p w14:paraId="7A1BA67F" w14:textId="3FDF45D9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11CF4855" w14:textId="2950EABD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8169176" w14:textId="1B423740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030" w:type="dxa"/>
          </w:tcPr>
          <w:p w14:paraId="74D738A0" w14:textId="18846C51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7FA44D61" w14:textId="3BCA8CCA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602" w:type="dxa"/>
          </w:tcPr>
          <w:p w14:paraId="5D397ACC" w14:textId="4C06162F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878" w:type="dxa"/>
          </w:tcPr>
          <w:p w14:paraId="0128C7FE" w14:textId="06D46114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 xml:space="preserve">(The Rainbow, 2014; Guyton </w:t>
            </w:r>
            <w:r w:rsidRPr="00643FEF">
              <w:rPr>
                <w:rFonts w:cs="Times New Roman"/>
              </w:rPr>
              <w:lastRenderedPageBreak/>
              <w:t>and Brook, 2015)</w:t>
            </w:r>
          </w:p>
        </w:tc>
      </w:tr>
      <w:tr w:rsidR="006B1C54" w:rsidRPr="00E1176C" w14:paraId="3DF0BBD1" w14:textId="77777777" w:rsidTr="00D6463F">
        <w:tc>
          <w:tcPr>
            <w:tcW w:w="1530" w:type="dxa"/>
          </w:tcPr>
          <w:p w14:paraId="3B76ABB5" w14:textId="035806C2" w:rsidR="006B1C54" w:rsidRPr="00CC2518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Lassa fever (</w:t>
            </w:r>
            <w:r>
              <w:rPr>
                <w:rFonts w:cs="Times New Roman"/>
                <w:i/>
                <w:iCs/>
                <w:szCs w:val="24"/>
              </w:rPr>
              <w:t>Lassa mammarenavirus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52A603E9" w14:textId="70A64917" w:rsidR="006B1C54" w:rsidRPr="00C6457B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0D1A69">
              <w:rPr>
                <w:rFonts w:cs="Times New Roman"/>
                <w:szCs w:val="24"/>
              </w:rPr>
              <w:t>Guinea</w:t>
            </w:r>
          </w:p>
        </w:tc>
        <w:tc>
          <w:tcPr>
            <w:tcW w:w="1620" w:type="dxa"/>
          </w:tcPr>
          <w:p w14:paraId="45F0F496" w14:textId="45F84067" w:rsidR="006B1C54" w:rsidRPr="00810207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Natal mutlimammate mouse (</w:t>
            </w:r>
            <w:r>
              <w:rPr>
                <w:rFonts w:cs="Times New Roman"/>
                <w:i/>
                <w:iCs/>
                <w:szCs w:val="24"/>
              </w:rPr>
              <w:t>Mastomys natalensis</w:t>
            </w:r>
            <w:r>
              <w:rPr>
                <w:rFonts w:cs="Times New Roman"/>
                <w:szCs w:val="24"/>
              </w:rPr>
              <w:t>) (N) and other rodents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47E3EA65" w14:textId="6A2031FA" w:rsidR="006B1C54" w:rsidRPr="00C6457B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0DA3FE9C" w14:textId="116D71A3" w:rsidR="006B1C54" w:rsidRPr="00C6457B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2014 – 2019</w:t>
            </w:r>
          </w:p>
        </w:tc>
        <w:tc>
          <w:tcPr>
            <w:tcW w:w="1030" w:type="dxa"/>
          </w:tcPr>
          <w:p w14:paraId="676B58F2" w14:textId="1F4CD9B1" w:rsidR="006B1C54" w:rsidRPr="00C6457B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1C40378C" w14:textId="15AD6ABD" w:rsidR="006B1C54" w:rsidRPr="00C6457B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Toxicants, trapping</w:t>
            </w:r>
          </w:p>
        </w:tc>
        <w:tc>
          <w:tcPr>
            <w:tcW w:w="1602" w:type="dxa"/>
          </w:tcPr>
          <w:p w14:paraId="669FC475" w14:textId="119B6769" w:rsidR="006B1C54" w:rsidRPr="00C6457B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Temporary reduction in rodent populations; increase in Lassa virus spillover to humans</w:t>
            </w:r>
          </w:p>
        </w:tc>
        <w:tc>
          <w:tcPr>
            <w:tcW w:w="1878" w:type="dxa"/>
          </w:tcPr>
          <w:p w14:paraId="1A40AB1A" w14:textId="0F37E976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  <w:szCs w:val="24"/>
              </w:rPr>
              <w:t>(Mariën et al., 2024)</w:t>
            </w:r>
          </w:p>
        </w:tc>
      </w:tr>
      <w:tr w:rsidR="006B1C54" w:rsidRPr="00E1176C" w14:paraId="43070453" w14:textId="77777777" w:rsidTr="00D6463F">
        <w:tc>
          <w:tcPr>
            <w:tcW w:w="1530" w:type="dxa"/>
          </w:tcPr>
          <w:p w14:paraId="3E5389AA" w14:textId="2568C092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Leptospirosis (</w:t>
            </w:r>
            <w:r w:rsidRPr="00593E64">
              <w:rPr>
                <w:rFonts w:cs="Times New Roman"/>
                <w:i/>
                <w:iCs/>
                <w:szCs w:val="24"/>
              </w:rPr>
              <w:t>Leptospira interrogans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25D51F6B" w14:textId="5E9E609B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Canada</w:t>
            </w:r>
          </w:p>
        </w:tc>
        <w:tc>
          <w:tcPr>
            <w:tcW w:w="1620" w:type="dxa"/>
          </w:tcPr>
          <w:p w14:paraId="7C230B7B" w14:textId="168813F7" w:rsidR="006B1C54" w:rsidRPr="00176928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Norway rats (</w:t>
            </w:r>
            <w:r>
              <w:rPr>
                <w:rFonts w:cs="Times New Roman"/>
                <w:i/>
                <w:iCs/>
                <w:szCs w:val="24"/>
              </w:rPr>
              <w:t>Rattus norvegicus</w:t>
            </w:r>
            <w:r>
              <w:rPr>
                <w:rFonts w:cs="Times New Roman"/>
                <w:szCs w:val="24"/>
              </w:rPr>
              <w:t>) (O)</w:t>
            </w:r>
          </w:p>
        </w:tc>
        <w:tc>
          <w:tcPr>
            <w:tcW w:w="1530" w:type="dxa"/>
          </w:tcPr>
          <w:p w14:paraId="677C760D" w14:textId="53DC103D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2CC9C10B" w14:textId="3179C56F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2016 – 2017</w:t>
            </w:r>
          </w:p>
        </w:tc>
        <w:tc>
          <w:tcPr>
            <w:tcW w:w="1030" w:type="dxa"/>
          </w:tcPr>
          <w:p w14:paraId="52FF8130" w14:textId="563B9C07" w:rsidR="006B1C54" w:rsidRDefault="006B1C54" w:rsidP="006B1C54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2F0BDF23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Trapping</w:t>
            </w:r>
          </w:p>
        </w:tc>
        <w:tc>
          <w:tcPr>
            <w:tcW w:w="1602" w:type="dxa"/>
          </w:tcPr>
          <w:p w14:paraId="757C0D3D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Increase in pathogen prevalence in control sites</w:t>
            </w:r>
          </w:p>
        </w:tc>
        <w:tc>
          <w:tcPr>
            <w:tcW w:w="1878" w:type="dxa"/>
          </w:tcPr>
          <w:p w14:paraId="3314E0F6" w14:textId="2A47760B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(Lee et al., 2018)</w:t>
            </w:r>
          </w:p>
        </w:tc>
      </w:tr>
      <w:tr w:rsidR="006B1C54" w:rsidRPr="00E1176C" w14:paraId="6FA3EE1A" w14:textId="77777777" w:rsidTr="00D6463F">
        <w:tc>
          <w:tcPr>
            <w:tcW w:w="1530" w:type="dxa"/>
          </w:tcPr>
          <w:p w14:paraId="7F3DBE83" w14:textId="2B12547D" w:rsidR="006B1C54" w:rsidRPr="005A02C0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Marburg Virus Disease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Cs w:val="24"/>
              </w:rPr>
              <w:t>Orthomarburgvirus marburgense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7EC2AA09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Uganda</w:t>
            </w:r>
          </w:p>
        </w:tc>
        <w:tc>
          <w:tcPr>
            <w:tcW w:w="1620" w:type="dxa"/>
          </w:tcPr>
          <w:p w14:paraId="0D02249E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Egyptian fruit bats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Cs w:val="24"/>
              </w:rPr>
              <w:t>Rousettus aegyptiacus</w:t>
            </w:r>
            <w:r>
              <w:rPr>
                <w:rFonts w:cs="Times New Roman"/>
                <w:szCs w:val="24"/>
              </w:rPr>
              <w:t>)</w:t>
            </w:r>
            <w:r w:rsidRPr="00E1176C"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264372EE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P</w:t>
            </w:r>
          </w:p>
        </w:tc>
        <w:tc>
          <w:tcPr>
            <w:tcW w:w="1065" w:type="dxa"/>
          </w:tcPr>
          <w:p w14:paraId="049CCA6A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2008</w:t>
            </w:r>
          </w:p>
        </w:tc>
        <w:tc>
          <w:tcPr>
            <w:tcW w:w="1030" w:type="dxa"/>
          </w:tcPr>
          <w:p w14:paraId="0E0DEF98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100,000</w:t>
            </w:r>
          </w:p>
        </w:tc>
        <w:tc>
          <w:tcPr>
            <w:tcW w:w="1350" w:type="dxa"/>
          </w:tcPr>
          <w:p w14:paraId="47AD5EB4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Netting</w:t>
            </w:r>
          </w:p>
        </w:tc>
        <w:tc>
          <w:tcPr>
            <w:tcW w:w="1602" w:type="dxa"/>
          </w:tcPr>
          <w:p w14:paraId="6116F9FA" w14:textId="0BD3545E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Increase in virus seroprevalence</w:t>
            </w:r>
          </w:p>
        </w:tc>
        <w:tc>
          <w:tcPr>
            <w:tcW w:w="1878" w:type="dxa"/>
          </w:tcPr>
          <w:p w14:paraId="4980DCD0" w14:textId="01F90920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(Amman et al., 2014; Towner et al., 2024)</w:t>
            </w:r>
          </w:p>
        </w:tc>
      </w:tr>
      <w:tr w:rsidR="006B1C54" w:rsidRPr="00E1176C" w14:paraId="000A5DCE" w14:textId="77777777" w:rsidTr="00D6463F">
        <w:tc>
          <w:tcPr>
            <w:tcW w:w="1530" w:type="dxa"/>
          </w:tcPr>
          <w:p w14:paraId="5578F290" w14:textId="6E6771B6" w:rsidR="006B1C54" w:rsidRPr="00A65C00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Plague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Cs w:val="24"/>
              </w:rPr>
              <w:t>Yersinia pestis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1BFE6006" w14:textId="2EE6A1CD" w:rsidR="006B1C54" w:rsidRPr="00D444FB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D444FB">
              <w:rPr>
                <w:rFonts w:cs="Times New Roman"/>
                <w:szCs w:val="24"/>
              </w:rPr>
              <w:t>Madagascar</w:t>
            </w:r>
          </w:p>
        </w:tc>
        <w:tc>
          <w:tcPr>
            <w:tcW w:w="1620" w:type="dxa"/>
          </w:tcPr>
          <w:p w14:paraId="08B67444" w14:textId="13671510" w:rsidR="006B1C54" w:rsidRPr="00D444FB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D444FB">
              <w:rPr>
                <w:rFonts w:cs="Times New Roman"/>
                <w:szCs w:val="24"/>
              </w:rPr>
              <w:t>Black rats (</w:t>
            </w:r>
            <w:r w:rsidRPr="00D444FB">
              <w:rPr>
                <w:rFonts w:cs="Times New Roman"/>
                <w:i/>
                <w:iCs/>
                <w:szCs w:val="24"/>
              </w:rPr>
              <w:t>Rattus rattus</w:t>
            </w:r>
            <w:r w:rsidRPr="00D444FB">
              <w:rPr>
                <w:rFonts w:cs="Times New Roman"/>
                <w:szCs w:val="24"/>
              </w:rPr>
              <w:t>) (O); Asian house shrew (</w:t>
            </w:r>
            <w:r w:rsidRPr="00D444FB">
              <w:rPr>
                <w:rFonts w:cs="Times New Roman"/>
                <w:i/>
                <w:iCs/>
                <w:szCs w:val="24"/>
              </w:rPr>
              <w:t>Suncus muinus</w:t>
            </w:r>
            <w:r w:rsidRPr="00D444FB">
              <w:rPr>
                <w:rFonts w:cs="Times New Roman"/>
                <w:szCs w:val="24"/>
              </w:rPr>
              <w:t>) (O)</w:t>
            </w:r>
          </w:p>
        </w:tc>
        <w:tc>
          <w:tcPr>
            <w:tcW w:w="1530" w:type="dxa"/>
          </w:tcPr>
          <w:p w14:paraId="5A96FD03" w14:textId="61541299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6D7551A6" w14:textId="5C04A299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2016</w:t>
            </w:r>
          </w:p>
        </w:tc>
        <w:tc>
          <w:tcPr>
            <w:tcW w:w="1030" w:type="dxa"/>
          </w:tcPr>
          <w:p w14:paraId="48CA4D48" w14:textId="6B340142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&gt;4,302</w:t>
            </w:r>
          </w:p>
        </w:tc>
        <w:tc>
          <w:tcPr>
            <w:tcW w:w="1350" w:type="dxa"/>
          </w:tcPr>
          <w:p w14:paraId="1403A64A" w14:textId="518FD8AD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Toxicants, trapping [</w:t>
            </w:r>
            <w:r w:rsidRPr="008F3652">
              <w:rPr>
                <w:rFonts w:cs="Times New Roman"/>
                <w:i/>
                <w:iCs/>
                <w:szCs w:val="24"/>
              </w:rPr>
              <w:t>Community education</w:t>
            </w:r>
            <w:r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6B0F2445" w14:textId="4BF6AA32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Reduction in plague incidence among humans in treatment sites</w:t>
            </w:r>
          </w:p>
        </w:tc>
        <w:tc>
          <w:tcPr>
            <w:tcW w:w="1878" w:type="dxa"/>
          </w:tcPr>
          <w:p w14:paraId="3EEF5E88" w14:textId="62D886A5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(Rahelinirina et al., 2023)</w:t>
            </w:r>
          </w:p>
        </w:tc>
      </w:tr>
      <w:tr w:rsidR="00E2209C" w:rsidRPr="00E1176C" w14:paraId="00C7F693" w14:textId="77777777" w:rsidTr="00190EBB">
        <w:trPr>
          <w:trHeight w:val="1380"/>
        </w:trPr>
        <w:tc>
          <w:tcPr>
            <w:tcW w:w="1530" w:type="dxa"/>
            <w:vMerge w:val="restart"/>
          </w:tcPr>
          <w:p w14:paraId="7EF253C7" w14:textId="6BADC61B" w:rsidR="00E2209C" w:rsidRPr="00E00096" w:rsidRDefault="00E2209C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Rabies</w:t>
            </w:r>
            <w:r>
              <w:rPr>
                <w:rFonts w:cs="Times New Roman"/>
                <w:szCs w:val="24"/>
              </w:rPr>
              <w:t xml:space="preserve"> (</w:t>
            </w:r>
            <w:r>
              <w:rPr>
                <w:rFonts w:cs="Times New Roman"/>
                <w:i/>
                <w:iCs/>
                <w:szCs w:val="24"/>
              </w:rPr>
              <w:t>Lyssavirus rabies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3184EEB5" w14:textId="78544151" w:rsidR="00E2209C" w:rsidRPr="00E1176C" w:rsidRDefault="00E2209C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Argentina</w:t>
            </w:r>
          </w:p>
        </w:tc>
        <w:tc>
          <w:tcPr>
            <w:tcW w:w="1620" w:type="dxa"/>
          </w:tcPr>
          <w:p w14:paraId="53C66181" w14:textId="7924028A" w:rsidR="00E2209C" w:rsidRPr="00E1176C" w:rsidRDefault="00E2209C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Common v</w:t>
            </w:r>
            <w:r w:rsidRPr="00E1176C">
              <w:rPr>
                <w:rFonts w:cs="Times New Roman"/>
                <w:szCs w:val="24"/>
              </w:rPr>
              <w:t xml:space="preserve">ampire bats </w:t>
            </w:r>
            <w:r>
              <w:rPr>
                <w:rFonts w:cs="Times New Roman"/>
                <w:szCs w:val="24"/>
              </w:rPr>
              <w:t>(</w:t>
            </w:r>
            <w:r w:rsidRPr="000811F6">
              <w:rPr>
                <w:rFonts w:cs="Times New Roman"/>
                <w:i/>
                <w:iCs/>
                <w:szCs w:val="24"/>
              </w:rPr>
              <w:t>Desmodus rotundus</w:t>
            </w:r>
            <w:r>
              <w:rPr>
                <w:rFonts w:cs="Times New Roman"/>
                <w:szCs w:val="24"/>
              </w:rPr>
              <w:t xml:space="preserve">) </w:t>
            </w:r>
            <w:r w:rsidRPr="00E1176C">
              <w:rPr>
                <w:rFonts w:cs="Times New Roman"/>
                <w:szCs w:val="24"/>
              </w:rPr>
              <w:t>(N)</w:t>
            </w:r>
          </w:p>
        </w:tc>
        <w:tc>
          <w:tcPr>
            <w:tcW w:w="1530" w:type="dxa"/>
          </w:tcPr>
          <w:p w14:paraId="7C978433" w14:textId="6099A501" w:rsidR="00E2209C" w:rsidRPr="00E1176C" w:rsidRDefault="00E2209C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BB79FC6" w14:textId="0EB18482" w:rsidR="00E2209C" w:rsidRPr="00E1176C" w:rsidRDefault="00E2209C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August–September, year unspecified</w:t>
            </w:r>
          </w:p>
        </w:tc>
        <w:tc>
          <w:tcPr>
            <w:tcW w:w="1030" w:type="dxa"/>
          </w:tcPr>
          <w:p w14:paraId="2E794386" w14:textId="7A4EA533" w:rsidR="00E2209C" w:rsidRPr="00E1176C" w:rsidRDefault="00E2209C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&gt;363</w:t>
            </w:r>
          </w:p>
        </w:tc>
        <w:tc>
          <w:tcPr>
            <w:tcW w:w="1350" w:type="dxa"/>
          </w:tcPr>
          <w:p w14:paraId="7D20484A" w14:textId="23CED70D" w:rsidR="00E2209C" w:rsidRPr="00E1176C" w:rsidRDefault="00E2209C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Cyanide gassing</w:t>
            </w:r>
          </w:p>
        </w:tc>
        <w:tc>
          <w:tcPr>
            <w:tcW w:w="1602" w:type="dxa"/>
          </w:tcPr>
          <w:p w14:paraId="5A822C34" w14:textId="38D9FA1A" w:rsidR="00E2209C" w:rsidRPr="00E1176C" w:rsidRDefault="00E2209C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Rabies not detected in livestock outside of control area</w:t>
            </w:r>
          </w:p>
        </w:tc>
        <w:tc>
          <w:tcPr>
            <w:tcW w:w="1878" w:type="dxa"/>
          </w:tcPr>
          <w:p w14:paraId="4EE6A154" w14:textId="2B008EA3" w:rsidR="00E2209C" w:rsidRPr="00E1176C" w:rsidRDefault="00E2209C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(Fornes et al., 1974)</w:t>
            </w:r>
          </w:p>
        </w:tc>
      </w:tr>
      <w:tr w:rsidR="006B1C54" w:rsidRPr="00E1176C" w14:paraId="539E44EC" w14:textId="77777777" w:rsidTr="00D6463F">
        <w:tc>
          <w:tcPr>
            <w:tcW w:w="1530" w:type="dxa"/>
            <w:vMerge/>
          </w:tcPr>
          <w:p w14:paraId="5F1EA4F4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35AB13AF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Canada</w:t>
            </w:r>
          </w:p>
        </w:tc>
        <w:tc>
          <w:tcPr>
            <w:tcW w:w="1620" w:type="dxa"/>
          </w:tcPr>
          <w:p w14:paraId="7F1F01C1" w14:textId="42B7CBBA" w:rsidR="006B1C54" w:rsidRPr="000833C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0833CC">
              <w:rPr>
                <w:rFonts w:cs="Times New Roman"/>
                <w:szCs w:val="24"/>
              </w:rPr>
              <w:t>Red foxes (</w:t>
            </w:r>
            <w:r w:rsidRPr="000833CC">
              <w:rPr>
                <w:rFonts w:cs="Times New Roman"/>
                <w:i/>
                <w:iCs/>
                <w:szCs w:val="24"/>
              </w:rPr>
              <w:t>Vulpes vulpes</w:t>
            </w:r>
            <w:r w:rsidRPr="000833C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</w:t>
            </w:r>
            <w:r w:rsidRPr="00E1176C">
              <w:rPr>
                <w:rFonts w:cs="Times New Roman"/>
                <w:szCs w:val="24"/>
              </w:rPr>
              <w:t>(N)</w:t>
            </w:r>
            <w:r w:rsidRPr="000833CC">
              <w:rPr>
                <w:rFonts w:cs="Times New Roman"/>
                <w:szCs w:val="24"/>
              </w:rPr>
              <w:t>,</w:t>
            </w:r>
          </w:p>
          <w:p w14:paraId="63933981" w14:textId="0DEF95C9" w:rsidR="006B1C54" w:rsidRPr="000833C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0833CC">
              <w:rPr>
                <w:rFonts w:cs="Times New Roman"/>
                <w:szCs w:val="24"/>
              </w:rPr>
              <w:t>coyotes (</w:t>
            </w:r>
            <w:r w:rsidRPr="000833CC">
              <w:rPr>
                <w:rFonts w:cs="Times New Roman"/>
                <w:i/>
                <w:iCs/>
                <w:szCs w:val="24"/>
              </w:rPr>
              <w:t>Canis latrans</w:t>
            </w:r>
            <w:r w:rsidRPr="000833C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</w:t>
            </w:r>
            <w:r w:rsidRPr="00E1176C">
              <w:rPr>
                <w:rFonts w:cs="Times New Roman"/>
                <w:szCs w:val="24"/>
              </w:rPr>
              <w:t>(N)</w:t>
            </w:r>
            <w:r w:rsidRPr="000833CC">
              <w:rPr>
                <w:rFonts w:cs="Times New Roman"/>
                <w:szCs w:val="24"/>
              </w:rPr>
              <w:t>,</w:t>
            </w:r>
          </w:p>
          <w:p w14:paraId="2211F563" w14:textId="22753790" w:rsidR="006B1C54" w:rsidRPr="000833C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0833CC">
              <w:rPr>
                <w:rFonts w:cs="Times New Roman"/>
                <w:szCs w:val="24"/>
              </w:rPr>
              <w:t>Eurasian lynx (</w:t>
            </w:r>
            <w:r w:rsidRPr="000833CC">
              <w:rPr>
                <w:rFonts w:cs="Times New Roman"/>
                <w:i/>
                <w:iCs/>
                <w:szCs w:val="24"/>
              </w:rPr>
              <w:t>Lynx lynx</w:t>
            </w:r>
            <w:r w:rsidRPr="000833C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</w:t>
            </w:r>
            <w:r w:rsidRPr="00E1176C">
              <w:rPr>
                <w:rFonts w:cs="Times New Roman"/>
                <w:szCs w:val="24"/>
              </w:rPr>
              <w:t>(N)</w:t>
            </w:r>
            <w:r w:rsidRPr="000833CC">
              <w:rPr>
                <w:rFonts w:cs="Times New Roman"/>
                <w:szCs w:val="24"/>
              </w:rPr>
              <w:t>,</w:t>
            </w:r>
          </w:p>
          <w:p w14:paraId="25FFA38B" w14:textId="6115B03C" w:rsidR="006B1C54" w:rsidRPr="000833C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0833CC">
              <w:rPr>
                <w:rFonts w:cs="Times New Roman"/>
                <w:szCs w:val="24"/>
              </w:rPr>
              <w:t>wolves (</w:t>
            </w:r>
            <w:r w:rsidRPr="000833CC">
              <w:rPr>
                <w:rFonts w:cs="Times New Roman"/>
                <w:i/>
                <w:iCs/>
                <w:szCs w:val="24"/>
              </w:rPr>
              <w:t>Canis lupus</w:t>
            </w:r>
            <w:r w:rsidRPr="000833C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</w:t>
            </w:r>
            <w:r w:rsidRPr="00E1176C">
              <w:rPr>
                <w:rFonts w:cs="Times New Roman"/>
                <w:szCs w:val="24"/>
              </w:rPr>
              <w:t>(N)</w:t>
            </w:r>
            <w:r w:rsidRPr="000833CC">
              <w:rPr>
                <w:rFonts w:cs="Times New Roman"/>
                <w:szCs w:val="24"/>
              </w:rPr>
              <w:t>,</w:t>
            </w:r>
          </w:p>
          <w:p w14:paraId="5B31D766" w14:textId="319A2B85" w:rsidR="006B1C54" w:rsidRPr="000833C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  <w:r w:rsidRPr="000833CC">
              <w:rPr>
                <w:rFonts w:cs="Times New Roman"/>
                <w:szCs w:val="24"/>
              </w:rPr>
              <w:t>ear</w:t>
            </w:r>
            <w:r>
              <w:rPr>
                <w:rFonts w:cs="Times New Roman"/>
                <w:szCs w:val="24"/>
              </w:rPr>
              <w:t>s</w:t>
            </w:r>
            <w:r w:rsidRPr="000833CC">
              <w:rPr>
                <w:rFonts w:cs="Times New Roman"/>
                <w:szCs w:val="24"/>
                <w:vertAlign w:val="superscript"/>
              </w:rPr>
              <w:t>+</w:t>
            </w:r>
            <w:r w:rsidRPr="00E1176C">
              <w:rPr>
                <w:rFonts w:cs="Times New Roman"/>
                <w:szCs w:val="24"/>
              </w:rPr>
              <w:t>(N)</w:t>
            </w:r>
            <w:r>
              <w:rPr>
                <w:rFonts w:cs="Times New Roman"/>
                <w:szCs w:val="24"/>
              </w:rPr>
              <w:t>,</w:t>
            </w:r>
          </w:p>
          <w:p w14:paraId="22213DF9" w14:textId="02845CF8" w:rsidR="006B1C54" w:rsidRPr="000833C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0833CC">
              <w:rPr>
                <w:rFonts w:cs="Times New Roman"/>
                <w:szCs w:val="24"/>
              </w:rPr>
              <w:t>skunk</w:t>
            </w:r>
            <w:r>
              <w:rPr>
                <w:rFonts w:cs="Times New Roman"/>
                <w:szCs w:val="24"/>
              </w:rPr>
              <w:t>s</w:t>
            </w:r>
            <w:r w:rsidRPr="000833CC">
              <w:rPr>
                <w:rFonts w:cs="Times New Roman"/>
                <w:szCs w:val="24"/>
                <w:vertAlign w:val="superscript"/>
              </w:rPr>
              <w:t>+</w:t>
            </w:r>
            <w:r>
              <w:rPr>
                <w:rFonts w:cs="Times New Roman"/>
                <w:szCs w:val="24"/>
              </w:rPr>
              <w:t xml:space="preserve"> </w:t>
            </w:r>
            <w:r w:rsidRPr="00E1176C">
              <w:rPr>
                <w:rFonts w:cs="Times New Roman"/>
                <w:szCs w:val="24"/>
              </w:rPr>
              <w:t>(N)</w:t>
            </w:r>
            <w:r>
              <w:rPr>
                <w:rFonts w:cs="Times New Roman"/>
                <w:szCs w:val="24"/>
              </w:rPr>
              <w:t>,</w:t>
            </w:r>
          </w:p>
          <w:p w14:paraId="70532BBB" w14:textId="2AEF4CCB" w:rsidR="006B1C54" w:rsidRPr="000833C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0833CC">
              <w:rPr>
                <w:rFonts w:cs="Times New Roman"/>
                <w:szCs w:val="24"/>
              </w:rPr>
              <w:t>cougar</w:t>
            </w:r>
            <w:r>
              <w:rPr>
                <w:rFonts w:cs="Times New Roman"/>
                <w:szCs w:val="24"/>
              </w:rPr>
              <w:t>s</w:t>
            </w:r>
            <w:r w:rsidRPr="000833CC">
              <w:rPr>
                <w:rFonts w:cs="Times New Roman"/>
                <w:szCs w:val="24"/>
              </w:rPr>
              <w:t xml:space="preserve"> (</w:t>
            </w:r>
            <w:r w:rsidRPr="000833CC">
              <w:rPr>
                <w:rFonts w:cs="Times New Roman"/>
                <w:i/>
                <w:iCs/>
                <w:szCs w:val="24"/>
              </w:rPr>
              <w:t>Puma concolor</w:t>
            </w:r>
            <w:r w:rsidRPr="000833C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</w:t>
            </w:r>
            <w:r w:rsidRPr="00E1176C">
              <w:rPr>
                <w:rFonts w:cs="Times New Roman"/>
                <w:szCs w:val="24"/>
              </w:rPr>
              <w:t>(N)</w:t>
            </w:r>
            <w:r w:rsidRPr="000833CC">
              <w:rPr>
                <w:rFonts w:cs="Times New Roman"/>
                <w:szCs w:val="24"/>
              </w:rPr>
              <w:t>,</w:t>
            </w:r>
          </w:p>
          <w:p w14:paraId="41C1A091" w14:textId="30C182D7" w:rsidR="006B1C54" w:rsidRPr="000833C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0833CC">
              <w:rPr>
                <w:rFonts w:cs="Times New Roman"/>
                <w:szCs w:val="24"/>
              </w:rPr>
              <w:t>fishers (</w:t>
            </w:r>
            <w:r w:rsidRPr="000833CC">
              <w:rPr>
                <w:rFonts w:cs="Times New Roman"/>
                <w:i/>
                <w:iCs/>
                <w:szCs w:val="24"/>
              </w:rPr>
              <w:t>Pekania pennanti</w:t>
            </w:r>
            <w:r w:rsidRPr="000833C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</w:t>
            </w:r>
            <w:r w:rsidRPr="00E1176C">
              <w:rPr>
                <w:rFonts w:cs="Times New Roman"/>
                <w:szCs w:val="24"/>
              </w:rPr>
              <w:t>(N)</w:t>
            </w:r>
          </w:p>
        </w:tc>
        <w:tc>
          <w:tcPr>
            <w:tcW w:w="1530" w:type="dxa"/>
          </w:tcPr>
          <w:p w14:paraId="3C39A96D" w14:textId="5A6E0736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0B2590C5" w14:textId="43A9E95A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1952 – 1955</w:t>
            </w:r>
          </w:p>
          <w:p w14:paraId="3B2F84B2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030" w:type="dxa"/>
          </w:tcPr>
          <w:p w14:paraId="2902842C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55,499</w:t>
            </w:r>
          </w:p>
          <w:p w14:paraId="609547DA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50,781</w:t>
            </w:r>
          </w:p>
          <w:p w14:paraId="59F2550E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9,927</w:t>
            </w:r>
          </w:p>
          <w:p w14:paraId="40B5D247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5,271</w:t>
            </w:r>
          </w:p>
          <w:p w14:paraId="1A50BF9E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3,827</w:t>
            </w:r>
          </w:p>
          <w:p w14:paraId="26D3D15D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664</w:t>
            </w:r>
          </w:p>
          <w:p w14:paraId="2713A2C5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</w:t>
            </w:r>
          </w:p>
          <w:p w14:paraId="37582C12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1350" w:type="dxa"/>
          </w:tcPr>
          <w:p w14:paraId="4C9F7379" w14:textId="687E8323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Trapping, toxicants [</w:t>
            </w:r>
            <w:r w:rsidRPr="008F3652">
              <w:rPr>
                <w:rFonts w:cs="Times New Roman"/>
                <w:i/>
                <w:iCs/>
                <w:szCs w:val="24"/>
              </w:rPr>
              <w:t>vaccination of domestic dogs</w:t>
            </w:r>
            <w:r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1C1DC6FF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Temporary eradication of rabies in Alberta</w:t>
            </w:r>
          </w:p>
        </w:tc>
        <w:tc>
          <w:tcPr>
            <w:tcW w:w="1878" w:type="dxa"/>
          </w:tcPr>
          <w:p w14:paraId="3D67D68A" w14:textId="37B16D72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(Ballantyne, 1956; Fehlner-Gardiner, 2018)</w:t>
            </w:r>
          </w:p>
        </w:tc>
      </w:tr>
      <w:tr w:rsidR="006B1C54" w:rsidRPr="00E1176C" w14:paraId="045891D9" w14:textId="77777777" w:rsidTr="00D6463F">
        <w:tc>
          <w:tcPr>
            <w:tcW w:w="1530" w:type="dxa"/>
            <w:vMerge/>
          </w:tcPr>
          <w:p w14:paraId="79C6F4F0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60AF87E8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Canada</w:t>
            </w:r>
          </w:p>
        </w:tc>
        <w:tc>
          <w:tcPr>
            <w:tcW w:w="1620" w:type="dxa"/>
          </w:tcPr>
          <w:p w14:paraId="48FDBEB3" w14:textId="055914B5" w:rsidR="006B1C54" w:rsidRPr="001B23E5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Striped skunks (</w:t>
            </w:r>
            <w:r>
              <w:rPr>
                <w:rFonts w:cs="Times New Roman"/>
                <w:i/>
                <w:iCs/>
                <w:szCs w:val="24"/>
              </w:rPr>
              <w:t>Mephitis mephitis</w:t>
            </w:r>
            <w:r>
              <w:rPr>
                <w:rFonts w:cs="Times New Roman"/>
                <w:szCs w:val="24"/>
              </w:rPr>
              <w:t xml:space="preserve">) </w:t>
            </w:r>
            <w:r w:rsidRPr="00E1176C">
              <w:rPr>
                <w:rFonts w:cs="Times New Roman"/>
                <w:szCs w:val="24"/>
              </w:rPr>
              <w:t>(N)</w:t>
            </w:r>
          </w:p>
        </w:tc>
        <w:tc>
          <w:tcPr>
            <w:tcW w:w="1530" w:type="dxa"/>
          </w:tcPr>
          <w:p w14:paraId="4989B6B0" w14:textId="06331675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433259BA" w14:textId="6D38D0EA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1970s – 1980s</w:t>
            </w:r>
          </w:p>
        </w:tc>
        <w:tc>
          <w:tcPr>
            <w:tcW w:w="1030" w:type="dxa"/>
          </w:tcPr>
          <w:p w14:paraId="7DA8FB99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&gt;3,200</w:t>
            </w:r>
          </w:p>
        </w:tc>
        <w:tc>
          <w:tcPr>
            <w:tcW w:w="1350" w:type="dxa"/>
          </w:tcPr>
          <w:p w14:paraId="56C92447" w14:textId="048A49A4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Trapping, toxicants</w:t>
            </w:r>
          </w:p>
        </w:tc>
        <w:tc>
          <w:tcPr>
            <w:tcW w:w="1602" w:type="dxa"/>
          </w:tcPr>
          <w:p w14:paraId="7D818FD5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Temporary reduction in skunk density; geographic expansion of rabies</w:t>
            </w:r>
          </w:p>
        </w:tc>
        <w:tc>
          <w:tcPr>
            <w:tcW w:w="1878" w:type="dxa"/>
          </w:tcPr>
          <w:p w14:paraId="6E77C8A0" w14:textId="7795A048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(Gunson et al., 1978; Fehlner-Gardiner, 2018)</w:t>
            </w:r>
          </w:p>
        </w:tc>
      </w:tr>
      <w:tr w:rsidR="006B1C54" w:rsidRPr="00E1176C" w14:paraId="1DDF2788" w14:textId="77777777" w:rsidTr="00D6463F">
        <w:tc>
          <w:tcPr>
            <w:tcW w:w="1530" w:type="dxa"/>
            <w:vMerge/>
          </w:tcPr>
          <w:p w14:paraId="4E604C10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5F52D0DC" w14:textId="5E892252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Canada</w:t>
            </w:r>
          </w:p>
        </w:tc>
        <w:tc>
          <w:tcPr>
            <w:tcW w:w="1620" w:type="dxa"/>
          </w:tcPr>
          <w:p w14:paraId="603869EC" w14:textId="4700E82C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Raccoons (</w:t>
            </w:r>
            <w:r>
              <w:rPr>
                <w:rFonts w:cs="Times New Roman"/>
                <w:i/>
                <w:iCs/>
                <w:szCs w:val="24"/>
              </w:rPr>
              <w:t>Procyon lotor</w:t>
            </w:r>
            <w:r>
              <w:rPr>
                <w:rFonts w:cs="Times New Roman"/>
                <w:szCs w:val="24"/>
              </w:rPr>
              <w:t xml:space="preserve">) </w:t>
            </w:r>
            <w:r w:rsidRPr="00E1176C">
              <w:rPr>
                <w:rFonts w:cs="Times New Roman"/>
                <w:szCs w:val="24"/>
              </w:rPr>
              <w:t>(N)</w:t>
            </w:r>
            <w:r>
              <w:rPr>
                <w:rFonts w:cs="Times New Roman"/>
                <w:szCs w:val="24"/>
              </w:rPr>
              <w:t xml:space="preserve"> &amp; </w:t>
            </w:r>
          </w:p>
          <w:p w14:paraId="072379F7" w14:textId="55C4738D" w:rsidR="006B1C54" w:rsidRPr="005F178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striped skunks (</w:t>
            </w:r>
            <w:r>
              <w:rPr>
                <w:rFonts w:cs="Times New Roman"/>
                <w:i/>
                <w:iCs/>
                <w:szCs w:val="24"/>
              </w:rPr>
              <w:t>Mephitis mephitis</w:t>
            </w:r>
            <w:r>
              <w:rPr>
                <w:rFonts w:cs="Times New Roman"/>
                <w:szCs w:val="24"/>
              </w:rPr>
              <w:t xml:space="preserve">) </w:t>
            </w:r>
            <w:r w:rsidRPr="00E1176C">
              <w:rPr>
                <w:rFonts w:cs="Times New Roman"/>
                <w:szCs w:val="24"/>
              </w:rPr>
              <w:t>(N)</w:t>
            </w:r>
          </w:p>
        </w:tc>
        <w:tc>
          <w:tcPr>
            <w:tcW w:w="1530" w:type="dxa"/>
          </w:tcPr>
          <w:p w14:paraId="770ABDBD" w14:textId="734CACB4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721DE0A9" w14:textId="461976C4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July–Oct 1999</w:t>
            </w:r>
          </w:p>
        </w:tc>
        <w:tc>
          <w:tcPr>
            <w:tcW w:w="1030" w:type="dxa"/>
          </w:tcPr>
          <w:p w14:paraId="18FA1C54" w14:textId="7777777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1,202</w:t>
            </w:r>
          </w:p>
          <w:p w14:paraId="7F40ADE6" w14:textId="11C50835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337</w:t>
            </w:r>
          </w:p>
        </w:tc>
        <w:tc>
          <w:tcPr>
            <w:tcW w:w="1350" w:type="dxa"/>
          </w:tcPr>
          <w:p w14:paraId="6F5C5028" w14:textId="35899FCC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Trapping [</w:t>
            </w:r>
            <w:r w:rsidRPr="008F3652">
              <w:rPr>
                <w:rFonts w:cs="Times New Roman"/>
                <w:i/>
                <w:iCs/>
                <w:szCs w:val="24"/>
              </w:rPr>
              <w:t>vaccination of wildlife hosts and domestic cats</w:t>
            </w:r>
            <w:r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437BF542" w14:textId="08079AC6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Reduction in raccoon population density</w:t>
            </w:r>
          </w:p>
        </w:tc>
        <w:tc>
          <w:tcPr>
            <w:tcW w:w="1878" w:type="dxa"/>
          </w:tcPr>
          <w:p w14:paraId="057CC005" w14:textId="55257C1A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(Rosatte et al., 2001)</w:t>
            </w:r>
          </w:p>
        </w:tc>
      </w:tr>
      <w:tr w:rsidR="006B1C54" w:rsidRPr="00E1176C" w14:paraId="62A9C8BA" w14:textId="77777777" w:rsidTr="00D6463F">
        <w:tc>
          <w:tcPr>
            <w:tcW w:w="1530" w:type="dxa"/>
            <w:vMerge/>
          </w:tcPr>
          <w:p w14:paraId="6DEF0125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050BC8E1" w14:textId="698725C1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Colombia</w:t>
            </w:r>
          </w:p>
        </w:tc>
        <w:tc>
          <w:tcPr>
            <w:tcW w:w="1620" w:type="dxa"/>
          </w:tcPr>
          <w:p w14:paraId="30260A86" w14:textId="1930390C" w:rsidR="006B1C54" w:rsidRPr="00557F37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Bats</w:t>
            </w:r>
            <w:r w:rsidRPr="00044BE6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3E6E85A8" w14:textId="4BAF7744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310A42BE" w14:textId="293E1298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≤2004 – present</w:t>
            </w:r>
          </w:p>
        </w:tc>
        <w:tc>
          <w:tcPr>
            <w:tcW w:w="1030" w:type="dxa"/>
          </w:tcPr>
          <w:p w14:paraId="71AF3C27" w14:textId="75CC3D32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evaluated</w:t>
            </w:r>
          </w:p>
        </w:tc>
        <w:tc>
          <w:tcPr>
            <w:tcW w:w="1350" w:type="dxa"/>
          </w:tcPr>
          <w:p w14:paraId="6AA388CB" w14:textId="1D4CC754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Toxicants, roost destruction</w:t>
            </w:r>
          </w:p>
        </w:tc>
        <w:tc>
          <w:tcPr>
            <w:tcW w:w="1602" w:type="dxa"/>
          </w:tcPr>
          <w:p w14:paraId="1EC3D1DA" w14:textId="0B98D84A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evaluated</w:t>
            </w:r>
          </w:p>
        </w:tc>
        <w:tc>
          <w:tcPr>
            <w:tcW w:w="1878" w:type="dxa"/>
          </w:tcPr>
          <w:p w14:paraId="59566692" w14:textId="6B8E5961" w:rsidR="006B1C54" w:rsidRPr="00643FEF" w:rsidRDefault="006B1C54" w:rsidP="006B1C54">
            <w:pPr>
              <w:contextualSpacing/>
              <w:rPr>
                <w:rFonts w:cs="Times New Roman"/>
              </w:rPr>
            </w:pPr>
            <w:r w:rsidRPr="00E50BA1">
              <w:rPr>
                <w:rFonts w:cs="Times New Roman"/>
              </w:rPr>
              <w:t>(Instituto Colombiano Agropecuario, 2004, 2022; Asprilla-Aguilar et al., 2007)</w:t>
            </w:r>
          </w:p>
        </w:tc>
      </w:tr>
      <w:tr w:rsidR="006B1C54" w:rsidRPr="00E1176C" w14:paraId="7C7347F4" w14:textId="77777777" w:rsidTr="00D6463F">
        <w:tc>
          <w:tcPr>
            <w:tcW w:w="1530" w:type="dxa"/>
            <w:vMerge/>
          </w:tcPr>
          <w:p w14:paraId="51A445C8" w14:textId="77777777" w:rsidR="006B1C54" w:rsidRPr="00E1176C" w:rsidRDefault="006B1C54" w:rsidP="006B1C54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2615E406" w14:textId="35DAF672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Denmark</w:t>
            </w:r>
          </w:p>
        </w:tc>
        <w:tc>
          <w:tcPr>
            <w:tcW w:w="1620" w:type="dxa"/>
          </w:tcPr>
          <w:p w14:paraId="30D96FE8" w14:textId="2DAF3E6B" w:rsidR="006B1C54" w:rsidRPr="006A4E66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Foxes (</w:t>
            </w:r>
            <w:r>
              <w:rPr>
                <w:rFonts w:cs="Times New Roman"/>
                <w:i/>
                <w:iCs/>
                <w:szCs w:val="24"/>
              </w:rPr>
              <w:t>Vulpes vulpes</w:t>
            </w:r>
            <w:r>
              <w:rPr>
                <w:rFonts w:cs="Times New Roman"/>
                <w:szCs w:val="24"/>
              </w:rPr>
              <w:t>)</w:t>
            </w:r>
            <w:r w:rsidRPr="00E1176C"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20A6D3D3" w14:textId="4AF8EC06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3B191680" w14:textId="7F526F14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1964 – 1982</w:t>
            </w:r>
          </w:p>
        </w:tc>
        <w:tc>
          <w:tcPr>
            <w:tcW w:w="1030" w:type="dxa"/>
          </w:tcPr>
          <w:p w14:paraId="4C8105F7" w14:textId="2035CCA7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0CCEA9ED" w14:textId="55A0CF6C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Gassing, shooting</w:t>
            </w:r>
          </w:p>
        </w:tc>
        <w:tc>
          <w:tcPr>
            <w:tcW w:w="1602" w:type="dxa"/>
          </w:tcPr>
          <w:p w14:paraId="6F59B0BA" w14:textId="22590734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Eradication of rabies among terrestrial wild mammals in Denmark</w:t>
            </w:r>
          </w:p>
        </w:tc>
        <w:tc>
          <w:tcPr>
            <w:tcW w:w="1878" w:type="dxa"/>
          </w:tcPr>
          <w:p w14:paraId="5EDDC249" w14:textId="77841E4C" w:rsidR="006B1C54" w:rsidRDefault="006B1C54" w:rsidP="006B1C54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(Aubert, 1999)</w:t>
            </w:r>
          </w:p>
        </w:tc>
      </w:tr>
      <w:tr w:rsidR="00E2209C" w:rsidRPr="00E1176C" w14:paraId="392F01DE" w14:textId="77777777" w:rsidTr="00D6463F">
        <w:tc>
          <w:tcPr>
            <w:tcW w:w="1530" w:type="dxa"/>
            <w:vMerge/>
          </w:tcPr>
          <w:p w14:paraId="4FA1429E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788586C5" w14:textId="733CFDC6" w:rsidR="00E2209C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EC6EBC">
              <w:rPr>
                <w:rFonts w:cs="Times New Roman"/>
                <w:szCs w:val="24"/>
              </w:rPr>
              <w:t>France</w:t>
            </w:r>
          </w:p>
        </w:tc>
        <w:tc>
          <w:tcPr>
            <w:tcW w:w="1620" w:type="dxa"/>
          </w:tcPr>
          <w:p w14:paraId="35902D40" w14:textId="05E08926" w:rsidR="00E2209C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EC6EBC">
              <w:rPr>
                <w:rFonts w:cs="Times New Roman"/>
                <w:szCs w:val="24"/>
              </w:rPr>
              <w:t>Red foxes (</w:t>
            </w:r>
            <w:r w:rsidRPr="00EC6EBC">
              <w:rPr>
                <w:rFonts w:cs="Times New Roman"/>
                <w:i/>
                <w:iCs/>
                <w:szCs w:val="24"/>
              </w:rPr>
              <w:t>Vulpes vulpes</w:t>
            </w:r>
            <w:r w:rsidRPr="00EC6EBC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7724C97D" w14:textId="11FA1FCB" w:rsidR="00E2209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952A710" w14:textId="43A26FEF" w:rsidR="00E2209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1988 – 1993</w:t>
            </w:r>
          </w:p>
        </w:tc>
        <w:tc>
          <w:tcPr>
            <w:tcW w:w="1030" w:type="dxa"/>
          </w:tcPr>
          <w:p w14:paraId="52DFE4F5" w14:textId="49ACFEB6" w:rsidR="00E2209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725F642A" w14:textId="0CB4729F" w:rsidR="00E2209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Trapping, shooting, toxicants, gassing [</w:t>
            </w:r>
            <w:r w:rsidRPr="008F3652">
              <w:rPr>
                <w:rFonts w:cs="Times New Roman"/>
                <w:i/>
                <w:iCs/>
                <w:szCs w:val="24"/>
              </w:rPr>
              <w:t>vaccination of domestic animals, oral fox vaccination</w:t>
            </w:r>
            <w:r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5092A54E" w14:textId="019E03D3" w:rsidR="00E2209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Temporary reduction in rabies occurrence</w:t>
            </w:r>
          </w:p>
        </w:tc>
        <w:tc>
          <w:tcPr>
            <w:tcW w:w="1878" w:type="dxa"/>
          </w:tcPr>
          <w:p w14:paraId="24DC7987" w14:textId="260562C3" w:rsidR="00E2209C" w:rsidRPr="00643FEF" w:rsidRDefault="00E2209C" w:rsidP="00E2209C">
            <w:pPr>
              <w:contextualSpacing/>
              <w:rPr>
                <w:rFonts w:cs="Times New Roman"/>
              </w:rPr>
            </w:pPr>
            <w:r w:rsidRPr="00643FEF">
              <w:rPr>
                <w:rFonts w:cs="Times New Roman"/>
              </w:rPr>
              <w:t>(Aubert, 1999)</w:t>
            </w:r>
          </w:p>
        </w:tc>
      </w:tr>
      <w:tr w:rsidR="00E2209C" w:rsidRPr="00E1176C" w14:paraId="329C11FD" w14:textId="77777777" w:rsidTr="00D6463F">
        <w:tc>
          <w:tcPr>
            <w:tcW w:w="1530" w:type="dxa"/>
            <w:vMerge/>
          </w:tcPr>
          <w:p w14:paraId="54DFDEB7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2B6FE4C1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Mexico</w:t>
            </w:r>
          </w:p>
        </w:tc>
        <w:tc>
          <w:tcPr>
            <w:tcW w:w="1620" w:type="dxa"/>
          </w:tcPr>
          <w:p w14:paraId="7EA78485" w14:textId="3423A89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Wolves</w:t>
            </w:r>
            <w:r w:rsidRPr="00393A2F">
              <w:rPr>
                <w:rFonts w:cs="Times New Roman"/>
                <w:szCs w:val="24"/>
                <w:vertAlign w:val="superscript"/>
              </w:rPr>
              <w:t>+</w:t>
            </w:r>
            <w:r>
              <w:rPr>
                <w:rFonts w:cs="Times New Roman"/>
                <w:szCs w:val="24"/>
              </w:rPr>
              <w:t>, coyotes (</w:t>
            </w:r>
            <w:r>
              <w:rPr>
                <w:rFonts w:cs="Times New Roman"/>
                <w:i/>
                <w:iCs/>
                <w:szCs w:val="24"/>
              </w:rPr>
              <w:t>Canis latrans</w:t>
            </w:r>
            <w:r>
              <w:rPr>
                <w:rFonts w:cs="Times New Roman"/>
                <w:szCs w:val="24"/>
              </w:rPr>
              <w:t>) (N), foxes</w:t>
            </w:r>
            <w:r w:rsidRPr="00393A2F">
              <w:rPr>
                <w:rFonts w:cs="Times New Roman"/>
                <w:szCs w:val="24"/>
                <w:vertAlign w:val="superscript"/>
              </w:rPr>
              <w:t>+</w:t>
            </w:r>
            <w:r>
              <w:rPr>
                <w:rFonts w:cs="Times New Roman"/>
                <w:szCs w:val="24"/>
              </w:rPr>
              <w:t>, skunks</w:t>
            </w:r>
            <w:r w:rsidRPr="00393A2F">
              <w:rPr>
                <w:rFonts w:cs="Times New Roman"/>
                <w:szCs w:val="24"/>
                <w:vertAlign w:val="superscript"/>
              </w:rPr>
              <w:t>+</w:t>
            </w:r>
          </w:p>
        </w:tc>
        <w:tc>
          <w:tcPr>
            <w:tcW w:w="1530" w:type="dxa"/>
          </w:tcPr>
          <w:p w14:paraId="7B93DC4C" w14:textId="5C6F69BE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727744B8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1950s</w:t>
            </w:r>
          </w:p>
        </w:tc>
        <w:tc>
          <w:tcPr>
            <w:tcW w:w="1030" w:type="dxa"/>
          </w:tcPr>
          <w:p w14:paraId="64944373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&gt;18,000</w:t>
            </w:r>
          </w:p>
        </w:tc>
        <w:tc>
          <w:tcPr>
            <w:tcW w:w="1350" w:type="dxa"/>
          </w:tcPr>
          <w:p w14:paraId="26EC6F51" w14:textId="44330D6C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Toxicants</w:t>
            </w:r>
          </w:p>
        </w:tc>
        <w:tc>
          <w:tcPr>
            <w:tcW w:w="1602" w:type="dxa"/>
          </w:tcPr>
          <w:p w14:paraId="5777366A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Target animal populations decreased</w:t>
            </w:r>
          </w:p>
        </w:tc>
        <w:tc>
          <w:tcPr>
            <w:tcW w:w="1878" w:type="dxa"/>
          </w:tcPr>
          <w:p w14:paraId="136F5EFF" w14:textId="1D0F654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(Cocozza and Alba, 1962; Fehlner-Gardiner, 2018)</w:t>
            </w:r>
          </w:p>
        </w:tc>
      </w:tr>
      <w:tr w:rsidR="00E2209C" w:rsidRPr="00E1176C" w14:paraId="69BFE2F3" w14:textId="77777777" w:rsidTr="00D6463F">
        <w:tc>
          <w:tcPr>
            <w:tcW w:w="1530" w:type="dxa"/>
            <w:vMerge/>
          </w:tcPr>
          <w:p w14:paraId="69BE5E29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472F3ECF" w14:textId="4D94C034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Mexico</w:t>
            </w:r>
          </w:p>
        </w:tc>
        <w:tc>
          <w:tcPr>
            <w:tcW w:w="1620" w:type="dxa"/>
          </w:tcPr>
          <w:p w14:paraId="7A8964F6" w14:textId="65123697" w:rsidR="00E2209C" w:rsidRPr="00C511F2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Coyotes (</w:t>
            </w:r>
            <w:r>
              <w:rPr>
                <w:rFonts w:cs="Times New Roman"/>
                <w:i/>
                <w:iCs/>
                <w:szCs w:val="24"/>
              </w:rPr>
              <w:t>Canis latrans</w:t>
            </w:r>
            <w:r>
              <w:rPr>
                <w:rFonts w:cs="Times New Roman"/>
                <w:szCs w:val="24"/>
              </w:rPr>
              <w:t>) (N)</w:t>
            </w:r>
          </w:p>
        </w:tc>
        <w:tc>
          <w:tcPr>
            <w:tcW w:w="1530" w:type="dxa"/>
          </w:tcPr>
          <w:p w14:paraId="03F32270" w14:textId="47F078B9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217CD9E9" w14:textId="0006F92C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1961</w:t>
            </w:r>
          </w:p>
        </w:tc>
        <w:tc>
          <w:tcPr>
            <w:tcW w:w="1030" w:type="dxa"/>
          </w:tcPr>
          <w:p w14:paraId="4DC09476" w14:textId="0E283402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Not evaluated</w:t>
            </w:r>
          </w:p>
        </w:tc>
        <w:tc>
          <w:tcPr>
            <w:tcW w:w="1350" w:type="dxa"/>
          </w:tcPr>
          <w:p w14:paraId="700C6462" w14:textId="1646E2F2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Toxicants</w:t>
            </w:r>
          </w:p>
        </w:tc>
        <w:tc>
          <w:tcPr>
            <w:tcW w:w="1602" w:type="dxa"/>
          </w:tcPr>
          <w:p w14:paraId="2673E490" w14:textId="2E52B2E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Anecdotal reports of decreased abundance</w:t>
            </w:r>
          </w:p>
        </w:tc>
        <w:tc>
          <w:tcPr>
            <w:tcW w:w="1878" w:type="dxa"/>
          </w:tcPr>
          <w:p w14:paraId="47141D96" w14:textId="1A9A78ED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(Cocozza and Alba, 1962)</w:t>
            </w:r>
          </w:p>
        </w:tc>
      </w:tr>
      <w:tr w:rsidR="00E2209C" w:rsidRPr="00E1176C" w14:paraId="622D1EF5" w14:textId="77777777" w:rsidTr="00D6463F">
        <w:tc>
          <w:tcPr>
            <w:tcW w:w="1530" w:type="dxa"/>
            <w:vMerge/>
          </w:tcPr>
          <w:p w14:paraId="286AD6FA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25C5F3E9" w14:textId="107B4B58" w:rsidR="00E2209C" w:rsidRPr="00EC6EB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Peru</w:t>
            </w:r>
          </w:p>
        </w:tc>
        <w:tc>
          <w:tcPr>
            <w:tcW w:w="1620" w:type="dxa"/>
          </w:tcPr>
          <w:p w14:paraId="362B093D" w14:textId="65063985" w:rsidR="00E2209C" w:rsidRPr="00EC6EB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Common v</w:t>
            </w:r>
            <w:r w:rsidRPr="00E1176C">
              <w:rPr>
                <w:rFonts w:cs="Times New Roman"/>
                <w:szCs w:val="24"/>
              </w:rPr>
              <w:t xml:space="preserve">ampire bats </w:t>
            </w:r>
            <w:r>
              <w:rPr>
                <w:rFonts w:cs="Times New Roman"/>
                <w:szCs w:val="24"/>
              </w:rPr>
              <w:t>(</w:t>
            </w:r>
            <w:r w:rsidRPr="000811F6">
              <w:rPr>
                <w:rFonts w:cs="Times New Roman"/>
                <w:i/>
                <w:iCs/>
                <w:szCs w:val="24"/>
              </w:rPr>
              <w:t>Desmodus rotundus</w:t>
            </w:r>
            <w:r>
              <w:rPr>
                <w:rFonts w:cs="Times New Roman"/>
                <w:szCs w:val="24"/>
              </w:rPr>
              <w:t xml:space="preserve">) </w:t>
            </w:r>
            <w:r w:rsidRPr="00E1176C">
              <w:rPr>
                <w:rFonts w:cs="Times New Roman"/>
                <w:szCs w:val="24"/>
              </w:rPr>
              <w:t>(N)</w:t>
            </w:r>
          </w:p>
        </w:tc>
        <w:tc>
          <w:tcPr>
            <w:tcW w:w="1530" w:type="dxa"/>
          </w:tcPr>
          <w:p w14:paraId="2C0E299A" w14:textId="3AD99941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365EB484" w14:textId="48D928B5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2014 – 2016</w:t>
            </w:r>
          </w:p>
        </w:tc>
        <w:tc>
          <w:tcPr>
            <w:tcW w:w="1030" w:type="dxa"/>
          </w:tcPr>
          <w:p w14:paraId="6A3FEEF0" w14:textId="4DFB764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&gt;20,000</w:t>
            </w:r>
          </w:p>
        </w:tc>
        <w:tc>
          <w:tcPr>
            <w:tcW w:w="1350" w:type="dxa"/>
          </w:tcPr>
          <w:p w14:paraId="31BE55DD" w14:textId="42F5696B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Toxicants [</w:t>
            </w:r>
            <w:r w:rsidRPr="008F3652">
              <w:rPr>
                <w:rFonts w:cs="Times New Roman"/>
                <w:i/>
                <w:iCs/>
                <w:szCs w:val="24"/>
              </w:rPr>
              <w:t>livestock vaccination</w:t>
            </w:r>
            <w:r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6DF0CF9B" w14:textId="5BDA0FBA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Reduction in bat population density, decrease in viral spread in areas culled prior to virus arrival, increase in transmission in areas culled reactively</w:t>
            </w:r>
          </w:p>
        </w:tc>
        <w:tc>
          <w:tcPr>
            <w:tcW w:w="1878" w:type="dxa"/>
          </w:tcPr>
          <w:p w14:paraId="4A5962B9" w14:textId="579A34F3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 xml:space="preserve">(Viana et al., </w:t>
            </w:r>
            <w:proofErr w:type="gramStart"/>
            <w:r w:rsidRPr="00643FEF">
              <w:rPr>
                <w:rFonts w:cs="Times New Roman"/>
              </w:rPr>
              <w:t>2023)</w:t>
            </w:r>
            <w:r w:rsidRPr="00F24836">
              <w:rPr>
                <w:rFonts w:cs="Times New Roman"/>
                <w:szCs w:val="24"/>
              </w:rPr>
              <w:t>*</w:t>
            </w:r>
            <w:proofErr w:type="gramEnd"/>
            <w:r w:rsidRPr="00F24836">
              <w:rPr>
                <w:rFonts w:cs="Times New Roman"/>
                <w:szCs w:val="24"/>
              </w:rPr>
              <w:t>*</w:t>
            </w:r>
          </w:p>
        </w:tc>
      </w:tr>
      <w:tr w:rsidR="00E2209C" w:rsidRPr="00E1176C" w14:paraId="57677887" w14:textId="77777777" w:rsidTr="00D6463F">
        <w:tc>
          <w:tcPr>
            <w:tcW w:w="1530" w:type="dxa"/>
            <w:vMerge/>
          </w:tcPr>
          <w:p w14:paraId="78098F57" w14:textId="77777777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440" w:type="dxa"/>
          </w:tcPr>
          <w:p w14:paraId="21CD03DA" w14:textId="6CEF4BCD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E1176C"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>nited States of America</w:t>
            </w:r>
          </w:p>
        </w:tc>
        <w:tc>
          <w:tcPr>
            <w:tcW w:w="1620" w:type="dxa"/>
          </w:tcPr>
          <w:p w14:paraId="511996CA" w14:textId="0E9DB05A" w:rsidR="00E2209C" w:rsidRPr="00393A2F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393A2F">
              <w:rPr>
                <w:rFonts w:cs="Times New Roman"/>
                <w:szCs w:val="24"/>
              </w:rPr>
              <w:t>Foxes</w:t>
            </w:r>
            <w:r w:rsidRPr="00393A2F">
              <w:rPr>
                <w:rFonts w:cs="Times New Roman"/>
                <w:szCs w:val="24"/>
                <w:vertAlign w:val="superscript"/>
              </w:rPr>
              <w:t>+</w:t>
            </w:r>
            <w:r>
              <w:rPr>
                <w:rFonts w:cs="Times New Roman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szCs w:val="24"/>
              </w:rPr>
              <w:t>(N),</w:t>
            </w:r>
            <w:r w:rsidRPr="00393A2F">
              <w:rPr>
                <w:rFonts w:cs="Times New Roman"/>
                <w:szCs w:val="24"/>
              </w:rPr>
              <w:t xml:space="preserve"> skunks</w:t>
            </w:r>
            <w:r w:rsidRPr="00393A2F">
              <w:rPr>
                <w:rFonts w:cs="Times New Roman"/>
                <w:szCs w:val="24"/>
                <w:vertAlign w:val="superscript"/>
              </w:rPr>
              <w:t>+</w:t>
            </w:r>
            <w:r>
              <w:rPr>
                <w:rFonts w:cs="Times New Roman"/>
                <w:szCs w:val="24"/>
              </w:rPr>
              <w:t xml:space="preserve"> (N),</w:t>
            </w:r>
            <w:r w:rsidRPr="00393A2F">
              <w:rPr>
                <w:rFonts w:cs="Times New Roman"/>
                <w:szCs w:val="24"/>
              </w:rPr>
              <w:t xml:space="preserve"> coyotes (</w:t>
            </w:r>
            <w:r w:rsidRPr="00393A2F">
              <w:rPr>
                <w:rFonts w:cs="Times New Roman"/>
                <w:i/>
                <w:iCs/>
                <w:szCs w:val="24"/>
              </w:rPr>
              <w:t>Canis latrans</w:t>
            </w:r>
            <w:r w:rsidRPr="00393A2F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(N)</w:t>
            </w:r>
          </w:p>
        </w:tc>
        <w:tc>
          <w:tcPr>
            <w:tcW w:w="1530" w:type="dxa"/>
          </w:tcPr>
          <w:p w14:paraId="5DBA9FFE" w14:textId="0A1B6783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5B98C098" w14:textId="17F7BADC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1940s – 1980s</w:t>
            </w:r>
          </w:p>
        </w:tc>
        <w:tc>
          <w:tcPr>
            <w:tcW w:w="1030" w:type="dxa"/>
          </w:tcPr>
          <w:p w14:paraId="0E216196" w14:textId="1A2E8C50" w:rsidR="00E2209C" w:rsidRPr="00E1176C" w:rsidRDefault="00E2209C" w:rsidP="00E2209C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NR</w:t>
            </w:r>
          </w:p>
        </w:tc>
        <w:tc>
          <w:tcPr>
            <w:tcW w:w="1350" w:type="dxa"/>
          </w:tcPr>
          <w:p w14:paraId="31A96D38" w14:textId="1069054E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Shooting, trapping, toxicants</w:t>
            </w:r>
          </w:p>
        </w:tc>
        <w:tc>
          <w:tcPr>
            <w:tcW w:w="1602" w:type="dxa"/>
          </w:tcPr>
          <w:p w14:paraId="4BCFB9E3" w14:textId="7AF620AA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Temporary, localized eradications of rabies </w:t>
            </w:r>
          </w:p>
        </w:tc>
        <w:tc>
          <w:tcPr>
            <w:tcW w:w="1878" w:type="dxa"/>
          </w:tcPr>
          <w:p w14:paraId="7B1B0A4F" w14:textId="61EAC251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(Parker, 1970; Fehlner-Gardiner, 2018)</w:t>
            </w:r>
          </w:p>
        </w:tc>
      </w:tr>
      <w:tr w:rsidR="00E2209C" w:rsidRPr="00E1176C" w14:paraId="32148E8B" w14:textId="77777777" w:rsidTr="00D6463F">
        <w:tc>
          <w:tcPr>
            <w:tcW w:w="1530" w:type="dxa"/>
          </w:tcPr>
          <w:p w14:paraId="11DEBE4C" w14:textId="50AB1F95" w:rsidR="00E2209C" w:rsidRPr="007E57AB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Salmonella (</w:t>
            </w:r>
            <w:r>
              <w:rPr>
                <w:rFonts w:cs="Times New Roman"/>
                <w:i/>
                <w:iCs/>
                <w:szCs w:val="24"/>
              </w:rPr>
              <w:t>Salmonella spp.</w:t>
            </w:r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1440" w:type="dxa"/>
          </w:tcPr>
          <w:p w14:paraId="2937160B" w14:textId="3783926A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Spain</w:t>
            </w:r>
          </w:p>
        </w:tc>
        <w:tc>
          <w:tcPr>
            <w:tcW w:w="1620" w:type="dxa"/>
          </w:tcPr>
          <w:p w14:paraId="415572D2" w14:textId="6AE78FE6" w:rsidR="00E2209C" w:rsidRPr="00B17CF6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Wild boar (</w:t>
            </w:r>
            <w:r>
              <w:rPr>
                <w:rFonts w:cs="Times New Roman"/>
                <w:i/>
                <w:iCs/>
                <w:szCs w:val="24"/>
              </w:rPr>
              <w:t>Sus scrofa</w:t>
            </w:r>
            <w:r>
              <w:rPr>
                <w:rFonts w:cs="Times New Roman"/>
                <w:szCs w:val="24"/>
              </w:rPr>
              <w:t>) (O)</w:t>
            </w:r>
          </w:p>
        </w:tc>
        <w:tc>
          <w:tcPr>
            <w:tcW w:w="1530" w:type="dxa"/>
          </w:tcPr>
          <w:p w14:paraId="0622BF6E" w14:textId="4434F248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1065" w:type="dxa"/>
          </w:tcPr>
          <w:p w14:paraId="7E1689F7" w14:textId="4F3481C9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2007 – 2011</w:t>
            </w:r>
          </w:p>
        </w:tc>
        <w:tc>
          <w:tcPr>
            <w:tcW w:w="1030" w:type="dxa"/>
          </w:tcPr>
          <w:p w14:paraId="41B7D2F9" w14:textId="17E6EA0D" w:rsidR="00E2209C" w:rsidRPr="00E1176C" w:rsidRDefault="00E2209C" w:rsidP="00E2209C">
            <w:pPr>
              <w:contextualSpacing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≥148</w:t>
            </w:r>
          </w:p>
        </w:tc>
        <w:tc>
          <w:tcPr>
            <w:tcW w:w="1350" w:type="dxa"/>
          </w:tcPr>
          <w:p w14:paraId="4425793E" w14:textId="41F7C274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Increase in hunting effort via shooting and addition of trapping [</w:t>
            </w:r>
            <w:r w:rsidRPr="008F3652">
              <w:rPr>
                <w:rFonts w:cs="Times New Roman"/>
                <w:i/>
                <w:iCs/>
                <w:szCs w:val="24"/>
              </w:rPr>
              <w:t>cattle removal</w:t>
            </w:r>
            <w:r>
              <w:rPr>
                <w:rFonts w:cs="Times New Roman"/>
                <w:szCs w:val="24"/>
              </w:rPr>
              <w:t>]</w:t>
            </w:r>
          </w:p>
        </w:tc>
        <w:tc>
          <w:tcPr>
            <w:tcW w:w="1602" w:type="dxa"/>
          </w:tcPr>
          <w:p w14:paraId="6CA910BE" w14:textId="26F41047" w:rsidR="00E2209C" w:rsidRPr="00A35B38" w:rsidRDefault="00E2209C" w:rsidP="00E2209C">
            <w:pPr>
              <w:contextualSpacing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Non-significant reduction in boar abundance and </w:t>
            </w:r>
            <w:r>
              <w:rPr>
                <w:rFonts w:cs="Times New Roman"/>
                <w:i/>
                <w:iCs/>
                <w:szCs w:val="24"/>
              </w:rPr>
              <w:t>Salmonella</w:t>
            </w:r>
            <w:r>
              <w:rPr>
                <w:rFonts w:cs="Times New Roman"/>
                <w:szCs w:val="24"/>
              </w:rPr>
              <w:t xml:space="preserve"> prevalence</w:t>
            </w:r>
          </w:p>
        </w:tc>
        <w:tc>
          <w:tcPr>
            <w:tcW w:w="1878" w:type="dxa"/>
          </w:tcPr>
          <w:p w14:paraId="2CF44555" w14:textId="53BBE858" w:rsidR="00E2209C" w:rsidRPr="00E1176C" w:rsidRDefault="00E2209C" w:rsidP="00E2209C">
            <w:pPr>
              <w:contextualSpacing/>
              <w:rPr>
                <w:rFonts w:cs="Times New Roman"/>
                <w:szCs w:val="24"/>
              </w:rPr>
            </w:pPr>
            <w:r w:rsidRPr="00643FEF">
              <w:rPr>
                <w:rFonts w:cs="Times New Roman"/>
              </w:rPr>
              <w:t>(Mentaberre et al., 2013)</w:t>
            </w:r>
          </w:p>
        </w:tc>
      </w:tr>
    </w:tbl>
    <w:p w14:paraId="55766788" w14:textId="09C484B8" w:rsidR="00E251E7" w:rsidRDefault="00393A2F" w:rsidP="008014D5">
      <w:pPr>
        <w:contextualSpacing/>
        <w:rPr>
          <w:rFonts w:cs="Times New Roman"/>
          <w:szCs w:val="24"/>
        </w:rPr>
      </w:pPr>
      <w:r w:rsidRPr="00393A2F">
        <w:rPr>
          <w:rFonts w:cs="Times New Roman"/>
          <w:szCs w:val="24"/>
          <w:vertAlign w:val="superscript"/>
        </w:rPr>
        <w:t>+</w:t>
      </w:r>
      <w:r w:rsidR="00FF7FA1">
        <w:rPr>
          <w:rFonts w:cs="Times New Roman"/>
          <w:szCs w:val="24"/>
        </w:rPr>
        <w:t xml:space="preserve">Species not specified and unable to be </w:t>
      </w:r>
      <w:r w:rsidR="00AF5153">
        <w:rPr>
          <w:rFonts w:cs="Times New Roman"/>
          <w:szCs w:val="24"/>
        </w:rPr>
        <w:t>deduced</w:t>
      </w:r>
      <w:r w:rsidR="00FF7FA1">
        <w:rPr>
          <w:rFonts w:cs="Times New Roman"/>
          <w:szCs w:val="24"/>
        </w:rPr>
        <w:t xml:space="preserve"> based on common name and locality provided</w:t>
      </w:r>
      <w:r w:rsidR="008014D5">
        <w:rPr>
          <w:rFonts w:cs="Times New Roman"/>
          <w:szCs w:val="24"/>
        </w:rPr>
        <w:t>.</w:t>
      </w:r>
    </w:p>
    <w:p w14:paraId="3F97E942" w14:textId="45CE23D9" w:rsidR="00E27086" w:rsidRDefault="00E27086" w:rsidP="008014D5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*The number of water buffalo culled was not reported</w:t>
      </w:r>
      <w:r w:rsidR="008014D5">
        <w:rPr>
          <w:rFonts w:cs="Times New Roman"/>
          <w:szCs w:val="24"/>
        </w:rPr>
        <w:t>. The</w:t>
      </w:r>
      <w:r>
        <w:rPr>
          <w:rFonts w:cs="Times New Roman"/>
          <w:szCs w:val="24"/>
        </w:rPr>
        <w:t xml:space="preserve"> water buffalo population was estimated to include 350,00 individuals prior to culling and 150,000 individuals in 2011 </w:t>
      </w:r>
      <w:r w:rsidR="00643FEF" w:rsidRPr="00643FEF">
        <w:rPr>
          <w:rFonts w:cs="Times New Roman"/>
        </w:rPr>
        <w:t>(Australian Government, 2011)</w:t>
      </w:r>
      <w:r w:rsidR="008014D5">
        <w:rPr>
          <w:rFonts w:cs="Times New Roman"/>
          <w:szCs w:val="24"/>
        </w:rPr>
        <w:t>.</w:t>
      </w:r>
    </w:p>
    <w:p w14:paraId="41DC6537" w14:textId="2816CF1C" w:rsidR="00E27086" w:rsidRDefault="00E27086" w:rsidP="008014D5">
      <w:pPr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**</w:t>
      </w:r>
      <w:r w:rsidR="008014D5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his study evaluated a cull from 2014–2016 but noted culls have been on-going in Latin America since the 1970s</w:t>
      </w:r>
      <w:r w:rsidR="008014D5">
        <w:rPr>
          <w:rFonts w:cs="Times New Roman"/>
          <w:szCs w:val="24"/>
        </w:rPr>
        <w:t>.</w:t>
      </w:r>
    </w:p>
    <w:p w14:paraId="7E5FE317" w14:textId="77777777" w:rsidR="00E27086" w:rsidRPr="00FF7FA1" w:rsidRDefault="00E27086" w:rsidP="00E251E7"/>
    <w:p w14:paraId="7550DB18" w14:textId="77777777" w:rsidR="00B4518A" w:rsidRDefault="00B4518A">
      <w:pPr>
        <w:spacing w:before="0" w:after="200" w:line="276" w:lineRule="auto"/>
      </w:pPr>
      <w:r>
        <w:br w:type="page"/>
      </w:r>
    </w:p>
    <w:p w14:paraId="39F20E4C" w14:textId="77777777" w:rsidR="00B4518A" w:rsidRDefault="00B4518A" w:rsidP="00654E8F">
      <w:pPr>
        <w:spacing w:before="240"/>
        <w:sectPr w:rsidR="00B4518A" w:rsidSect="008F3652">
          <w:type w:val="continuous"/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41D47554" w14:textId="3099B823" w:rsidR="009A1689" w:rsidRPr="00B521D4" w:rsidRDefault="00961C7B" w:rsidP="00B521D4">
      <w:pPr>
        <w:spacing w:before="240"/>
      </w:pPr>
      <w:r>
        <w:lastRenderedPageBreak/>
        <w:t>Literature Cited</w:t>
      </w:r>
    </w:p>
    <w:p w14:paraId="171BEF1E" w14:textId="4149A890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Abbott, A. (2008). French university under fire for culling macaques. </w:t>
      </w:r>
      <w:r w:rsidRPr="00643FEF">
        <w:rPr>
          <w:rFonts w:cs="Times New Roman"/>
          <w:i/>
          <w:iCs/>
        </w:rPr>
        <w:t>Nature</w:t>
      </w:r>
      <w:r w:rsidRPr="00643FEF">
        <w:rPr>
          <w:rFonts w:cs="Times New Roman"/>
        </w:rPr>
        <w:t xml:space="preserve"> 455, 145.</w:t>
      </w:r>
    </w:p>
    <w:p w14:paraId="25B114A9" w14:textId="1615DE82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ADNCuba (2020). Exterminan colonias de murciélagos en Cuba por temor al coronavirus. Available at: https://adncuba.com/noticias-de-cuba/exterminan-colonias-de-murcielagos-en-cuba-por-temor-al-coronavirus?fbclid=IwAR00CX2jebE_Y_x0bMEGHtw1NNx9bcax183ZBZ8X2Ze3bYZkbzY9QHrPh0M </w:t>
      </w:r>
      <w:r w:rsidR="00023F99">
        <w:rPr>
          <w:rFonts w:cs="Times New Roman"/>
        </w:rPr>
        <w:t>[</w:t>
      </w:r>
      <w:r w:rsidRPr="00643FEF">
        <w:rPr>
          <w:rFonts w:cs="Times New Roman"/>
        </w:rPr>
        <w:t>Accessed August 15, 2024</w:t>
      </w:r>
      <w:r w:rsidR="00023F99">
        <w:rPr>
          <w:rFonts w:cs="Times New Roman"/>
        </w:rPr>
        <w:t>]</w:t>
      </w:r>
      <w:r w:rsidRPr="00643FEF">
        <w:rPr>
          <w:rFonts w:cs="Times New Roman"/>
        </w:rPr>
        <w:t>.</w:t>
      </w:r>
    </w:p>
    <w:p w14:paraId="15726B2B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Amman, B. R., Nyakarahuka, L., McElroy, A. K., Dodd, K. A., Sealy, T. K., Schuh, A. J., et al. (2014). Marburgvirus resurgence in Kitaka Mine bat population after extermination attempts, Uganda. </w:t>
      </w:r>
      <w:r w:rsidRPr="00643FEF">
        <w:rPr>
          <w:rFonts w:cs="Times New Roman"/>
          <w:i/>
          <w:iCs/>
        </w:rPr>
        <w:t>Emerg. Infect. Dis.</w:t>
      </w:r>
      <w:r w:rsidRPr="00643FEF">
        <w:rPr>
          <w:rFonts w:cs="Times New Roman"/>
        </w:rPr>
        <w:t xml:space="preserve"> 20, 1761–1764. doi: 10.3201/eid2010.140696</w:t>
      </w:r>
    </w:p>
    <w:p w14:paraId="05749FB1" w14:textId="77777777" w:rsidR="00A53805" w:rsidRPr="009A1689" w:rsidRDefault="00A53805" w:rsidP="00A53805">
      <w:pPr>
        <w:pStyle w:val="Bibliography"/>
        <w:rPr>
          <w:rFonts w:cs="Times New Roman"/>
        </w:rPr>
      </w:pPr>
      <w:r w:rsidRPr="009A1689">
        <w:rPr>
          <w:rFonts w:cs="Times New Roman"/>
        </w:rPr>
        <w:t xml:space="preserve">Asprilla-Aguilar, A. A., Mantilla-Meluk, H., and Jiménez-Ortega, A. M. (2007). Analysis of the non-hematophagous bat species captured within the plan of eradication of </w:t>
      </w:r>
      <w:r w:rsidRPr="009A1689">
        <w:rPr>
          <w:rFonts w:cs="Times New Roman"/>
          <w:i/>
          <w:iCs/>
        </w:rPr>
        <w:t>Desmodus rotundus</w:t>
      </w:r>
      <w:r w:rsidRPr="009A1689">
        <w:rPr>
          <w:rFonts w:cs="Times New Roman"/>
        </w:rPr>
        <w:t xml:space="preserve"> (e. Geoffroy, 1810) in the Bolombian biogeographic Chocó. </w:t>
      </w:r>
      <w:r w:rsidRPr="009A1689">
        <w:rPr>
          <w:rFonts w:cs="Times New Roman"/>
          <w:i/>
          <w:iCs/>
        </w:rPr>
        <w:t>Revista Institucional Universidad Tecnológica del Chocó</w:t>
      </w:r>
      <w:r w:rsidRPr="009A1689">
        <w:rPr>
          <w:rFonts w:cs="Times New Roman"/>
        </w:rPr>
        <w:t xml:space="preserve"> 26, 42–48.</w:t>
      </w:r>
    </w:p>
    <w:p w14:paraId="618606F1" w14:textId="14B764B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Aubert, M. F. A. (1999). Costs and benefits of rabies control in wildlife in France. </w:t>
      </w:r>
      <w:r w:rsidRPr="00643FEF">
        <w:rPr>
          <w:rFonts w:cs="Times New Roman"/>
          <w:i/>
          <w:iCs/>
        </w:rPr>
        <w:t>Rev. Sci. Tech. OIE</w:t>
      </w:r>
      <w:r w:rsidRPr="00643FEF">
        <w:rPr>
          <w:rFonts w:cs="Times New Roman"/>
        </w:rPr>
        <w:t xml:space="preserve"> 18, 533–543. doi: 10.20506/rst.18.2.1174</w:t>
      </w:r>
    </w:p>
    <w:p w14:paraId="6DC53FD6" w14:textId="619124E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>Australian Government</w:t>
      </w:r>
      <w:r w:rsidR="001105A7">
        <w:rPr>
          <w:rFonts w:cs="Times New Roman"/>
        </w:rPr>
        <w:t xml:space="preserve"> Department of Sustainability, Environment, Water, Population and Communities</w:t>
      </w:r>
      <w:r w:rsidR="00E20C70">
        <w:rPr>
          <w:rFonts w:cs="Times New Roman"/>
        </w:rPr>
        <w:t>.</w:t>
      </w:r>
      <w:r w:rsidRPr="00643FEF">
        <w:rPr>
          <w:rFonts w:cs="Times New Roman"/>
        </w:rPr>
        <w:t xml:space="preserve"> (2011). The feral water buffalo (</w:t>
      </w:r>
      <w:r w:rsidRPr="00643FEF">
        <w:rPr>
          <w:rFonts w:cs="Times New Roman"/>
          <w:i/>
          <w:iCs/>
        </w:rPr>
        <w:t>Bubalus bubalis</w:t>
      </w:r>
      <w:r w:rsidRPr="00643FEF">
        <w:rPr>
          <w:rFonts w:cs="Times New Roman"/>
        </w:rPr>
        <w:t xml:space="preserve">). </w:t>
      </w:r>
      <w:r w:rsidRPr="00643FEF">
        <w:rPr>
          <w:rFonts w:cs="Times New Roman"/>
          <w:i/>
          <w:iCs/>
        </w:rPr>
        <w:t>The feral water buffalo (Bubalus bubalis)</w:t>
      </w:r>
      <w:r w:rsidRPr="00643FEF">
        <w:rPr>
          <w:rFonts w:cs="Times New Roman"/>
        </w:rPr>
        <w:t>.</w:t>
      </w:r>
      <w:r w:rsidR="00E20C70">
        <w:rPr>
          <w:rFonts w:cs="Times New Roman"/>
        </w:rPr>
        <w:t xml:space="preserve"> Available at: </w:t>
      </w:r>
      <w:r w:rsidR="00E20C70" w:rsidRPr="00E20C70">
        <w:rPr>
          <w:rFonts w:cs="Times New Roman"/>
        </w:rPr>
        <w:t>https://www.agriculture.gov.au/sites/default/files/documents/buffalo.pdf</w:t>
      </w:r>
      <w:r w:rsidR="00E20C70">
        <w:rPr>
          <w:rFonts w:cs="Times New Roman"/>
        </w:rPr>
        <w:t xml:space="preserve"> </w:t>
      </w:r>
      <w:r w:rsidR="00C96851">
        <w:rPr>
          <w:rFonts w:cs="Times New Roman"/>
        </w:rPr>
        <w:t>[</w:t>
      </w:r>
      <w:r w:rsidR="00E20C70">
        <w:rPr>
          <w:rFonts w:cs="Times New Roman"/>
        </w:rPr>
        <w:t xml:space="preserve">Accessed August </w:t>
      </w:r>
      <w:r w:rsidR="00810F9A">
        <w:rPr>
          <w:rFonts w:cs="Times New Roman"/>
        </w:rPr>
        <w:t>29, 2024</w:t>
      </w:r>
      <w:r w:rsidR="00C96851">
        <w:rPr>
          <w:rFonts w:cs="Times New Roman"/>
        </w:rPr>
        <w:t>]</w:t>
      </w:r>
      <w:r w:rsidR="00810F9A">
        <w:rPr>
          <w:rFonts w:cs="Times New Roman"/>
        </w:rPr>
        <w:t>.</w:t>
      </w:r>
    </w:p>
    <w:p w14:paraId="432EF159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Bakkalbasi, N., Bauer, K., Glover, J., and Wang, L. (2006). Three options for citation tracking: Google Scholar, Scopus and Web of Science. </w:t>
      </w:r>
      <w:r w:rsidRPr="00643FEF">
        <w:rPr>
          <w:rFonts w:cs="Times New Roman"/>
          <w:i/>
          <w:iCs/>
        </w:rPr>
        <w:t>Biomed Digit Libr</w:t>
      </w:r>
      <w:r w:rsidRPr="00643FEF">
        <w:rPr>
          <w:rFonts w:cs="Times New Roman"/>
        </w:rPr>
        <w:t xml:space="preserve"> 3, 7. doi: 10.1186/1742-5581-3-7</w:t>
      </w:r>
    </w:p>
    <w:p w14:paraId="7AEDBFDD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Ballantyne, E. E. (1956). Rabies control program In Alberta. </w:t>
      </w:r>
      <w:r w:rsidRPr="00643FEF">
        <w:rPr>
          <w:rFonts w:cs="Times New Roman"/>
          <w:i/>
          <w:iCs/>
        </w:rPr>
        <w:t>Can J Comp Med Vet Sci</w:t>
      </w:r>
      <w:r w:rsidRPr="00643FEF">
        <w:rPr>
          <w:rFonts w:cs="Times New Roman"/>
        </w:rPr>
        <w:t xml:space="preserve"> 20, 21–30.</w:t>
      </w:r>
    </w:p>
    <w:p w14:paraId="0DE68E01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>Bennett, A., Haydon, S., Stevens, M., and Coulson, G. (2015). Culling reduces fecal pellet deposition by introduced sambar (</w:t>
      </w:r>
      <w:r w:rsidRPr="00643FEF">
        <w:rPr>
          <w:rFonts w:cs="Times New Roman"/>
          <w:i/>
          <w:iCs/>
        </w:rPr>
        <w:t>Rusa unicolor</w:t>
      </w:r>
      <w:r w:rsidRPr="00643FEF">
        <w:rPr>
          <w:rFonts w:cs="Times New Roman"/>
        </w:rPr>
        <w:t xml:space="preserve">) in a protected water catchment. </w:t>
      </w:r>
      <w:r w:rsidRPr="00643FEF">
        <w:rPr>
          <w:rFonts w:cs="Times New Roman"/>
          <w:i/>
          <w:iCs/>
        </w:rPr>
        <w:t>Wildlife Society Bulletin</w:t>
      </w:r>
      <w:r w:rsidRPr="00643FEF">
        <w:rPr>
          <w:rFonts w:cs="Times New Roman"/>
        </w:rPr>
        <w:t xml:space="preserve"> 39, 268–275. doi: 10.1002/wsb.522</w:t>
      </w:r>
    </w:p>
    <w:p w14:paraId="60E274A2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Bienen, L., and Tabor, G. (2006). Applying an ecosystem approach to brucellosis control: can an </w:t>
      </w:r>
      <w:proofErr w:type="gramStart"/>
      <w:r w:rsidRPr="00643FEF">
        <w:rPr>
          <w:rFonts w:cs="Times New Roman"/>
        </w:rPr>
        <w:t>old  conflict</w:t>
      </w:r>
      <w:proofErr w:type="gramEnd"/>
      <w:r w:rsidRPr="00643FEF">
        <w:rPr>
          <w:rFonts w:cs="Times New Roman"/>
        </w:rPr>
        <w:t xml:space="preserve"> between wildlife and agriculture be successfully managed? </w:t>
      </w:r>
      <w:r w:rsidRPr="00643FEF">
        <w:rPr>
          <w:rFonts w:cs="Times New Roman"/>
          <w:i/>
          <w:iCs/>
        </w:rPr>
        <w:t>Frontiers in Ecology and the Environment</w:t>
      </w:r>
      <w:r w:rsidRPr="00643FEF">
        <w:rPr>
          <w:rFonts w:cs="Times New Roman"/>
        </w:rPr>
        <w:t xml:space="preserve"> 4, 319–327.</w:t>
      </w:r>
    </w:p>
    <w:p w14:paraId="6AA15480" w14:textId="15EE3231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Bittel, J. (2020). Experts urge people all over the world to stop killing bats out of fears of Coronavirus. Available at: https://www.nrdc.org/stories/experts-urge-people-all-over-world-stop-killing-bats-out-fears-coronavirus </w:t>
      </w:r>
      <w:r w:rsidR="00C96851">
        <w:rPr>
          <w:rFonts w:cs="Times New Roman"/>
        </w:rPr>
        <w:t>[</w:t>
      </w:r>
      <w:r w:rsidRPr="00643FEF">
        <w:rPr>
          <w:rFonts w:cs="Times New Roman"/>
        </w:rPr>
        <w:t>Accessed June 3, 2024</w:t>
      </w:r>
      <w:r w:rsidR="00C96851">
        <w:rPr>
          <w:rFonts w:cs="Times New Roman"/>
        </w:rPr>
        <w:t>]</w:t>
      </w:r>
      <w:r w:rsidRPr="00643FEF">
        <w:rPr>
          <w:rFonts w:cs="Times New Roman"/>
        </w:rPr>
        <w:t>.</w:t>
      </w:r>
    </w:p>
    <w:p w14:paraId="4A3390AF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lastRenderedPageBreak/>
        <w:t xml:space="preserve">Boadella, M., Vicente, J., Ruiz-Fons, F., de la Fuente, J., and Gortázar, C. (2012). Effects of culling Eurasian wild boar on the prevalence of </w:t>
      </w:r>
      <w:r w:rsidRPr="00643FEF">
        <w:rPr>
          <w:rFonts w:cs="Times New Roman"/>
          <w:i/>
          <w:iCs/>
        </w:rPr>
        <w:t>Mycobacterium bovis</w:t>
      </w:r>
      <w:r w:rsidRPr="00643FEF">
        <w:rPr>
          <w:rFonts w:cs="Times New Roman"/>
        </w:rPr>
        <w:t xml:space="preserve"> and Aujeszky’s disease virus. </w:t>
      </w:r>
      <w:r w:rsidRPr="00643FEF">
        <w:rPr>
          <w:rFonts w:cs="Times New Roman"/>
          <w:i/>
          <w:iCs/>
        </w:rPr>
        <w:t>Preventive Veterinary Medicine</w:t>
      </w:r>
      <w:r w:rsidRPr="00643FEF">
        <w:rPr>
          <w:rFonts w:cs="Times New Roman"/>
        </w:rPr>
        <w:t xml:space="preserve"> 107, 214–221. doi: 10.1016/j.prevetmed.2012.06.001</w:t>
      </w:r>
    </w:p>
    <w:p w14:paraId="37426FC7" w14:textId="59B12973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>Bourne, F. (2007). Final Report of the Independent Scientific Group on Cattle TB. Independent Scientific Group on Cattle TB.</w:t>
      </w:r>
      <w:r w:rsidR="0091054C">
        <w:rPr>
          <w:rFonts w:cs="Times New Roman"/>
        </w:rPr>
        <w:t xml:space="preserve"> Available at: </w:t>
      </w:r>
      <w:r w:rsidR="0091054C" w:rsidRPr="0091054C">
        <w:rPr>
          <w:rFonts w:cs="Times New Roman"/>
        </w:rPr>
        <w:t>https://www.bovinetb.info/docs/final_report.pdf</w:t>
      </w:r>
      <w:r w:rsidR="0091054C">
        <w:rPr>
          <w:rFonts w:cs="Times New Roman"/>
        </w:rPr>
        <w:t xml:space="preserve"> </w:t>
      </w:r>
      <w:r w:rsidR="00C96851">
        <w:rPr>
          <w:rFonts w:cs="Times New Roman"/>
        </w:rPr>
        <w:t>[</w:t>
      </w:r>
      <w:r w:rsidR="0091054C">
        <w:rPr>
          <w:rFonts w:cs="Times New Roman"/>
        </w:rPr>
        <w:t>Accessed August 29, 2024</w:t>
      </w:r>
      <w:r w:rsidR="00C96851">
        <w:rPr>
          <w:rFonts w:cs="Times New Roman"/>
        </w:rPr>
        <w:t>]</w:t>
      </w:r>
      <w:r w:rsidR="0091054C">
        <w:rPr>
          <w:rFonts w:cs="Times New Roman"/>
        </w:rPr>
        <w:t>.</w:t>
      </w:r>
    </w:p>
    <w:p w14:paraId="0AC6F5D8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Carstensen, M., and DonCarlos, M. W. (2011). Preventing the establishment of a wildlife disease reservoir: a case study of Bovine Tuberculosis in wild deer in Minnesota, USA. </w:t>
      </w:r>
      <w:r w:rsidRPr="00643FEF">
        <w:rPr>
          <w:rFonts w:cs="Times New Roman"/>
          <w:i/>
          <w:iCs/>
        </w:rPr>
        <w:t>Veterinary Medicine International</w:t>
      </w:r>
      <w:r w:rsidRPr="00643FEF">
        <w:rPr>
          <w:rFonts w:cs="Times New Roman"/>
        </w:rPr>
        <w:t xml:space="preserve"> 2011, 1–10. doi: 10.4061/2011/413240</w:t>
      </w:r>
    </w:p>
    <w:p w14:paraId="0DD21D10" w14:textId="2AD6EDDC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CNN Indonesia (2020). Cegah Corona, pasar depok Solo musnahkan ratusan kelelawar. Available at: </w:t>
      </w:r>
      <w:r w:rsidR="0005433D" w:rsidRPr="0005433D">
        <w:rPr>
          <w:rFonts w:cs="Times New Roman"/>
        </w:rPr>
        <w:t>https://www.cnnindonesia.com/nasional/20200314153513-20-483413/cegah-corona-pasar-depok-solo-musnahkan-ratusan-kelelawar</w:t>
      </w:r>
      <w:r w:rsidR="0005433D">
        <w:rPr>
          <w:rFonts w:cs="Times New Roman"/>
        </w:rPr>
        <w:t xml:space="preserve"> [Accessed August 29, 2024].</w:t>
      </w:r>
    </w:p>
    <w:p w14:paraId="50B1AE20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Cocozza, J., and Alba, A. M. (1962). Wildlife control project in Baja California. </w:t>
      </w:r>
      <w:r w:rsidRPr="00643FEF">
        <w:rPr>
          <w:rFonts w:cs="Times New Roman"/>
          <w:i/>
          <w:iCs/>
        </w:rPr>
        <w:t>Public Health Reports (1896-1970)</w:t>
      </w:r>
      <w:r w:rsidRPr="00643FEF">
        <w:rPr>
          <w:rFonts w:cs="Times New Roman"/>
        </w:rPr>
        <w:t xml:space="preserve"> 77, 147–151. doi: 10.2307/4591437</w:t>
      </w:r>
    </w:p>
    <w:p w14:paraId="4B71EE1F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Comte, S., Umhang, G., Raton, V., Raoul, F., Giraudoux, P., Combes, B., et al. (2017). </w:t>
      </w:r>
      <w:r w:rsidRPr="00643FEF">
        <w:rPr>
          <w:rFonts w:cs="Times New Roman"/>
          <w:i/>
          <w:iCs/>
        </w:rPr>
        <w:t>Echinococcus multilocularis</w:t>
      </w:r>
      <w:r w:rsidRPr="00643FEF">
        <w:rPr>
          <w:rFonts w:cs="Times New Roman"/>
        </w:rPr>
        <w:t xml:space="preserve"> management by fox culling: an inappropriate paradigm. </w:t>
      </w:r>
      <w:r w:rsidRPr="00643FEF">
        <w:rPr>
          <w:rFonts w:cs="Times New Roman"/>
          <w:i/>
          <w:iCs/>
        </w:rPr>
        <w:t>Prev Vet Med</w:t>
      </w:r>
      <w:r w:rsidRPr="00643FEF">
        <w:rPr>
          <w:rFonts w:cs="Times New Roman"/>
        </w:rPr>
        <w:t xml:space="preserve"> 147, 178–185. doi: 10.1016/j.prevetmed.2017.09.010</w:t>
      </w:r>
    </w:p>
    <w:p w14:paraId="6CC8F5B3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Donnelly, C. A., Woodroffe, R., Cox, D. R., Bourne, J., Gettinby, G., Le Fevre, A. M., et al. (2003). Impact of localized badger culling on tuberculosis incidence in British cattle. </w:t>
      </w:r>
      <w:r w:rsidRPr="00643FEF">
        <w:rPr>
          <w:rFonts w:cs="Times New Roman"/>
          <w:i/>
          <w:iCs/>
        </w:rPr>
        <w:t>Nature</w:t>
      </w:r>
      <w:r w:rsidRPr="00643FEF">
        <w:rPr>
          <w:rFonts w:cs="Times New Roman"/>
        </w:rPr>
        <w:t xml:space="preserve"> 426, 834–837. doi: 10.1038/nature02192</w:t>
      </w:r>
    </w:p>
    <w:p w14:paraId="7486B714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Downs, S., Prosser, A., Ashton, A., Ashfield, S., Brunton, L. A., Brouwer, A., et al. (2019). Assessing effects from four years of industry-led badger culling in England on the incidence of bovine tuberculosis in cattle, 2013–2017. </w:t>
      </w:r>
      <w:r w:rsidRPr="00643FEF">
        <w:rPr>
          <w:rFonts w:cs="Times New Roman"/>
          <w:i/>
          <w:iCs/>
        </w:rPr>
        <w:t>Scientific Reports</w:t>
      </w:r>
      <w:r w:rsidRPr="00643FEF">
        <w:rPr>
          <w:rFonts w:cs="Times New Roman"/>
        </w:rPr>
        <w:t xml:space="preserve"> 9, 1–14.</w:t>
      </w:r>
    </w:p>
    <w:p w14:paraId="6F2A7F8F" w14:textId="6CCECEE4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Farhan, F., and Assifa, F. (2020). Bupati Subang imbau basmi kelelawar, Dedi mulyadi sebut kebijakan tak berdasar. Available at: </w:t>
      </w:r>
      <w:r w:rsidR="0005433D" w:rsidRPr="004D0E7A">
        <w:rPr>
          <w:rFonts w:cs="Times New Roman"/>
        </w:rPr>
        <w:t>https://regional.kompas.com/read/2020/03/20/16193791/bupati-subang-imbau-basmi-kelelawar-dedi-mulyadi-sebut-kebijakan-tak</w:t>
      </w:r>
      <w:r w:rsidR="0005433D">
        <w:rPr>
          <w:rFonts w:cs="Times New Roman"/>
        </w:rPr>
        <w:t xml:space="preserve"> [Accessed August 29, 2024].</w:t>
      </w:r>
    </w:p>
    <w:p w14:paraId="4C6C968C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Fehlner-Gardiner, C. (2018). Rabies control in North America – past, presentand future. </w:t>
      </w:r>
      <w:r w:rsidRPr="00643FEF">
        <w:rPr>
          <w:rFonts w:cs="Times New Roman"/>
          <w:i/>
          <w:iCs/>
        </w:rPr>
        <w:t>Rev. Sci. Tech. OIE</w:t>
      </w:r>
      <w:r w:rsidRPr="00643FEF">
        <w:rPr>
          <w:rFonts w:cs="Times New Roman"/>
        </w:rPr>
        <w:t xml:space="preserve"> 37, 421–437. doi: 10.20506/rst.37.2.2812</w:t>
      </w:r>
    </w:p>
    <w:p w14:paraId="7CD84D9A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Fornes, A., Lord, R. D., Kuns, M. L., Larghi, O. P., Fuenzalida, E., and Lazara, L. (1974). Control of bovine rabies through vampire bat control. </w:t>
      </w:r>
      <w:r w:rsidRPr="00643FEF">
        <w:rPr>
          <w:rFonts w:cs="Times New Roman"/>
          <w:i/>
          <w:iCs/>
        </w:rPr>
        <w:t>Journal of Wildlife Diseases</w:t>
      </w:r>
      <w:r w:rsidRPr="00643FEF">
        <w:rPr>
          <w:rFonts w:cs="Times New Roman"/>
        </w:rPr>
        <w:t xml:space="preserve"> 10, 310–316. doi: 10.7589/0090-3558-10.4.310</w:t>
      </w:r>
    </w:p>
    <w:p w14:paraId="1125F77F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>García-Jiménez, W. L., Fernández-Llario, P., Benítez-Medina, J. M., Cerrato, R., Cuesta, J., García-Sánchez, A., et al. (2013). Reducing Eurasian wild boar (</w:t>
      </w:r>
      <w:r w:rsidRPr="00643FEF">
        <w:rPr>
          <w:rFonts w:cs="Times New Roman"/>
          <w:i/>
          <w:iCs/>
        </w:rPr>
        <w:t>Sus scrofa</w:t>
      </w:r>
      <w:r w:rsidRPr="00643FEF">
        <w:rPr>
          <w:rFonts w:cs="Times New Roman"/>
        </w:rPr>
        <w:t>) population density as a measure for bovine tuberculosis control: effects in wild boar and a sympatric fallow deer (</w:t>
      </w:r>
      <w:r w:rsidRPr="00643FEF">
        <w:rPr>
          <w:rFonts w:cs="Times New Roman"/>
          <w:i/>
          <w:iCs/>
        </w:rPr>
        <w:t>Dama dama</w:t>
      </w:r>
      <w:r w:rsidRPr="00643FEF">
        <w:rPr>
          <w:rFonts w:cs="Times New Roman"/>
        </w:rPr>
        <w:t xml:space="preserve">) population in Central Spain. </w:t>
      </w:r>
      <w:r w:rsidRPr="00643FEF">
        <w:rPr>
          <w:rFonts w:cs="Times New Roman"/>
          <w:i/>
          <w:iCs/>
        </w:rPr>
        <w:t>Preventive Veterinary Medicine</w:t>
      </w:r>
      <w:r w:rsidRPr="00643FEF">
        <w:rPr>
          <w:rFonts w:cs="Times New Roman"/>
        </w:rPr>
        <w:t xml:space="preserve"> 110, 435–446. doi: 10.1016/j.prevetmed.2013.02.017</w:t>
      </w:r>
    </w:p>
    <w:p w14:paraId="78948200" w14:textId="464F942E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lastRenderedPageBreak/>
        <w:t xml:space="preserve">Goyal, Y. (2020). More than 150 bats killed in Rajasthan owing to fear of COVID-19 spread. </w:t>
      </w:r>
      <w:r w:rsidRPr="00643FEF">
        <w:rPr>
          <w:rFonts w:cs="Times New Roman"/>
          <w:i/>
          <w:iCs/>
        </w:rPr>
        <w:t>The Tribune</w:t>
      </w:r>
      <w:r w:rsidRPr="00643FEF">
        <w:rPr>
          <w:rFonts w:cs="Times New Roman"/>
        </w:rPr>
        <w:t xml:space="preserve">. Available at: </w:t>
      </w:r>
      <w:r w:rsidR="004D0E7A" w:rsidRPr="004D0E7A">
        <w:rPr>
          <w:rFonts w:cs="Times New Roman"/>
        </w:rPr>
        <w:t>https://www.tribuneindia.com/news/nation/more-than-150-bats-killed-in-rajasthan-owing-to-fear-of-covid-19-spread-81668?fbclid=IwAR0y8PXDD7tMzTGtqQWw0RPJI2e6JutlSVI1eDDAfNhYuRoRYnDNP5DMdr4</w:t>
      </w:r>
      <w:r w:rsidR="004D0E7A">
        <w:rPr>
          <w:rFonts w:cs="Times New Roman"/>
        </w:rPr>
        <w:t xml:space="preserve"> [Accessed August 29, 2024].</w:t>
      </w:r>
    </w:p>
    <w:p w14:paraId="744C230C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Gunson, J. R., Dorward, W. J., and Schowalter, D. B. (1978). An evaluation of rabies control in skunks in Alberta. </w:t>
      </w:r>
      <w:r w:rsidRPr="00643FEF">
        <w:rPr>
          <w:rFonts w:cs="Times New Roman"/>
          <w:i/>
          <w:iCs/>
        </w:rPr>
        <w:t>Can Vet J</w:t>
      </w:r>
      <w:r w:rsidRPr="00643FEF">
        <w:rPr>
          <w:rFonts w:cs="Times New Roman"/>
        </w:rPr>
        <w:t xml:space="preserve"> 19, 214–220.</w:t>
      </w:r>
    </w:p>
    <w:p w14:paraId="27E976AD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Guyton, J. A., and Brook, C. E. (2015). African Bats: conservation in the time of Ebola. </w:t>
      </w:r>
      <w:r w:rsidRPr="00643FEF">
        <w:rPr>
          <w:rFonts w:cs="Times New Roman"/>
          <w:i/>
          <w:iCs/>
        </w:rPr>
        <w:t>THERYA</w:t>
      </w:r>
      <w:r w:rsidRPr="00643FEF">
        <w:rPr>
          <w:rFonts w:cs="Times New Roman"/>
        </w:rPr>
        <w:t xml:space="preserve"> 6, 69–88.</w:t>
      </w:r>
    </w:p>
    <w:p w14:paraId="427A934E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Hars, J., Richomme, C., and Boschiroli, M. (2010). La tuberculose bovine dans la faune sauvage en France. </w:t>
      </w:r>
      <w:r w:rsidRPr="00643FEF">
        <w:rPr>
          <w:rFonts w:cs="Times New Roman"/>
          <w:i/>
          <w:iCs/>
        </w:rPr>
        <w:t>Bulletin épiémiologique</w:t>
      </w:r>
      <w:r w:rsidRPr="00643FEF">
        <w:rPr>
          <w:rFonts w:cs="Times New Roman"/>
        </w:rPr>
        <w:t xml:space="preserve"> 38, 28–32.</w:t>
      </w:r>
    </w:p>
    <w:p w14:paraId="40EA5EDD" w14:textId="379529DB" w:rsidR="00A53805" w:rsidRPr="009A1689" w:rsidRDefault="00A53805" w:rsidP="00A53805">
      <w:pPr>
        <w:pStyle w:val="Bibliography"/>
        <w:rPr>
          <w:rFonts w:cs="Times New Roman"/>
        </w:rPr>
      </w:pPr>
      <w:r w:rsidRPr="009A1689">
        <w:rPr>
          <w:rFonts w:cs="Times New Roman"/>
        </w:rPr>
        <w:t>Instituto Colombiano Agropecuario (2004). Control de murciélagos hemtófagos o vampiros.</w:t>
      </w:r>
      <w:r w:rsidR="0058179C">
        <w:rPr>
          <w:rFonts w:cs="Times New Roman"/>
        </w:rPr>
        <w:t xml:space="preserve"> </w:t>
      </w:r>
      <w:r w:rsidR="0058179C" w:rsidRPr="0058179C">
        <w:rPr>
          <w:rFonts w:cs="Times New Roman"/>
        </w:rPr>
        <w:t>Resolución No. 003361</w:t>
      </w:r>
    </w:p>
    <w:p w14:paraId="7A461F78" w14:textId="77777777" w:rsidR="00A53805" w:rsidRPr="009A1689" w:rsidRDefault="00A53805" w:rsidP="00A53805">
      <w:pPr>
        <w:pStyle w:val="Bibliography"/>
        <w:rPr>
          <w:rFonts w:cs="Times New Roman"/>
        </w:rPr>
      </w:pPr>
      <w:r w:rsidRPr="009A1689">
        <w:rPr>
          <w:rFonts w:cs="Times New Roman"/>
        </w:rPr>
        <w:t>Instituto Colombiano Agropecuario (2022). The ICA carried out activities to control rabies of wild origin in Quindío. Available at: https://www.ica.gov.co/noticias/ica-actividades-control-rabia-origen-silvestre</w:t>
      </w:r>
    </w:p>
    <w:p w14:paraId="7371E39C" w14:textId="34DE157C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Langton, T. E. S., Jones, M. W., and McGill, I. (2022). Analysis of the impact of badger culling on bovine tuberculosis in cattle in the high-risk area of England, 2009–2020. </w:t>
      </w:r>
      <w:r w:rsidRPr="00643FEF">
        <w:rPr>
          <w:rFonts w:cs="Times New Roman"/>
          <w:i/>
          <w:iCs/>
        </w:rPr>
        <w:t>Veterinary Record</w:t>
      </w:r>
      <w:r w:rsidRPr="00643FEF">
        <w:rPr>
          <w:rFonts w:cs="Times New Roman"/>
        </w:rPr>
        <w:t xml:space="preserve"> 190, e1384. doi: 10.1002/vetr.1384</w:t>
      </w:r>
    </w:p>
    <w:p w14:paraId="7335D46D" w14:textId="6D02AF2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le Roex, N. (2014). Host genetic factors in susceptibility to mycobacterial disease in the African buffalo, </w:t>
      </w:r>
      <w:r w:rsidRPr="00643FEF">
        <w:rPr>
          <w:rFonts w:cs="Times New Roman"/>
          <w:i/>
          <w:iCs/>
        </w:rPr>
        <w:t>Syncerus caffer</w:t>
      </w:r>
      <w:r w:rsidRPr="00643FEF">
        <w:rPr>
          <w:rFonts w:cs="Times New Roman"/>
        </w:rPr>
        <w:t xml:space="preserve">. </w:t>
      </w:r>
      <w:r w:rsidR="00A2585A">
        <w:rPr>
          <w:rFonts w:cs="Times New Roman"/>
        </w:rPr>
        <w:t>[dissertation]</w:t>
      </w:r>
      <w:r w:rsidR="00A433FC">
        <w:rPr>
          <w:rFonts w:cs="Times New Roman"/>
        </w:rPr>
        <w:t xml:space="preserve">. [Stellenbosch, South Africa]: </w:t>
      </w:r>
      <w:r w:rsidRPr="00643FEF">
        <w:rPr>
          <w:rFonts w:cs="Times New Roman"/>
        </w:rPr>
        <w:t>Stellenbosch University.</w:t>
      </w:r>
    </w:p>
    <w:p w14:paraId="73234411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Lee, M. J., Byers, K. A., Donovan, C. M., Bidulka, J. J., Stephen, C., Patrick, D. M., et al. (2018). Effects of culling on </w:t>
      </w:r>
      <w:r w:rsidRPr="00643FEF">
        <w:rPr>
          <w:rFonts w:cs="Times New Roman"/>
          <w:i/>
          <w:iCs/>
        </w:rPr>
        <w:t>Leptospira interrogans</w:t>
      </w:r>
      <w:r w:rsidRPr="00643FEF">
        <w:rPr>
          <w:rFonts w:cs="Times New Roman"/>
        </w:rPr>
        <w:t xml:space="preserve"> carriage by rats. </w:t>
      </w:r>
      <w:r w:rsidRPr="00643FEF">
        <w:rPr>
          <w:rFonts w:cs="Times New Roman"/>
          <w:i/>
          <w:iCs/>
        </w:rPr>
        <w:t>Emerging Infectious Diseases</w:t>
      </w:r>
      <w:r w:rsidRPr="00643FEF">
        <w:rPr>
          <w:rFonts w:cs="Times New Roman"/>
        </w:rPr>
        <w:t xml:space="preserve"> 24, 356–360. doi: 10.3201/eid2402.171371</w:t>
      </w:r>
    </w:p>
    <w:p w14:paraId="2AF744BA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Livingstone, P., Hancox, N., Nugent, G., and de Lisle, G. (2015). Toward eradication: the effect of </w:t>
      </w:r>
      <w:r w:rsidRPr="00643FEF">
        <w:rPr>
          <w:rFonts w:cs="Times New Roman"/>
          <w:i/>
          <w:iCs/>
        </w:rPr>
        <w:t>Mycobacterium bovis</w:t>
      </w:r>
      <w:r w:rsidRPr="00643FEF">
        <w:rPr>
          <w:rFonts w:cs="Times New Roman"/>
        </w:rPr>
        <w:t xml:space="preserve"> infection in wildlife on the evolution and future direction of bovine tuberculosis management in New Zealand. </w:t>
      </w:r>
      <w:r w:rsidRPr="00643FEF">
        <w:rPr>
          <w:rFonts w:cs="Times New Roman"/>
          <w:i/>
          <w:iCs/>
        </w:rPr>
        <w:t>N Z Vet J</w:t>
      </w:r>
      <w:r w:rsidRPr="00643FEF">
        <w:rPr>
          <w:rFonts w:cs="Times New Roman"/>
        </w:rPr>
        <w:t xml:space="preserve"> 63, 4–18. doi: 10.1080/00480169.2014.971082</w:t>
      </w:r>
    </w:p>
    <w:p w14:paraId="6B14537B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Manjerovic, M. B., Green, M. L., Mateus-Pinilla, N., and Novakofski, J. (2014). The importance of localized culling in stabilizing chronic wasting disease prevalence in white-tailed deer populations. </w:t>
      </w:r>
      <w:r w:rsidRPr="00643FEF">
        <w:rPr>
          <w:rFonts w:cs="Times New Roman"/>
          <w:i/>
          <w:iCs/>
        </w:rPr>
        <w:t>Preventive Veterinary Medicine</w:t>
      </w:r>
      <w:r w:rsidRPr="00643FEF">
        <w:rPr>
          <w:rFonts w:cs="Times New Roman"/>
        </w:rPr>
        <w:t xml:space="preserve"> 113, 139–145. doi: 10.1016/j.prevetmed.2013.09.011</w:t>
      </w:r>
    </w:p>
    <w:p w14:paraId="05D39391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Mariën, J., Sage, M., Bangura, U., Lamé, A., Koropogui, M., Rieger, T., et al. (2024). Rodent control strategies and Lassa virus: some unexpected effects in Guinea, West Africa. </w:t>
      </w:r>
      <w:r w:rsidRPr="00643FEF">
        <w:rPr>
          <w:rFonts w:cs="Times New Roman"/>
          <w:i/>
          <w:iCs/>
        </w:rPr>
        <w:t>Emerging Microbes &amp; Infections</w:t>
      </w:r>
      <w:r w:rsidRPr="00643FEF">
        <w:rPr>
          <w:rFonts w:cs="Times New Roman"/>
        </w:rPr>
        <w:t xml:space="preserve"> 13, 2341141. doi: 10.1080/22221751.2024.2341141</w:t>
      </w:r>
    </w:p>
    <w:p w14:paraId="20D0DB26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McGill, I., and Jones, M. (2019). Cattle infectivity is driving the bTB epidemic. </w:t>
      </w:r>
      <w:r w:rsidRPr="00643FEF">
        <w:rPr>
          <w:rFonts w:cs="Times New Roman"/>
          <w:i/>
          <w:iCs/>
        </w:rPr>
        <w:t>Veterinary Record</w:t>
      </w:r>
      <w:r w:rsidRPr="00643FEF">
        <w:rPr>
          <w:rFonts w:cs="Times New Roman"/>
        </w:rPr>
        <w:t xml:space="preserve"> 185, 699–700. doi: 10.1136/</w:t>
      </w:r>
      <w:proofErr w:type="gramStart"/>
      <w:r w:rsidRPr="00643FEF">
        <w:rPr>
          <w:rFonts w:cs="Times New Roman"/>
        </w:rPr>
        <w:t>vr.l</w:t>
      </w:r>
      <w:proofErr w:type="gramEnd"/>
      <w:r w:rsidRPr="00643FEF">
        <w:rPr>
          <w:rFonts w:cs="Times New Roman"/>
        </w:rPr>
        <w:t>6845</w:t>
      </w:r>
    </w:p>
    <w:p w14:paraId="0774007F" w14:textId="3D763E8E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lastRenderedPageBreak/>
        <w:t xml:space="preserve">Mentaberre, G., Porrero, M. C., Navarro‐Gonzalez, N., Serrano, E., Domínguez, L., and Lavín, S. (2013). Cattle Drive </w:t>
      </w:r>
      <w:r w:rsidRPr="00643FEF">
        <w:rPr>
          <w:rFonts w:cs="Times New Roman"/>
          <w:i/>
          <w:iCs/>
        </w:rPr>
        <w:t>Salmonella</w:t>
      </w:r>
      <w:r w:rsidRPr="00643FEF">
        <w:rPr>
          <w:rFonts w:cs="Times New Roman"/>
        </w:rPr>
        <w:t xml:space="preserve"> </w:t>
      </w:r>
      <w:r w:rsidR="00644CDF">
        <w:rPr>
          <w:rFonts w:cs="Times New Roman"/>
        </w:rPr>
        <w:t>i</w:t>
      </w:r>
      <w:r w:rsidRPr="00643FEF">
        <w:rPr>
          <w:rFonts w:cs="Times New Roman"/>
        </w:rPr>
        <w:t xml:space="preserve">nfection in the wildlife–livestock interface. </w:t>
      </w:r>
      <w:r w:rsidRPr="00643FEF">
        <w:rPr>
          <w:rFonts w:cs="Times New Roman"/>
          <w:i/>
          <w:iCs/>
        </w:rPr>
        <w:t>Zoonoses and Public Health</w:t>
      </w:r>
      <w:r w:rsidRPr="00643FEF">
        <w:rPr>
          <w:rFonts w:cs="Times New Roman"/>
        </w:rPr>
        <w:t xml:space="preserve"> 60, 510–518. doi: 10.1111/zph.12028</w:t>
      </w:r>
    </w:p>
    <w:p w14:paraId="0843CAC0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Miguel, E., Grosbois, V., Caron, A., Pople, D., Roche, B., and Donnelly, C. A. (2020). A systemic approach to assess the potential and risks of wildlife culling for infectious disease control. </w:t>
      </w:r>
      <w:r w:rsidRPr="00643FEF">
        <w:rPr>
          <w:rFonts w:cs="Times New Roman"/>
          <w:i/>
          <w:iCs/>
        </w:rPr>
        <w:t>Commun Biol</w:t>
      </w:r>
      <w:r w:rsidRPr="00643FEF">
        <w:rPr>
          <w:rFonts w:cs="Times New Roman"/>
        </w:rPr>
        <w:t xml:space="preserve"> 3, 353. doi: 10.1038/s42003-020-1032-z</w:t>
      </w:r>
    </w:p>
    <w:p w14:paraId="2BC5ED96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More, S. J., Radunz, B., and Glanville, R. J. (2015). Lessons learned during the successful eradication of bovine tuberculosis from Australia. </w:t>
      </w:r>
      <w:r w:rsidRPr="00643FEF">
        <w:rPr>
          <w:rFonts w:cs="Times New Roman"/>
          <w:i/>
          <w:iCs/>
        </w:rPr>
        <w:t>Vet Rec</w:t>
      </w:r>
      <w:r w:rsidRPr="00643FEF">
        <w:rPr>
          <w:rFonts w:cs="Times New Roman"/>
        </w:rPr>
        <w:t xml:space="preserve"> 177, 224–232. doi: 10.1136/vr.103163</w:t>
      </w:r>
    </w:p>
    <w:p w14:paraId="6338520E" w14:textId="758AFCB5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Pang, J., and Siu, T. (2022). Hong Kong to cull 2,000 hamsters after COVID-19 outbreak. </w:t>
      </w:r>
      <w:r w:rsidRPr="00643FEF">
        <w:rPr>
          <w:rFonts w:cs="Times New Roman"/>
          <w:i/>
          <w:iCs/>
        </w:rPr>
        <w:t>Reuters</w:t>
      </w:r>
      <w:r w:rsidRPr="00643FEF">
        <w:rPr>
          <w:rFonts w:cs="Times New Roman"/>
        </w:rPr>
        <w:t xml:space="preserve">. Available at: </w:t>
      </w:r>
      <w:r w:rsidR="00567FDA" w:rsidRPr="00567FDA">
        <w:rPr>
          <w:rFonts w:cs="Times New Roman"/>
        </w:rPr>
        <w:t>https://www.reuters.com/world/china/hong-kong-orders-hamster-cull-after-covid-19-hits-pets-2022-01-18/</w:t>
      </w:r>
      <w:r w:rsidR="00567FDA">
        <w:rPr>
          <w:rFonts w:cs="Times New Roman"/>
        </w:rPr>
        <w:t xml:space="preserve"> [Accessed August 29, 2024].</w:t>
      </w:r>
    </w:p>
    <w:p w14:paraId="02B0D6A1" w14:textId="230FD3F4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Parker, R. L. Importance of wildlife rabies control., in </w:t>
      </w:r>
      <w:r w:rsidR="00E56242">
        <w:rPr>
          <w:rFonts w:cs="Times New Roman"/>
          <w:i/>
          <w:iCs/>
        </w:rPr>
        <w:t>Proceedings of the 4</w:t>
      </w:r>
      <w:r w:rsidR="00E56242" w:rsidRPr="00E56242">
        <w:rPr>
          <w:rFonts w:cs="Times New Roman"/>
          <w:i/>
          <w:iCs/>
          <w:vertAlign w:val="superscript"/>
        </w:rPr>
        <w:t>th</w:t>
      </w:r>
      <w:r w:rsidR="00E56242">
        <w:rPr>
          <w:rFonts w:cs="Times New Roman"/>
          <w:i/>
          <w:iCs/>
        </w:rPr>
        <w:t xml:space="preserve"> Annual </w:t>
      </w:r>
      <w:r w:rsidRPr="00643FEF">
        <w:rPr>
          <w:rFonts w:cs="Times New Roman"/>
          <w:i/>
          <w:iCs/>
        </w:rPr>
        <w:t>Vertebrate Pest Conference</w:t>
      </w:r>
      <w:r w:rsidR="005A47E1">
        <w:rPr>
          <w:rFonts w:cs="Times New Roman"/>
        </w:rPr>
        <w:t>; 1970 March 3–5</w:t>
      </w:r>
      <w:r w:rsidR="00A23604">
        <w:rPr>
          <w:rFonts w:cs="Times New Roman"/>
        </w:rPr>
        <w:t xml:space="preserve"> West Sacramento, California, USA.</w:t>
      </w:r>
    </w:p>
    <w:p w14:paraId="55269569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Rahelinirina, S., Rahajandraibe, S., Rakotosamimanana, S., and Rajerison, M. (2023). Assessing the effectiveness of intervention to prevent plague through community and animal-based survey. </w:t>
      </w:r>
      <w:r w:rsidRPr="00643FEF">
        <w:rPr>
          <w:rFonts w:cs="Times New Roman"/>
          <w:i/>
          <w:iCs/>
        </w:rPr>
        <w:t>PLOS Glob Public Health</w:t>
      </w:r>
      <w:r w:rsidRPr="00643FEF">
        <w:rPr>
          <w:rFonts w:cs="Times New Roman"/>
        </w:rPr>
        <w:t xml:space="preserve"> 3, e0002211. doi: 10.1371/journal.pgph.0002211</w:t>
      </w:r>
    </w:p>
    <w:p w14:paraId="443EBC75" w14:textId="2E4D4239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Robbins, J. (2023). Mass Yellowstone Hunt Kills 1,150 Bison. </w:t>
      </w:r>
      <w:r w:rsidRPr="00643FEF">
        <w:rPr>
          <w:rFonts w:cs="Times New Roman"/>
          <w:i/>
          <w:iCs/>
        </w:rPr>
        <w:t>New York Times</w:t>
      </w:r>
      <w:r w:rsidRPr="00643FEF">
        <w:rPr>
          <w:rFonts w:cs="Times New Roman"/>
        </w:rPr>
        <w:t>.</w:t>
      </w:r>
      <w:r w:rsidR="005802F8">
        <w:rPr>
          <w:rFonts w:cs="Times New Roman"/>
        </w:rPr>
        <w:t xml:space="preserve"> Available at: </w:t>
      </w:r>
      <w:r w:rsidR="005802F8" w:rsidRPr="005802F8">
        <w:rPr>
          <w:rFonts w:cs="Times New Roman"/>
        </w:rPr>
        <w:t>https://www.nytimes.com/2023/04/04/science/bison-hunt-yellowstone-native-americans.html</w:t>
      </w:r>
      <w:r w:rsidR="005802F8">
        <w:rPr>
          <w:rFonts w:cs="Times New Roman"/>
        </w:rPr>
        <w:t xml:space="preserve"> [Accessed August 29, 2024].</w:t>
      </w:r>
    </w:p>
    <w:p w14:paraId="35D0A0C8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Rosatte, R., Donovan, D., Allan, M., Howes, L.-A., Silver, A., Bennett, K., et al. (2001). Emergency response to raccoon rabies introduction into Ontario. </w:t>
      </w:r>
      <w:r w:rsidRPr="00643FEF">
        <w:rPr>
          <w:rFonts w:cs="Times New Roman"/>
          <w:i/>
          <w:iCs/>
        </w:rPr>
        <w:t>Journal of Wildlife Diseases</w:t>
      </w:r>
      <w:r w:rsidRPr="00643FEF">
        <w:rPr>
          <w:rFonts w:cs="Times New Roman"/>
        </w:rPr>
        <w:t xml:space="preserve"> 37, 265–279. doi: 10.7589/0090-3558-37.2.265</w:t>
      </w:r>
    </w:p>
    <w:p w14:paraId="1FB4EF0D" w14:textId="78898C64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RTE News (2020). Authorities in Peru prevent bat burning. Available at: </w:t>
      </w:r>
      <w:r w:rsidR="005802F8" w:rsidRPr="005802F8">
        <w:rPr>
          <w:rFonts w:cs="Times New Roman"/>
        </w:rPr>
        <w:t>https://www.rte.ie/news/coronavirus/2020/0325/1126393-authorities-in-peru-prevent-bat-burning/</w:t>
      </w:r>
      <w:r w:rsidR="005802F8">
        <w:rPr>
          <w:rFonts w:cs="Times New Roman"/>
        </w:rPr>
        <w:t xml:space="preserve"> [Accessed August 29, 2024].</w:t>
      </w:r>
    </w:p>
    <w:p w14:paraId="7B4389C1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>Santos, A. T., Riva, E., Condorí, W. E., Fernández, V., Rodriguez, M. G., Rivero, M. A., et al. (2024). Trichinella infection in culled wild boar (</w:t>
      </w:r>
      <w:r w:rsidRPr="00643FEF">
        <w:rPr>
          <w:rFonts w:cs="Times New Roman"/>
          <w:i/>
          <w:iCs/>
        </w:rPr>
        <w:t>Sus scrofa</w:t>
      </w:r>
      <w:r w:rsidRPr="00643FEF">
        <w:rPr>
          <w:rFonts w:cs="Times New Roman"/>
        </w:rPr>
        <w:t xml:space="preserve">) from El Palmar National Park, Argentina, and exposure risk in humans and dogs consuming wild boar meat. </w:t>
      </w:r>
      <w:r w:rsidRPr="00643FEF">
        <w:rPr>
          <w:rFonts w:cs="Times New Roman"/>
          <w:i/>
          <w:iCs/>
        </w:rPr>
        <w:t>J Wildl Dis</w:t>
      </w:r>
      <w:r w:rsidRPr="00643FEF">
        <w:rPr>
          <w:rFonts w:cs="Times New Roman"/>
        </w:rPr>
        <w:t xml:space="preserve"> 60, 401–412. doi: 10.7589/JWD-D-23-00027</w:t>
      </w:r>
    </w:p>
    <w:p w14:paraId="6908AE9E" w14:textId="34C05A9A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The Rainbow (2014). Ebola: FG targets fruit bats, healthcare wastes. Available at: </w:t>
      </w:r>
      <w:r w:rsidR="005802F8" w:rsidRPr="005802F8">
        <w:rPr>
          <w:rFonts w:cs="Times New Roman"/>
        </w:rPr>
        <w:t>https://www.thenigerianvoice.com/news/155677/50/ebola-fg-targets-fruit-bats-healthcare-wastes.html</w:t>
      </w:r>
      <w:r w:rsidR="005802F8">
        <w:rPr>
          <w:rFonts w:cs="Times New Roman"/>
        </w:rPr>
        <w:t xml:space="preserve"> [Accessed August 29, 2024].</w:t>
      </w:r>
    </w:p>
    <w:p w14:paraId="0D1FC6D5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Towner, J., Nyakarahuka, L., and Atimnedi, P. (2024). Bat-borne pathogens and public health in rural African artisanal gold mines. </w:t>
      </w:r>
      <w:r w:rsidRPr="00643FEF">
        <w:rPr>
          <w:rFonts w:cs="Times New Roman"/>
          <w:i/>
          <w:iCs/>
        </w:rPr>
        <w:t>AMA Journal of Ethics</w:t>
      </w:r>
      <w:r w:rsidRPr="00643FEF">
        <w:rPr>
          <w:rFonts w:cs="Times New Roman"/>
        </w:rPr>
        <w:t xml:space="preserve"> 26, E109-115. doi: 10.1001/amajethics.2024.109</w:t>
      </w:r>
    </w:p>
    <w:p w14:paraId="171B8E48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lastRenderedPageBreak/>
        <w:t xml:space="preserve">Viana, M., Benavides, J. A., Broos, A., Ibañez Loayza, D., Niño, R., Bone, J., et al. (2023). Effects of culling vampire bats on the spatial spread and spillover of rabies virus. </w:t>
      </w:r>
      <w:r w:rsidRPr="00643FEF">
        <w:rPr>
          <w:rFonts w:cs="Times New Roman"/>
          <w:i/>
          <w:iCs/>
        </w:rPr>
        <w:t>Sci. Adv.</w:t>
      </w:r>
      <w:r w:rsidRPr="00643FEF">
        <w:rPr>
          <w:rFonts w:cs="Times New Roman"/>
        </w:rPr>
        <w:t xml:space="preserve"> 9, eadd7437. doi: 10.1126/</w:t>
      </w:r>
      <w:proofErr w:type="gramStart"/>
      <w:r w:rsidRPr="00643FEF">
        <w:rPr>
          <w:rFonts w:cs="Times New Roman"/>
        </w:rPr>
        <w:t>sciadv.add</w:t>
      </w:r>
      <w:proofErr w:type="gramEnd"/>
      <w:r w:rsidRPr="00643FEF">
        <w:rPr>
          <w:rFonts w:cs="Times New Roman"/>
        </w:rPr>
        <w:t>7437</w:t>
      </w:r>
    </w:p>
    <w:p w14:paraId="172E1CC7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Warburton, B., and Livingstone, P. (2015). Managing and eradicating wildlife tuberculosis in New Zealand. </w:t>
      </w:r>
      <w:r w:rsidRPr="00643FEF">
        <w:rPr>
          <w:rFonts w:cs="Times New Roman"/>
          <w:i/>
          <w:iCs/>
        </w:rPr>
        <w:t>New Zealand Veterinary Journal</w:t>
      </w:r>
      <w:r w:rsidRPr="00643FEF">
        <w:rPr>
          <w:rFonts w:cs="Times New Roman"/>
        </w:rPr>
        <w:t xml:space="preserve"> 63, 77–88. doi: 10.1080/00480169.2014.981315</w:t>
      </w:r>
    </w:p>
    <w:p w14:paraId="5F12AFBE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Watts, J. (2004). China culls wild animals to prevent new SARS threat. </w:t>
      </w:r>
      <w:r w:rsidRPr="00643FEF">
        <w:rPr>
          <w:rFonts w:cs="Times New Roman"/>
          <w:i/>
          <w:iCs/>
        </w:rPr>
        <w:t>The Lancet</w:t>
      </w:r>
      <w:r w:rsidRPr="00643FEF">
        <w:rPr>
          <w:rFonts w:cs="Times New Roman"/>
        </w:rPr>
        <w:t xml:space="preserve"> 363.</w:t>
      </w:r>
    </w:p>
    <w:p w14:paraId="6AED07BA" w14:textId="77777777" w:rsidR="00643FEF" w:rsidRPr="00643FEF" w:rsidRDefault="00643FEF" w:rsidP="00643FEF">
      <w:pPr>
        <w:pStyle w:val="Bibliography"/>
        <w:rPr>
          <w:rFonts w:cs="Times New Roman"/>
        </w:rPr>
      </w:pPr>
      <w:r w:rsidRPr="00643FEF">
        <w:rPr>
          <w:rFonts w:cs="Times New Roman"/>
        </w:rPr>
        <w:t xml:space="preserve">Woodroffe, R., Donnelly, C. A., Cox, D. R., Bourne, F. J., Cheeseman, C. L., Delahay, R. J., et al. (2006). Effects of culling on badger </w:t>
      </w:r>
      <w:r w:rsidRPr="00643FEF">
        <w:rPr>
          <w:rFonts w:cs="Times New Roman"/>
          <w:i/>
          <w:iCs/>
        </w:rPr>
        <w:t>Meles meles</w:t>
      </w:r>
      <w:r w:rsidRPr="00643FEF">
        <w:rPr>
          <w:rFonts w:cs="Times New Roman"/>
        </w:rPr>
        <w:t xml:space="preserve"> spatial organization: implications for the control of bovine tuberculosis. </w:t>
      </w:r>
      <w:r w:rsidRPr="00643FEF">
        <w:rPr>
          <w:rFonts w:cs="Times New Roman"/>
          <w:i/>
          <w:iCs/>
        </w:rPr>
        <w:t>Journal of Applied Ecology</w:t>
      </w:r>
      <w:r w:rsidRPr="00643FEF">
        <w:rPr>
          <w:rFonts w:cs="Times New Roman"/>
        </w:rPr>
        <w:t xml:space="preserve"> 43, 1–10. doi: 10.1111/j.1365-2664.</w:t>
      </w:r>
      <w:proofErr w:type="gramStart"/>
      <w:r w:rsidRPr="00643FEF">
        <w:rPr>
          <w:rFonts w:cs="Times New Roman"/>
        </w:rPr>
        <w:t>2005.01144.x</w:t>
      </w:r>
      <w:proofErr w:type="gramEnd"/>
    </w:p>
    <w:p w14:paraId="65327FA5" w14:textId="559EC858" w:rsidR="00961C7B" w:rsidRPr="001549D3" w:rsidRDefault="00643FEF" w:rsidP="003D7E90">
      <w:pPr>
        <w:pStyle w:val="Bibliography"/>
      </w:pPr>
      <w:r w:rsidRPr="00643FEF">
        <w:rPr>
          <w:rFonts w:cs="Times New Roman"/>
        </w:rPr>
        <w:t xml:space="preserve">Zhang, W., Zhang, Z., Yimit, T., Shi, B., Aili, H., Tulson, G., et al. (2009). A pilot study for control of Hyperendemic Cystic Hydatid Disease in China. </w:t>
      </w:r>
      <w:r w:rsidRPr="00643FEF">
        <w:rPr>
          <w:rFonts w:cs="Times New Roman"/>
          <w:i/>
          <w:iCs/>
        </w:rPr>
        <w:t>PLoS Negl Trop Dis</w:t>
      </w:r>
      <w:r w:rsidRPr="00643FEF">
        <w:rPr>
          <w:rFonts w:cs="Times New Roman"/>
        </w:rPr>
        <w:t xml:space="preserve"> 3, e534. doi: 10.1371/journal.pntd.0000534</w:t>
      </w:r>
    </w:p>
    <w:sectPr w:rsidR="00961C7B" w:rsidRPr="001549D3" w:rsidSect="008F3652">
      <w:type w:val="continuous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C8F1D" w14:textId="77777777" w:rsidR="00481B22" w:rsidRDefault="00481B22" w:rsidP="00117666">
      <w:pPr>
        <w:spacing w:after="0"/>
      </w:pPr>
      <w:r>
        <w:separator/>
      </w:r>
    </w:p>
  </w:endnote>
  <w:endnote w:type="continuationSeparator" w:id="0">
    <w:p w14:paraId="7260DE8F" w14:textId="77777777" w:rsidR="00481B22" w:rsidRDefault="00481B2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F33BF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33BF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F33BF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F33BF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33BF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F33BF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5CFC4" w14:textId="77777777" w:rsidR="00481B22" w:rsidRDefault="00481B22" w:rsidP="00117666">
      <w:pPr>
        <w:spacing w:after="0"/>
      </w:pPr>
      <w:r>
        <w:separator/>
      </w:r>
    </w:p>
  </w:footnote>
  <w:footnote w:type="continuationSeparator" w:id="0">
    <w:p w14:paraId="5391C85C" w14:textId="77777777" w:rsidR="00481B22" w:rsidRDefault="00481B2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F33BF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F33BF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35A6"/>
    <w:rsid w:val="0001436A"/>
    <w:rsid w:val="000158AA"/>
    <w:rsid w:val="000179DC"/>
    <w:rsid w:val="0002001C"/>
    <w:rsid w:val="000236CF"/>
    <w:rsid w:val="00023F99"/>
    <w:rsid w:val="000259D5"/>
    <w:rsid w:val="00034304"/>
    <w:rsid w:val="00035434"/>
    <w:rsid w:val="00035D34"/>
    <w:rsid w:val="00040FE6"/>
    <w:rsid w:val="00044BE6"/>
    <w:rsid w:val="00052A14"/>
    <w:rsid w:val="0005433D"/>
    <w:rsid w:val="00054663"/>
    <w:rsid w:val="0005670D"/>
    <w:rsid w:val="00062938"/>
    <w:rsid w:val="00063764"/>
    <w:rsid w:val="0006629E"/>
    <w:rsid w:val="00077D53"/>
    <w:rsid w:val="000827E7"/>
    <w:rsid w:val="000831BF"/>
    <w:rsid w:val="000833CC"/>
    <w:rsid w:val="00091343"/>
    <w:rsid w:val="00094A6C"/>
    <w:rsid w:val="00095D81"/>
    <w:rsid w:val="00096B17"/>
    <w:rsid w:val="00097608"/>
    <w:rsid w:val="000A0E01"/>
    <w:rsid w:val="000A5AFF"/>
    <w:rsid w:val="000A65F3"/>
    <w:rsid w:val="000B0662"/>
    <w:rsid w:val="000D1A69"/>
    <w:rsid w:val="000D69B1"/>
    <w:rsid w:val="000D7D93"/>
    <w:rsid w:val="000E0116"/>
    <w:rsid w:val="000E4DFC"/>
    <w:rsid w:val="000E5E9A"/>
    <w:rsid w:val="000E76D7"/>
    <w:rsid w:val="000F119E"/>
    <w:rsid w:val="00105EA1"/>
    <w:rsid w:val="00105FD9"/>
    <w:rsid w:val="001105A7"/>
    <w:rsid w:val="00114A91"/>
    <w:rsid w:val="00117666"/>
    <w:rsid w:val="001213EC"/>
    <w:rsid w:val="00124707"/>
    <w:rsid w:val="00134B2C"/>
    <w:rsid w:val="001549D3"/>
    <w:rsid w:val="00160065"/>
    <w:rsid w:val="00172A2F"/>
    <w:rsid w:val="00174819"/>
    <w:rsid w:val="00176928"/>
    <w:rsid w:val="00177D84"/>
    <w:rsid w:val="0018452D"/>
    <w:rsid w:val="001B4D30"/>
    <w:rsid w:val="001C4C57"/>
    <w:rsid w:val="001F4511"/>
    <w:rsid w:val="00201BE5"/>
    <w:rsid w:val="00205661"/>
    <w:rsid w:val="0020681F"/>
    <w:rsid w:val="002068D7"/>
    <w:rsid w:val="00212797"/>
    <w:rsid w:val="00221656"/>
    <w:rsid w:val="00236D63"/>
    <w:rsid w:val="00240559"/>
    <w:rsid w:val="00252118"/>
    <w:rsid w:val="002545E6"/>
    <w:rsid w:val="002612A5"/>
    <w:rsid w:val="00267D18"/>
    <w:rsid w:val="00274B80"/>
    <w:rsid w:val="00281626"/>
    <w:rsid w:val="00285CA2"/>
    <w:rsid w:val="002868E2"/>
    <w:rsid w:val="002869C3"/>
    <w:rsid w:val="002936E4"/>
    <w:rsid w:val="002969CC"/>
    <w:rsid w:val="002A05D8"/>
    <w:rsid w:val="002A55FF"/>
    <w:rsid w:val="002A70C8"/>
    <w:rsid w:val="002B4A57"/>
    <w:rsid w:val="002B4C56"/>
    <w:rsid w:val="002C6963"/>
    <w:rsid w:val="002C74CA"/>
    <w:rsid w:val="002D2453"/>
    <w:rsid w:val="002D5A71"/>
    <w:rsid w:val="002E5C1B"/>
    <w:rsid w:val="00313864"/>
    <w:rsid w:val="00314BA8"/>
    <w:rsid w:val="003152FA"/>
    <w:rsid w:val="003248D0"/>
    <w:rsid w:val="00331C6C"/>
    <w:rsid w:val="00332C89"/>
    <w:rsid w:val="00334133"/>
    <w:rsid w:val="00340777"/>
    <w:rsid w:val="0034596A"/>
    <w:rsid w:val="00347615"/>
    <w:rsid w:val="003516A8"/>
    <w:rsid w:val="003544FB"/>
    <w:rsid w:val="00355B93"/>
    <w:rsid w:val="00370405"/>
    <w:rsid w:val="00373DE3"/>
    <w:rsid w:val="00376532"/>
    <w:rsid w:val="00387DAD"/>
    <w:rsid w:val="00391397"/>
    <w:rsid w:val="00391C1B"/>
    <w:rsid w:val="00393A2F"/>
    <w:rsid w:val="003B436C"/>
    <w:rsid w:val="003B5294"/>
    <w:rsid w:val="003C5CD5"/>
    <w:rsid w:val="003D2D47"/>
    <w:rsid w:val="003D2F2D"/>
    <w:rsid w:val="003D7E90"/>
    <w:rsid w:val="003E171D"/>
    <w:rsid w:val="003E4C22"/>
    <w:rsid w:val="003E614F"/>
    <w:rsid w:val="0040104E"/>
    <w:rsid w:val="00401590"/>
    <w:rsid w:val="00403F9F"/>
    <w:rsid w:val="00417612"/>
    <w:rsid w:val="00431059"/>
    <w:rsid w:val="00447801"/>
    <w:rsid w:val="004510D0"/>
    <w:rsid w:val="00452E9C"/>
    <w:rsid w:val="004735C8"/>
    <w:rsid w:val="00474F18"/>
    <w:rsid w:val="004752BE"/>
    <w:rsid w:val="00481B22"/>
    <w:rsid w:val="004867E3"/>
    <w:rsid w:val="00491C50"/>
    <w:rsid w:val="004921EC"/>
    <w:rsid w:val="004961FF"/>
    <w:rsid w:val="0049720B"/>
    <w:rsid w:val="004A1B02"/>
    <w:rsid w:val="004A3E15"/>
    <w:rsid w:val="004B2EC2"/>
    <w:rsid w:val="004C10F5"/>
    <w:rsid w:val="004D0E7A"/>
    <w:rsid w:val="004D170E"/>
    <w:rsid w:val="004D2FBD"/>
    <w:rsid w:val="005022BC"/>
    <w:rsid w:val="00504237"/>
    <w:rsid w:val="005073DB"/>
    <w:rsid w:val="00517A89"/>
    <w:rsid w:val="00520095"/>
    <w:rsid w:val="0052201E"/>
    <w:rsid w:val="005250F2"/>
    <w:rsid w:val="005260C2"/>
    <w:rsid w:val="0053552D"/>
    <w:rsid w:val="00541A6A"/>
    <w:rsid w:val="005433B8"/>
    <w:rsid w:val="005436A6"/>
    <w:rsid w:val="005458E6"/>
    <w:rsid w:val="005508D7"/>
    <w:rsid w:val="00557F37"/>
    <w:rsid w:val="00567FDA"/>
    <w:rsid w:val="00571C72"/>
    <w:rsid w:val="00573B86"/>
    <w:rsid w:val="005802F8"/>
    <w:rsid w:val="0058179C"/>
    <w:rsid w:val="00591767"/>
    <w:rsid w:val="00593E64"/>
    <w:rsid w:val="00593EEA"/>
    <w:rsid w:val="005A02C0"/>
    <w:rsid w:val="005A47E1"/>
    <w:rsid w:val="005A5EEE"/>
    <w:rsid w:val="005B2124"/>
    <w:rsid w:val="005B4704"/>
    <w:rsid w:val="005B47F0"/>
    <w:rsid w:val="005C4500"/>
    <w:rsid w:val="005E3BCA"/>
    <w:rsid w:val="005E7B5B"/>
    <w:rsid w:val="005F1784"/>
    <w:rsid w:val="006000C3"/>
    <w:rsid w:val="006101EF"/>
    <w:rsid w:val="00623AED"/>
    <w:rsid w:val="00633CC2"/>
    <w:rsid w:val="006375C7"/>
    <w:rsid w:val="00643FEF"/>
    <w:rsid w:val="00644CDF"/>
    <w:rsid w:val="00654E8F"/>
    <w:rsid w:val="00660D05"/>
    <w:rsid w:val="00660DF9"/>
    <w:rsid w:val="0066228B"/>
    <w:rsid w:val="0066381B"/>
    <w:rsid w:val="00665B09"/>
    <w:rsid w:val="00670B41"/>
    <w:rsid w:val="006820B1"/>
    <w:rsid w:val="0068756C"/>
    <w:rsid w:val="00695D17"/>
    <w:rsid w:val="006A4E66"/>
    <w:rsid w:val="006A7965"/>
    <w:rsid w:val="006B1C54"/>
    <w:rsid w:val="006B7D14"/>
    <w:rsid w:val="006D01C7"/>
    <w:rsid w:val="006D368B"/>
    <w:rsid w:val="006D6480"/>
    <w:rsid w:val="006E7783"/>
    <w:rsid w:val="006F0020"/>
    <w:rsid w:val="006F3D1A"/>
    <w:rsid w:val="006F6A3D"/>
    <w:rsid w:val="00701727"/>
    <w:rsid w:val="00704EBD"/>
    <w:rsid w:val="0070566C"/>
    <w:rsid w:val="00713B72"/>
    <w:rsid w:val="00714C50"/>
    <w:rsid w:val="00717AE8"/>
    <w:rsid w:val="00725A7D"/>
    <w:rsid w:val="00726157"/>
    <w:rsid w:val="00727F90"/>
    <w:rsid w:val="007323CE"/>
    <w:rsid w:val="00734171"/>
    <w:rsid w:val="00735749"/>
    <w:rsid w:val="00741F2A"/>
    <w:rsid w:val="007501BE"/>
    <w:rsid w:val="00751345"/>
    <w:rsid w:val="00756C7E"/>
    <w:rsid w:val="00770AC5"/>
    <w:rsid w:val="00773BF8"/>
    <w:rsid w:val="00790BB3"/>
    <w:rsid w:val="007928C8"/>
    <w:rsid w:val="007946F7"/>
    <w:rsid w:val="007A412E"/>
    <w:rsid w:val="007A672D"/>
    <w:rsid w:val="007B0104"/>
    <w:rsid w:val="007B6BDA"/>
    <w:rsid w:val="007C1841"/>
    <w:rsid w:val="007C206C"/>
    <w:rsid w:val="007C2CC5"/>
    <w:rsid w:val="007D440C"/>
    <w:rsid w:val="007E101A"/>
    <w:rsid w:val="007E57AB"/>
    <w:rsid w:val="007E75EB"/>
    <w:rsid w:val="008014D5"/>
    <w:rsid w:val="00803D24"/>
    <w:rsid w:val="00810207"/>
    <w:rsid w:val="00810F9A"/>
    <w:rsid w:val="00814C91"/>
    <w:rsid w:val="00817DD6"/>
    <w:rsid w:val="008214A8"/>
    <w:rsid w:val="0082416D"/>
    <w:rsid w:val="008242BB"/>
    <w:rsid w:val="00830FDF"/>
    <w:rsid w:val="00831395"/>
    <w:rsid w:val="00831D6A"/>
    <w:rsid w:val="00834218"/>
    <w:rsid w:val="0085157A"/>
    <w:rsid w:val="0085167B"/>
    <w:rsid w:val="00885156"/>
    <w:rsid w:val="0089061A"/>
    <w:rsid w:val="008952B3"/>
    <w:rsid w:val="008A0078"/>
    <w:rsid w:val="008B3CBA"/>
    <w:rsid w:val="008B65C3"/>
    <w:rsid w:val="008C0561"/>
    <w:rsid w:val="008D1B00"/>
    <w:rsid w:val="008E58E2"/>
    <w:rsid w:val="008F2511"/>
    <w:rsid w:val="008F3483"/>
    <w:rsid w:val="008F3652"/>
    <w:rsid w:val="00906DD2"/>
    <w:rsid w:val="0091054C"/>
    <w:rsid w:val="00911125"/>
    <w:rsid w:val="009131D2"/>
    <w:rsid w:val="009151AA"/>
    <w:rsid w:val="009272FF"/>
    <w:rsid w:val="0092746C"/>
    <w:rsid w:val="0093429D"/>
    <w:rsid w:val="00943573"/>
    <w:rsid w:val="009454CF"/>
    <w:rsid w:val="00945AA0"/>
    <w:rsid w:val="0094620C"/>
    <w:rsid w:val="00950C17"/>
    <w:rsid w:val="00960212"/>
    <w:rsid w:val="00961C7B"/>
    <w:rsid w:val="009654B5"/>
    <w:rsid w:val="0096775B"/>
    <w:rsid w:val="00970F7D"/>
    <w:rsid w:val="009771FB"/>
    <w:rsid w:val="00994A3D"/>
    <w:rsid w:val="009955BB"/>
    <w:rsid w:val="009A1689"/>
    <w:rsid w:val="009A5010"/>
    <w:rsid w:val="009A743A"/>
    <w:rsid w:val="009C05FB"/>
    <w:rsid w:val="009C2B12"/>
    <w:rsid w:val="009C2FEE"/>
    <w:rsid w:val="009C70F3"/>
    <w:rsid w:val="009D5452"/>
    <w:rsid w:val="009E5CD4"/>
    <w:rsid w:val="009E6C18"/>
    <w:rsid w:val="009E775D"/>
    <w:rsid w:val="009F0E7A"/>
    <w:rsid w:val="009F4FC7"/>
    <w:rsid w:val="00A02206"/>
    <w:rsid w:val="00A068C8"/>
    <w:rsid w:val="00A174D9"/>
    <w:rsid w:val="00A23604"/>
    <w:rsid w:val="00A2585A"/>
    <w:rsid w:val="00A277A0"/>
    <w:rsid w:val="00A35B38"/>
    <w:rsid w:val="00A416F8"/>
    <w:rsid w:val="00A433FC"/>
    <w:rsid w:val="00A5069B"/>
    <w:rsid w:val="00A52AD9"/>
    <w:rsid w:val="00A53805"/>
    <w:rsid w:val="00A5387C"/>
    <w:rsid w:val="00A55888"/>
    <w:rsid w:val="00A569CD"/>
    <w:rsid w:val="00A65C00"/>
    <w:rsid w:val="00A928A4"/>
    <w:rsid w:val="00A92CB7"/>
    <w:rsid w:val="00A933E3"/>
    <w:rsid w:val="00A95537"/>
    <w:rsid w:val="00A96F09"/>
    <w:rsid w:val="00AA0266"/>
    <w:rsid w:val="00AA1230"/>
    <w:rsid w:val="00AA19C5"/>
    <w:rsid w:val="00AA5CA2"/>
    <w:rsid w:val="00AB5EE2"/>
    <w:rsid w:val="00AB6715"/>
    <w:rsid w:val="00AC229F"/>
    <w:rsid w:val="00AC4795"/>
    <w:rsid w:val="00AE3684"/>
    <w:rsid w:val="00AF5153"/>
    <w:rsid w:val="00B12D20"/>
    <w:rsid w:val="00B1404C"/>
    <w:rsid w:val="00B166CD"/>
    <w:rsid w:val="00B1671E"/>
    <w:rsid w:val="00B17CF6"/>
    <w:rsid w:val="00B205DB"/>
    <w:rsid w:val="00B25EB8"/>
    <w:rsid w:val="00B354E1"/>
    <w:rsid w:val="00B37F4D"/>
    <w:rsid w:val="00B4518A"/>
    <w:rsid w:val="00B50700"/>
    <w:rsid w:val="00B521D4"/>
    <w:rsid w:val="00B53F0A"/>
    <w:rsid w:val="00B618AF"/>
    <w:rsid w:val="00B64142"/>
    <w:rsid w:val="00B65EE7"/>
    <w:rsid w:val="00B86C46"/>
    <w:rsid w:val="00B93DFF"/>
    <w:rsid w:val="00BA03C8"/>
    <w:rsid w:val="00BA12A9"/>
    <w:rsid w:val="00BA7E47"/>
    <w:rsid w:val="00BC4EAC"/>
    <w:rsid w:val="00BD781B"/>
    <w:rsid w:val="00BE6852"/>
    <w:rsid w:val="00BF3FBC"/>
    <w:rsid w:val="00BF46B8"/>
    <w:rsid w:val="00BF63B3"/>
    <w:rsid w:val="00BF6D5E"/>
    <w:rsid w:val="00C0028C"/>
    <w:rsid w:val="00C0325A"/>
    <w:rsid w:val="00C103E8"/>
    <w:rsid w:val="00C11381"/>
    <w:rsid w:val="00C26133"/>
    <w:rsid w:val="00C301B9"/>
    <w:rsid w:val="00C355B0"/>
    <w:rsid w:val="00C40345"/>
    <w:rsid w:val="00C419F8"/>
    <w:rsid w:val="00C47E71"/>
    <w:rsid w:val="00C511F2"/>
    <w:rsid w:val="00C52A7B"/>
    <w:rsid w:val="00C54C53"/>
    <w:rsid w:val="00C56BAF"/>
    <w:rsid w:val="00C6457B"/>
    <w:rsid w:val="00C679AA"/>
    <w:rsid w:val="00C71FDB"/>
    <w:rsid w:val="00C75972"/>
    <w:rsid w:val="00C96851"/>
    <w:rsid w:val="00C96C7E"/>
    <w:rsid w:val="00C97171"/>
    <w:rsid w:val="00CB498E"/>
    <w:rsid w:val="00CC0A3A"/>
    <w:rsid w:val="00CC2518"/>
    <w:rsid w:val="00CC7B21"/>
    <w:rsid w:val="00CD066B"/>
    <w:rsid w:val="00CD1A6D"/>
    <w:rsid w:val="00CE0FEC"/>
    <w:rsid w:val="00CE4FEE"/>
    <w:rsid w:val="00CE5513"/>
    <w:rsid w:val="00CF4551"/>
    <w:rsid w:val="00D03BB0"/>
    <w:rsid w:val="00D13099"/>
    <w:rsid w:val="00D16462"/>
    <w:rsid w:val="00D23603"/>
    <w:rsid w:val="00D27305"/>
    <w:rsid w:val="00D315DB"/>
    <w:rsid w:val="00D371A3"/>
    <w:rsid w:val="00D4196C"/>
    <w:rsid w:val="00D444FB"/>
    <w:rsid w:val="00D46661"/>
    <w:rsid w:val="00D5422B"/>
    <w:rsid w:val="00D6463F"/>
    <w:rsid w:val="00D82BCB"/>
    <w:rsid w:val="00D90EDB"/>
    <w:rsid w:val="00D958D9"/>
    <w:rsid w:val="00DB25AE"/>
    <w:rsid w:val="00DB3304"/>
    <w:rsid w:val="00DB59C3"/>
    <w:rsid w:val="00DC259A"/>
    <w:rsid w:val="00DC5E65"/>
    <w:rsid w:val="00DD5366"/>
    <w:rsid w:val="00DE23E8"/>
    <w:rsid w:val="00DE37C8"/>
    <w:rsid w:val="00E00096"/>
    <w:rsid w:val="00E11DF2"/>
    <w:rsid w:val="00E20C70"/>
    <w:rsid w:val="00E218D8"/>
    <w:rsid w:val="00E21BB3"/>
    <w:rsid w:val="00E2209C"/>
    <w:rsid w:val="00E24477"/>
    <w:rsid w:val="00E251E7"/>
    <w:rsid w:val="00E25E59"/>
    <w:rsid w:val="00E27086"/>
    <w:rsid w:val="00E361F0"/>
    <w:rsid w:val="00E40198"/>
    <w:rsid w:val="00E40D17"/>
    <w:rsid w:val="00E42E79"/>
    <w:rsid w:val="00E46E62"/>
    <w:rsid w:val="00E50BA1"/>
    <w:rsid w:val="00E51BB6"/>
    <w:rsid w:val="00E52377"/>
    <w:rsid w:val="00E55B9F"/>
    <w:rsid w:val="00E56242"/>
    <w:rsid w:val="00E57957"/>
    <w:rsid w:val="00E60EF5"/>
    <w:rsid w:val="00E64E17"/>
    <w:rsid w:val="00E6697D"/>
    <w:rsid w:val="00E67215"/>
    <w:rsid w:val="00E84C97"/>
    <w:rsid w:val="00E866C9"/>
    <w:rsid w:val="00EA2B9D"/>
    <w:rsid w:val="00EA3D3C"/>
    <w:rsid w:val="00EA573D"/>
    <w:rsid w:val="00EA70E5"/>
    <w:rsid w:val="00EB185C"/>
    <w:rsid w:val="00EB3D28"/>
    <w:rsid w:val="00EC24CA"/>
    <w:rsid w:val="00EC62F6"/>
    <w:rsid w:val="00EC6EBC"/>
    <w:rsid w:val="00ED1125"/>
    <w:rsid w:val="00ED203B"/>
    <w:rsid w:val="00EE1643"/>
    <w:rsid w:val="00EE1988"/>
    <w:rsid w:val="00EE4B52"/>
    <w:rsid w:val="00EE5E37"/>
    <w:rsid w:val="00EF295C"/>
    <w:rsid w:val="00EF40FB"/>
    <w:rsid w:val="00EF6B49"/>
    <w:rsid w:val="00F10A66"/>
    <w:rsid w:val="00F11B8E"/>
    <w:rsid w:val="00F11C60"/>
    <w:rsid w:val="00F168A6"/>
    <w:rsid w:val="00F20716"/>
    <w:rsid w:val="00F24836"/>
    <w:rsid w:val="00F30C44"/>
    <w:rsid w:val="00F31403"/>
    <w:rsid w:val="00F32532"/>
    <w:rsid w:val="00F33BFB"/>
    <w:rsid w:val="00F413CC"/>
    <w:rsid w:val="00F4167D"/>
    <w:rsid w:val="00F4504D"/>
    <w:rsid w:val="00F45D1C"/>
    <w:rsid w:val="00F46900"/>
    <w:rsid w:val="00F61D89"/>
    <w:rsid w:val="00F62F24"/>
    <w:rsid w:val="00F65815"/>
    <w:rsid w:val="00F66664"/>
    <w:rsid w:val="00F70B27"/>
    <w:rsid w:val="00F72B23"/>
    <w:rsid w:val="00F77447"/>
    <w:rsid w:val="00F84476"/>
    <w:rsid w:val="00FA6A14"/>
    <w:rsid w:val="00FC0D46"/>
    <w:rsid w:val="00FC2472"/>
    <w:rsid w:val="00FC5884"/>
    <w:rsid w:val="00FD667C"/>
    <w:rsid w:val="00FE59A4"/>
    <w:rsid w:val="00FF2824"/>
    <w:rsid w:val="00FF6D48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961C7B"/>
    <w:pPr>
      <w:ind w:left="720" w:hanging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20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14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Tim West</cp:lastModifiedBy>
  <cp:revision>12</cp:revision>
  <cp:lastPrinted>2013-10-03T12:51:00Z</cp:lastPrinted>
  <dcterms:created xsi:type="dcterms:W3CDTF">2024-10-01T18:18:00Z</dcterms:created>
  <dcterms:modified xsi:type="dcterms:W3CDTF">2024-11-25T12:42:00Z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ZOTERO_PREF_1">
    <vt:lpwstr>&lt;data data-version="3" zotero-version="6.0.35"&gt;&lt;session id="nVqmay6w"/&gt;&lt;style id="http://www.zotero.org/styles/frontiers-in-ecology-and-evolution" hasBibliography="1" bibliographyStyleHasBeenSet="1"/&gt;&lt;prefs&gt;&lt;pref name="fieldType" value="Field"/&gt;&lt;/prefs&gt;&lt;/</vt:lpwstr>
  </property>
  <property fmtid="{D5CDD505-2E9C-101B-9397-08002B2CF9AE}" pid="11" name="ZOTERO_PREF_2">
    <vt:lpwstr>data&gt;</vt:lpwstr>
  </property>
</Properties>
</file>