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03486" w14:textId="58EFCA8D" w:rsidR="003A51B5" w:rsidRDefault="003A51B5" w:rsidP="00E64415">
      <w:pPr>
        <w:pStyle w:val="Heading1"/>
      </w:pPr>
      <w:r>
        <w:t>Supplemental Tables</w:t>
      </w:r>
    </w:p>
    <w:p w14:paraId="4A70026C" w14:textId="29A0C907" w:rsidR="002F5A51" w:rsidRDefault="002F5A51" w:rsidP="002F5A51">
      <w:pPr>
        <w:pStyle w:val="Caption"/>
        <w:keepNext/>
      </w:pPr>
      <w:r>
        <w:t>Table S</w:t>
      </w:r>
      <w:fldSimple w:instr=" SEQ Table \* ARABIC ">
        <w:r>
          <w:rPr>
            <w:noProof/>
          </w:rPr>
          <w:t>1</w:t>
        </w:r>
      </w:fldSimple>
      <w:r>
        <w:t>: Table containing the Silva taxonomic classification for each ASV identified as a potentially cyanobacterial</w:t>
      </w:r>
      <w:r w:rsidR="00004FEF">
        <w:t xml:space="preserve"> which were present in more than 10% of samples</w:t>
      </w:r>
      <w:r>
        <w:t xml:space="preserve">. All ASVs are in the phylum </w:t>
      </w:r>
      <w:r w:rsidRPr="002F5A51">
        <w:t>Cyanobacteria</w:t>
      </w:r>
      <w:r>
        <w:t xml:space="preserve"> and class </w:t>
      </w:r>
      <w:proofErr w:type="spellStart"/>
      <w:r w:rsidRPr="002F5A51">
        <w:t>Cyanobacteriia</w:t>
      </w:r>
      <w:proofErr w:type="spellEnd"/>
      <w:r>
        <w:t xml:space="preserve">. None were classified to the species level. </w:t>
      </w:r>
      <w:r w:rsidR="00554F5F">
        <w:t xml:space="preserve">Also included are the top BLAST hits against </w:t>
      </w:r>
      <w:proofErr w:type="spellStart"/>
      <w:r w:rsidR="00554F5F" w:rsidRPr="00554F5F">
        <w:t>Symbiodiniaceae</w:t>
      </w:r>
      <w:proofErr w:type="spellEnd"/>
      <w:r w:rsidR="00554F5F">
        <w:t xml:space="preserve"> genomes.</w:t>
      </w:r>
    </w:p>
    <w:tbl>
      <w:tblPr>
        <w:tblStyle w:val="TableGrid"/>
        <w:tblW w:w="9810" w:type="dxa"/>
        <w:tblInd w:w="-185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983"/>
        <w:gridCol w:w="1754"/>
        <w:gridCol w:w="1812"/>
        <w:gridCol w:w="1443"/>
        <w:gridCol w:w="1602"/>
        <w:gridCol w:w="2301"/>
      </w:tblGrid>
      <w:tr w:rsidR="00554F5F" w:rsidRPr="00554F5F" w14:paraId="75F8E548" w14:textId="77777777" w:rsidTr="00554F5F">
        <w:trPr>
          <w:trHeight w:val="300"/>
        </w:trPr>
        <w:tc>
          <w:tcPr>
            <w:tcW w:w="983" w:type="dxa"/>
            <w:noWrap/>
            <w:hideMark/>
          </w:tcPr>
          <w:p w14:paraId="12769110" w14:textId="676939D8" w:rsidR="00554F5F" w:rsidRPr="00554F5F" w:rsidRDefault="00554F5F">
            <w:r>
              <w:t>ASV ID</w:t>
            </w:r>
          </w:p>
        </w:tc>
        <w:tc>
          <w:tcPr>
            <w:tcW w:w="1754" w:type="dxa"/>
            <w:noWrap/>
            <w:hideMark/>
          </w:tcPr>
          <w:p w14:paraId="69A7C9BC" w14:textId="051F8320" w:rsidR="00554F5F" w:rsidRPr="00554F5F" w:rsidRDefault="00554F5F">
            <w:r>
              <w:t>O</w:t>
            </w:r>
            <w:r w:rsidRPr="00554F5F">
              <w:t>rder</w:t>
            </w:r>
          </w:p>
        </w:tc>
        <w:tc>
          <w:tcPr>
            <w:tcW w:w="1812" w:type="dxa"/>
            <w:noWrap/>
            <w:hideMark/>
          </w:tcPr>
          <w:p w14:paraId="64F3109B" w14:textId="10CBC8D6" w:rsidR="00554F5F" w:rsidRPr="00554F5F" w:rsidRDefault="00554F5F">
            <w:r>
              <w:t>F</w:t>
            </w:r>
            <w:r w:rsidRPr="00554F5F">
              <w:t>amily</w:t>
            </w:r>
          </w:p>
        </w:tc>
        <w:tc>
          <w:tcPr>
            <w:tcW w:w="1403" w:type="dxa"/>
            <w:noWrap/>
            <w:hideMark/>
          </w:tcPr>
          <w:p w14:paraId="5BD0E5F2" w14:textId="78FFBD5E" w:rsidR="00554F5F" w:rsidRPr="00554F5F" w:rsidRDefault="00554F5F">
            <w:r>
              <w:t>G</w:t>
            </w:r>
            <w:r w:rsidRPr="00554F5F">
              <w:t>enus</w:t>
            </w:r>
          </w:p>
        </w:tc>
        <w:tc>
          <w:tcPr>
            <w:tcW w:w="1557" w:type="dxa"/>
            <w:noWrap/>
            <w:hideMark/>
          </w:tcPr>
          <w:p w14:paraId="7812545F" w14:textId="77777777" w:rsidR="00554F5F" w:rsidRPr="00554F5F" w:rsidRDefault="00554F5F">
            <w:r w:rsidRPr="00554F5F">
              <w:t xml:space="preserve">Top </w:t>
            </w:r>
            <w:proofErr w:type="spellStart"/>
            <w:r w:rsidRPr="00554F5F">
              <w:t>Symbiodiniaceae</w:t>
            </w:r>
            <w:proofErr w:type="spellEnd"/>
            <w:r w:rsidRPr="00554F5F">
              <w:t xml:space="preserve"> BLAST hits</w:t>
            </w:r>
          </w:p>
        </w:tc>
        <w:tc>
          <w:tcPr>
            <w:tcW w:w="2301" w:type="dxa"/>
            <w:noWrap/>
            <w:hideMark/>
          </w:tcPr>
          <w:p w14:paraId="723BAA15" w14:textId="77777777" w:rsidR="00554F5F" w:rsidRPr="00554F5F" w:rsidRDefault="00554F5F">
            <w:proofErr w:type="spellStart"/>
            <w:r w:rsidRPr="00554F5F">
              <w:t>Symbiodiniaceae</w:t>
            </w:r>
            <w:proofErr w:type="spellEnd"/>
            <w:r w:rsidRPr="00554F5F">
              <w:t xml:space="preserve"> Accession Number</w:t>
            </w:r>
          </w:p>
        </w:tc>
      </w:tr>
      <w:tr w:rsidR="00554F5F" w:rsidRPr="00554F5F" w14:paraId="29CC0F8F" w14:textId="77777777" w:rsidTr="00554F5F">
        <w:trPr>
          <w:trHeight w:val="300"/>
        </w:trPr>
        <w:tc>
          <w:tcPr>
            <w:tcW w:w="983" w:type="dxa"/>
            <w:noWrap/>
            <w:hideMark/>
          </w:tcPr>
          <w:p w14:paraId="6880EC85" w14:textId="77777777" w:rsidR="00554F5F" w:rsidRPr="00554F5F" w:rsidRDefault="00554F5F">
            <w:r w:rsidRPr="00554F5F">
              <w:t>ASV29</w:t>
            </w:r>
          </w:p>
        </w:tc>
        <w:tc>
          <w:tcPr>
            <w:tcW w:w="1754" w:type="dxa"/>
            <w:noWrap/>
            <w:hideMark/>
          </w:tcPr>
          <w:p w14:paraId="34FEA3C7" w14:textId="77777777" w:rsidR="00554F5F" w:rsidRPr="00554F5F" w:rsidRDefault="00554F5F">
            <w:proofErr w:type="spellStart"/>
            <w:r w:rsidRPr="00554F5F">
              <w:t>Synechococcales</w:t>
            </w:r>
            <w:proofErr w:type="spellEnd"/>
          </w:p>
        </w:tc>
        <w:tc>
          <w:tcPr>
            <w:tcW w:w="1812" w:type="dxa"/>
            <w:noWrap/>
            <w:hideMark/>
          </w:tcPr>
          <w:p w14:paraId="27DDCDA1" w14:textId="77777777" w:rsidR="00554F5F" w:rsidRPr="00554F5F" w:rsidRDefault="00554F5F">
            <w:proofErr w:type="spellStart"/>
            <w:r w:rsidRPr="00554F5F">
              <w:t>Cyanobiaceae</w:t>
            </w:r>
            <w:proofErr w:type="spellEnd"/>
          </w:p>
        </w:tc>
        <w:tc>
          <w:tcPr>
            <w:tcW w:w="1403" w:type="dxa"/>
            <w:noWrap/>
            <w:hideMark/>
          </w:tcPr>
          <w:p w14:paraId="03266625" w14:textId="0610BC0F" w:rsidR="00554F5F" w:rsidRPr="00554F5F" w:rsidRDefault="00554F5F"/>
        </w:tc>
        <w:tc>
          <w:tcPr>
            <w:tcW w:w="1557" w:type="dxa"/>
            <w:noWrap/>
            <w:hideMark/>
          </w:tcPr>
          <w:p w14:paraId="732945F2" w14:textId="77777777" w:rsidR="00554F5F" w:rsidRPr="00554F5F" w:rsidRDefault="00554F5F">
            <w:proofErr w:type="spellStart"/>
            <w:r w:rsidRPr="00554F5F">
              <w:t>Symbiodinium</w:t>
            </w:r>
            <w:proofErr w:type="spellEnd"/>
            <w:r w:rsidRPr="00554F5F">
              <w:t xml:space="preserve"> sp. CCMP2592</w:t>
            </w:r>
          </w:p>
        </w:tc>
        <w:tc>
          <w:tcPr>
            <w:tcW w:w="2301" w:type="dxa"/>
            <w:noWrap/>
            <w:hideMark/>
          </w:tcPr>
          <w:p w14:paraId="116D5113" w14:textId="77777777" w:rsidR="00554F5F" w:rsidRPr="00554F5F" w:rsidRDefault="00554F5F">
            <w:r w:rsidRPr="00554F5F">
              <w:t>CAJNDT010005913.1</w:t>
            </w:r>
          </w:p>
        </w:tc>
      </w:tr>
      <w:tr w:rsidR="00554F5F" w:rsidRPr="00554F5F" w14:paraId="3D464258" w14:textId="77777777" w:rsidTr="00554F5F">
        <w:trPr>
          <w:trHeight w:val="300"/>
        </w:trPr>
        <w:tc>
          <w:tcPr>
            <w:tcW w:w="983" w:type="dxa"/>
            <w:noWrap/>
            <w:hideMark/>
          </w:tcPr>
          <w:p w14:paraId="147DA9A2" w14:textId="77777777" w:rsidR="00554F5F" w:rsidRPr="00554F5F" w:rsidRDefault="00554F5F">
            <w:r w:rsidRPr="00554F5F">
              <w:t>ASV102</w:t>
            </w:r>
          </w:p>
        </w:tc>
        <w:tc>
          <w:tcPr>
            <w:tcW w:w="1754" w:type="dxa"/>
            <w:noWrap/>
            <w:hideMark/>
          </w:tcPr>
          <w:p w14:paraId="33E166AC" w14:textId="77777777" w:rsidR="00554F5F" w:rsidRPr="00554F5F" w:rsidRDefault="00554F5F">
            <w:proofErr w:type="spellStart"/>
            <w:r w:rsidRPr="00554F5F">
              <w:t>Cyanobacteriales</w:t>
            </w:r>
            <w:proofErr w:type="spellEnd"/>
          </w:p>
        </w:tc>
        <w:tc>
          <w:tcPr>
            <w:tcW w:w="1812" w:type="dxa"/>
            <w:noWrap/>
            <w:hideMark/>
          </w:tcPr>
          <w:p w14:paraId="692C9E83" w14:textId="77777777" w:rsidR="00554F5F" w:rsidRPr="00554F5F" w:rsidRDefault="00554F5F">
            <w:proofErr w:type="spellStart"/>
            <w:r w:rsidRPr="00554F5F">
              <w:t>Cyanobacteriaceae</w:t>
            </w:r>
            <w:proofErr w:type="spellEnd"/>
          </w:p>
        </w:tc>
        <w:tc>
          <w:tcPr>
            <w:tcW w:w="1403" w:type="dxa"/>
            <w:noWrap/>
            <w:hideMark/>
          </w:tcPr>
          <w:p w14:paraId="6FC9F31C" w14:textId="77777777" w:rsidR="00554F5F" w:rsidRPr="00554F5F" w:rsidRDefault="00554F5F">
            <w:proofErr w:type="spellStart"/>
            <w:r w:rsidRPr="00554F5F">
              <w:t>Symphothece</w:t>
            </w:r>
            <w:proofErr w:type="spellEnd"/>
            <w:r w:rsidRPr="00554F5F">
              <w:t xml:space="preserve"> PCC-7002</w:t>
            </w:r>
          </w:p>
        </w:tc>
        <w:tc>
          <w:tcPr>
            <w:tcW w:w="1557" w:type="dxa"/>
            <w:noWrap/>
            <w:hideMark/>
          </w:tcPr>
          <w:p w14:paraId="31806C1D" w14:textId="77777777" w:rsidR="00554F5F" w:rsidRPr="00554F5F" w:rsidRDefault="00554F5F">
            <w:proofErr w:type="spellStart"/>
            <w:r w:rsidRPr="00554F5F">
              <w:t>Symbiodinium</w:t>
            </w:r>
            <w:proofErr w:type="spellEnd"/>
            <w:r w:rsidRPr="00554F5F">
              <w:t xml:space="preserve"> </w:t>
            </w:r>
            <w:proofErr w:type="spellStart"/>
            <w:r w:rsidRPr="00554F5F">
              <w:t>microadriaticum</w:t>
            </w:r>
            <w:proofErr w:type="spellEnd"/>
            <w:r w:rsidRPr="00554F5F">
              <w:t xml:space="preserve"> </w:t>
            </w:r>
          </w:p>
        </w:tc>
        <w:tc>
          <w:tcPr>
            <w:tcW w:w="2301" w:type="dxa"/>
            <w:noWrap/>
            <w:hideMark/>
          </w:tcPr>
          <w:p w14:paraId="26C06097" w14:textId="77777777" w:rsidR="00554F5F" w:rsidRPr="00554F5F" w:rsidRDefault="00554F5F">
            <w:r w:rsidRPr="00554F5F">
              <w:t>CAJNJV010044445.1</w:t>
            </w:r>
          </w:p>
        </w:tc>
      </w:tr>
      <w:tr w:rsidR="00554F5F" w:rsidRPr="00554F5F" w14:paraId="26CC0400" w14:textId="77777777" w:rsidTr="00554F5F">
        <w:trPr>
          <w:trHeight w:val="300"/>
        </w:trPr>
        <w:tc>
          <w:tcPr>
            <w:tcW w:w="983" w:type="dxa"/>
            <w:noWrap/>
            <w:hideMark/>
          </w:tcPr>
          <w:p w14:paraId="4B6BFA5E" w14:textId="77777777" w:rsidR="00554F5F" w:rsidRPr="00554F5F" w:rsidRDefault="00554F5F">
            <w:r w:rsidRPr="00554F5F">
              <w:t>ASV130</w:t>
            </w:r>
          </w:p>
        </w:tc>
        <w:tc>
          <w:tcPr>
            <w:tcW w:w="1754" w:type="dxa"/>
            <w:noWrap/>
            <w:hideMark/>
          </w:tcPr>
          <w:p w14:paraId="0870BE2B" w14:textId="77777777" w:rsidR="00554F5F" w:rsidRPr="00554F5F" w:rsidRDefault="00554F5F">
            <w:proofErr w:type="spellStart"/>
            <w:r w:rsidRPr="00554F5F">
              <w:t>Synechococcales</w:t>
            </w:r>
            <w:proofErr w:type="spellEnd"/>
          </w:p>
        </w:tc>
        <w:tc>
          <w:tcPr>
            <w:tcW w:w="1812" w:type="dxa"/>
            <w:noWrap/>
            <w:hideMark/>
          </w:tcPr>
          <w:p w14:paraId="683C3F2D" w14:textId="77777777" w:rsidR="00554F5F" w:rsidRPr="00554F5F" w:rsidRDefault="00554F5F">
            <w:proofErr w:type="spellStart"/>
            <w:r w:rsidRPr="00554F5F">
              <w:t>Cyanobiaceae</w:t>
            </w:r>
            <w:proofErr w:type="spellEnd"/>
          </w:p>
        </w:tc>
        <w:tc>
          <w:tcPr>
            <w:tcW w:w="1403" w:type="dxa"/>
            <w:noWrap/>
            <w:hideMark/>
          </w:tcPr>
          <w:p w14:paraId="6A508D18" w14:textId="77777777" w:rsidR="00554F5F" w:rsidRPr="00554F5F" w:rsidRDefault="00554F5F">
            <w:proofErr w:type="spellStart"/>
            <w:r w:rsidRPr="00554F5F">
              <w:t>Cyanobium</w:t>
            </w:r>
            <w:proofErr w:type="spellEnd"/>
            <w:r w:rsidRPr="00554F5F">
              <w:t xml:space="preserve"> PCC-6307</w:t>
            </w:r>
          </w:p>
        </w:tc>
        <w:tc>
          <w:tcPr>
            <w:tcW w:w="1557" w:type="dxa"/>
            <w:noWrap/>
            <w:hideMark/>
          </w:tcPr>
          <w:p w14:paraId="2F41B334" w14:textId="77777777" w:rsidR="00554F5F" w:rsidRPr="00554F5F" w:rsidRDefault="00554F5F">
            <w:proofErr w:type="spellStart"/>
            <w:r w:rsidRPr="00554F5F">
              <w:t>Symbiodinium</w:t>
            </w:r>
            <w:proofErr w:type="spellEnd"/>
            <w:r w:rsidRPr="00554F5F">
              <w:t xml:space="preserve"> sp. CCMP2592</w:t>
            </w:r>
          </w:p>
        </w:tc>
        <w:tc>
          <w:tcPr>
            <w:tcW w:w="2301" w:type="dxa"/>
            <w:noWrap/>
            <w:hideMark/>
          </w:tcPr>
          <w:p w14:paraId="0684916F" w14:textId="77777777" w:rsidR="00554F5F" w:rsidRPr="00554F5F" w:rsidRDefault="00554F5F">
            <w:r w:rsidRPr="00554F5F">
              <w:t>CAJNDT010005913.1</w:t>
            </w:r>
          </w:p>
        </w:tc>
      </w:tr>
      <w:tr w:rsidR="00554F5F" w:rsidRPr="00554F5F" w14:paraId="70A5515C" w14:textId="77777777" w:rsidTr="00554F5F">
        <w:trPr>
          <w:trHeight w:val="300"/>
        </w:trPr>
        <w:tc>
          <w:tcPr>
            <w:tcW w:w="983" w:type="dxa"/>
            <w:noWrap/>
            <w:hideMark/>
          </w:tcPr>
          <w:p w14:paraId="7BC24212" w14:textId="77777777" w:rsidR="00554F5F" w:rsidRPr="00554F5F" w:rsidRDefault="00554F5F">
            <w:r w:rsidRPr="00554F5F">
              <w:t>ASV155</w:t>
            </w:r>
          </w:p>
        </w:tc>
        <w:tc>
          <w:tcPr>
            <w:tcW w:w="1754" w:type="dxa"/>
            <w:noWrap/>
            <w:hideMark/>
          </w:tcPr>
          <w:p w14:paraId="666DB714" w14:textId="77777777" w:rsidR="00554F5F" w:rsidRPr="00554F5F" w:rsidRDefault="00554F5F">
            <w:proofErr w:type="spellStart"/>
            <w:r w:rsidRPr="00554F5F">
              <w:t>Synechococcales</w:t>
            </w:r>
            <w:proofErr w:type="spellEnd"/>
          </w:p>
        </w:tc>
        <w:tc>
          <w:tcPr>
            <w:tcW w:w="1812" w:type="dxa"/>
            <w:noWrap/>
            <w:hideMark/>
          </w:tcPr>
          <w:p w14:paraId="1A1574ED" w14:textId="77777777" w:rsidR="00554F5F" w:rsidRPr="00554F5F" w:rsidRDefault="00554F5F">
            <w:proofErr w:type="spellStart"/>
            <w:r w:rsidRPr="00554F5F">
              <w:t>Cyanobiaceae</w:t>
            </w:r>
            <w:proofErr w:type="spellEnd"/>
          </w:p>
        </w:tc>
        <w:tc>
          <w:tcPr>
            <w:tcW w:w="1403" w:type="dxa"/>
            <w:noWrap/>
            <w:hideMark/>
          </w:tcPr>
          <w:p w14:paraId="443368D6" w14:textId="77777777" w:rsidR="00554F5F" w:rsidRPr="00554F5F" w:rsidRDefault="00554F5F">
            <w:proofErr w:type="spellStart"/>
            <w:r w:rsidRPr="00554F5F">
              <w:t>Synechococcus</w:t>
            </w:r>
            <w:proofErr w:type="spellEnd"/>
            <w:r w:rsidRPr="00554F5F">
              <w:t xml:space="preserve"> CC9902</w:t>
            </w:r>
          </w:p>
        </w:tc>
        <w:tc>
          <w:tcPr>
            <w:tcW w:w="1557" w:type="dxa"/>
            <w:noWrap/>
            <w:hideMark/>
          </w:tcPr>
          <w:p w14:paraId="0349B130" w14:textId="77777777" w:rsidR="00554F5F" w:rsidRPr="00554F5F" w:rsidRDefault="00554F5F">
            <w:proofErr w:type="spellStart"/>
            <w:r w:rsidRPr="00554F5F">
              <w:t>Symbiodinium</w:t>
            </w:r>
            <w:proofErr w:type="spellEnd"/>
            <w:r w:rsidRPr="00554F5F">
              <w:t xml:space="preserve"> sp. CCMP2592</w:t>
            </w:r>
          </w:p>
        </w:tc>
        <w:tc>
          <w:tcPr>
            <w:tcW w:w="2301" w:type="dxa"/>
            <w:noWrap/>
            <w:hideMark/>
          </w:tcPr>
          <w:p w14:paraId="3D1F30F1" w14:textId="77777777" w:rsidR="00554F5F" w:rsidRPr="00554F5F" w:rsidRDefault="00554F5F">
            <w:r w:rsidRPr="00554F5F">
              <w:t>CAJNDT010005913.1</w:t>
            </w:r>
          </w:p>
        </w:tc>
      </w:tr>
      <w:tr w:rsidR="00554F5F" w:rsidRPr="00554F5F" w14:paraId="06B19F8C" w14:textId="77777777" w:rsidTr="00554F5F">
        <w:trPr>
          <w:trHeight w:val="300"/>
        </w:trPr>
        <w:tc>
          <w:tcPr>
            <w:tcW w:w="983" w:type="dxa"/>
            <w:noWrap/>
            <w:hideMark/>
          </w:tcPr>
          <w:p w14:paraId="112F3607" w14:textId="77777777" w:rsidR="00554F5F" w:rsidRPr="00554F5F" w:rsidRDefault="00554F5F">
            <w:r w:rsidRPr="00554F5F">
              <w:t>ASV221</w:t>
            </w:r>
          </w:p>
        </w:tc>
        <w:tc>
          <w:tcPr>
            <w:tcW w:w="1754" w:type="dxa"/>
            <w:noWrap/>
            <w:hideMark/>
          </w:tcPr>
          <w:p w14:paraId="5B386AE8" w14:textId="77777777" w:rsidR="00554F5F" w:rsidRPr="00554F5F" w:rsidRDefault="00554F5F">
            <w:proofErr w:type="spellStart"/>
            <w:r w:rsidRPr="00554F5F">
              <w:t>Synechococcales</w:t>
            </w:r>
            <w:proofErr w:type="spellEnd"/>
          </w:p>
        </w:tc>
        <w:tc>
          <w:tcPr>
            <w:tcW w:w="1812" w:type="dxa"/>
            <w:noWrap/>
            <w:hideMark/>
          </w:tcPr>
          <w:p w14:paraId="1E6A213F" w14:textId="77777777" w:rsidR="00554F5F" w:rsidRPr="00554F5F" w:rsidRDefault="00554F5F">
            <w:proofErr w:type="spellStart"/>
            <w:r w:rsidRPr="00554F5F">
              <w:t>Cyanobiaceae</w:t>
            </w:r>
            <w:proofErr w:type="spellEnd"/>
          </w:p>
        </w:tc>
        <w:tc>
          <w:tcPr>
            <w:tcW w:w="1403" w:type="dxa"/>
            <w:noWrap/>
            <w:hideMark/>
          </w:tcPr>
          <w:p w14:paraId="688A34FE" w14:textId="77777777" w:rsidR="00554F5F" w:rsidRPr="00554F5F" w:rsidRDefault="00554F5F">
            <w:proofErr w:type="spellStart"/>
            <w:r w:rsidRPr="00554F5F">
              <w:t>Synechococcus</w:t>
            </w:r>
            <w:proofErr w:type="spellEnd"/>
            <w:r w:rsidRPr="00554F5F">
              <w:t xml:space="preserve"> CC9902</w:t>
            </w:r>
          </w:p>
        </w:tc>
        <w:tc>
          <w:tcPr>
            <w:tcW w:w="1557" w:type="dxa"/>
            <w:noWrap/>
            <w:hideMark/>
          </w:tcPr>
          <w:p w14:paraId="191FDC94" w14:textId="77777777" w:rsidR="00554F5F" w:rsidRPr="00554F5F" w:rsidRDefault="00554F5F">
            <w:proofErr w:type="spellStart"/>
            <w:r w:rsidRPr="00554F5F">
              <w:t>Symbiodinium</w:t>
            </w:r>
            <w:proofErr w:type="spellEnd"/>
            <w:r w:rsidRPr="00554F5F">
              <w:t xml:space="preserve"> sp. CCMP2592</w:t>
            </w:r>
          </w:p>
        </w:tc>
        <w:tc>
          <w:tcPr>
            <w:tcW w:w="2301" w:type="dxa"/>
            <w:noWrap/>
            <w:hideMark/>
          </w:tcPr>
          <w:p w14:paraId="765DC73E" w14:textId="77777777" w:rsidR="00554F5F" w:rsidRPr="00554F5F" w:rsidRDefault="00554F5F">
            <w:r w:rsidRPr="00554F5F">
              <w:t>CAJNDT010005913.1</w:t>
            </w:r>
          </w:p>
        </w:tc>
      </w:tr>
      <w:tr w:rsidR="00554F5F" w:rsidRPr="00554F5F" w14:paraId="3D31291A" w14:textId="77777777" w:rsidTr="00554F5F">
        <w:trPr>
          <w:trHeight w:val="300"/>
        </w:trPr>
        <w:tc>
          <w:tcPr>
            <w:tcW w:w="983" w:type="dxa"/>
            <w:noWrap/>
            <w:hideMark/>
          </w:tcPr>
          <w:p w14:paraId="67426173" w14:textId="77777777" w:rsidR="00554F5F" w:rsidRPr="00554F5F" w:rsidRDefault="00554F5F">
            <w:r w:rsidRPr="00554F5F">
              <w:t>ASV399</w:t>
            </w:r>
          </w:p>
        </w:tc>
        <w:tc>
          <w:tcPr>
            <w:tcW w:w="1754" w:type="dxa"/>
            <w:noWrap/>
            <w:hideMark/>
          </w:tcPr>
          <w:p w14:paraId="78A15D54" w14:textId="77777777" w:rsidR="00554F5F" w:rsidRPr="00554F5F" w:rsidRDefault="00554F5F">
            <w:proofErr w:type="spellStart"/>
            <w:r w:rsidRPr="00554F5F">
              <w:t>Synechococcales</w:t>
            </w:r>
            <w:proofErr w:type="spellEnd"/>
          </w:p>
        </w:tc>
        <w:tc>
          <w:tcPr>
            <w:tcW w:w="1812" w:type="dxa"/>
            <w:noWrap/>
            <w:hideMark/>
          </w:tcPr>
          <w:p w14:paraId="61865693" w14:textId="77777777" w:rsidR="00554F5F" w:rsidRPr="00554F5F" w:rsidRDefault="00554F5F">
            <w:proofErr w:type="spellStart"/>
            <w:r w:rsidRPr="00554F5F">
              <w:t>Cyanobiaceae</w:t>
            </w:r>
            <w:proofErr w:type="spellEnd"/>
          </w:p>
        </w:tc>
        <w:tc>
          <w:tcPr>
            <w:tcW w:w="1403" w:type="dxa"/>
            <w:noWrap/>
            <w:hideMark/>
          </w:tcPr>
          <w:p w14:paraId="79B4375D" w14:textId="4B0B3722" w:rsidR="00554F5F" w:rsidRPr="00554F5F" w:rsidRDefault="00554F5F"/>
        </w:tc>
        <w:tc>
          <w:tcPr>
            <w:tcW w:w="1557" w:type="dxa"/>
            <w:noWrap/>
            <w:hideMark/>
          </w:tcPr>
          <w:p w14:paraId="11BCF58E" w14:textId="77777777" w:rsidR="00554F5F" w:rsidRPr="00554F5F" w:rsidRDefault="00554F5F">
            <w:proofErr w:type="spellStart"/>
            <w:r w:rsidRPr="00554F5F">
              <w:t>Symbiodinium</w:t>
            </w:r>
            <w:proofErr w:type="spellEnd"/>
            <w:r w:rsidRPr="00554F5F">
              <w:t xml:space="preserve"> sp. CCMP2592</w:t>
            </w:r>
          </w:p>
        </w:tc>
        <w:tc>
          <w:tcPr>
            <w:tcW w:w="2301" w:type="dxa"/>
            <w:noWrap/>
            <w:hideMark/>
          </w:tcPr>
          <w:p w14:paraId="19250B5A" w14:textId="77777777" w:rsidR="00554F5F" w:rsidRPr="00554F5F" w:rsidRDefault="00554F5F">
            <w:r w:rsidRPr="00554F5F">
              <w:t>CAJNDT010005913.1</w:t>
            </w:r>
          </w:p>
        </w:tc>
      </w:tr>
      <w:tr w:rsidR="00554F5F" w:rsidRPr="00554F5F" w14:paraId="6E91E93E" w14:textId="77777777" w:rsidTr="00554F5F">
        <w:trPr>
          <w:trHeight w:val="300"/>
        </w:trPr>
        <w:tc>
          <w:tcPr>
            <w:tcW w:w="983" w:type="dxa"/>
            <w:noWrap/>
            <w:hideMark/>
          </w:tcPr>
          <w:p w14:paraId="2202A722" w14:textId="77777777" w:rsidR="00554F5F" w:rsidRPr="00554F5F" w:rsidRDefault="00554F5F">
            <w:r w:rsidRPr="00554F5F">
              <w:t>ASV465</w:t>
            </w:r>
          </w:p>
        </w:tc>
        <w:tc>
          <w:tcPr>
            <w:tcW w:w="1754" w:type="dxa"/>
            <w:noWrap/>
            <w:hideMark/>
          </w:tcPr>
          <w:p w14:paraId="5AD29147" w14:textId="77777777" w:rsidR="00554F5F" w:rsidRPr="00554F5F" w:rsidRDefault="00554F5F">
            <w:proofErr w:type="spellStart"/>
            <w:r w:rsidRPr="00554F5F">
              <w:t>Cyanobacteriales</w:t>
            </w:r>
            <w:proofErr w:type="spellEnd"/>
          </w:p>
        </w:tc>
        <w:tc>
          <w:tcPr>
            <w:tcW w:w="1812" w:type="dxa"/>
            <w:noWrap/>
            <w:hideMark/>
          </w:tcPr>
          <w:p w14:paraId="5B1C2709" w14:textId="77777777" w:rsidR="00554F5F" w:rsidRPr="00554F5F" w:rsidRDefault="00554F5F">
            <w:proofErr w:type="spellStart"/>
            <w:r w:rsidRPr="00554F5F">
              <w:t>Cyanobacteriaceae</w:t>
            </w:r>
            <w:proofErr w:type="spellEnd"/>
          </w:p>
        </w:tc>
        <w:tc>
          <w:tcPr>
            <w:tcW w:w="1403" w:type="dxa"/>
            <w:noWrap/>
            <w:hideMark/>
          </w:tcPr>
          <w:p w14:paraId="621260BB" w14:textId="77777777" w:rsidR="00554F5F" w:rsidRPr="00554F5F" w:rsidRDefault="00554F5F">
            <w:proofErr w:type="spellStart"/>
            <w:r w:rsidRPr="00554F5F">
              <w:t>Symphothece</w:t>
            </w:r>
            <w:proofErr w:type="spellEnd"/>
            <w:r w:rsidRPr="00554F5F">
              <w:t xml:space="preserve"> PCC-7002</w:t>
            </w:r>
          </w:p>
        </w:tc>
        <w:tc>
          <w:tcPr>
            <w:tcW w:w="1557" w:type="dxa"/>
            <w:noWrap/>
            <w:hideMark/>
          </w:tcPr>
          <w:p w14:paraId="7615C550" w14:textId="77777777" w:rsidR="00554F5F" w:rsidRPr="00554F5F" w:rsidRDefault="00554F5F">
            <w:proofErr w:type="spellStart"/>
            <w:r w:rsidRPr="00554F5F">
              <w:t>Symbiodinium</w:t>
            </w:r>
            <w:proofErr w:type="spellEnd"/>
            <w:r w:rsidRPr="00554F5F">
              <w:t xml:space="preserve"> sp. clade C Y103</w:t>
            </w:r>
          </w:p>
        </w:tc>
        <w:tc>
          <w:tcPr>
            <w:tcW w:w="2301" w:type="dxa"/>
            <w:noWrap/>
            <w:hideMark/>
          </w:tcPr>
          <w:p w14:paraId="3C3F9708" w14:textId="77777777" w:rsidR="00554F5F" w:rsidRPr="00554F5F" w:rsidRDefault="00554F5F">
            <w:r w:rsidRPr="00554F5F">
              <w:t>BGPT01000001.1</w:t>
            </w:r>
          </w:p>
        </w:tc>
      </w:tr>
      <w:tr w:rsidR="00554F5F" w:rsidRPr="00554F5F" w14:paraId="5D9300B8" w14:textId="77777777" w:rsidTr="00554F5F">
        <w:trPr>
          <w:trHeight w:val="300"/>
        </w:trPr>
        <w:tc>
          <w:tcPr>
            <w:tcW w:w="983" w:type="dxa"/>
            <w:noWrap/>
            <w:hideMark/>
          </w:tcPr>
          <w:p w14:paraId="6EADD978" w14:textId="77777777" w:rsidR="00554F5F" w:rsidRPr="00554F5F" w:rsidRDefault="00554F5F">
            <w:r w:rsidRPr="00554F5F">
              <w:t>ASV473</w:t>
            </w:r>
          </w:p>
        </w:tc>
        <w:tc>
          <w:tcPr>
            <w:tcW w:w="1754" w:type="dxa"/>
            <w:noWrap/>
            <w:hideMark/>
          </w:tcPr>
          <w:p w14:paraId="1E7CCACE" w14:textId="77777777" w:rsidR="00554F5F" w:rsidRPr="00554F5F" w:rsidRDefault="00554F5F">
            <w:proofErr w:type="spellStart"/>
            <w:r w:rsidRPr="00554F5F">
              <w:t>Synechococcales</w:t>
            </w:r>
            <w:proofErr w:type="spellEnd"/>
          </w:p>
        </w:tc>
        <w:tc>
          <w:tcPr>
            <w:tcW w:w="1812" w:type="dxa"/>
            <w:noWrap/>
            <w:hideMark/>
          </w:tcPr>
          <w:p w14:paraId="347CFE34" w14:textId="77777777" w:rsidR="00554F5F" w:rsidRPr="00554F5F" w:rsidRDefault="00554F5F">
            <w:proofErr w:type="spellStart"/>
            <w:r w:rsidRPr="00554F5F">
              <w:t>Synechococcales</w:t>
            </w:r>
            <w:proofErr w:type="spellEnd"/>
            <w:r w:rsidRPr="00554F5F">
              <w:t xml:space="preserve"> </w:t>
            </w:r>
            <w:proofErr w:type="spellStart"/>
            <w:r w:rsidRPr="00554F5F">
              <w:t>Incertae</w:t>
            </w:r>
            <w:proofErr w:type="spellEnd"/>
            <w:r w:rsidRPr="00554F5F">
              <w:t xml:space="preserve"> Sedis</w:t>
            </w:r>
          </w:p>
        </w:tc>
        <w:tc>
          <w:tcPr>
            <w:tcW w:w="1403" w:type="dxa"/>
            <w:noWrap/>
            <w:hideMark/>
          </w:tcPr>
          <w:p w14:paraId="3A30E1AA" w14:textId="77777777" w:rsidR="00554F5F" w:rsidRPr="00554F5F" w:rsidRDefault="00554F5F">
            <w:proofErr w:type="spellStart"/>
            <w:r w:rsidRPr="00554F5F">
              <w:t>Schizothrix</w:t>
            </w:r>
            <w:proofErr w:type="spellEnd"/>
            <w:r w:rsidRPr="00554F5F">
              <w:t xml:space="preserve"> LEGE 07164</w:t>
            </w:r>
          </w:p>
        </w:tc>
        <w:tc>
          <w:tcPr>
            <w:tcW w:w="1557" w:type="dxa"/>
            <w:noWrap/>
            <w:hideMark/>
          </w:tcPr>
          <w:p w14:paraId="004E0942" w14:textId="77777777" w:rsidR="00554F5F" w:rsidRPr="00554F5F" w:rsidRDefault="00554F5F">
            <w:proofErr w:type="spellStart"/>
            <w:r w:rsidRPr="00554F5F">
              <w:t>Symbiodinium</w:t>
            </w:r>
            <w:proofErr w:type="spellEnd"/>
            <w:r w:rsidRPr="00554F5F">
              <w:t xml:space="preserve"> sp. clade C Y103</w:t>
            </w:r>
          </w:p>
        </w:tc>
        <w:tc>
          <w:tcPr>
            <w:tcW w:w="2301" w:type="dxa"/>
            <w:noWrap/>
            <w:hideMark/>
          </w:tcPr>
          <w:p w14:paraId="4CC5DBED" w14:textId="77777777" w:rsidR="00554F5F" w:rsidRPr="00554F5F" w:rsidRDefault="00554F5F">
            <w:r w:rsidRPr="00554F5F">
              <w:t>BGPT01000001.1</w:t>
            </w:r>
          </w:p>
        </w:tc>
      </w:tr>
      <w:tr w:rsidR="00554F5F" w:rsidRPr="00554F5F" w14:paraId="07C34619" w14:textId="77777777" w:rsidTr="00554F5F">
        <w:trPr>
          <w:trHeight w:val="300"/>
        </w:trPr>
        <w:tc>
          <w:tcPr>
            <w:tcW w:w="983" w:type="dxa"/>
            <w:noWrap/>
            <w:hideMark/>
          </w:tcPr>
          <w:p w14:paraId="6B8F711A" w14:textId="77777777" w:rsidR="00554F5F" w:rsidRPr="00554F5F" w:rsidRDefault="00554F5F">
            <w:r w:rsidRPr="00554F5F">
              <w:t>ASV580</w:t>
            </w:r>
          </w:p>
        </w:tc>
        <w:tc>
          <w:tcPr>
            <w:tcW w:w="1754" w:type="dxa"/>
            <w:noWrap/>
            <w:hideMark/>
          </w:tcPr>
          <w:p w14:paraId="78F2DF9D" w14:textId="77777777" w:rsidR="00554F5F" w:rsidRPr="00554F5F" w:rsidRDefault="00554F5F">
            <w:proofErr w:type="spellStart"/>
            <w:r w:rsidRPr="00554F5F">
              <w:t>Synechococcales</w:t>
            </w:r>
            <w:proofErr w:type="spellEnd"/>
          </w:p>
        </w:tc>
        <w:tc>
          <w:tcPr>
            <w:tcW w:w="1812" w:type="dxa"/>
            <w:noWrap/>
            <w:hideMark/>
          </w:tcPr>
          <w:p w14:paraId="18797CE7" w14:textId="77777777" w:rsidR="00554F5F" w:rsidRPr="00554F5F" w:rsidRDefault="00554F5F">
            <w:proofErr w:type="spellStart"/>
            <w:r w:rsidRPr="00554F5F">
              <w:t>Cyanobiaceae</w:t>
            </w:r>
            <w:proofErr w:type="spellEnd"/>
          </w:p>
        </w:tc>
        <w:tc>
          <w:tcPr>
            <w:tcW w:w="1403" w:type="dxa"/>
            <w:noWrap/>
            <w:hideMark/>
          </w:tcPr>
          <w:p w14:paraId="07B96EEE" w14:textId="77777777" w:rsidR="00554F5F" w:rsidRPr="00554F5F" w:rsidRDefault="00554F5F">
            <w:proofErr w:type="spellStart"/>
            <w:r w:rsidRPr="00554F5F">
              <w:t>Synechococcus</w:t>
            </w:r>
            <w:proofErr w:type="spellEnd"/>
            <w:r w:rsidRPr="00554F5F">
              <w:t xml:space="preserve"> CC9902</w:t>
            </w:r>
          </w:p>
        </w:tc>
        <w:tc>
          <w:tcPr>
            <w:tcW w:w="1557" w:type="dxa"/>
            <w:noWrap/>
            <w:hideMark/>
          </w:tcPr>
          <w:p w14:paraId="6FE15F19" w14:textId="77777777" w:rsidR="00554F5F" w:rsidRPr="00554F5F" w:rsidRDefault="00554F5F">
            <w:proofErr w:type="spellStart"/>
            <w:r w:rsidRPr="00554F5F">
              <w:t>Symbiodinium</w:t>
            </w:r>
            <w:proofErr w:type="spellEnd"/>
            <w:r w:rsidRPr="00554F5F">
              <w:t xml:space="preserve"> sp. CCMP2592</w:t>
            </w:r>
          </w:p>
        </w:tc>
        <w:tc>
          <w:tcPr>
            <w:tcW w:w="2301" w:type="dxa"/>
            <w:noWrap/>
            <w:hideMark/>
          </w:tcPr>
          <w:p w14:paraId="340A3C97" w14:textId="77777777" w:rsidR="00554F5F" w:rsidRPr="00554F5F" w:rsidRDefault="00554F5F">
            <w:r w:rsidRPr="00554F5F">
              <w:t>CAJNDT010005913.1</w:t>
            </w:r>
          </w:p>
        </w:tc>
      </w:tr>
      <w:tr w:rsidR="00554F5F" w:rsidRPr="00554F5F" w14:paraId="424880B3" w14:textId="77777777" w:rsidTr="00554F5F">
        <w:trPr>
          <w:trHeight w:val="300"/>
        </w:trPr>
        <w:tc>
          <w:tcPr>
            <w:tcW w:w="983" w:type="dxa"/>
            <w:noWrap/>
            <w:hideMark/>
          </w:tcPr>
          <w:p w14:paraId="6964ED5E" w14:textId="77777777" w:rsidR="00554F5F" w:rsidRPr="00554F5F" w:rsidRDefault="00554F5F">
            <w:r w:rsidRPr="00554F5F">
              <w:t>ASV611</w:t>
            </w:r>
          </w:p>
        </w:tc>
        <w:tc>
          <w:tcPr>
            <w:tcW w:w="1754" w:type="dxa"/>
            <w:noWrap/>
            <w:hideMark/>
          </w:tcPr>
          <w:p w14:paraId="5FF32981" w14:textId="77777777" w:rsidR="00554F5F" w:rsidRPr="00554F5F" w:rsidRDefault="00554F5F">
            <w:proofErr w:type="spellStart"/>
            <w:r w:rsidRPr="00554F5F">
              <w:t>Synechococcales</w:t>
            </w:r>
            <w:proofErr w:type="spellEnd"/>
          </w:p>
        </w:tc>
        <w:tc>
          <w:tcPr>
            <w:tcW w:w="1812" w:type="dxa"/>
            <w:noWrap/>
            <w:hideMark/>
          </w:tcPr>
          <w:p w14:paraId="0E8C2B75" w14:textId="77777777" w:rsidR="00554F5F" w:rsidRPr="00554F5F" w:rsidRDefault="00554F5F">
            <w:proofErr w:type="spellStart"/>
            <w:r w:rsidRPr="00554F5F">
              <w:t>Synechococcales</w:t>
            </w:r>
            <w:proofErr w:type="spellEnd"/>
            <w:r w:rsidRPr="00554F5F">
              <w:t xml:space="preserve"> </w:t>
            </w:r>
            <w:proofErr w:type="spellStart"/>
            <w:r w:rsidRPr="00554F5F">
              <w:t>Incertae</w:t>
            </w:r>
            <w:proofErr w:type="spellEnd"/>
            <w:r w:rsidRPr="00554F5F">
              <w:t xml:space="preserve"> Sedis</w:t>
            </w:r>
          </w:p>
        </w:tc>
        <w:tc>
          <w:tcPr>
            <w:tcW w:w="1403" w:type="dxa"/>
            <w:noWrap/>
            <w:hideMark/>
          </w:tcPr>
          <w:p w14:paraId="326BE911" w14:textId="77777777" w:rsidR="00554F5F" w:rsidRPr="00554F5F" w:rsidRDefault="00554F5F">
            <w:proofErr w:type="spellStart"/>
            <w:r w:rsidRPr="00554F5F">
              <w:t>Schizothrix</w:t>
            </w:r>
            <w:proofErr w:type="spellEnd"/>
            <w:r w:rsidRPr="00554F5F">
              <w:t xml:space="preserve"> LEGE 07164</w:t>
            </w:r>
          </w:p>
        </w:tc>
        <w:tc>
          <w:tcPr>
            <w:tcW w:w="1557" w:type="dxa"/>
            <w:noWrap/>
            <w:hideMark/>
          </w:tcPr>
          <w:p w14:paraId="70D9088A" w14:textId="77777777" w:rsidR="00554F5F" w:rsidRPr="00554F5F" w:rsidRDefault="00554F5F">
            <w:proofErr w:type="spellStart"/>
            <w:r w:rsidRPr="00554F5F">
              <w:t>Symbiodinium</w:t>
            </w:r>
            <w:proofErr w:type="spellEnd"/>
            <w:r w:rsidRPr="00554F5F">
              <w:t xml:space="preserve"> sp. clade C Y103</w:t>
            </w:r>
          </w:p>
        </w:tc>
        <w:tc>
          <w:tcPr>
            <w:tcW w:w="2301" w:type="dxa"/>
            <w:noWrap/>
            <w:hideMark/>
          </w:tcPr>
          <w:p w14:paraId="51298E64" w14:textId="77777777" w:rsidR="00554F5F" w:rsidRPr="00554F5F" w:rsidRDefault="00554F5F">
            <w:r w:rsidRPr="00554F5F">
              <w:t>BGPT01000001.1</w:t>
            </w:r>
          </w:p>
        </w:tc>
      </w:tr>
      <w:tr w:rsidR="00554F5F" w:rsidRPr="00554F5F" w14:paraId="7C768E6F" w14:textId="77777777" w:rsidTr="00554F5F">
        <w:trPr>
          <w:trHeight w:val="300"/>
        </w:trPr>
        <w:tc>
          <w:tcPr>
            <w:tcW w:w="983" w:type="dxa"/>
            <w:noWrap/>
            <w:hideMark/>
          </w:tcPr>
          <w:p w14:paraId="727E1BDB" w14:textId="77777777" w:rsidR="00554F5F" w:rsidRPr="00554F5F" w:rsidRDefault="00554F5F">
            <w:r w:rsidRPr="00554F5F">
              <w:t>ASV612</w:t>
            </w:r>
          </w:p>
        </w:tc>
        <w:tc>
          <w:tcPr>
            <w:tcW w:w="1754" w:type="dxa"/>
            <w:noWrap/>
            <w:hideMark/>
          </w:tcPr>
          <w:p w14:paraId="6AFF8FAD" w14:textId="77777777" w:rsidR="00554F5F" w:rsidRPr="00554F5F" w:rsidRDefault="00554F5F">
            <w:proofErr w:type="spellStart"/>
            <w:r w:rsidRPr="00554F5F">
              <w:t>Cyanobacteriales</w:t>
            </w:r>
            <w:proofErr w:type="spellEnd"/>
          </w:p>
        </w:tc>
        <w:tc>
          <w:tcPr>
            <w:tcW w:w="1812" w:type="dxa"/>
            <w:noWrap/>
            <w:hideMark/>
          </w:tcPr>
          <w:p w14:paraId="6937C812" w14:textId="77777777" w:rsidR="00554F5F" w:rsidRPr="00554F5F" w:rsidRDefault="00554F5F">
            <w:proofErr w:type="spellStart"/>
            <w:r w:rsidRPr="00554F5F">
              <w:t>Cyanobacteriaceae</w:t>
            </w:r>
            <w:proofErr w:type="spellEnd"/>
          </w:p>
        </w:tc>
        <w:tc>
          <w:tcPr>
            <w:tcW w:w="1403" w:type="dxa"/>
            <w:noWrap/>
            <w:hideMark/>
          </w:tcPr>
          <w:p w14:paraId="1C034DDB" w14:textId="77777777" w:rsidR="00554F5F" w:rsidRPr="00554F5F" w:rsidRDefault="00554F5F">
            <w:proofErr w:type="spellStart"/>
            <w:r w:rsidRPr="00554F5F">
              <w:t>Symphothece</w:t>
            </w:r>
            <w:proofErr w:type="spellEnd"/>
            <w:r w:rsidRPr="00554F5F">
              <w:t xml:space="preserve"> PCC-7002</w:t>
            </w:r>
          </w:p>
        </w:tc>
        <w:tc>
          <w:tcPr>
            <w:tcW w:w="1557" w:type="dxa"/>
            <w:noWrap/>
            <w:hideMark/>
          </w:tcPr>
          <w:p w14:paraId="45CE92F0" w14:textId="77777777" w:rsidR="00554F5F" w:rsidRPr="00554F5F" w:rsidRDefault="00554F5F">
            <w:proofErr w:type="spellStart"/>
            <w:r w:rsidRPr="00554F5F">
              <w:t>Symbiodinium</w:t>
            </w:r>
            <w:proofErr w:type="spellEnd"/>
            <w:r w:rsidRPr="00554F5F">
              <w:t xml:space="preserve"> sp. clade A Y106</w:t>
            </w:r>
          </w:p>
        </w:tc>
        <w:tc>
          <w:tcPr>
            <w:tcW w:w="2301" w:type="dxa"/>
            <w:noWrap/>
            <w:hideMark/>
          </w:tcPr>
          <w:p w14:paraId="20E7ECDD" w14:textId="77777777" w:rsidR="00554F5F" w:rsidRPr="00554F5F" w:rsidRDefault="00554F5F">
            <w:r w:rsidRPr="00554F5F">
              <w:t>BGNK01000001.1</w:t>
            </w:r>
          </w:p>
        </w:tc>
      </w:tr>
      <w:tr w:rsidR="00554F5F" w:rsidRPr="00554F5F" w14:paraId="110CDDA5" w14:textId="77777777" w:rsidTr="00554F5F">
        <w:trPr>
          <w:trHeight w:val="300"/>
        </w:trPr>
        <w:tc>
          <w:tcPr>
            <w:tcW w:w="983" w:type="dxa"/>
            <w:noWrap/>
            <w:hideMark/>
          </w:tcPr>
          <w:p w14:paraId="6B432258" w14:textId="77777777" w:rsidR="00554F5F" w:rsidRPr="00554F5F" w:rsidRDefault="00554F5F">
            <w:r w:rsidRPr="00554F5F">
              <w:t>ASV711</w:t>
            </w:r>
          </w:p>
        </w:tc>
        <w:tc>
          <w:tcPr>
            <w:tcW w:w="1754" w:type="dxa"/>
            <w:noWrap/>
            <w:hideMark/>
          </w:tcPr>
          <w:p w14:paraId="09898B13" w14:textId="77777777" w:rsidR="00554F5F" w:rsidRPr="00554F5F" w:rsidRDefault="00554F5F">
            <w:proofErr w:type="spellStart"/>
            <w:r w:rsidRPr="00554F5F">
              <w:t>Cyanobacteriales</w:t>
            </w:r>
            <w:proofErr w:type="spellEnd"/>
          </w:p>
        </w:tc>
        <w:tc>
          <w:tcPr>
            <w:tcW w:w="1812" w:type="dxa"/>
            <w:noWrap/>
            <w:hideMark/>
          </w:tcPr>
          <w:p w14:paraId="7CA90A2D" w14:textId="77777777" w:rsidR="00554F5F" w:rsidRPr="00554F5F" w:rsidRDefault="00554F5F">
            <w:proofErr w:type="spellStart"/>
            <w:r w:rsidRPr="00554F5F">
              <w:t>Cyanobacteriaceae</w:t>
            </w:r>
            <w:proofErr w:type="spellEnd"/>
          </w:p>
        </w:tc>
        <w:tc>
          <w:tcPr>
            <w:tcW w:w="1403" w:type="dxa"/>
            <w:noWrap/>
            <w:hideMark/>
          </w:tcPr>
          <w:p w14:paraId="7BF85BFA" w14:textId="77777777" w:rsidR="00554F5F" w:rsidRPr="00554F5F" w:rsidRDefault="00554F5F">
            <w:proofErr w:type="spellStart"/>
            <w:r w:rsidRPr="00554F5F">
              <w:t>Symphothece</w:t>
            </w:r>
            <w:proofErr w:type="spellEnd"/>
            <w:r w:rsidRPr="00554F5F">
              <w:t xml:space="preserve"> PCC-7002</w:t>
            </w:r>
          </w:p>
        </w:tc>
        <w:tc>
          <w:tcPr>
            <w:tcW w:w="1557" w:type="dxa"/>
            <w:noWrap/>
            <w:hideMark/>
          </w:tcPr>
          <w:p w14:paraId="01ED7AF0" w14:textId="77777777" w:rsidR="00554F5F" w:rsidRPr="00554F5F" w:rsidRDefault="00554F5F">
            <w:proofErr w:type="spellStart"/>
            <w:r w:rsidRPr="00554F5F">
              <w:t>Symbiodinium</w:t>
            </w:r>
            <w:proofErr w:type="spellEnd"/>
            <w:r w:rsidRPr="00554F5F">
              <w:t xml:space="preserve"> </w:t>
            </w:r>
            <w:proofErr w:type="spellStart"/>
            <w:r w:rsidRPr="00554F5F">
              <w:t>microadriaticum</w:t>
            </w:r>
            <w:proofErr w:type="spellEnd"/>
            <w:r w:rsidRPr="00554F5F">
              <w:t xml:space="preserve"> </w:t>
            </w:r>
          </w:p>
        </w:tc>
        <w:tc>
          <w:tcPr>
            <w:tcW w:w="2301" w:type="dxa"/>
            <w:noWrap/>
            <w:hideMark/>
          </w:tcPr>
          <w:p w14:paraId="0E91F912" w14:textId="77777777" w:rsidR="00554F5F" w:rsidRPr="00554F5F" w:rsidRDefault="00554F5F">
            <w:r w:rsidRPr="00554F5F">
              <w:t>CAJNJV010044445.1</w:t>
            </w:r>
          </w:p>
        </w:tc>
      </w:tr>
      <w:tr w:rsidR="00554F5F" w:rsidRPr="00554F5F" w14:paraId="3A9B7476" w14:textId="77777777" w:rsidTr="00554F5F">
        <w:trPr>
          <w:trHeight w:val="300"/>
        </w:trPr>
        <w:tc>
          <w:tcPr>
            <w:tcW w:w="983" w:type="dxa"/>
            <w:noWrap/>
            <w:hideMark/>
          </w:tcPr>
          <w:p w14:paraId="359FAC9A" w14:textId="77777777" w:rsidR="00554F5F" w:rsidRPr="00554F5F" w:rsidRDefault="00554F5F">
            <w:r w:rsidRPr="00554F5F">
              <w:t>ASV741</w:t>
            </w:r>
          </w:p>
        </w:tc>
        <w:tc>
          <w:tcPr>
            <w:tcW w:w="1754" w:type="dxa"/>
            <w:noWrap/>
            <w:hideMark/>
          </w:tcPr>
          <w:p w14:paraId="49AD697C" w14:textId="77777777" w:rsidR="00554F5F" w:rsidRPr="00554F5F" w:rsidRDefault="00554F5F">
            <w:proofErr w:type="spellStart"/>
            <w:r w:rsidRPr="00554F5F">
              <w:t>Cyanobacteriales</w:t>
            </w:r>
            <w:proofErr w:type="spellEnd"/>
          </w:p>
        </w:tc>
        <w:tc>
          <w:tcPr>
            <w:tcW w:w="1812" w:type="dxa"/>
            <w:noWrap/>
            <w:hideMark/>
          </w:tcPr>
          <w:p w14:paraId="1CB49636" w14:textId="77777777" w:rsidR="00554F5F" w:rsidRPr="00554F5F" w:rsidRDefault="00554F5F">
            <w:proofErr w:type="spellStart"/>
            <w:r w:rsidRPr="00554F5F">
              <w:t>Cyanobacteriaceae</w:t>
            </w:r>
            <w:proofErr w:type="spellEnd"/>
          </w:p>
        </w:tc>
        <w:tc>
          <w:tcPr>
            <w:tcW w:w="1403" w:type="dxa"/>
            <w:noWrap/>
            <w:hideMark/>
          </w:tcPr>
          <w:p w14:paraId="56F35920" w14:textId="77777777" w:rsidR="00554F5F" w:rsidRPr="00554F5F" w:rsidRDefault="00554F5F">
            <w:proofErr w:type="spellStart"/>
            <w:r w:rsidRPr="00554F5F">
              <w:t>Symphothece</w:t>
            </w:r>
            <w:proofErr w:type="spellEnd"/>
            <w:r w:rsidRPr="00554F5F">
              <w:t xml:space="preserve"> PCC-7002</w:t>
            </w:r>
          </w:p>
        </w:tc>
        <w:tc>
          <w:tcPr>
            <w:tcW w:w="1557" w:type="dxa"/>
            <w:noWrap/>
            <w:hideMark/>
          </w:tcPr>
          <w:p w14:paraId="50AF13B7" w14:textId="77777777" w:rsidR="00554F5F" w:rsidRPr="00554F5F" w:rsidRDefault="00554F5F">
            <w:proofErr w:type="spellStart"/>
            <w:r w:rsidRPr="00554F5F">
              <w:t>Symbiodinium</w:t>
            </w:r>
            <w:proofErr w:type="spellEnd"/>
            <w:r w:rsidRPr="00554F5F">
              <w:t xml:space="preserve"> </w:t>
            </w:r>
            <w:proofErr w:type="spellStart"/>
            <w:r w:rsidRPr="00554F5F">
              <w:t>microadriaticum</w:t>
            </w:r>
            <w:proofErr w:type="spellEnd"/>
            <w:r w:rsidRPr="00554F5F">
              <w:t xml:space="preserve"> </w:t>
            </w:r>
          </w:p>
        </w:tc>
        <w:tc>
          <w:tcPr>
            <w:tcW w:w="2301" w:type="dxa"/>
            <w:noWrap/>
            <w:hideMark/>
          </w:tcPr>
          <w:p w14:paraId="67942D51" w14:textId="77777777" w:rsidR="00554F5F" w:rsidRPr="00554F5F" w:rsidRDefault="00554F5F">
            <w:r w:rsidRPr="00554F5F">
              <w:t>CAJNJV010044445.1</w:t>
            </w:r>
          </w:p>
        </w:tc>
      </w:tr>
      <w:tr w:rsidR="00554F5F" w:rsidRPr="00554F5F" w14:paraId="47FA74FF" w14:textId="77777777" w:rsidTr="00554F5F">
        <w:trPr>
          <w:trHeight w:val="300"/>
        </w:trPr>
        <w:tc>
          <w:tcPr>
            <w:tcW w:w="983" w:type="dxa"/>
            <w:noWrap/>
            <w:hideMark/>
          </w:tcPr>
          <w:p w14:paraId="78CFAC41" w14:textId="77777777" w:rsidR="00554F5F" w:rsidRPr="00554F5F" w:rsidRDefault="00554F5F">
            <w:r w:rsidRPr="00554F5F">
              <w:t>ASV807</w:t>
            </w:r>
          </w:p>
        </w:tc>
        <w:tc>
          <w:tcPr>
            <w:tcW w:w="1754" w:type="dxa"/>
            <w:noWrap/>
            <w:hideMark/>
          </w:tcPr>
          <w:p w14:paraId="52102E33" w14:textId="77777777" w:rsidR="00554F5F" w:rsidRPr="00554F5F" w:rsidRDefault="00554F5F">
            <w:proofErr w:type="spellStart"/>
            <w:r w:rsidRPr="00554F5F">
              <w:t>Cyanobacteriales</w:t>
            </w:r>
            <w:proofErr w:type="spellEnd"/>
          </w:p>
        </w:tc>
        <w:tc>
          <w:tcPr>
            <w:tcW w:w="1812" w:type="dxa"/>
            <w:noWrap/>
            <w:hideMark/>
          </w:tcPr>
          <w:p w14:paraId="51C94CA4" w14:textId="77777777" w:rsidR="00554F5F" w:rsidRPr="00554F5F" w:rsidRDefault="00554F5F">
            <w:proofErr w:type="spellStart"/>
            <w:r w:rsidRPr="00554F5F">
              <w:t>Cyanobacteriaceae</w:t>
            </w:r>
            <w:proofErr w:type="spellEnd"/>
          </w:p>
        </w:tc>
        <w:tc>
          <w:tcPr>
            <w:tcW w:w="1403" w:type="dxa"/>
            <w:noWrap/>
            <w:hideMark/>
          </w:tcPr>
          <w:p w14:paraId="328E21EB" w14:textId="77777777" w:rsidR="00554F5F" w:rsidRPr="00554F5F" w:rsidRDefault="00554F5F">
            <w:proofErr w:type="spellStart"/>
            <w:r w:rsidRPr="00554F5F">
              <w:t>Symphothece</w:t>
            </w:r>
            <w:proofErr w:type="spellEnd"/>
            <w:r w:rsidRPr="00554F5F">
              <w:t xml:space="preserve"> PCC-7002</w:t>
            </w:r>
          </w:p>
        </w:tc>
        <w:tc>
          <w:tcPr>
            <w:tcW w:w="1557" w:type="dxa"/>
            <w:noWrap/>
            <w:hideMark/>
          </w:tcPr>
          <w:p w14:paraId="11B81542" w14:textId="77777777" w:rsidR="00554F5F" w:rsidRPr="00554F5F" w:rsidRDefault="00554F5F">
            <w:proofErr w:type="spellStart"/>
            <w:r w:rsidRPr="00554F5F">
              <w:t>Symbiodinium</w:t>
            </w:r>
            <w:proofErr w:type="spellEnd"/>
            <w:r w:rsidRPr="00554F5F">
              <w:t xml:space="preserve"> </w:t>
            </w:r>
            <w:proofErr w:type="spellStart"/>
            <w:r w:rsidRPr="00554F5F">
              <w:t>microadriaticum</w:t>
            </w:r>
            <w:proofErr w:type="spellEnd"/>
            <w:r w:rsidRPr="00554F5F">
              <w:t xml:space="preserve"> </w:t>
            </w:r>
          </w:p>
        </w:tc>
        <w:tc>
          <w:tcPr>
            <w:tcW w:w="2301" w:type="dxa"/>
            <w:noWrap/>
            <w:hideMark/>
          </w:tcPr>
          <w:p w14:paraId="5E143322" w14:textId="77777777" w:rsidR="00554F5F" w:rsidRPr="00554F5F" w:rsidRDefault="00554F5F">
            <w:r w:rsidRPr="00554F5F">
              <w:t>CAJNJV010044445.1</w:t>
            </w:r>
          </w:p>
        </w:tc>
      </w:tr>
      <w:tr w:rsidR="00554F5F" w:rsidRPr="00554F5F" w14:paraId="1995411A" w14:textId="77777777" w:rsidTr="00554F5F">
        <w:trPr>
          <w:trHeight w:val="300"/>
        </w:trPr>
        <w:tc>
          <w:tcPr>
            <w:tcW w:w="983" w:type="dxa"/>
            <w:noWrap/>
            <w:hideMark/>
          </w:tcPr>
          <w:p w14:paraId="6E6725B6" w14:textId="77777777" w:rsidR="00554F5F" w:rsidRPr="00554F5F" w:rsidRDefault="00554F5F">
            <w:r w:rsidRPr="00554F5F">
              <w:t>ASV1971</w:t>
            </w:r>
          </w:p>
        </w:tc>
        <w:tc>
          <w:tcPr>
            <w:tcW w:w="1754" w:type="dxa"/>
            <w:noWrap/>
            <w:hideMark/>
          </w:tcPr>
          <w:p w14:paraId="061EB779" w14:textId="77777777" w:rsidR="00554F5F" w:rsidRPr="00554F5F" w:rsidRDefault="00554F5F">
            <w:proofErr w:type="spellStart"/>
            <w:r w:rsidRPr="00554F5F">
              <w:t>Cyanobacteriales</w:t>
            </w:r>
            <w:proofErr w:type="spellEnd"/>
          </w:p>
        </w:tc>
        <w:tc>
          <w:tcPr>
            <w:tcW w:w="1812" w:type="dxa"/>
            <w:noWrap/>
            <w:hideMark/>
          </w:tcPr>
          <w:p w14:paraId="63715646" w14:textId="77777777" w:rsidR="00554F5F" w:rsidRPr="00554F5F" w:rsidRDefault="00554F5F">
            <w:proofErr w:type="spellStart"/>
            <w:r w:rsidRPr="00554F5F">
              <w:t>Cyanobacteriaceae</w:t>
            </w:r>
            <w:proofErr w:type="spellEnd"/>
          </w:p>
        </w:tc>
        <w:tc>
          <w:tcPr>
            <w:tcW w:w="1403" w:type="dxa"/>
            <w:noWrap/>
            <w:hideMark/>
          </w:tcPr>
          <w:p w14:paraId="0E07B9E9" w14:textId="77777777" w:rsidR="00554F5F" w:rsidRPr="00554F5F" w:rsidRDefault="00554F5F">
            <w:proofErr w:type="spellStart"/>
            <w:r w:rsidRPr="00554F5F">
              <w:t>Symphothece</w:t>
            </w:r>
            <w:proofErr w:type="spellEnd"/>
            <w:r w:rsidRPr="00554F5F">
              <w:t xml:space="preserve"> PCC-7002</w:t>
            </w:r>
          </w:p>
        </w:tc>
        <w:tc>
          <w:tcPr>
            <w:tcW w:w="1557" w:type="dxa"/>
            <w:noWrap/>
            <w:hideMark/>
          </w:tcPr>
          <w:p w14:paraId="5973EA7F" w14:textId="77777777" w:rsidR="00554F5F" w:rsidRPr="00554F5F" w:rsidRDefault="00554F5F">
            <w:proofErr w:type="spellStart"/>
            <w:r w:rsidRPr="00554F5F">
              <w:t>Symbiodinium</w:t>
            </w:r>
            <w:proofErr w:type="spellEnd"/>
            <w:r w:rsidRPr="00554F5F">
              <w:t xml:space="preserve"> </w:t>
            </w:r>
            <w:proofErr w:type="spellStart"/>
            <w:r w:rsidRPr="00554F5F">
              <w:t>microadriaticum</w:t>
            </w:r>
            <w:proofErr w:type="spellEnd"/>
            <w:r w:rsidRPr="00554F5F">
              <w:t xml:space="preserve"> </w:t>
            </w:r>
          </w:p>
        </w:tc>
        <w:tc>
          <w:tcPr>
            <w:tcW w:w="2301" w:type="dxa"/>
            <w:noWrap/>
            <w:hideMark/>
          </w:tcPr>
          <w:p w14:paraId="4EF7F595" w14:textId="77777777" w:rsidR="00554F5F" w:rsidRPr="00554F5F" w:rsidRDefault="00554F5F">
            <w:r w:rsidRPr="00554F5F">
              <w:t>CAJNJV010044445.1</w:t>
            </w:r>
          </w:p>
        </w:tc>
      </w:tr>
      <w:tr w:rsidR="00554F5F" w:rsidRPr="00554F5F" w14:paraId="257D0738" w14:textId="77777777" w:rsidTr="00554F5F">
        <w:trPr>
          <w:trHeight w:val="300"/>
        </w:trPr>
        <w:tc>
          <w:tcPr>
            <w:tcW w:w="983" w:type="dxa"/>
            <w:noWrap/>
            <w:hideMark/>
          </w:tcPr>
          <w:p w14:paraId="0DEF5279" w14:textId="77777777" w:rsidR="00554F5F" w:rsidRPr="00554F5F" w:rsidRDefault="00554F5F">
            <w:r w:rsidRPr="00554F5F">
              <w:t>ASV2471</w:t>
            </w:r>
          </w:p>
        </w:tc>
        <w:tc>
          <w:tcPr>
            <w:tcW w:w="1754" w:type="dxa"/>
            <w:noWrap/>
            <w:hideMark/>
          </w:tcPr>
          <w:p w14:paraId="313B9F22" w14:textId="77777777" w:rsidR="00554F5F" w:rsidRPr="00554F5F" w:rsidRDefault="00554F5F">
            <w:proofErr w:type="spellStart"/>
            <w:r w:rsidRPr="00554F5F">
              <w:t>Synechococcales</w:t>
            </w:r>
            <w:proofErr w:type="spellEnd"/>
          </w:p>
        </w:tc>
        <w:tc>
          <w:tcPr>
            <w:tcW w:w="1812" w:type="dxa"/>
            <w:noWrap/>
            <w:hideMark/>
          </w:tcPr>
          <w:p w14:paraId="5754B783" w14:textId="77777777" w:rsidR="00554F5F" w:rsidRPr="00554F5F" w:rsidRDefault="00554F5F">
            <w:proofErr w:type="spellStart"/>
            <w:r w:rsidRPr="00554F5F">
              <w:t>Cyanobiaceae</w:t>
            </w:r>
            <w:proofErr w:type="spellEnd"/>
          </w:p>
        </w:tc>
        <w:tc>
          <w:tcPr>
            <w:tcW w:w="1403" w:type="dxa"/>
            <w:noWrap/>
            <w:hideMark/>
          </w:tcPr>
          <w:p w14:paraId="68110676" w14:textId="77777777" w:rsidR="00554F5F" w:rsidRPr="00554F5F" w:rsidRDefault="00554F5F">
            <w:proofErr w:type="spellStart"/>
            <w:r w:rsidRPr="00554F5F">
              <w:t>Synechococcus</w:t>
            </w:r>
            <w:proofErr w:type="spellEnd"/>
            <w:r w:rsidRPr="00554F5F">
              <w:t xml:space="preserve"> CC9902</w:t>
            </w:r>
          </w:p>
        </w:tc>
        <w:tc>
          <w:tcPr>
            <w:tcW w:w="1557" w:type="dxa"/>
            <w:noWrap/>
            <w:hideMark/>
          </w:tcPr>
          <w:p w14:paraId="7031CFF4" w14:textId="77777777" w:rsidR="00554F5F" w:rsidRPr="00554F5F" w:rsidRDefault="00554F5F">
            <w:proofErr w:type="spellStart"/>
            <w:r w:rsidRPr="00554F5F">
              <w:t>Symbiodinium</w:t>
            </w:r>
            <w:proofErr w:type="spellEnd"/>
            <w:r w:rsidRPr="00554F5F">
              <w:t xml:space="preserve"> sp. CCMP2592</w:t>
            </w:r>
          </w:p>
        </w:tc>
        <w:tc>
          <w:tcPr>
            <w:tcW w:w="2301" w:type="dxa"/>
            <w:noWrap/>
            <w:hideMark/>
          </w:tcPr>
          <w:p w14:paraId="4203C3D8" w14:textId="77777777" w:rsidR="00554F5F" w:rsidRPr="00554F5F" w:rsidRDefault="00554F5F">
            <w:r w:rsidRPr="00554F5F">
              <w:t>CAJNDT010005913.1</w:t>
            </w:r>
          </w:p>
        </w:tc>
      </w:tr>
      <w:tr w:rsidR="00554F5F" w:rsidRPr="00554F5F" w14:paraId="28CEDC31" w14:textId="77777777" w:rsidTr="00554F5F">
        <w:trPr>
          <w:trHeight w:val="300"/>
        </w:trPr>
        <w:tc>
          <w:tcPr>
            <w:tcW w:w="983" w:type="dxa"/>
            <w:noWrap/>
            <w:hideMark/>
          </w:tcPr>
          <w:p w14:paraId="488AA957" w14:textId="77777777" w:rsidR="00554F5F" w:rsidRPr="00554F5F" w:rsidRDefault="00554F5F">
            <w:r w:rsidRPr="00554F5F">
              <w:t>ASV3309</w:t>
            </w:r>
          </w:p>
        </w:tc>
        <w:tc>
          <w:tcPr>
            <w:tcW w:w="1754" w:type="dxa"/>
            <w:noWrap/>
            <w:hideMark/>
          </w:tcPr>
          <w:p w14:paraId="0A8F38B7" w14:textId="77777777" w:rsidR="00554F5F" w:rsidRPr="00554F5F" w:rsidRDefault="00554F5F">
            <w:proofErr w:type="spellStart"/>
            <w:r w:rsidRPr="00554F5F">
              <w:t>Cyanobacteriales</w:t>
            </w:r>
            <w:proofErr w:type="spellEnd"/>
          </w:p>
        </w:tc>
        <w:tc>
          <w:tcPr>
            <w:tcW w:w="1812" w:type="dxa"/>
            <w:noWrap/>
            <w:hideMark/>
          </w:tcPr>
          <w:p w14:paraId="337F6A3F" w14:textId="77777777" w:rsidR="00554F5F" w:rsidRPr="00554F5F" w:rsidRDefault="00554F5F">
            <w:proofErr w:type="spellStart"/>
            <w:r w:rsidRPr="00554F5F">
              <w:t>Cyanobacteriaceae</w:t>
            </w:r>
            <w:proofErr w:type="spellEnd"/>
          </w:p>
        </w:tc>
        <w:tc>
          <w:tcPr>
            <w:tcW w:w="1403" w:type="dxa"/>
            <w:noWrap/>
            <w:hideMark/>
          </w:tcPr>
          <w:p w14:paraId="3A1BBB58" w14:textId="77777777" w:rsidR="00554F5F" w:rsidRPr="00554F5F" w:rsidRDefault="00554F5F">
            <w:proofErr w:type="spellStart"/>
            <w:r w:rsidRPr="00554F5F">
              <w:t>Symphothece</w:t>
            </w:r>
            <w:proofErr w:type="spellEnd"/>
            <w:r w:rsidRPr="00554F5F">
              <w:t xml:space="preserve"> PCC-7002</w:t>
            </w:r>
          </w:p>
        </w:tc>
        <w:tc>
          <w:tcPr>
            <w:tcW w:w="1557" w:type="dxa"/>
            <w:noWrap/>
            <w:hideMark/>
          </w:tcPr>
          <w:p w14:paraId="54EEEB3F" w14:textId="77777777" w:rsidR="00554F5F" w:rsidRPr="00554F5F" w:rsidRDefault="00554F5F">
            <w:proofErr w:type="spellStart"/>
            <w:r w:rsidRPr="00554F5F">
              <w:t>Symbiodinium</w:t>
            </w:r>
            <w:proofErr w:type="spellEnd"/>
            <w:r w:rsidRPr="00554F5F">
              <w:t xml:space="preserve"> sp. clade C Y103</w:t>
            </w:r>
          </w:p>
        </w:tc>
        <w:tc>
          <w:tcPr>
            <w:tcW w:w="2301" w:type="dxa"/>
            <w:noWrap/>
            <w:hideMark/>
          </w:tcPr>
          <w:p w14:paraId="6CC3A647" w14:textId="77777777" w:rsidR="00554F5F" w:rsidRPr="00554F5F" w:rsidRDefault="00554F5F">
            <w:r w:rsidRPr="00554F5F">
              <w:t>BGPT01000001.1</w:t>
            </w:r>
          </w:p>
        </w:tc>
      </w:tr>
    </w:tbl>
    <w:p w14:paraId="0DD0B11A" w14:textId="77777777" w:rsidR="00554F5F" w:rsidRPr="00554F5F" w:rsidRDefault="00554F5F" w:rsidP="00554F5F"/>
    <w:p w14:paraId="306AD959" w14:textId="77777777" w:rsidR="00554F5F" w:rsidRDefault="00554F5F">
      <w:pPr>
        <w:rPr>
          <w:iCs/>
          <w:color w:val="000000" w:themeColor="text1"/>
          <w:szCs w:val="18"/>
        </w:rPr>
      </w:pPr>
      <w:r>
        <w:br w:type="page"/>
      </w:r>
    </w:p>
    <w:p w14:paraId="1DE63526" w14:textId="2734D20C" w:rsidR="00E64415" w:rsidRDefault="003A51B5" w:rsidP="004012B2">
      <w:pPr>
        <w:pStyle w:val="Caption"/>
        <w:keepNext/>
      </w:pPr>
      <w:r>
        <w:lastRenderedPageBreak/>
        <w:t>Table S</w:t>
      </w:r>
      <w:fldSimple w:instr=" SEQ Table \* ARABIC ">
        <w:r w:rsidR="002F5A51">
          <w:rPr>
            <w:noProof/>
          </w:rPr>
          <w:t>2</w:t>
        </w:r>
      </w:fldSimple>
      <w:r>
        <w:t xml:space="preserve">: </w:t>
      </w:r>
      <w:r w:rsidR="004012B2">
        <w:t xml:space="preserve">In file: </w:t>
      </w:r>
      <w:r w:rsidR="004012B2" w:rsidRPr="004012B2">
        <w:t>TableS</w:t>
      </w:r>
      <w:r w:rsidR="002F5A51">
        <w:t>2</w:t>
      </w:r>
      <w:r w:rsidR="004012B2" w:rsidRPr="004012B2">
        <w:t>_ASVmainEffects.csv</w:t>
      </w:r>
      <w:r w:rsidR="004012B2">
        <w:t>. Table containing the taxonomy for each ASV as well as the main effect tests for variability based on any of the treatment combinations including numerator degrees of freedom (</w:t>
      </w:r>
      <w:proofErr w:type="spellStart"/>
      <w:r w:rsidR="004012B2">
        <w:t>ndf</w:t>
      </w:r>
      <w:proofErr w:type="spellEnd"/>
      <w:r w:rsidR="004012B2">
        <w:t>) denominator degrees of freedom (</w:t>
      </w:r>
      <w:proofErr w:type="spellStart"/>
      <w:r w:rsidR="004012B2">
        <w:t>ddf</w:t>
      </w:r>
      <w:proofErr w:type="spellEnd"/>
      <w:r w:rsidR="004012B2">
        <w:t>), F statistic (</w:t>
      </w:r>
      <w:proofErr w:type="spellStart"/>
      <w:r w:rsidR="004012B2">
        <w:t>f.value</w:t>
      </w:r>
      <w:proofErr w:type="spellEnd"/>
      <w:r w:rsidR="004012B2">
        <w:t>), p-value (</w:t>
      </w:r>
      <w:proofErr w:type="spellStart"/>
      <w:r w:rsidR="004012B2">
        <w:t>p.value</w:t>
      </w:r>
      <w:proofErr w:type="spellEnd"/>
      <w:r w:rsidR="004012B2">
        <w:t>), and FDR adjusted p-value (fdr.bh).</w:t>
      </w:r>
    </w:p>
    <w:p w14:paraId="7CDC6B0D" w14:textId="77777777" w:rsidR="00AB1CA7" w:rsidRPr="00AB1CA7" w:rsidRDefault="00AB1CA7" w:rsidP="00AB1CA7"/>
    <w:p w14:paraId="55C339CA" w14:textId="7988CFEA" w:rsidR="00896032" w:rsidRDefault="00896032">
      <w:pPr>
        <w:rPr>
          <w:rFonts w:eastAsiaTheme="majorEastAsia" w:cstheme="majorBidi"/>
          <w:b/>
          <w:color w:val="000000" w:themeColor="text1"/>
          <w:szCs w:val="32"/>
        </w:rPr>
      </w:pPr>
      <w:r>
        <w:rPr>
          <w:rFonts w:eastAsiaTheme="majorEastAsia" w:cstheme="majorBidi"/>
          <w:b/>
          <w:color w:val="000000" w:themeColor="text1"/>
          <w:szCs w:val="32"/>
        </w:rPr>
        <w:br w:type="page"/>
      </w:r>
    </w:p>
    <w:p w14:paraId="577BAEEA" w14:textId="77777777" w:rsidR="0094034F" w:rsidRDefault="0094034F" w:rsidP="0094034F">
      <w:pPr>
        <w:keepNext/>
      </w:pPr>
      <w:r>
        <w:rPr>
          <w:rFonts w:eastAsiaTheme="majorEastAsia" w:cstheme="majorBidi"/>
          <w:b/>
          <w:noProof/>
          <w:color w:val="000000" w:themeColor="text1"/>
          <w:szCs w:val="32"/>
        </w:rPr>
        <w:lastRenderedPageBreak/>
        <w:drawing>
          <wp:inline distT="0" distB="0" distL="0" distR="0" wp14:anchorId="282A45A4" wp14:editId="5BDEB7D5">
            <wp:extent cx="5943600" cy="5943600"/>
            <wp:effectExtent l="0" t="0" r="0" b="0"/>
            <wp:docPr id="1325464356" name="Picture 1" descr="A diagram of a number of read mark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464356" name="Picture 1" descr="A diagram of a number of read marks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D4975" w14:textId="50FEAA07" w:rsidR="006B1CBB" w:rsidRDefault="0094034F" w:rsidP="0094034F">
      <w:pPr>
        <w:pStyle w:val="Caption"/>
      </w:pPr>
      <w:r>
        <w:t>Figure S</w:t>
      </w:r>
      <w:fldSimple w:instr=" SEQ Figure \* ARABIC ">
        <w:r>
          <w:rPr>
            <w:noProof/>
          </w:rPr>
          <w:t>1</w:t>
        </w:r>
      </w:fldSimple>
      <w:r>
        <w:t xml:space="preserve">: </w:t>
      </w:r>
      <w:r w:rsidR="006A029F">
        <w:t xml:space="preserve">Plot of Good’s coverage compared with the number of sequenced reads of each coral fragment. </w:t>
      </w:r>
      <w:bookmarkStart w:id="0" w:name="_Hlk187934048"/>
      <w:r w:rsidR="006A029F">
        <w:rPr>
          <w:szCs w:val="20"/>
        </w:rPr>
        <w:t>Some coral fragments were previously treated with antibiotics (inverted triangle) while others were left untreated (triangle).</w:t>
      </w:r>
      <w:r w:rsidR="006A029F">
        <w:rPr>
          <w:szCs w:val="20"/>
        </w:rPr>
        <w:t xml:space="preserve"> Samples taken prior to dosage with disease homogenate are open while those take after disease dosage are filled.</w:t>
      </w:r>
      <w:r w:rsidR="006A029F">
        <w:rPr>
          <w:szCs w:val="20"/>
        </w:rPr>
        <w:t xml:space="preserve"> Those corals which develop disease symptoms are marked in red while healthy corals are blue.</w:t>
      </w:r>
      <w:bookmarkEnd w:id="0"/>
    </w:p>
    <w:p w14:paraId="03F3BAC0" w14:textId="77777777" w:rsidR="0094034F" w:rsidRDefault="0094034F" w:rsidP="0094034F"/>
    <w:p w14:paraId="73E5098E" w14:textId="34AC88F8" w:rsidR="0094034F" w:rsidRDefault="0094034F">
      <w:r>
        <w:br w:type="page"/>
      </w:r>
    </w:p>
    <w:p w14:paraId="279A95FD" w14:textId="77777777" w:rsidR="0094034F" w:rsidRDefault="0094034F" w:rsidP="0094034F">
      <w:pPr>
        <w:keepNext/>
      </w:pPr>
      <w:r>
        <w:rPr>
          <w:noProof/>
        </w:rPr>
        <w:lastRenderedPageBreak/>
        <w:drawing>
          <wp:inline distT="0" distB="0" distL="0" distR="0" wp14:anchorId="53159E25" wp14:editId="20579AEA">
            <wp:extent cx="5943600" cy="5943600"/>
            <wp:effectExtent l="0" t="0" r="0" b="0"/>
            <wp:docPr id="955389120" name="Picture 2" descr="A diagram of a patient's heal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389120" name="Picture 2" descr="A diagram of a patient's health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F59A6" w14:textId="657974F4" w:rsidR="0094034F" w:rsidRPr="0094034F" w:rsidRDefault="0094034F" w:rsidP="0033586D">
      <w:pPr>
        <w:pStyle w:val="Caption"/>
      </w:pPr>
      <w:r>
        <w:t>Figure S</w:t>
      </w:r>
      <w:fldSimple w:instr=" SEQ Figure \* ARABIC ">
        <w:r>
          <w:rPr>
            <w:noProof/>
          </w:rPr>
          <w:t>2</w:t>
        </w:r>
      </w:fldSimple>
      <w:r>
        <w:t xml:space="preserve">: </w:t>
      </w:r>
      <w:r w:rsidR="0033586D">
        <w:t xml:space="preserve">Plot of </w:t>
      </w:r>
      <w:r w:rsidR="0033586D">
        <w:t>the rarefaction curves for all coral fragments showing the number of unique ASVs compared with the number of sequenced reads. C</w:t>
      </w:r>
      <w:r w:rsidR="0033586D">
        <w:rPr>
          <w:szCs w:val="20"/>
        </w:rPr>
        <w:t xml:space="preserve">orals which develop disease symptoms are marked in red while healthy corals are </w:t>
      </w:r>
      <w:r w:rsidR="0033586D">
        <w:rPr>
          <w:szCs w:val="20"/>
        </w:rPr>
        <w:t xml:space="preserve">dark </w:t>
      </w:r>
      <w:r w:rsidR="0033586D">
        <w:rPr>
          <w:szCs w:val="20"/>
        </w:rPr>
        <w:t>blue</w:t>
      </w:r>
      <w:r w:rsidR="0033586D">
        <w:rPr>
          <w:szCs w:val="20"/>
        </w:rPr>
        <w:t xml:space="preserve"> and antibiotic treated healthy corals are light blue</w:t>
      </w:r>
      <w:r w:rsidR="0033586D">
        <w:rPr>
          <w:szCs w:val="20"/>
        </w:rPr>
        <w:t>.</w:t>
      </w:r>
      <w:r w:rsidR="0033586D">
        <w:rPr>
          <w:szCs w:val="20"/>
        </w:rPr>
        <w:t xml:space="preserve"> </w:t>
      </w:r>
      <w:r w:rsidR="0033586D">
        <w:rPr>
          <w:szCs w:val="20"/>
        </w:rPr>
        <w:t xml:space="preserve">Samples taken prior to dosage with disease homogenate are </w:t>
      </w:r>
      <w:r w:rsidR="0033586D">
        <w:rPr>
          <w:szCs w:val="20"/>
        </w:rPr>
        <w:t>dashed lines</w:t>
      </w:r>
      <w:r w:rsidR="0033586D">
        <w:rPr>
          <w:szCs w:val="20"/>
        </w:rPr>
        <w:t xml:space="preserve"> while those take after disease dosage are </w:t>
      </w:r>
      <w:r w:rsidR="0033586D">
        <w:rPr>
          <w:szCs w:val="20"/>
        </w:rPr>
        <w:t>solid lines</w:t>
      </w:r>
      <w:r w:rsidR="0033586D">
        <w:rPr>
          <w:szCs w:val="20"/>
        </w:rPr>
        <w:t xml:space="preserve">. </w:t>
      </w:r>
      <w:r w:rsidR="0033586D">
        <w:rPr>
          <w:szCs w:val="20"/>
        </w:rPr>
        <w:t xml:space="preserve">The vertical black line shows the number of reads samples were rarified to for subsequent alpha diversity analyses. </w:t>
      </w:r>
      <w:r w:rsidR="0033586D">
        <w:rPr>
          <w:szCs w:val="20"/>
        </w:rPr>
        <w:t xml:space="preserve"> </w:t>
      </w:r>
    </w:p>
    <w:sectPr w:rsidR="0094034F" w:rsidRPr="0094034F" w:rsidSect="00691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59CE"/>
    <w:multiLevelType w:val="hybridMultilevel"/>
    <w:tmpl w:val="E31C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03DFC"/>
    <w:multiLevelType w:val="hybridMultilevel"/>
    <w:tmpl w:val="5A12D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91AC2"/>
    <w:multiLevelType w:val="hybridMultilevel"/>
    <w:tmpl w:val="74685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90786"/>
    <w:multiLevelType w:val="hybridMultilevel"/>
    <w:tmpl w:val="A8240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53C4A"/>
    <w:multiLevelType w:val="hybridMultilevel"/>
    <w:tmpl w:val="52D04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F3C06"/>
    <w:multiLevelType w:val="hybridMultilevel"/>
    <w:tmpl w:val="D6D66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E2C06"/>
    <w:multiLevelType w:val="hybridMultilevel"/>
    <w:tmpl w:val="2FAC5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94459"/>
    <w:multiLevelType w:val="hybridMultilevel"/>
    <w:tmpl w:val="9E3A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F7631"/>
    <w:multiLevelType w:val="hybridMultilevel"/>
    <w:tmpl w:val="EB7A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F522C"/>
    <w:multiLevelType w:val="hybridMultilevel"/>
    <w:tmpl w:val="4C689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62182"/>
    <w:multiLevelType w:val="hybridMultilevel"/>
    <w:tmpl w:val="6EBE10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E111A4"/>
    <w:multiLevelType w:val="hybridMultilevel"/>
    <w:tmpl w:val="D06EC20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3C9B564C"/>
    <w:multiLevelType w:val="hybridMultilevel"/>
    <w:tmpl w:val="BCB2AE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7B55FA"/>
    <w:multiLevelType w:val="hybridMultilevel"/>
    <w:tmpl w:val="34FC1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0128B"/>
    <w:multiLevelType w:val="hybridMultilevel"/>
    <w:tmpl w:val="2588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34774"/>
    <w:multiLevelType w:val="hybridMultilevel"/>
    <w:tmpl w:val="99828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B6358"/>
    <w:multiLevelType w:val="hybridMultilevel"/>
    <w:tmpl w:val="D3DC5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C515D"/>
    <w:multiLevelType w:val="hybridMultilevel"/>
    <w:tmpl w:val="26E81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999862">
    <w:abstractNumId w:val="7"/>
  </w:num>
  <w:num w:numId="2" w16cid:durableId="1280070625">
    <w:abstractNumId w:val="6"/>
  </w:num>
  <w:num w:numId="3" w16cid:durableId="1625309326">
    <w:abstractNumId w:val="14"/>
  </w:num>
  <w:num w:numId="4" w16cid:durableId="1246914081">
    <w:abstractNumId w:val="12"/>
  </w:num>
  <w:num w:numId="5" w16cid:durableId="2118519157">
    <w:abstractNumId w:val="2"/>
  </w:num>
  <w:num w:numId="6" w16cid:durableId="1646008142">
    <w:abstractNumId w:val="9"/>
  </w:num>
  <w:num w:numId="7" w16cid:durableId="712388094">
    <w:abstractNumId w:val="5"/>
  </w:num>
  <w:num w:numId="8" w16cid:durableId="723791390">
    <w:abstractNumId w:val="17"/>
  </w:num>
  <w:num w:numId="9" w16cid:durableId="296255066">
    <w:abstractNumId w:val="1"/>
  </w:num>
  <w:num w:numId="10" w16cid:durableId="761223074">
    <w:abstractNumId w:val="11"/>
  </w:num>
  <w:num w:numId="11" w16cid:durableId="802431139">
    <w:abstractNumId w:val="13"/>
  </w:num>
  <w:num w:numId="12" w16cid:durableId="1991051840">
    <w:abstractNumId w:val="15"/>
  </w:num>
  <w:num w:numId="13" w16cid:durableId="1006589878">
    <w:abstractNumId w:val="4"/>
  </w:num>
  <w:num w:numId="14" w16cid:durableId="1263488707">
    <w:abstractNumId w:val="16"/>
  </w:num>
  <w:num w:numId="15" w16cid:durableId="1305044656">
    <w:abstractNumId w:val="10"/>
  </w:num>
  <w:num w:numId="16" w16cid:durableId="830869171">
    <w:abstractNumId w:val="8"/>
  </w:num>
  <w:num w:numId="17" w16cid:durableId="207111305">
    <w:abstractNumId w:val="0"/>
  </w:num>
  <w:num w:numId="18" w16cid:durableId="1978031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A09"/>
    <w:rsid w:val="00001461"/>
    <w:rsid w:val="00002795"/>
    <w:rsid w:val="000033E9"/>
    <w:rsid w:val="0000363A"/>
    <w:rsid w:val="00004FEF"/>
    <w:rsid w:val="0000605E"/>
    <w:rsid w:val="000064C3"/>
    <w:rsid w:val="00007BD3"/>
    <w:rsid w:val="0001009B"/>
    <w:rsid w:val="000138C2"/>
    <w:rsid w:val="0001495C"/>
    <w:rsid w:val="000239EE"/>
    <w:rsid w:val="00025C57"/>
    <w:rsid w:val="00027390"/>
    <w:rsid w:val="000275C3"/>
    <w:rsid w:val="00027EBC"/>
    <w:rsid w:val="0003063A"/>
    <w:rsid w:val="00030C3F"/>
    <w:rsid w:val="00035802"/>
    <w:rsid w:val="00036FB7"/>
    <w:rsid w:val="00041B87"/>
    <w:rsid w:val="00045906"/>
    <w:rsid w:val="000460C3"/>
    <w:rsid w:val="00046225"/>
    <w:rsid w:val="000552BE"/>
    <w:rsid w:val="00056452"/>
    <w:rsid w:val="00056634"/>
    <w:rsid w:val="00065C32"/>
    <w:rsid w:val="0007003C"/>
    <w:rsid w:val="00081473"/>
    <w:rsid w:val="00081D3D"/>
    <w:rsid w:val="00083D33"/>
    <w:rsid w:val="00090EFA"/>
    <w:rsid w:val="00092630"/>
    <w:rsid w:val="00093039"/>
    <w:rsid w:val="000A577D"/>
    <w:rsid w:val="000A622F"/>
    <w:rsid w:val="000B1BEB"/>
    <w:rsid w:val="000B3501"/>
    <w:rsid w:val="000C1D8E"/>
    <w:rsid w:val="000C46F6"/>
    <w:rsid w:val="000C55E0"/>
    <w:rsid w:val="000D14B3"/>
    <w:rsid w:val="000D69C4"/>
    <w:rsid w:val="000D7215"/>
    <w:rsid w:val="000E1206"/>
    <w:rsid w:val="000E1814"/>
    <w:rsid w:val="000E33A5"/>
    <w:rsid w:val="000E3FA6"/>
    <w:rsid w:val="000E43E2"/>
    <w:rsid w:val="000E489D"/>
    <w:rsid w:val="000F216C"/>
    <w:rsid w:val="000F522F"/>
    <w:rsid w:val="001076BA"/>
    <w:rsid w:val="001166E7"/>
    <w:rsid w:val="001178C0"/>
    <w:rsid w:val="00122832"/>
    <w:rsid w:val="00126D4C"/>
    <w:rsid w:val="00130952"/>
    <w:rsid w:val="00135639"/>
    <w:rsid w:val="00135C97"/>
    <w:rsid w:val="00136232"/>
    <w:rsid w:val="00140603"/>
    <w:rsid w:val="00141267"/>
    <w:rsid w:val="001412D8"/>
    <w:rsid w:val="001424E4"/>
    <w:rsid w:val="00146640"/>
    <w:rsid w:val="00146D4E"/>
    <w:rsid w:val="00147C05"/>
    <w:rsid w:val="00150987"/>
    <w:rsid w:val="001514B1"/>
    <w:rsid w:val="00151BBB"/>
    <w:rsid w:val="00151CAD"/>
    <w:rsid w:val="0015778F"/>
    <w:rsid w:val="00157825"/>
    <w:rsid w:val="001613EA"/>
    <w:rsid w:val="0016701D"/>
    <w:rsid w:val="00167465"/>
    <w:rsid w:val="001704AC"/>
    <w:rsid w:val="00173649"/>
    <w:rsid w:val="00180509"/>
    <w:rsid w:val="00183E93"/>
    <w:rsid w:val="00194648"/>
    <w:rsid w:val="001A2E2F"/>
    <w:rsid w:val="001A5183"/>
    <w:rsid w:val="001A6806"/>
    <w:rsid w:val="001A7AA8"/>
    <w:rsid w:val="001A7BF2"/>
    <w:rsid w:val="001B4227"/>
    <w:rsid w:val="001B448C"/>
    <w:rsid w:val="001B45DE"/>
    <w:rsid w:val="001B4A95"/>
    <w:rsid w:val="001C2FE3"/>
    <w:rsid w:val="001C3264"/>
    <w:rsid w:val="001C69F5"/>
    <w:rsid w:val="001D17FB"/>
    <w:rsid w:val="001D4D69"/>
    <w:rsid w:val="001D680A"/>
    <w:rsid w:val="001E1642"/>
    <w:rsid w:val="001E1D65"/>
    <w:rsid w:val="001E3F42"/>
    <w:rsid w:val="001E69FD"/>
    <w:rsid w:val="001F02BA"/>
    <w:rsid w:val="001F12B5"/>
    <w:rsid w:val="001F1B27"/>
    <w:rsid w:val="001F1FB3"/>
    <w:rsid w:val="001F21B5"/>
    <w:rsid w:val="001F363F"/>
    <w:rsid w:val="001F4B38"/>
    <w:rsid w:val="0020001F"/>
    <w:rsid w:val="00200594"/>
    <w:rsid w:val="002055C2"/>
    <w:rsid w:val="00205E76"/>
    <w:rsid w:val="00211667"/>
    <w:rsid w:val="00211D64"/>
    <w:rsid w:val="00221C92"/>
    <w:rsid w:val="002221A6"/>
    <w:rsid w:val="00222FC5"/>
    <w:rsid w:val="002231E7"/>
    <w:rsid w:val="00223D26"/>
    <w:rsid w:val="00233D7B"/>
    <w:rsid w:val="0023474E"/>
    <w:rsid w:val="002355FD"/>
    <w:rsid w:val="00241693"/>
    <w:rsid w:val="00242F91"/>
    <w:rsid w:val="0024360A"/>
    <w:rsid w:val="00244B0D"/>
    <w:rsid w:val="00250CA9"/>
    <w:rsid w:val="00251F23"/>
    <w:rsid w:val="0025218F"/>
    <w:rsid w:val="00253630"/>
    <w:rsid w:val="0025393F"/>
    <w:rsid w:val="0025692A"/>
    <w:rsid w:val="00256996"/>
    <w:rsid w:val="00260304"/>
    <w:rsid w:val="002636E0"/>
    <w:rsid w:val="00266A2D"/>
    <w:rsid w:val="00270B56"/>
    <w:rsid w:val="00273C9F"/>
    <w:rsid w:val="0027450F"/>
    <w:rsid w:val="002767E4"/>
    <w:rsid w:val="00281512"/>
    <w:rsid w:val="002857FB"/>
    <w:rsid w:val="0028695B"/>
    <w:rsid w:val="002938B6"/>
    <w:rsid w:val="00295B52"/>
    <w:rsid w:val="002A3EB8"/>
    <w:rsid w:val="002A46F6"/>
    <w:rsid w:val="002A51AF"/>
    <w:rsid w:val="002B1696"/>
    <w:rsid w:val="002B1984"/>
    <w:rsid w:val="002B573E"/>
    <w:rsid w:val="002B5D95"/>
    <w:rsid w:val="002C0130"/>
    <w:rsid w:val="002C3024"/>
    <w:rsid w:val="002C3A79"/>
    <w:rsid w:val="002C4F7D"/>
    <w:rsid w:val="002D22E1"/>
    <w:rsid w:val="002D3214"/>
    <w:rsid w:val="002D37EC"/>
    <w:rsid w:val="002D560A"/>
    <w:rsid w:val="002D60C1"/>
    <w:rsid w:val="002E0BBF"/>
    <w:rsid w:val="002E2CE5"/>
    <w:rsid w:val="002E4200"/>
    <w:rsid w:val="002F1671"/>
    <w:rsid w:val="002F38C3"/>
    <w:rsid w:val="002F3B6D"/>
    <w:rsid w:val="002F5A51"/>
    <w:rsid w:val="002F6E87"/>
    <w:rsid w:val="002F789C"/>
    <w:rsid w:val="00301856"/>
    <w:rsid w:val="0030233F"/>
    <w:rsid w:val="00304383"/>
    <w:rsid w:val="00307378"/>
    <w:rsid w:val="00313AF6"/>
    <w:rsid w:val="0031530D"/>
    <w:rsid w:val="00315547"/>
    <w:rsid w:val="0032307B"/>
    <w:rsid w:val="00325871"/>
    <w:rsid w:val="0032618A"/>
    <w:rsid w:val="003265B9"/>
    <w:rsid w:val="00327E0B"/>
    <w:rsid w:val="0033586D"/>
    <w:rsid w:val="00336BD0"/>
    <w:rsid w:val="003374D9"/>
    <w:rsid w:val="00340420"/>
    <w:rsid w:val="003416C8"/>
    <w:rsid w:val="00341FA1"/>
    <w:rsid w:val="003423FE"/>
    <w:rsid w:val="003449DF"/>
    <w:rsid w:val="00345869"/>
    <w:rsid w:val="00347628"/>
    <w:rsid w:val="003509CD"/>
    <w:rsid w:val="003513B5"/>
    <w:rsid w:val="0035490D"/>
    <w:rsid w:val="00355FAB"/>
    <w:rsid w:val="003630F0"/>
    <w:rsid w:val="00365EB0"/>
    <w:rsid w:val="00367C9D"/>
    <w:rsid w:val="0037143C"/>
    <w:rsid w:val="00372CBF"/>
    <w:rsid w:val="00372E49"/>
    <w:rsid w:val="0037609E"/>
    <w:rsid w:val="00380C37"/>
    <w:rsid w:val="00381212"/>
    <w:rsid w:val="00382A8C"/>
    <w:rsid w:val="00387C1D"/>
    <w:rsid w:val="00390EEC"/>
    <w:rsid w:val="00391409"/>
    <w:rsid w:val="003A126E"/>
    <w:rsid w:val="003A1EC7"/>
    <w:rsid w:val="003A3892"/>
    <w:rsid w:val="003A49C7"/>
    <w:rsid w:val="003A51B5"/>
    <w:rsid w:val="003B5D68"/>
    <w:rsid w:val="003B6724"/>
    <w:rsid w:val="003D0EAB"/>
    <w:rsid w:val="003D228A"/>
    <w:rsid w:val="003D392F"/>
    <w:rsid w:val="003D42E1"/>
    <w:rsid w:val="003D5A4F"/>
    <w:rsid w:val="003E29FE"/>
    <w:rsid w:val="003E5967"/>
    <w:rsid w:val="003E6FB2"/>
    <w:rsid w:val="003E7E26"/>
    <w:rsid w:val="003F5F26"/>
    <w:rsid w:val="003F7BCE"/>
    <w:rsid w:val="003F7C63"/>
    <w:rsid w:val="004012B2"/>
    <w:rsid w:val="00402AFE"/>
    <w:rsid w:val="0040362D"/>
    <w:rsid w:val="00403C30"/>
    <w:rsid w:val="00405B61"/>
    <w:rsid w:val="004173EC"/>
    <w:rsid w:val="00420A39"/>
    <w:rsid w:val="00425F8A"/>
    <w:rsid w:val="00430BFB"/>
    <w:rsid w:val="00430CB9"/>
    <w:rsid w:val="00432582"/>
    <w:rsid w:val="00432CDF"/>
    <w:rsid w:val="00436D70"/>
    <w:rsid w:val="004376B0"/>
    <w:rsid w:val="004425A3"/>
    <w:rsid w:val="004513F3"/>
    <w:rsid w:val="00451A1E"/>
    <w:rsid w:val="00452D2F"/>
    <w:rsid w:val="00453C75"/>
    <w:rsid w:val="00457C65"/>
    <w:rsid w:val="004654EB"/>
    <w:rsid w:val="004673AC"/>
    <w:rsid w:val="00467A8D"/>
    <w:rsid w:val="004718E2"/>
    <w:rsid w:val="00474C43"/>
    <w:rsid w:val="00477B3E"/>
    <w:rsid w:val="004829EA"/>
    <w:rsid w:val="004837AA"/>
    <w:rsid w:val="004846E3"/>
    <w:rsid w:val="0049338F"/>
    <w:rsid w:val="00493EEF"/>
    <w:rsid w:val="00494858"/>
    <w:rsid w:val="004A5157"/>
    <w:rsid w:val="004B13DA"/>
    <w:rsid w:val="004B258C"/>
    <w:rsid w:val="004B570F"/>
    <w:rsid w:val="004B61F3"/>
    <w:rsid w:val="004C0883"/>
    <w:rsid w:val="004C0D08"/>
    <w:rsid w:val="004C2592"/>
    <w:rsid w:val="004D253D"/>
    <w:rsid w:val="004D29A2"/>
    <w:rsid w:val="004E42A9"/>
    <w:rsid w:val="004E55C7"/>
    <w:rsid w:val="004F02F4"/>
    <w:rsid w:val="004F0A86"/>
    <w:rsid w:val="004F6AAB"/>
    <w:rsid w:val="005006C6"/>
    <w:rsid w:val="005014A4"/>
    <w:rsid w:val="0050214D"/>
    <w:rsid w:val="00503F3C"/>
    <w:rsid w:val="00506F99"/>
    <w:rsid w:val="005074D9"/>
    <w:rsid w:val="00507A82"/>
    <w:rsid w:val="00510376"/>
    <w:rsid w:val="00515FFB"/>
    <w:rsid w:val="005169E1"/>
    <w:rsid w:val="0052001E"/>
    <w:rsid w:val="0052036C"/>
    <w:rsid w:val="00521FEA"/>
    <w:rsid w:val="00523EE5"/>
    <w:rsid w:val="00526357"/>
    <w:rsid w:val="005271D9"/>
    <w:rsid w:val="005331DA"/>
    <w:rsid w:val="005348B0"/>
    <w:rsid w:val="00541EF9"/>
    <w:rsid w:val="005450D6"/>
    <w:rsid w:val="00552581"/>
    <w:rsid w:val="005530F4"/>
    <w:rsid w:val="00554126"/>
    <w:rsid w:val="005545A4"/>
    <w:rsid w:val="00554F5F"/>
    <w:rsid w:val="00556243"/>
    <w:rsid w:val="00563ECF"/>
    <w:rsid w:val="00563FD3"/>
    <w:rsid w:val="0056613F"/>
    <w:rsid w:val="005713C6"/>
    <w:rsid w:val="005724D7"/>
    <w:rsid w:val="0057417D"/>
    <w:rsid w:val="00574EB1"/>
    <w:rsid w:val="00577661"/>
    <w:rsid w:val="00580B19"/>
    <w:rsid w:val="00582164"/>
    <w:rsid w:val="00582AA2"/>
    <w:rsid w:val="005853FC"/>
    <w:rsid w:val="0059270A"/>
    <w:rsid w:val="00595AEF"/>
    <w:rsid w:val="00595E7B"/>
    <w:rsid w:val="005A4A09"/>
    <w:rsid w:val="005A7E3D"/>
    <w:rsid w:val="005B0C04"/>
    <w:rsid w:val="005B2BAE"/>
    <w:rsid w:val="005B48EE"/>
    <w:rsid w:val="005B760D"/>
    <w:rsid w:val="005C3125"/>
    <w:rsid w:val="005C4ABC"/>
    <w:rsid w:val="005D1CD2"/>
    <w:rsid w:val="005D27C7"/>
    <w:rsid w:val="005D43B2"/>
    <w:rsid w:val="005D67B1"/>
    <w:rsid w:val="005E2C70"/>
    <w:rsid w:val="005E555C"/>
    <w:rsid w:val="005F20A2"/>
    <w:rsid w:val="005F5AC3"/>
    <w:rsid w:val="00601A7E"/>
    <w:rsid w:val="0060506F"/>
    <w:rsid w:val="006053D4"/>
    <w:rsid w:val="006102AD"/>
    <w:rsid w:val="00612895"/>
    <w:rsid w:val="00616519"/>
    <w:rsid w:val="00624388"/>
    <w:rsid w:val="00625E4E"/>
    <w:rsid w:val="006276A2"/>
    <w:rsid w:val="006318C4"/>
    <w:rsid w:val="00632866"/>
    <w:rsid w:val="006409CC"/>
    <w:rsid w:val="00641269"/>
    <w:rsid w:val="00642D30"/>
    <w:rsid w:val="00644C20"/>
    <w:rsid w:val="00644F8B"/>
    <w:rsid w:val="00656BE2"/>
    <w:rsid w:val="00657537"/>
    <w:rsid w:val="00657AA5"/>
    <w:rsid w:val="006637CB"/>
    <w:rsid w:val="00663CF5"/>
    <w:rsid w:val="00663D39"/>
    <w:rsid w:val="00665F1D"/>
    <w:rsid w:val="006733FD"/>
    <w:rsid w:val="00677676"/>
    <w:rsid w:val="006779AA"/>
    <w:rsid w:val="00683D33"/>
    <w:rsid w:val="006904DA"/>
    <w:rsid w:val="00691D62"/>
    <w:rsid w:val="0069355B"/>
    <w:rsid w:val="00693FD9"/>
    <w:rsid w:val="00694823"/>
    <w:rsid w:val="00695499"/>
    <w:rsid w:val="006A029F"/>
    <w:rsid w:val="006A1C86"/>
    <w:rsid w:val="006A5532"/>
    <w:rsid w:val="006A5DF8"/>
    <w:rsid w:val="006B01F1"/>
    <w:rsid w:val="006B04B6"/>
    <w:rsid w:val="006B0640"/>
    <w:rsid w:val="006B1CBB"/>
    <w:rsid w:val="006B32E3"/>
    <w:rsid w:val="006B3812"/>
    <w:rsid w:val="006B6A30"/>
    <w:rsid w:val="006D10E7"/>
    <w:rsid w:val="006D1709"/>
    <w:rsid w:val="006D3724"/>
    <w:rsid w:val="006D4186"/>
    <w:rsid w:val="006D6AC2"/>
    <w:rsid w:val="006D7807"/>
    <w:rsid w:val="006E17BB"/>
    <w:rsid w:val="006E2968"/>
    <w:rsid w:val="006E7987"/>
    <w:rsid w:val="006E7C5B"/>
    <w:rsid w:val="006F0285"/>
    <w:rsid w:val="006F366A"/>
    <w:rsid w:val="006F4C72"/>
    <w:rsid w:val="00700C7E"/>
    <w:rsid w:val="0070280D"/>
    <w:rsid w:val="0070421D"/>
    <w:rsid w:val="00705EAC"/>
    <w:rsid w:val="00707592"/>
    <w:rsid w:val="00707C1E"/>
    <w:rsid w:val="007209FB"/>
    <w:rsid w:val="0072767A"/>
    <w:rsid w:val="00731478"/>
    <w:rsid w:val="007341EE"/>
    <w:rsid w:val="0074702F"/>
    <w:rsid w:val="0074727B"/>
    <w:rsid w:val="007504DA"/>
    <w:rsid w:val="00755783"/>
    <w:rsid w:val="007560E9"/>
    <w:rsid w:val="007604FA"/>
    <w:rsid w:val="0076384F"/>
    <w:rsid w:val="00765C85"/>
    <w:rsid w:val="00770EE3"/>
    <w:rsid w:val="00785E7A"/>
    <w:rsid w:val="0078641B"/>
    <w:rsid w:val="007869F4"/>
    <w:rsid w:val="00790161"/>
    <w:rsid w:val="007903A0"/>
    <w:rsid w:val="00793FE2"/>
    <w:rsid w:val="007A04E3"/>
    <w:rsid w:val="007A07D6"/>
    <w:rsid w:val="007A4A19"/>
    <w:rsid w:val="007A6786"/>
    <w:rsid w:val="007A7DF0"/>
    <w:rsid w:val="007B14D0"/>
    <w:rsid w:val="007B1C49"/>
    <w:rsid w:val="007B2545"/>
    <w:rsid w:val="007B4BEF"/>
    <w:rsid w:val="007B70D4"/>
    <w:rsid w:val="007C1AB3"/>
    <w:rsid w:val="007C37DA"/>
    <w:rsid w:val="007C4720"/>
    <w:rsid w:val="007C6608"/>
    <w:rsid w:val="007C671B"/>
    <w:rsid w:val="007C6F79"/>
    <w:rsid w:val="007D053E"/>
    <w:rsid w:val="007D0C52"/>
    <w:rsid w:val="007D1AEE"/>
    <w:rsid w:val="007D3E9D"/>
    <w:rsid w:val="007D3EAD"/>
    <w:rsid w:val="007D4676"/>
    <w:rsid w:val="007D6E4A"/>
    <w:rsid w:val="007D7329"/>
    <w:rsid w:val="007D7733"/>
    <w:rsid w:val="007E043D"/>
    <w:rsid w:val="007E26E5"/>
    <w:rsid w:val="007E5296"/>
    <w:rsid w:val="007F0C5F"/>
    <w:rsid w:val="007F3A65"/>
    <w:rsid w:val="007F3AA6"/>
    <w:rsid w:val="007F55D3"/>
    <w:rsid w:val="00800C70"/>
    <w:rsid w:val="00811205"/>
    <w:rsid w:val="008141D8"/>
    <w:rsid w:val="00815A43"/>
    <w:rsid w:val="008162FE"/>
    <w:rsid w:val="008169CA"/>
    <w:rsid w:val="00817656"/>
    <w:rsid w:val="00822557"/>
    <w:rsid w:val="00824E39"/>
    <w:rsid w:val="00830CD3"/>
    <w:rsid w:val="0083211A"/>
    <w:rsid w:val="008333C5"/>
    <w:rsid w:val="0084003B"/>
    <w:rsid w:val="00843350"/>
    <w:rsid w:val="00844F0C"/>
    <w:rsid w:val="008503BD"/>
    <w:rsid w:val="00852205"/>
    <w:rsid w:val="00852A6D"/>
    <w:rsid w:val="00853A2A"/>
    <w:rsid w:val="008550BA"/>
    <w:rsid w:val="00855BD9"/>
    <w:rsid w:val="00861806"/>
    <w:rsid w:val="00862B3A"/>
    <w:rsid w:val="00864FBD"/>
    <w:rsid w:val="008655FA"/>
    <w:rsid w:val="0087131D"/>
    <w:rsid w:val="008717D7"/>
    <w:rsid w:val="00873831"/>
    <w:rsid w:val="00873FFC"/>
    <w:rsid w:val="00874393"/>
    <w:rsid w:val="00881063"/>
    <w:rsid w:val="008839D3"/>
    <w:rsid w:val="00884FF1"/>
    <w:rsid w:val="008850DD"/>
    <w:rsid w:val="008867FE"/>
    <w:rsid w:val="00891C04"/>
    <w:rsid w:val="00896032"/>
    <w:rsid w:val="008A4C80"/>
    <w:rsid w:val="008A5C17"/>
    <w:rsid w:val="008A77B2"/>
    <w:rsid w:val="008B53B9"/>
    <w:rsid w:val="008C218F"/>
    <w:rsid w:val="008C4805"/>
    <w:rsid w:val="008C69A3"/>
    <w:rsid w:val="008C72A4"/>
    <w:rsid w:val="008C776B"/>
    <w:rsid w:val="008D0EA8"/>
    <w:rsid w:val="008D7F07"/>
    <w:rsid w:val="008E0AD1"/>
    <w:rsid w:val="008E1E20"/>
    <w:rsid w:val="008F27AE"/>
    <w:rsid w:val="008F3253"/>
    <w:rsid w:val="008F379D"/>
    <w:rsid w:val="008F4F5C"/>
    <w:rsid w:val="008F55C0"/>
    <w:rsid w:val="008F7713"/>
    <w:rsid w:val="00900778"/>
    <w:rsid w:val="0090647E"/>
    <w:rsid w:val="00912C05"/>
    <w:rsid w:val="00916ADE"/>
    <w:rsid w:val="00917AA1"/>
    <w:rsid w:val="009201B4"/>
    <w:rsid w:val="00920A09"/>
    <w:rsid w:val="009214E1"/>
    <w:rsid w:val="0093209F"/>
    <w:rsid w:val="0094034F"/>
    <w:rsid w:val="009448E7"/>
    <w:rsid w:val="00945007"/>
    <w:rsid w:val="00947C99"/>
    <w:rsid w:val="00947D2E"/>
    <w:rsid w:val="009607C9"/>
    <w:rsid w:val="00963127"/>
    <w:rsid w:val="00963642"/>
    <w:rsid w:val="009669B8"/>
    <w:rsid w:val="00967A35"/>
    <w:rsid w:val="00967CE5"/>
    <w:rsid w:val="009704E6"/>
    <w:rsid w:val="00970581"/>
    <w:rsid w:val="0097319B"/>
    <w:rsid w:val="00981E12"/>
    <w:rsid w:val="00983D9A"/>
    <w:rsid w:val="00983F9A"/>
    <w:rsid w:val="00984B63"/>
    <w:rsid w:val="00984FDD"/>
    <w:rsid w:val="00992C76"/>
    <w:rsid w:val="009936DB"/>
    <w:rsid w:val="009A0A3E"/>
    <w:rsid w:val="009A2EB4"/>
    <w:rsid w:val="009A7185"/>
    <w:rsid w:val="009B2B49"/>
    <w:rsid w:val="009B529F"/>
    <w:rsid w:val="009B5EBA"/>
    <w:rsid w:val="009B6946"/>
    <w:rsid w:val="009B7BD3"/>
    <w:rsid w:val="009C010B"/>
    <w:rsid w:val="009C0AEC"/>
    <w:rsid w:val="009C1600"/>
    <w:rsid w:val="009C6CA6"/>
    <w:rsid w:val="009D3449"/>
    <w:rsid w:val="009D4D14"/>
    <w:rsid w:val="009D6422"/>
    <w:rsid w:val="009E36BE"/>
    <w:rsid w:val="009E38CC"/>
    <w:rsid w:val="009E66A8"/>
    <w:rsid w:val="009F3852"/>
    <w:rsid w:val="009F53F5"/>
    <w:rsid w:val="009F5865"/>
    <w:rsid w:val="00A000C6"/>
    <w:rsid w:val="00A00B14"/>
    <w:rsid w:val="00A01C09"/>
    <w:rsid w:val="00A01D47"/>
    <w:rsid w:val="00A0384D"/>
    <w:rsid w:val="00A0636A"/>
    <w:rsid w:val="00A066D3"/>
    <w:rsid w:val="00A11C08"/>
    <w:rsid w:val="00A128A8"/>
    <w:rsid w:val="00A222D0"/>
    <w:rsid w:val="00A2675D"/>
    <w:rsid w:val="00A300A6"/>
    <w:rsid w:val="00A31A32"/>
    <w:rsid w:val="00A3217B"/>
    <w:rsid w:val="00A32CBE"/>
    <w:rsid w:val="00A353EE"/>
    <w:rsid w:val="00A409D3"/>
    <w:rsid w:val="00A423AF"/>
    <w:rsid w:val="00A46021"/>
    <w:rsid w:val="00A51251"/>
    <w:rsid w:val="00A60296"/>
    <w:rsid w:val="00A63130"/>
    <w:rsid w:val="00A6339E"/>
    <w:rsid w:val="00A63C7B"/>
    <w:rsid w:val="00A656D7"/>
    <w:rsid w:val="00A66294"/>
    <w:rsid w:val="00A7063B"/>
    <w:rsid w:val="00A72FDF"/>
    <w:rsid w:val="00A7525B"/>
    <w:rsid w:val="00A75802"/>
    <w:rsid w:val="00A7774E"/>
    <w:rsid w:val="00A8066C"/>
    <w:rsid w:val="00A818E1"/>
    <w:rsid w:val="00A824B6"/>
    <w:rsid w:val="00A8284C"/>
    <w:rsid w:val="00A86422"/>
    <w:rsid w:val="00A907D7"/>
    <w:rsid w:val="00A9248A"/>
    <w:rsid w:val="00A93F84"/>
    <w:rsid w:val="00AA204B"/>
    <w:rsid w:val="00AA2BBB"/>
    <w:rsid w:val="00AA2C60"/>
    <w:rsid w:val="00AA306F"/>
    <w:rsid w:val="00AA53D1"/>
    <w:rsid w:val="00AA59F2"/>
    <w:rsid w:val="00AA6567"/>
    <w:rsid w:val="00AA687A"/>
    <w:rsid w:val="00AB1CA7"/>
    <w:rsid w:val="00AB665D"/>
    <w:rsid w:val="00AB780F"/>
    <w:rsid w:val="00AC25B5"/>
    <w:rsid w:val="00AD3A59"/>
    <w:rsid w:val="00AD603B"/>
    <w:rsid w:val="00AE00E2"/>
    <w:rsid w:val="00AF0A7C"/>
    <w:rsid w:val="00AF13B3"/>
    <w:rsid w:val="00AF15A8"/>
    <w:rsid w:val="00AF7EAB"/>
    <w:rsid w:val="00B00149"/>
    <w:rsid w:val="00B02750"/>
    <w:rsid w:val="00B12DC9"/>
    <w:rsid w:val="00B13226"/>
    <w:rsid w:val="00B13FD6"/>
    <w:rsid w:val="00B22D38"/>
    <w:rsid w:val="00B30CA8"/>
    <w:rsid w:val="00B370D7"/>
    <w:rsid w:val="00B43417"/>
    <w:rsid w:val="00B45569"/>
    <w:rsid w:val="00B479D8"/>
    <w:rsid w:val="00B53A32"/>
    <w:rsid w:val="00B5641B"/>
    <w:rsid w:val="00B60397"/>
    <w:rsid w:val="00B60404"/>
    <w:rsid w:val="00B63057"/>
    <w:rsid w:val="00B63E72"/>
    <w:rsid w:val="00B6410F"/>
    <w:rsid w:val="00B65071"/>
    <w:rsid w:val="00B66DA7"/>
    <w:rsid w:val="00B6717E"/>
    <w:rsid w:val="00B7645A"/>
    <w:rsid w:val="00B76F72"/>
    <w:rsid w:val="00B82E73"/>
    <w:rsid w:val="00B84749"/>
    <w:rsid w:val="00B87704"/>
    <w:rsid w:val="00B90537"/>
    <w:rsid w:val="00B9061C"/>
    <w:rsid w:val="00B91A5D"/>
    <w:rsid w:val="00B9446A"/>
    <w:rsid w:val="00BA0AD0"/>
    <w:rsid w:val="00BA3194"/>
    <w:rsid w:val="00BA4955"/>
    <w:rsid w:val="00BA4F07"/>
    <w:rsid w:val="00BA508B"/>
    <w:rsid w:val="00BA61A7"/>
    <w:rsid w:val="00BA727B"/>
    <w:rsid w:val="00BB61AD"/>
    <w:rsid w:val="00BC03D8"/>
    <w:rsid w:val="00BC593F"/>
    <w:rsid w:val="00BC7AFA"/>
    <w:rsid w:val="00BD157E"/>
    <w:rsid w:val="00BD742A"/>
    <w:rsid w:val="00BE0145"/>
    <w:rsid w:val="00BE0214"/>
    <w:rsid w:val="00BE09CE"/>
    <w:rsid w:val="00BE1192"/>
    <w:rsid w:val="00BE2D7F"/>
    <w:rsid w:val="00C01DA6"/>
    <w:rsid w:val="00C01FFC"/>
    <w:rsid w:val="00C0228C"/>
    <w:rsid w:val="00C0495C"/>
    <w:rsid w:val="00C12156"/>
    <w:rsid w:val="00C17412"/>
    <w:rsid w:val="00C1791C"/>
    <w:rsid w:val="00C20EE0"/>
    <w:rsid w:val="00C24C8C"/>
    <w:rsid w:val="00C34DFB"/>
    <w:rsid w:val="00C37CD5"/>
    <w:rsid w:val="00C41A46"/>
    <w:rsid w:val="00C548E0"/>
    <w:rsid w:val="00C607A5"/>
    <w:rsid w:val="00C60ECE"/>
    <w:rsid w:val="00C63AF7"/>
    <w:rsid w:val="00C65275"/>
    <w:rsid w:val="00C668CC"/>
    <w:rsid w:val="00C66CC5"/>
    <w:rsid w:val="00C670E1"/>
    <w:rsid w:val="00C7116F"/>
    <w:rsid w:val="00C74960"/>
    <w:rsid w:val="00C81589"/>
    <w:rsid w:val="00C833DF"/>
    <w:rsid w:val="00C86FA0"/>
    <w:rsid w:val="00C9135B"/>
    <w:rsid w:val="00C91462"/>
    <w:rsid w:val="00C92094"/>
    <w:rsid w:val="00CB6820"/>
    <w:rsid w:val="00CC30B6"/>
    <w:rsid w:val="00CC4FFD"/>
    <w:rsid w:val="00CC57B3"/>
    <w:rsid w:val="00CC62F2"/>
    <w:rsid w:val="00CD27B9"/>
    <w:rsid w:val="00CD2F00"/>
    <w:rsid w:val="00CD5420"/>
    <w:rsid w:val="00CE1917"/>
    <w:rsid w:val="00CE78EC"/>
    <w:rsid w:val="00CF1FCB"/>
    <w:rsid w:val="00D02726"/>
    <w:rsid w:val="00D02C43"/>
    <w:rsid w:val="00D07021"/>
    <w:rsid w:val="00D07A64"/>
    <w:rsid w:val="00D110B4"/>
    <w:rsid w:val="00D11C91"/>
    <w:rsid w:val="00D16942"/>
    <w:rsid w:val="00D178F4"/>
    <w:rsid w:val="00D20320"/>
    <w:rsid w:val="00D2155C"/>
    <w:rsid w:val="00D25F30"/>
    <w:rsid w:val="00D31B1C"/>
    <w:rsid w:val="00D357FE"/>
    <w:rsid w:val="00D4448C"/>
    <w:rsid w:val="00D46DC9"/>
    <w:rsid w:val="00D52590"/>
    <w:rsid w:val="00D53487"/>
    <w:rsid w:val="00D5385C"/>
    <w:rsid w:val="00D579CE"/>
    <w:rsid w:val="00D65964"/>
    <w:rsid w:val="00D66658"/>
    <w:rsid w:val="00D67B2A"/>
    <w:rsid w:val="00D87A8C"/>
    <w:rsid w:val="00D87B22"/>
    <w:rsid w:val="00D919A7"/>
    <w:rsid w:val="00D92E6D"/>
    <w:rsid w:val="00D92FBE"/>
    <w:rsid w:val="00D97E94"/>
    <w:rsid w:val="00DA1BAD"/>
    <w:rsid w:val="00DA1F08"/>
    <w:rsid w:val="00DA2F30"/>
    <w:rsid w:val="00DA3057"/>
    <w:rsid w:val="00DA477A"/>
    <w:rsid w:val="00DA5EB4"/>
    <w:rsid w:val="00DB0580"/>
    <w:rsid w:val="00DB140A"/>
    <w:rsid w:val="00DB2C4C"/>
    <w:rsid w:val="00DB3264"/>
    <w:rsid w:val="00DB74FE"/>
    <w:rsid w:val="00DC176E"/>
    <w:rsid w:val="00DC4CBF"/>
    <w:rsid w:val="00DC6CC6"/>
    <w:rsid w:val="00DD655C"/>
    <w:rsid w:val="00DE4F79"/>
    <w:rsid w:val="00DE793B"/>
    <w:rsid w:val="00DE79BF"/>
    <w:rsid w:val="00DF0313"/>
    <w:rsid w:val="00DF13CD"/>
    <w:rsid w:val="00DF1EA7"/>
    <w:rsid w:val="00DF23A8"/>
    <w:rsid w:val="00DF358F"/>
    <w:rsid w:val="00DF749F"/>
    <w:rsid w:val="00E00689"/>
    <w:rsid w:val="00E051E7"/>
    <w:rsid w:val="00E06761"/>
    <w:rsid w:val="00E10139"/>
    <w:rsid w:val="00E121AD"/>
    <w:rsid w:val="00E12333"/>
    <w:rsid w:val="00E1250C"/>
    <w:rsid w:val="00E13662"/>
    <w:rsid w:val="00E17684"/>
    <w:rsid w:val="00E24A30"/>
    <w:rsid w:val="00E32D1E"/>
    <w:rsid w:val="00E3300E"/>
    <w:rsid w:val="00E344D2"/>
    <w:rsid w:val="00E35E17"/>
    <w:rsid w:val="00E36DAB"/>
    <w:rsid w:val="00E3727A"/>
    <w:rsid w:val="00E37410"/>
    <w:rsid w:val="00E40715"/>
    <w:rsid w:val="00E42AB0"/>
    <w:rsid w:val="00E44223"/>
    <w:rsid w:val="00E46EFA"/>
    <w:rsid w:val="00E477EE"/>
    <w:rsid w:val="00E531B5"/>
    <w:rsid w:val="00E568E9"/>
    <w:rsid w:val="00E5760C"/>
    <w:rsid w:val="00E60351"/>
    <w:rsid w:val="00E64415"/>
    <w:rsid w:val="00E64807"/>
    <w:rsid w:val="00E67F10"/>
    <w:rsid w:val="00E72917"/>
    <w:rsid w:val="00E7366B"/>
    <w:rsid w:val="00E7601F"/>
    <w:rsid w:val="00E77027"/>
    <w:rsid w:val="00E84431"/>
    <w:rsid w:val="00E84D60"/>
    <w:rsid w:val="00E85A4F"/>
    <w:rsid w:val="00E85FBC"/>
    <w:rsid w:val="00E864C1"/>
    <w:rsid w:val="00E86503"/>
    <w:rsid w:val="00E90F40"/>
    <w:rsid w:val="00E9199B"/>
    <w:rsid w:val="00E91B21"/>
    <w:rsid w:val="00E95CDD"/>
    <w:rsid w:val="00E9675C"/>
    <w:rsid w:val="00E969DB"/>
    <w:rsid w:val="00EA251E"/>
    <w:rsid w:val="00EA25E5"/>
    <w:rsid w:val="00EB3AEF"/>
    <w:rsid w:val="00EB6A92"/>
    <w:rsid w:val="00EC53A3"/>
    <w:rsid w:val="00EC677E"/>
    <w:rsid w:val="00EC6D17"/>
    <w:rsid w:val="00ED2C95"/>
    <w:rsid w:val="00ED3699"/>
    <w:rsid w:val="00ED6EF2"/>
    <w:rsid w:val="00EE13DD"/>
    <w:rsid w:val="00EE2B37"/>
    <w:rsid w:val="00EE3A01"/>
    <w:rsid w:val="00EE601D"/>
    <w:rsid w:val="00EE60B7"/>
    <w:rsid w:val="00EE69B4"/>
    <w:rsid w:val="00EF1883"/>
    <w:rsid w:val="00EF2CBA"/>
    <w:rsid w:val="00EF4D26"/>
    <w:rsid w:val="00EF6B40"/>
    <w:rsid w:val="00F02A01"/>
    <w:rsid w:val="00F052DC"/>
    <w:rsid w:val="00F06312"/>
    <w:rsid w:val="00F06354"/>
    <w:rsid w:val="00F10087"/>
    <w:rsid w:val="00F12A41"/>
    <w:rsid w:val="00F140AD"/>
    <w:rsid w:val="00F14344"/>
    <w:rsid w:val="00F24BBB"/>
    <w:rsid w:val="00F25C90"/>
    <w:rsid w:val="00F325AD"/>
    <w:rsid w:val="00F33D21"/>
    <w:rsid w:val="00F3606A"/>
    <w:rsid w:val="00F36C0B"/>
    <w:rsid w:val="00F45E70"/>
    <w:rsid w:val="00F4651F"/>
    <w:rsid w:val="00F52C1A"/>
    <w:rsid w:val="00F5521E"/>
    <w:rsid w:val="00F56FD0"/>
    <w:rsid w:val="00F57951"/>
    <w:rsid w:val="00F61239"/>
    <w:rsid w:val="00F61394"/>
    <w:rsid w:val="00F64C68"/>
    <w:rsid w:val="00F6632C"/>
    <w:rsid w:val="00F71B54"/>
    <w:rsid w:val="00F7385D"/>
    <w:rsid w:val="00F738DF"/>
    <w:rsid w:val="00F747ED"/>
    <w:rsid w:val="00F754F3"/>
    <w:rsid w:val="00F92F86"/>
    <w:rsid w:val="00F93039"/>
    <w:rsid w:val="00F9366D"/>
    <w:rsid w:val="00FA0D02"/>
    <w:rsid w:val="00FA2453"/>
    <w:rsid w:val="00FA48C1"/>
    <w:rsid w:val="00FA5D57"/>
    <w:rsid w:val="00FA7142"/>
    <w:rsid w:val="00FB37D7"/>
    <w:rsid w:val="00FB431E"/>
    <w:rsid w:val="00FB70CB"/>
    <w:rsid w:val="00FC4A7F"/>
    <w:rsid w:val="00FC70E8"/>
    <w:rsid w:val="00FD0C19"/>
    <w:rsid w:val="00FD2868"/>
    <w:rsid w:val="00FD5E59"/>
    <w:rsid w:val="00FD66D9"/>
    <w:rsid w:val="00FE0BDF"/>
    <w:rsid w:val="00FE307B"/>
    <w:rsid w:val="00FE36D0"/>
    <w:rsid w:val="00FE4786"/>
    <w:rsid w:val="00FE6665"/>
    <w:rsid w:val="00FE6759"/>
    <w:rsid w:val="00FE6EFD"/>
    <w:rsid w:val="00FE71D6"/>
    <w:rsid w:val="00FE73C3"/>
    <w:rsid w:val="00FE75DB"/>
    <w:rsid w:val="00FF36F3"/>
    <w:rsid w:val="00FF373E"/>
    <w:rsid w:val="00FF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4AF42"/>
  <w15:chartTrackingRefBased/>
  <w15:docId w15:val="{E9B96550-1B50-4F3C-A9AA-CEA211C8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AA1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917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2917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50C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873831"/>
    <w:pPr>
      <w:spacing w:after="0" w:line="480" w:lineRule="auto"/>
      <w:ind w:left="720" w:hanging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563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F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F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FD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72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07021"/>
    <w:pPr>
      <w:spacing w:after="200" w:line="240" w:lineRule="auto"/>
    </w:pPr>
    <w:rPr>
      <w:iCs/>
      <w:color w:val="000000" w:themeColor="text1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72917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2917"/>
    <w:rPr>
      <w:rFonts w:ascii="Times New Roman" w:eastAsiaTheme="majorEastAsia" w:hAnsi="Times New Roman" w:cstheme="majorBidi"/>
      <w:color w:val="000000" w:themeColor="text1"/>
      <w:sz w:val="24"/>
      <w:szCs w:val="26"/>
      <w:u w:val="single"/>
    </w:rPr>
  </w:style>
  <w:style w:type="paragraph" w:styleId="NoSpacing">
    <w:name w:val="No Spacing"/>
    <w:uiPriority w:val="1"/>
    <w:qFormat/>
    <w:rsid w:val="00BD742A"/>
    <w:pPr>
      <w:spacing w:after="0" w:line="240" w:lineRule="auto"/>
    </w:pPr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0A622F"/>
    <w:rPr>
      <w:color w:val="808080"/>
    </w:rPr>
  </w:style>
  <w:style w:type="paragraph" w:customStyle="1" w:styleId="Authors">
    <w:name w:val="Authors"/>
    <w:basedOn w:val="Normal"/>
    <w:rsid w:val="00405B61"/>
    <w:pPr>
      <w:spacing w:before="120" w:after="360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Paragraph">
    <w:name w:val="Paragraph"/>
    <w:basedOn w:val="Normal"/>
    <w:rsid w:val="00405B61"/>
    <w:pPr>
      <w:spacing w:before="120" w:after="0" w:line="240" w:lineRule="auto"/>
      <w:ind w:firstLine="720"/>
    </w:pPr>
    <w:rPr>
      <w:rFonts w:eastAsia="Times New Roman" w:cs="Times New Roman"/>
      <w:kern w:val="0"/>
      <w:szCs w:val="24"/>
      <w14:ligatures w14:val="none"/>
    </w:rPr>
  </w:style>
  <w:style w:type="paragraph" w:customStyle="1" w:styleId="Head">
    <w:name w:val="Head"/>
    <w:basedOn w:val="Normal"/>
    <w:rsid w:val="00405B61"/>
    <w:pPr>
      <w:keepNext/>
      <w:spacing w:before="120" w:after="120" w:line="240" w:lineRule="auto"/>
      <w:jc w:val="center"/>
      <w:outlineLvl w:val="0"/>
    </w:pPr>
    <w:rPr>
      <w:rFonts w:eastAsia="Times New Roman" w:cs="Times New Roman"/>
      <w:b/>
      <w:bCs/>
      <w:kern w:val="28"/>
      <w:sz w:val="28"/>
      <w:szCs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405B61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05B61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5B61"/>
    <w:rPr>
      <w:rFonts w:ascii="Times New Roman" w:eastAsiaTheme="majorEastAsia" w:hAnsi="Times New Roman" w:cstheme="majorBidi"/>
      <w:spacing w:val="-10"/>
      <w:kern w:val="28"/>
      <w:sz w:val="40"/>
      <w:szCs w:val="56"/>
    </w:rPr>
  </w:style>
  <w:style w:type="character" w:styleId="LineNumber">
    <w:name w:val="line number"/>
    <w:basedOn w:val="DefaultParagraphFont"/>
    <w:uiPriority w:val="99"/>
    <w:semiHidden/>
    <w:unhideWhenUsed/>
    <w:rsid w:val="00341FA1"/>
  </w:style>
  <w:style w:type="paragraph" w:styleId="Revision">
    <w:name w:val="Revision"/>
    <w:hidden/>
    <w:uiPriority w:val="99"/>
    <w:semiHidden/>
    <w:rsid w:val="00AB780F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37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AAFCA-C81B-4CB7-A70E-8B615105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Selwyn, Jason</dc:creator>
  <cp:keywords/>
  <dc:description/>
  <cp:lastModifiedBy>Selwyn, Jason</cp:lastModifiedBy>
  <cp:revision>5</cp:revision>
  <dcterms:created xsi:type="dcterms:W3CDTF">2025-01-16T20:26:00Z</dcterms:created>
  <dcterms:modified xsi:type="dcterms:W3CDTF">2025-01-16T20:37:00Z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id="KqEO9K9Z"/&gt;&lt;style id="http://www.zotero.org/styles/ecology" hasBibliography="1" bibliographyStyleHasBeenSet="1"/&gt;&lt;prefs&gt;&lt;pref name="fieldType" value="Field"/&gt;&lt;/prefs&gt;&lt;/data&gt;</vt:lpwstr>
  </property>
</Properties>
</file>