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73ED" w14:textId="77777777" w:rsidR="00D65162" w:rsidRDefault="00132217">
      <w:pPr>
        <w:keepNext/>
        <w:keepLines/>
        <w:adjustRightInd w:val="0"/>
        <w:snapToGrid w:val="0"/>
        <w:spacing w:line="360" w:lineRule="auto"/>
        <w:jc w:val="center"/>
        <w:outlineLvl w:val="1"/>
        <w:rPr>
          <w:rFonts w:ascii="Times New Roman" w:eastAsia="SimSun" w:hAnsi="Times New Roman" w:cs="Times New Roman"/>
          <w:b/>
          <w:sz w:val="24"/>
        </w:rPr>
      </w:pPr>
      <w:r>
        <w:rPr>
          <w:rFonts w:ascii="Times New Roman" w:eastAsia="SimSun" w:hAnsi="Times New Roman" w:cs="Times New Roman" w:hint="eastAsia"/>
          <w:b/>
          <w:sz w:val="24"/>
        </w:rPr>
        <w:t>&lt;</w:t>
      </w:r>
      <w:r>
        <w:rPr>
          <w:rFonts w:ascii="Times New Roman" w:eastAsia="SimSun" w:hAnsi="Times New Roman" w:cs="Times New Roman"/>
          <w:b/>
          <w:sz w:val="24"/>
        </w:rPr>
        <w:t xml:space="preserve">Supplementary </w:t>
      </w:r>
      <w:r>
        <w:rPr>
          <w:rFonts w:ascii="Times New Roman" w:eastAsia="SimSun" w:hAnsi="Times New Roman" w:cs="Times New Roman" w:hint="eastAsia"/>
          <w:b/>
          <w:sz w:val="24"/>
        </w:rPr>
        <w:t>figure</w:t>
      </w:r>
      <w:r>
        <w:rPr>
          <w:rFonts w:ascii="Times New Roman" w:eastAsia="SimSun" w:hAnsi="Times New Roman" w:cs="Times New Roman"/>
          <w:b/>
          <w:sz w:val="24"/>
        </w:rPr>
        <w:t>s</w:t>
      </w:r>
      <w:r>
        <w:rPr>
          <w:rFonts w:ascii="Times New Roman" w:eastAsia="SimSun" w:hAnsi="Times New Roman" w:cs="Times New Roman" w:hint="eastAsia"/>
          <w:b/>
          <w:sz w:val="24"/>
        </w:rPr>
        <w:t>&gt;</w:t>
      </w:r>
    </w:p>
    <w:p w14:paraId="2BAD3652" w14:textId="77777777" w:rsidR="00D65162" w:rsidRDefault="00D65162">
      <w:pPr>
        <w:ind w:left="-1219" w:right="-1278"/>
        <w:jc w:val="center"/>
      </w:pPr>
    </w:p>
    <w:p w14:paraId="2F09BEDB" w14:textId="77777777" w:rsidR="00D65162" w:rsidRDefault="00132217">
      <w:pPr>
        <w:ind w:left="-1219" w:right="-1278"/>
        <w:jc w:val="center"/>
      </w:pPr>
      <w:r>
        <w:rPr>
          <w:rFonts w:hint="eastAsia"/>
          <w:noProof/>
        </w:rPr>
        <w:drawing>
          <wp:inline distT="0" distB="0" distL="114300" distR="114300" wp14:anchorId="3BA4BFC0" wp14:editId="3A5D08CF">
            <wp:extent cx="5417820" cy="1663065"/>
            <wp:effectExtent l="0" t="0" r="5080" b="635"/>
            <wp:docPr id="2" name="图片 2" descr="173379748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7974825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BB3F2" w14:textId="77777777" w:rsidR="00D65162" w:rsidRDefault="00132217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Figure </w:t>
      </w:r>
      <w:r>
        <w:rPr>
          <w:rFonts w:ascii="Times New Roman" w:eastAsia="SimSun" w:hAnsi="Times New Roman" w:cs="Times New Roman" w:hint="eastAsia"/>
          <w:b/>
          <w:color w:val="000000"/>
          <w:sz w:val="24"/>
        </w:rPr>
        <w:t xml:space="preserve">S1 </w:t>
      </w:r>
      <w:r>
        <w:rPr>
          <w:rFonts w:ascii="Times New Roman" w:hAnsi="Times New Roman" w:cs="Times New Roman" w:hint="eastAsia"/>
          <w:sz w:val="24"/>
        </w:rPr>
        <w:t xml:space="preserve">Composition and relative abundance of major </w:t>
      </w:r>
      <w:r>
        <w:rPr>
          <w:rFonts w:ascii="Times New Roman" w:hAnsi="Times New Roman" w:cs="Times New Roman"/>
          <w:sz w:val="24"/>
        </w:rPr>
        <w:t>bacterial (</w:t>
      </w:r>
      <w:r>
        <w:rPr>
          <w:rFonts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sz w:val="24"/>
        </w:rPr>
        <w:t>) and fungal (</w:t>
      </w:r>
      <w:r>
        <w:rPr>
          <w:rFonts w:ascii="Times New Roman" w:hAnsi="Times New Roman" w:cs="Times New Roman"/>
          <w:b/>
          <w:bCs/>
          <w:sz w:val="24"/>
        </w:rPr>
        <w:t>b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 w:hint="eastAsia"/>
          <w:sz w:val="24"/>
        </w:rPr>
        <w:t xml:space="preserve"> taxa in different developmental stages of </w:t>
      </w:r>
      <w:r>
        <w:rPr>
          <w:rFonts w:ascii="Times New Roman" w:eastAsia="Times New Roman" w:hAnsi="Times New Roman" w:cs="Times New Roman" w:hint="eastAsia"/>
          <w:color w:val="000000"/>
          <w:sz w:val="24"/>
        </w:rPr>
        <w:t>seeds and seedlings</w:t>
      </w:r>
      <w:r>
        <w:rPr>
          <w:rFonts w:ascii="Times New Roman" w:hAnsi="Times New Roman" w:cs="Times New Roman" w:hint="eastAsia"/>
          <w:sz w:val="24"/>
        </w:rPr>
        <w:t xml:space="preserve"> at the </w:t>
      </w:r>
      <w:r>
        <w:rPr>
          <w:rFonts w:ascii="Times New Roman" w:hAnsi="Times New Roman" w:cs="Times New Roman"/>
          <w:sz w:val="24"/>
        </w:rPr>
        <w:t>phylum</w:t>
      </w:r>
      <w:r>
        <w:rPr>
          <w:rFonts w:ascii="Times New Roman" w:hAnsi="Times New Roman" w:cs="Times New Roman" w:hint="eastAsia"/>
          <w:sz w:val="24"/>
        </w:rPr>
        <w:t xml:space="preserve"> level. Phyla</w:t>
      </w:r>
      <w:r>
        <w:rPr>
          <w:rFonts w:ascii="Times New Roman" w:hAnsi="Times New Roman" w:cs="Times New Roman"/>
          <w:sz w:val="24"/>
        </w:rPr>
        <w:t xml:space="preserve"> less than 1% of the total reads were grouped into “others”</w:t>
      </w:r>
      <w:r>
        <w:rPr>
          <w:rFonts w:ascii="Times New Roman" w:hAnsi="Times New Roman" w:cs="Times New Roman" w:hint="eastAsia"/>
          <w:sz w:val="24"/>
        </w:rPr>
        <w:t>.</w:t>
      </w:r>
    </w:p>
    <w:p w14:paraId="24632355" w14:textId="77777777" w:rsidR="00D65162" w:rsidRDefault="00D65162">
      <w:pPr>
        <w:rPr>
          <w:rFonts w:ascii="Times New Roman" w:hAnsi="Times New Roman" w:cs="Times New Roman"/>
          <w:sz w:val="24"/>
        </w:rPr>
      </w:pPr>
    </w:p>
    <w:p w14:paraId="0A4F343F" w14:textId="77777777" w:rsidR="00D65162" w:rsidRDefault="00D65162">
      <w:pPr>
        <w:rPr>
          <w:rFonts w:ascii="Times New Roman" w:hAnsi="Times New Roman" w:cs="Times New Roman"/>
          <w:sz w:val="24"/>
        </w:rPr>
      </w:pPr>
    </w:p>
    <w:p w14:paraId="1B94097D" w14:textId="77777777" w:rsidR="00D65162" w:rsidRDefault="00D65162">
      <w:pPr>
        <w:rPr>
          <w:rFonts w:ascii="Times New Roman" w:hAnsi="Times New Roman" w:cs="Times New Roman"/>
          <w:sz w:val="24"/>
        </w:rPr>
      </w:pPr>
    </w:p>
    <w:p w14:paraId="193CC785" w14:textId="77777777" w:rsidR="00D65162" w:rsidRDefault="00132217">
      <w:r>
        <w:rPr>
          <w:rFonts w:ascii="Times New Roman" w:hAnsi="Times New Roman" w:cs="Times New Roman" w:hint="eastAsia"/>
          <w:noProof/>
          <w:sz w:val="24"/>
        </w:rPr>
        <w:drawing>
          <wp:inline distT="0" distB="0" distL="114300" distR="114300" wp14:anchorId="1E27C1CC" wp14:editId="7642655B">
            <wp:extent cx="5496560" cy="3390265"/>
            <wp:effectExtent l="0" t="0" r="2540" b="635"/>
            <wp:docPr id="4" name="图片 4" descr="173381874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38187414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Figure </w:t>
      </w:r>
      <w:r>
        <w:rPr>
          <w:rFonts w:ascii="Times New Roman" w:eastAsia="SimSun" w:hAnsi="Times New Roman" w:cs="Times New Roman" w:hint="eastAsia"/>
          <w:b/>
          <w:sz w:val="24"/>
        </w:rPr>
        <w:t xml:space="preserve">S2 </w:t>
      </w:r>
      <w:r>
        <w:rPr>
          <w:rFonts w:ascii="Times New Roman" w:eastAsia="SimSun" w:hAnsi="Times New Roman" w:cs="Times New Roman" w:hint="eastAsia"/>
          <w:sz w:val="24"/>
        </w:rPr>
        <w:t xml:space="preserve">Volcano plot </w:t>
      </w:r>
      <w:proofErr w:type="gramStart"/>
      <w:r>
        <w:rPr>
          <w:rFonts w:ascii="Times New Roman" w:eastAsia="SimSun" w:hAnsi="Times New Roman" w:cs="Times New Roman" w:hint="eastAsia"/>
          <w:sz w:val="24"/>
        </w:rPr>
        <w:t>illustrating</w:t>
      </w:r>
      <w:proofErr w:type="gramEnd"/>
      <w:r>
        <w:rPr>
          <w:rFonts w:ascii="Times New Roman" w:eastAsia="SimSun" w:hAnsi="Times New Roman" w:cs="Times New Roman" w:hint="eastAsia"/>
          <w:sz w:val="24"/>
        </w:rPr>
        <w:t xml:space="preserve"> the enrichment and depletion patterns of bacterial microbiomes in the </w:t>
      </w:r>
      <w:r>
        <w:rPr>
          <w:rFonts w:ascii="Times New Roman" w:hAnsi="Times New Roman" w:cs="Times New Roman" w:hint="eastAsia"/>
          <w:sz w:val="24"/>
        </w:rPr>
        <w:t>different developmental stages</w:t>
      </w:r>
      <w:r>
        <w:rPr>
          <w:rFonts w:ascii="Times New Roman" w:eastAsia="SimSun" w:hAnsi="Times New Roman" w:cs="Times New Roman" w:hint="eastAsia"/>
          <w:sz w:val="24"/>
        </w:rPr>
        <w:t xml:space="preserve"> compared with </w:t>
      </w:r>
      <w:proofErr w:type="gramStart"/>
      <w:r>
        <w:rPr>
          <w:rFonts w:ascii="Times New Roman" w:eastAsia="SimSun" w:hAnsi="Times New Roman" w:cs="Times New Roman" w:hint="eastAsia"/>
          <w:sz w:val="24"/>
        </w:rPr>
        <w:t xml:space="preserve">the </w:t>
      </w:r>
      <w:r>
        <w:rPr>
          <w:rFonts w:ascii="Times New Roman" w:eastAsia="SimSun" w:hAnsi="Times New Roman" w:cs="Times New Roman" w:hint="eastAsia"/>
          <w:sz w:val="24"/>
        </w:rPr>
        <w:t>Stage</w:t>
      </w:r>
      <w:proofErr w:type="gramEnd"/>
      <w:r>
        <w:rPr>
          <w:rFonts w:ascii="Times New Roman" w:eastAsia="SimSun" w:hAnsi="Times New Roman" w:cs="Times New Roman" w:hint="eastAsia"/>
          <w:sz w:val="24"/>
        </w:rPr>
        <w:t xml:space="preserve"> 1</w:t>
      </w:r>
      <w:r>
        <w:rPr>
          <w:rFonts w:ascii="Times New Roman" w:eastAsia="SimSun" w:hAnsi="Times New Roman" w:cs="Times New Roman" w:hint="eastAsia"/>
          <w:sz w:val="24"/>
        </w:rPr>
        <w:t>. Triangles represent significantly enriched OTUs, while squares represent significantly depleted OTUs. Only the top 5 OTUs in terms of enrichment/depletion are labeled with their taxonomic names in the figure.</w:t>
      </w:r>
    </w:p>
    <w:p w14:paraId="4BBEFB41" w14:textId="77777777" w:rsidR="00D65162" w:rsidRDefault="00D65162">
      <w:pPr>
        <w:rPr>
          <w:rFonts w:ascii="Times New Roman" w:eastAsia="SimSun" w:hAnsi="Times New Roman" w:cs="Times New Roman"/>
          <w:b/>
          <w:color w:val="000000"/>
          <w:sz w:val="24"/>
        </w:rPr>
      </w:pPr>
    </w:p>
    <w:p w14:paraId="78B9C074" w14:textId="77777777" w:rsidR="00D65162" w:rsidRDefault="00D65162">
      <w:pPr>
        <w:rPr>
          <w:rFonts w:ascii="Times New Roman" w:eastAsia="SimSun" w:hAnsi="Times New Roman" w:cs="Times New Roman"/>
          <w:b/>
          <w:color w:val="000000"/>
          <w:sz w:val="24"/>
        </w:rPr>
      </w:pPr>
    </w:p>
    <w:p w14:paraId="09192C2A" w14:textId="77777777" w:rsidR="00D65162" w:rsidRDefault="00132217">
      <w:pPr>
        <w:rPr>
          <w:sz w:val="24"/>
        </w:rPr>
      </w:pPr>
      <w:r>
        <w:rPr>
          <w:rFonts w:ascii="Times New Roman" w:eastAsia="SimSun" w:hAnsi="Times New Roman" w:cs="Times New Roman" w:hint="eastAsia"/>
          <w:b/>
          <w:noProof/>
          <w:sz w:val="24"/>
        </w:rPr>
        <w:lastRenderedPageBreak/>
        <w:drawing>
          <wp:inline distT="0" distB="0" distL="114300" distR="114300" wp14:anchorId="6C374160" wp14:editId="1ED400AE">
            <wp:extent cx="5760085" cy="3435985"/>
            <wp:effectExtent l="0" t="0" r="5715" b="5715"/>
            <wp:docPr id="3" name="图片 3" descr="1733818669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8186697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Figure </w:t>
      </w:r>
      <w:r>
        <w:rPr>
          <w:rFonts w:ascii="Times New Roman" w:eastAsia="SimSun" w:hAnsi="Times New Roman" w:cs="Times New Roman" w:hint="eastAsia"/>
          <w:b/>
          <w:sz w:val="24"/>
        </w:rPr>
        <w:t xml:space="preserve">S3 </w:t>
      </w:r>
      <w:r>
        <w:rPr>
          <w:rFonts w:ascii="Times New Roman" w:eastAsia="SimSun" w:hAnsi="Times New Roman" w:cs="Times New Roman" w:hint="eastAsia"/>
          <w:sz w:val="24"/>
        </w:rPr>
        <w:t xml:space="preserve">Volcano plot </w:t>
      </w:r>
      <w:proofErr w:type="gramStart"/>
      <w:r>
        <w:rPr>
          <w:rFonts w:ascii="Times New Roman" w:eastAsia="SimSun" w:hAnsi="Times New Roman" w:cs="Times New Roman" w:hint="eastAsia"/>
          <w:sz w:val="24"/>
        </w:rPr>
        <w:t>illustrating</w:t>
      </w:r>
      <w:proofErr w:type="gramEnd"/>
      <w:r>
        <w:rPr>
          <w:rFonts w:ascii="Times New Roman" w:eastAsia="SimSun" w:hAnsi="Times New Roman" w:cs="Times New Roman" w:hint="eastAsia"/>
          <w:sz w:val="24"/>
        </w:rPr>
        <w:t xml:space="preserve"> the enrichment and depletion patterns of fungal microbiomes in the </w:t>
      </w:r>
      <w:r>
        <w:rPr>
          <w:rFonts w:ascii="Times New Roman" w:hAnsi="Times New Roman" w:cs="Times New Roman" w:hint="eastAsia"/>
          <w:sz w:val="24"/>
        </w:rPr>
        <w:t>different developmental stages</w:t>
      </w:r>
      <w:r>
        <w:rPr>
          <w:rFonts w:ascii="Times New Roman" w:eastAsia="SimSun" w:hAnsi="Times New Roman" w:cs="Times New Roman" w:hint="eastAsia"/>
          <w:sz w:val="24"/>
        </w:rPr>
        <w:t xml:space="preserve"> compared with </w:t>
      </w:r>
      <w:proofErr w:type="gramStart"/>
      <w:r>
        <w:rPr>
          <w:rFonts w:ascii="Times New Roman" w:eastAsia="SimSun" w:hAnsi="Times New Roman" w:cs="Times New Roman" w:hint="eastAsia"/>
          <w:sz w:val="24"/>
        </w:rPr>
        <w:t xml:space="preserve">the </w:t>
      </w:r>
      <w:r>
        <w:rPr>
          <w:rFonts w:ascii="Times New Roman" w:eastAsia="SimSun" w:hAnsi="Times New Roman" w:cs="Times New Roman" w:hint="eastAsia"/>
          <w:sz w:val="24"/>
        </w:rPr>
        <w:t>Stage</w:t>
      </w:r>
      <w:proofErr w:type="gramEnd"/>
      <w:r>
        <w:rPr>
          <w:rFonts w:ascii="Times New Roman" w:eastAsia="SimSun" w:hAnsi="Times New Roman" w:cs="Times New Roman" w:hint="eastAsia"/>
          <w:sz w:val="24"/>
        </w:rPr>
        <w:t xml:space="preserve"> 1</w:t>
      </w:r>
      <w:r>
        <w:rPr>
          <w:rFonts w:ascii="Times New Roman" w:eastAsia="SimSun" w:hAnsi="Times New Roman" w:cs="Times New Roman" w:hint="eastAsia"/>
          <w:sz w:val="24"/>
        </w:rPr>
        <w:t>. Triangles represent significantly enriched OTUs, while squares represent significantly depleted OTUs. Only the top 5 OTUs in terms of enrichment/depletion are labeled with their taxonomic names in the figure.</w:t>
      </w:r>
    </w:p>
    <w:p w14:paraId="25BFEADA" w14:textId="77777777" w:rsidR="00D65162" w:rsidRDefault="00D65162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SimSun" w:hAnsi="Times New Roman" w:cs="Times New Roman"/>
          <w:b/>
          <w:sz w:val="24"/>
        </w:rPr>
        <w:sectPr w:rsidR="00D651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EA16B63" w14:textId="77777777" w:rsidR="00D65162" w:rsidRDefault="00D65162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eastAsia="SimSun" w:hAnsi="Times New Roman" w:cs="Times New Roman"/>
          <w:b/>
          <w:sz w:val="24"/>
        </w:rPr>
      </w:pPr>
    </w:p>
    <w:p w14:paraId="21A185AA" w14:textId="77777777" w:rsidR="00D65162" w:rsidRDefault="00132217">
      <w:pPr>
        <w:keepNext/>
        <w:keepLines/>
        <w:adjustRightInd w:val="0"/>
        <w:snapToGrid w:val="0"/>
        <w:spacing w:line="360" w:lineRule="auto"/>
        <w:jc w:val="center"/>
        <w:outlineLvl w:val="1"/>
        <w:rPr>
          <w:rFonts w:ascii="Times New Roman" w:eastAsia="SimSun" w:hAnsi="Times New Roman" w:cs="Times New Roman"/>
          <w:b/>
          <w:sz w:val="24"/>
        </w:rPr>
      </w:pPr>
      <w:r>
        <w:rPr>
          <w:rFonts w:ascii="Times New Roman" w:eastAsia="SimSun" w:hAnsi="Times New Roman" w:cs="Times New Roman" w:hint="eastAsia"/>
          <w:b/>
          <w:sz w:val="24"/>
        </w:rPr>
        <w:t>&lt;</w:t>
      </w:r>
      <w:r>
        <w:rPr>
          <w:rFonts w:ascii="Times New Roman" w:eastAsia="SimSun" w:hAnsi="Times New Roman" w:cs="Times New Roman"/>
          <w:b/>
          <w:sz w:val="24"/>
        </w:rPr>
        <w:t>Supplementary tables</w:t>
      </w:r>
      <w:r>
        <w:rPr>
          <w:rFonts w:ascii="Times New Roman" w:eastAsia="SimSun" w:hAnsi="Times New Roman" w:cs="Times New Roman" w:hint="eastAsia"/>
          <w:b/>
          <w:sz w:val="24"/>
        </w:rPr>
        <w:t>&gt;</w:t>
      </w:r>
    </w:p>
    <w:p w14:paraId="4C919649" w14:textId="77777777" w:rsidR="00D65162" w:rsidRDefault="00132217">
      <w:pPr>
        <w:keepNext/>
        <w:keepLines/>
        <w:outlineLvl w:val="1"/>
        <w:rPr>
          <w:rFonts w:ascii="Times New Roman" w:eastAsia="SimSun" w:hAnsi="Times New Roman" w:cs="Times New Roman"/>
          <w:b/>
          <w:sz w:val="24"/>
        </w:rPr>
      </w:pPr>
      <w:r>
        <w:rPr>
          <w:rFonts w:ascii="Times New Roman" w:eastAsia="SimSun" w:hAnsi="Times New Roman" w:cs="Times New Roman"/>
          <w:b/>
          <w:sz w:val="24"/>
        </w:rPr>
        <w:t>Table S1</w:t>
      </w:r>
      <w:r>
        <w:rPr>
          <w:rFonts w:ascii="Times New Roman" w:eastAsia="SimSun" w:hAnsi="Times New Roman" w:cs="Times New Roman" w:hint="eastAsia"/>
          <w:b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color w:val="000000" w:themeColor="text1"/>
          <w:sz w:val="24"/>
        </w:rPr>
        <w:t xml:space="preserve">The </w:t>
      </w:r>
      <w:r>
        <w:rPr>
          <w:rFonts w:ascii="Times New Roman" w:eastAsia="SimSun" w:hAnsi="Times New Roman" w:cs="Times New Roman"/>
          <w:color w:val="000000"/>
          <w:sz w:val="24"/>
        </w:rPr>
        <w:t>PCR amplification conditions</w:t>
      </w:r>
      <w:r>
        <w:rPr>
          <w:rFonts w:ascii="Times New Roman" w:eastAsia="SimSun" w:hAnsi="Times New Roman" w:cs="Times New Roman" w:hint="eastAsia"/>
          <w:color w:val="000000"/>
          <w:sz w:val="24"/>
        </w:rPr>
        <w:t xml:space="preserve"> in this study.</w:t>
      </w:r>
    </w:p>
    <w:tbl>
      <w:tblPr>
        <w:tblW w:w="7778" w:type="dxa"/>
        <w:jc w:val="center"/>
        <w:tblLook w:val="04A0" w:firstRow="1" w:lastRow="0" w:firstColumn="1" w:lastColumn="0" w:noHBand="0" w:noVBand="1"/>
      </w:tblPr>
      <w:tblGrid>
        <w:gridCol w:w="1077"/>
        <w:gridCol w:w="968"/>
        <w:gridCol w:w="3628"/>
        <w:gridCol w:w="2105"/>
      </w:tblGrid>
      <w:tr w:rsidR="00D65162" w14:paraId="69C6A776" w14:textId="77777777">
        <w:trPr>
          <w:trHeight w:val="181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4BF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Gene fragment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BCE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Primers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23D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Sequence (5’-3’)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8F3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PCR program</w:t>
            </w:r>
          </w:p>
        </w:tc>
      </w:tr>
      <w:tr w:rsidR="00D65162" w14:paraId="1624D1BB" w14:textId="77777777">
        <w:trPr>
          <w:trHeight w:val="996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3577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EB1B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ITS1F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58D22" w14:textId="77777777" w:rsidR="00D65162" w:rsidRDefault="00132217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CTTGGTCATTTAGAGGAAGTAA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349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bookmarkStart w:id="0" w:name="OLE_LINK31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pre-denaturation at 95℃ for 3 min, 35 cycles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of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95℃ for 30 s, 55℃ for 30 s and 72℃ for 45 s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bookmarkStart w:id="1" w:name="OLE_LINK32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 final elongation at</w:t>
            </w:r>
            <w:bookmarkEnd w:id="1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72℃ for 10 min.</w:t>
            </w:r>
            <w:bookmarkEnd w:id="0"/>
          </w:p>
        </w:tc>
      </w:tr>
      <w:tr w:rsidR="00D65162" w14:paraId="6B4D7620" w14:textId="77777777">
        <w:trPr>
          <w:trHeight w:val="1064"/>
          <w:jc w:val="center"/>
        </w:trPr>
        <w:tc>
          <w:tcPr>
            <w:tcW w:w="1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EB04D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E4AC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ITS2R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653E1" w14:textId="77777777" w:rsidR="00D65162" w:rsidRDefault="00132217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GCTGCGTTCTTCATCGATGC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DE6B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</w:tr>
      <w:tr w:rsidR="00D65162" w14:paraId="29C4FD1B" w14:textId="77777777">
        <w:trPr>
          <w:trHeight w:val="1091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9FD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16S rRNA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AD0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799F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9249D" w14:textId="77777777" w:rsidR="00D65162" w:rsidRDefault="00132217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AACMGGATTAGATACCCKG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558D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bookmarkStart w:id="2" w:name="OLE_LINK33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pre-denaturation at 95°C for 3 min, 27 cycles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of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95°C for 30 s, 55°C for 30 s,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and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72°C for 45 s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a final elongation at 72°C for 10 min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.</w:t>
            </w:r>
            <w:bookmarkEnd w:id="2"/>
          </w:p>
        </w:tc>
      </w:tr>
      <w:tr w:rsidR="00D65162" w14:paraId="7543916D" w14:textId="77777777">
        <w:trPr>
          <w:trHeight w:val="919"/>
          <w:jc w:val="center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CA75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98F3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1392R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83155" w14:textId="77777777" w:rsidR="00D65162" w:rsidRDefault="00132217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ACGGGCGGTGTGTRC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698F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</w:tr>
      <w:tr w:rsidR="00D65162" w14:paraId="7A9FE134" w14:textId="77777777">
        <w:trPr>
          <w:trHeight w:val="1003"/>
          <w:jc w:val="center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F3D1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5E1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799F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23E92" w14:textId="77777777" w:rsidR="00D65162" w:rsidRDefault="00132217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AACMGGATTAGATACCCKG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3318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pre-denaturation at 95°C for 3 min,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cycles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of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95°C for 30 s, 55°C for 30 s,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and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72°C for 45 s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a final elongation at 72°C for 10 min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  <w:lang w:bidi="ar"/>
              </w:rPr>
              <w:t>.</w:t>
            </w:r>
          </w:p>
        </w:tc>
      </w:tr>
      <w:tr w:rsidR="00D65162" w14:paraId="579E401F" w14:textId="77777777">
        <w:trPr>
          <w:trHeight w:val="1063"/>
          <w:jc w:val="center"/>
        </w:trPr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7EA7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B9B1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1193R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79CA" w14:textId="77777777" w:rsidR="00D65162" w:rsidRDefault="00132217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ACGTCATCCCCACCTTCC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26F4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</w:tr>
    </w:tbl>
    <w:p w14:paraId="6D0ECB29" w14:textId="77777777" w:rsidR="00D65162" w:rsidRDefault="00D65162">
      <w:pPr>
        <w:rPr>
          <w:rFonts w:ascii="Times New Roman" w:eastAsia="SimSun" w:hAnsi="Times New Roman" w:cs="Times New Roman"/>
          <w:b/>
          <w:sz w:val="24"/>
        </w:rPr>
      </w:pPr>
    </w:p>
    <w:p w14:paraId="6B94E54B" w14:textId="77777777" w:rsidR="00D65162" w:rsidRDefault="00D65162">
      <w:pPr>
        <w:rPr>
          <w:rFonts w:ascii="Times New Roman" w:eastAsia="SimSun" w:hAnsi="Times New Roman" w:cs="Times New Roman"/>
          <w:b/>
          <w:sz w:val="24"/>
        </w:rPr>
      </w:pPr>
    </w:p>
    <w:p w14:paraId="4A2D62C2" w14:textId="77777777" w:rsidR="00D65162" w:rsidRDefault="00D65162">
      <w:pPr>
        <w:rPr>
          <w:rFonts w:ascii="Times New Roman" w:eastAsia="SimSun" w:hAnsi="Times New Roman" w:cs="Times New Roman"/>
          <w:b/>
          <w:sz w:val="24"/>
        </w:rPr>
      </w:pPr>
    </w:p>
    <w:p w14:paraId="4A3297B3" w14:textId="77777777" w:rsidR="00D65162" w:rsidRDefault="00132217">
      <w:pPr>
        <w:rPr>
          <w:rFonts w:ascii="Times New Roman" w:eastAsia="SimSun" w:hAnsi="Times New Roman" w:cs="Times New Roman"/>
          <w:bCs/>
          <w:sz w:val="24"/>
        </w:rPr>
      </w:pPr>
      <w:r>
        <w:rPr>
          <w:rFonts w:ascii="Times New Roman" w:eastAsia="SimSun" w:hAnsi="Times New Roman" w:cs="Times New Roman" w:hint="eastAsia"/>
          <w:b/>
          <w:sz w:val="24"/>
        </w:rPr>
        <w:t>Table S</w:t>
      </w:r>
      <w:r>
        <w:rPr>
          <w:rFonts w:ascii="Times New Roman" w:eastAsia="SimSun" w:hAnsi="Times New Roman" w:cs="Times New Roman" w:hint="eastAsia"/>
          <w:b/>
          <w:sz w:val="24"/>
        </w:rPr>
        <w:t>2</w:t>
      </w:r>
      <w:r>
        <w:rPr>
          <w:rFonts w:ascii="Times New Roman" w:eastAsia="SimSun" w:hAnsi="Times New Roman" w:cs="Times New Roman" w:hint="eastAsia"/>
          <w:b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bCs/>
          <w:sz w:val="24"/>
        </w:rPr>
        <w:t xml:space="preserve">The relative abundances of endophytic </w:t>
      </w:r>
      <w:r>
        <w:rPr>
          <w:rFonts w:ascii="Times New Roman" w:eastAsia="SimSun" w:hAnsi="Times New Roman" w:cs="Times New Roman" w:hint="eastAsia"/>
          <w:bCs/>
          <w:sz w:val="24"/>
        </w:rPr>
        <w:t>bacteri</w:t>
      </w:r>
      <w:r>
        <w:rPr>
          <w:rFonts w:ascii="Times New Roman" w:eastAsia="SimSun" w:hAnsi="Times New Roman" w:cs="Times New Roman" w:hint="eastAsia"/>
          <w:bCs/>
          <w:sz w:val="24"/>
        </w:rPr>
        <w:t>al communities on phylum level at different treatments (</w:t>
      </w:r>
      <w:r>
        <w:rPr>
          <w:rFonts w:ascii="Times New Roman" w:eastAsia="SimSun" w:hAnsi="Times New Roman" w:cs="Times New Roman" w:hint="eastAsia"/>
          <w:bCs/>
          <w:sz w:val="24"/>
        </w:rPr>
        <w:t>±</w:t>
      </w:r>
      <w:r>
        <w:rPr>
          <w:rFonts w:ascii="Times New Roman" w:eastAsia="SimSun" w:hAnsi="Times New Roman" w:cs="Times New Roman" w:hint="eastAsia"/>
          <w:bCs/>
          <w:sz w:val="24"/>
        </w:rPr>
        <w:t>SEM, n = 3/treatment, %)</w:t>
      </w:r>
    </w:p>
    <w:tbl>
      <w:tblPr>
        <w:tblW w:w="10416" w:type="dxa"/>
        <w:jc w:val="center"/>
        <w:tblLook w:val="04A0" w:firstRow="1" w:lastRow="0" w:firstColumn="1" w:lastColumn="0" w:noHBand="0" w:noVBand="1"/>
      </w:tblPr>
      <w:tblGrid>
        <w:gridCol w:w="1127"/>
        <w:gridCol w:w="1483"/>
        <w:gridCol w:w="1316"/>
        <w:gridCol w:w="1265"/>
        <w:gridCol w:w="1649"/>
        <w:gridCol w:w="1338"/>
        <w:gridCol w:w="1583"/>
        <w:gridCol w:w="1265"/>
      </w:tblGrid>
      <w:tr w:rsidR="00D65162" w14:paraId="72F65085" w14:textId="77777777">
        <w:trPr>
          <w:trHeight w:val="337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2851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Treatment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8C61C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Proteobacteria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4D23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Bacteroidota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1BB7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Firmicutes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06C4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Actinobacteriota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719F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Myxococcota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CE73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Acidobacteriota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ED67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others</w:t>
            </w:r>
          </w:p>
        </w:tc>
      </w:tr>
      <w:tr w:rsidR="00D65162" w14:paraId="08824249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BEE7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E1B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71.64±3.31c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8EFA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9.70±2.60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E5A9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17.01±2.73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54D6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1.53±0.23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77BB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26C7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78EE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0.13±0.04 c</w:t>
            </w:r>
          </w:p>
        </w:tc>
      </w:tr>
      <w:tr w:rsidR="00D65162" w14:paraId="59820589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A27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7898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83.79±2.39 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AE8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6.84±0.39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855B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8.29±2.63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E5F0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1.01±0.18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02C7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6AF6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45BC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0.07±0.03 c</w:t>
            </w:r>
          </w:p>
        </w:tc>
      </w:tr>
      <w:tr w:rsidR="00D65162" w14:paraId="765066FA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B389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7606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73.14±1.52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973E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8.29±2.14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153B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16.48±3.16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8C2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1.97±0.49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1D93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7B2A1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CB09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0.11±0.01 c</w:t>
            </w:r>
          </w:p>
        </w:tc>
      </w:tr>
      <w:tr w:rsidR="00D65162" w14:paraId="42531F4C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B6CE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D729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88.34±3.20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1BA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4.48±0.87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0D5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0.74±0.19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EBDFC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3.35±1.09 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B330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1.50±0.64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2770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0.06±0.01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C2FD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1.53±0.45 ab</w:t>
            </w:r>
          </w:p>
        </w:tc>
      </w:tr>
      <w:tr w:rsidR="00D65162" w14:paraId="1971831D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46D3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CEB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86.54±5.43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F004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8.60±6.96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A11B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0.82±0.33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73BC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 xml:space="preserve">2.06±1.49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C28A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0.80±0.56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0DB8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0.04±0.02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26E6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1.14±0.89 b</w:t>
            </w:r>
          </w:p>
        </w:tc>
      </w:tr>
      <w:tr w:rsidR="00D65162" w14:paraId="0FA35920" w14:textId="77777777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BD63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14E3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84.09±1.93 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35AB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6.49±0.66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0A0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2.39±1.08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6C69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3.52±0.85 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CBDE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1.68±0.02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F4D11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0.10±0.02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C7DC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1.74±0.01 ab</w:t>
            </w:r>
          </w:p>
        </w:tc>
      </w:tr>
      <w:tr w:rsidR="00D65162" w14:paraId="173BB59A" w14:textId="77777777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EDBD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CDCC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80.16±1.96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AE20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9.50±2.95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DF4F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1.50±0.46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C950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4.52±0.93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346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1.47±0.28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F787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0.69±0.81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CE6B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2.15±0.28 a</w:t>
            </w:r>
          </w:p>
        </w:tc>
      </w:tr>
    </w:tbl>
    <w:p w14:paraId="68B2948F" w14:textId="77777777" w:rsidR="00D65162" w:rsidRDefault="00132217">
      <w:pPr>
        <w:rPr>
          <w:rFonts w:ascii="Times New Roman" w:eastAsia="SimSun" w:hAnsi="Times New Roman" w:cs="Times New Roman"/>
          <w:bCs/>
          <w:sz w:val="24"/>
        </w:rPr>
      </w:pPr>
      <w:r>
        <w:rPr>
          <w:rFonts w:ascii="Times New Roman" w:eastAsia="SimSun" w:hAnsi="Times New Roman" w:cs="Times New Roman" w:hint="eastAsia"/>
          <w:bCs/>
          <w:sz w:val="24"/>
        </w:rPr>
        <w:t xml:space="preserve">Significant differences among treatments are </w:t>
      </w:r>
      <w:r>
        <w:rPr>
          <w:rFonts w:ascii="Times New Roman" w:eastAsia="SimSun" w:hAnsi="Times New Roman" w:cs="Times New Roman" w:hint="eastAsia"/>
          <w:bCs/>
          <w:sz w:val="24"/>
        </w:rPr>
        <w:t>shown by different lowercase letters within the column, according to a least significant difference test (LSD; p &lt; 0.05).</w:t>
      </w:r>
    </w:p>
    <w:p w14:paraId="25FA13F5" w14:textId="77777777" w:rsidR="00D65162" w:rsidRDefault="00D65162">
      <w:pPr>
        <w:rPr>
          <w:rFonts w:ascii="Times New Roman" w:eastAsia="SimSun" w:hAnsi="Times New Roman" w:cs="Times New Roman"/>
          <w:b/>
          <w:color w:val="0000FF"/>
          <w:sz w:val="24"/>
        </w:rPr>
      </w:pPr>
    </w:p>
    <w:p w14:paraId="05DC67F6" w14:textId="77777777" w:rsidR="00D65162" w:rsidRDefault="00D65162">
      <w:pPr>
        <w:rPr>
          <w:rFonts w:ascii="Times New Roman" w:eastAsia="SimSun" w:hAnsi="Times New Roman" w:cs="Times New Roman"/>
          <w:b/>
          <w:sz w:val="24"/>
        </w:rPr>
      </w:pPr>
    </w:p>
    <w:p w14:paraId="738D068E" w14:textId="77777777" w:rsidR="00D65162" w:rsidRDefault="00132217">
      <w:pPr>
        <w:rPr>
          <w:rFonts w:ascii="Times New Roman" w:eastAsia="SimSun" w:hAnsi="Times New Roman" w:cs="Times New Roman"/>
          <w:bCs/>
          <w:sz w:val="24"/>
        </w:rPr>
      </w:pPr>
      <w:r>
        <w:rPr>
          <w:rFonts w:ascii="Times New Roman" w:eastAsia="SimSun" w:hAnsi="Times New Roman" w:cs="Times New Roman" w:hint="eastAsia"/>
          <w:b/>
          <w:sz w:val="24"/>
        </w:rPr>
        <w:t>Table S</w:t>
      </w:r>
      <w:r>
        <w:rPr>
          <w:rFonts w:ascii="Times New Roman" w:eastAsia="SimSun" w:hAnsi="Times New Roman" w:cs="Times New Roman" w:hint="eastAsia"/>
          <w:b/>
          <w:sz w:val="24"/>
        </w:rPr>
        <w:t>3</w:t>
      </w:r>
      <w:r>
        <w:rPr>
          <w:rFonts w:ascii="Times New Roman" w:eastAsia="SimSun" w:hAnsi="Times New Roman" w:cs="Times New Roman" w:hint="eastAsia"/>
          <w:b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bCs/>
          <w:sz w:val="24"/>
        </w:rPr>
        <w:t>The relative abundances of endophytic fungal communities on phylum level at different treatments (</w:t>
      </w:r>
      <w:r>
        <w:rPr>
          <w:rFonts w:ascii="Times New Roman" w:eastAsia="SimSun" w:hAnsi="Times New Roman" w:cs="Times New Roman" w:hint="eastAsia"/>
          <w:bCs/>
          <w:sz w:val="24"/>
        </w:rPr>
        <w:t>±</w:t>
      </w:r>
      <w:r>
        <w:rPr>
          <w:rFonts w:ascii="Times New Roman" w:eastAsia="SimSun" w:hAnsi="Times New Roman" w:cs="Times New Roman" w:hint="eastAsia"/>
          <w:bCs/>
          <w:sz w:val="24"/>
        </w:rPr>
        <w:t xml:space="preserve">SEM, n = </w:t>
      </w:r>
      <w:r>
        <w:rPr>
          <w:rFonts w:ascii="Times New Roman" w:eastAsia="SimSun" w:hAnsi="Times New Roman" w:cs="Times New Roman" w:hint="eastAsia"/>
          <w:bCs/>
          <w:sz w:val="24"/>
        </w:rPr>
        <w:t>3/treatment, %)</w:t>
      </w:r>
    </w:p>
    <w:tbl>
      <w:tblPr>
        <w:tblW w:w="9856" w:type="dxa"/>
        <w:jc w:val="center"/>
        <w:tblLook w:val="04A0" w:firstRow="1" w:lastRow="0" w:firstColumn="1" w:lastColumn="0" w:noHBand="0" w:noVBand="1"/>
      </w:tblPr>
      <w:tblGrid>
        <w:gridCol w:w="1127"/>
        <w:gridCol w:w="1387"/>
        <w:gridCol w:w="1472"/>
        <w:gridCol w:w="1472"/>
        <w:gridCol w:w="2128"/>
        <w:gridCol w:w="1672"/>
        <w:gridCol w:w="1398"/>
      </w:tblGrid>
      <w:tr w:rsidR="00D65162" w14:paraId="37D1584B" w14:textId="77777777">
        <w:trPr>
          <w:trHeight w:val="32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6CA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Treatment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E7E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Ascomycota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93A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Rozellomycota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89B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Basidiomycota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6BCC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unclassified_k__Fungi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DF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Chytridiomycota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18C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others</w:t>
            </w:r>
          </w:p>
        </w:tc>
      </w:tr>
      <w:tr w:rsidR="00D65162" w14:paraId="6219DCBB" w14:textId="77777777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127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EAD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96.64±1.12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404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0.03±0.003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B00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3.07±0.98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BF2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0.27±0.13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275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FFB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0.004±0.006 b</w:t>
            </w:r>
          </w:p>
        </w:tc>
      </w:tr>
      <w:tr w:rsidR="00D65162" w14:paraId="0F0B332A" w14:textId="77777777">
        <w:trPr>
          <w:trHeight w:val="3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D631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CAA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89.58±0.54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382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72A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9.78±0.44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45B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0.63±0.12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372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8DF1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b</w:t>
            </w:r>
          </w:p>
        </w:tc>
      </w:tr>
      <w:tr w:rsidR="00D65162" w14:paraId="376033BA" w14:textId="77777777">
        <w:trPr>
          <w:trHeight w:val="3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993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AD5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88.64±1.19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E50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CF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10.76±1.29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DD1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0.59±0.10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C7C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DFA3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 b</w:t>
            </w:r>
          </w:p>
        </w:tc>
      </w:tr>
      <w:tr w:rsidR="00D65162" w14:paraId="417C8CAF" w14:textId="77777777">
        <w:trPr>
          <w:trHeight w:val="3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334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C47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55.62±11.86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417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34.43±16.96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BDA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2.55±1.07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261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4.80±2.87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C3A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2.57±4.26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DD6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0.019±0.003 b</w:t>
            </w:r>
          </w:p>
        </w:tc>
      </w:tr>
      <w:tr w:rsidR="00D65162" w14:paraId="2D8BBFB7" w14:textId="77777777">
        <w:trPr>
          <w:trHeight w:val="3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E32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1C6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75.28±6.03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F30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16.36±4.32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576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3.95±1.50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71B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4.33±2.05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57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0.05±0.027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704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0.025±0.029 b</w:t>
            </w:r>
          </w:p>
        </w:tc>
      </w:tr>
      <w:tr w:rsidR="00D65162" w14:paraId="26F3B7C9" w14:textId="77777777">
        <w:trPr>
          <w:trHeight w:val="3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8F3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2D7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54.52±7.78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164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37.86±10.53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93A3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4.12±2.22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C43C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3.19±0.71 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FA8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0.29±0.20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DB5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0.013±0.013 b</w:t>
            </w:r>
          </w:p>
        </w:tc>
      </w:tr>
      <w:tr w:rsidR="00D65162" w14:paraId="4FA2BD2F" w14:textId="77777777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6B2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Stage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1F9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74.48±5.23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F57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9.44±2.17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C71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9.68±3.09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A64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5.70±2.22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16F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0.36±0.28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B58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0.336±0.289 a</w:t>
            </w:r>
          </w:p>
        </w:tc>
      </w:tr>
    </w:tbl>
    <w:p w14:paraId="3140A18C" w14:textId="77777777" w:rsidR="00D65162" w:rsidRDefault="00132217">
      <w:pPr>
        <w:rPr>
          <w:rFonts w:ascii="Times New Roman" w:eastAsia="SimSun" w:hAnsi="Times New Roman" w:cs="Times New Roman"/>
          <w:b/>
          <w:sz w:val="24"/>
        </w:rPr>
        <w:sectPr w:rsidR="00D651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SimSun" w:hAnsi="Times New Roman" w:cs="Times New Roman" w:hint="eastAsia"/>
          <w:bCs/>
          <w:sz w:val="24"/>
        </w:rPr>
        <w:t xml:space="preserve">Significant differences among treatments are shown by different lowercase </w:t>
      </w:r>
      <w:r>
        <w:rPr>
          <w:rFonts w:ascii="Times New Roman" w:eastAsia="SimSun" w:hAnsi="Times New Roman" w:cs="Times New Roman" w:hint="eastAsia"/>
          <w:bCs/>
          <w:sz w:val="24"/>
        </w:rPr>
        <w:t>letters within the column, according to a least significant difference test (LSD; p &lt; 0.05).</w:t>
      </w:r>
    </w:p>
    <w:p w14:paraId="178239CD" w14:textId="77777777" w:rsidR="00D65162" w:rsidRDefault="00D65162">
      <w:pPr>
        <w:rPr>
          <w:rFonts w:ascii="Times New Roman" w:eastAsia="SimSun" w:hAnsi="Times New Roman" w:cs="Times New Roman"/>
          <w:b/>
          <w:sz w:val="24"/>
        </w:rPr>
      </w:pPr>
    </w:p>
    <w:p w14:paraId="79F01AF3" w14:textId="77777777" w:rsidR="00D65162" w:rsidRDefault="00132217">
      <w:r>
        <w:rPr>
          <w:rFonts w:ascii="Times New Roman" w:eastAsia="SimSun" w:hAnsi="Times New Roman" w:cs="Times New Roman" w:hint="eastAsia"/>
          <w:b/>
          <w:sz w:val="24"/>
        </w:rPr>
        <w:t>Table S</w:t>
      </w:r>
      <w:r>
        <w:rPr>
          <w:rFonts w:ascii="Times New Roman" w:eastAsia="SimSun" w:hAnsi="Times New Roman" w:cs="Times New Roman" w:hint="eastAsia"/>
          <w:b/>
          <w:sz w:val="24"/>
        </w:rPr>
        <w:t>4</w:t>
      </w:r>
      <w:r>
        <w:rPr>
          <w:rFonts w:ascii="Times New Roman" w:eastAsia="SimSun" w:hAnsi="Times New Roman" w:cs="Times New Roman" w:hint="eastAsia"/>
          <w:b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bCs/>
          <w:sz w:val="24"/>
        </w:rPr>
        <w:t xml:space="preserve">Topology properties of the co-occurrence network of microbial communities in the </w:t>
      </w:r>
      <w:r>
        <w:rPr>
          <w:rFonts w:ascii="Times New Roman" w:eastAsia="Times New Roman" w:hAnsi="Times New Roman" w:cs="Times New Roman"/>
          <w:sz w:val="24"/>
        </w:rPr>
        <w:t>seeds</w:t>
      </w:r>
      <w:r>
        <w:rPr>
          <w:rFonts w:ascii="Times New Roman" w:eastAsia="SimSun" w:hAnsi="Times New Roman" w:cs="Times New Roman" w:hint="eastAsia"/>
          <w:sz w:val="24"/>
        </w:rPr>
        <w:t xml:space="preserve"> or </w:t>
      </w:r>
      <w:r>
        <w:rPr>
          <w:rFonts w:ascii="Times New Roman" w:eastAsia="Times New Roman" w:hAnsi="Times New Roman" w:cs="Times New Roman" w:hint="eastAsia"/>
          <w:sz w:val="24"/>
        </w:rPr>
        <w:t>seedling</w:t>
      </w:r>
      <w:r>
        <w:rPr>
          <w:rFonts w:ascii="Times New Roman" w:eastAsia="SimSun" w:hAnsi="Times New Roman" w:cs="Times New Roman" w:hint="eastAsia"/>
          <w:sz w:val="24"/>
        </w:rPr>
        <w:t>s</w:t>
      </w:r>
      <w:r>
        <w:rPr>
          <w:rFonts w:ascii="Times New Roman" w:eastAsia="SimSun" w:hAnsi="Times New Roman" w:cs="Times New Roman" w:hint="eastAsia"/>
          <w:bCs/>
          <w:sz w:val="24"/>
        </w:rPr>
        <w:t xml:space="preserve"> of </w:t>
      </w:r>
      <w:r>
        <w:rPr>
          <w:rFonts w:ascii="Times New Roman" w:eastAsia="Times New Roman" w:hAnsi="Times New Roman" w:cs="Times New Roman"/>
          <w:i/>
          <w:sz w:val="24"/>
        </w:rPr>
        <w:t>A. muelleri</w:t>
      </w:r>
      <w:r>
        <w:rPr>
          <w:rFonts w:ascii="Times New Roman" w:eastAsia="SimSun" w:hAnsi="Times New Roman" w:cs="Times New Roman" w:hint="eastAsia"/>
          <w:bCs/>
          <w:sz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</w:rPr>
        <w:t xml:space="preserve">different </w:t>
      </w:r>
      <w:r>
        <w:rPr>
          <w:rFonts w:ascii="Times New Roman" w:eastAsia="Times New Roman" w:hAnsi="Times New Roman" w:cs="Times New Roman"/>
          <w:sz w:val="24"/>
        </w:rPr>
        <w:t>developmental stages</w:t>
      </w:r>
      <w:r>
        <w:rPr>
          <w:rFonts w:ascii="Times New Roman" w:eastAsia="SimSun" w:hAnsi="Times New Roman" w:cs="Times New Roman" w:hint="eastAsia"/>
          <w:bCs/>
          <w:sz w:val="24"/>
        </w:rPr>
        <w:t>.</w:t>
      </w:r>
    </w:p>
    <w:tbl>
      <w:tblPr>
        <w:tblW w:w="8410" w:type="dxa"/>
        <w:tblInd w:w="98" w:type="dxa"/>
        <w:tblLook w:val="04A0" w:firstRow="1" w:lastRow="0" w:firstColumn="1" w:lastColumn="0" w:noHBand="0" w:noVBand="1"/>
      </w:tblPr>
      <w:tblGrid>
        <w:gridCol w:w="1870"/>
        <w:gridCol w:w="980"/>
        <w:gridCol w:w="990"/>
        <w:gridCol w:w="990"/>
        <w:gridCol w:w="990"/>
        <w:gridCol w:w="999"/>
        <w:gridCol w:w="1600"/>
      </w:tblGrid>
      <w:tr w:rsidR="00D65162" w14:paraId="747935BA" w14:textId="77777777">
        <w:trPr>
          <w:trHeight w:val="28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6E64C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Networks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DBB9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Group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167D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node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A805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edge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AA1D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positive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0525C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negative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45A4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Average Degree</w:t>
            </w:r>
          </w:p>
        </w:tc>
      </w:tr>
      <w:tr w:rsidR="00D65162" w14:paraId="6EA3CF30" w14:textId="7777777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F273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bacterial-bacterial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0528F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BE8C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EEAC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2644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67.33%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E05A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32.67%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EBC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10.04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D65162" w14:paraId="3D47D6DB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0507D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7C31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20C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E00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AC6BC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78.05%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6F1B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21.95%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4B88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7.455</w:t>
            </w:r>
          </w:p>
        </w:tc>
      </w:tr>
      <w:tr w:rsidR="00D65162" w14:paraId="660785FE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A51CD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0C878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506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44AB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363B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66.82%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61CE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33.18%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FC28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9.378</w:t>
            </w:r>
          </w:p>
        </w:tc>
      </w:tr>
      <w:tr w:rsidR="00D65162" w14:paraId="2897089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C5B42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5D8BA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84B0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36EA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2429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933C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72.38%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C9E3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27.62%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1ECD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22.183</w:t>
            </w:r>
          </w:p>
        </w:tc>
      </w:tr>
      <w:tr w:rsidR="00D65162" w14:paraId="4697F21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1233B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165E1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E1B3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7DD5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5655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2EE7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59.61%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3AE0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40.39%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888E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49.605</w:t>
            </w:r>
          </w:p>
        </w:tc>
      </w:tr>
      <w:tr w:rsidR="00D65162" w14:paraId="0C0E5B04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F0172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748E1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D11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9CBE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3785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0479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51.52%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8450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48.48%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DD69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27.428</w:t>
            </w:r>
          </w:p>
        </w:tc>
      </w:tr>
      <w:tr w:rsidR="00D65162" w14:paraId="5CE7BBC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65B1B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1EC8E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E3F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1850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8330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8DCF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51.98%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F85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48.02%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520C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45.895</w:t>
            </w:r>
          </w:p>
        </w:tc>
      </w:tr>
      <w:tr w:rsidR="00D65162" w14:paraId="6644B471" w14:textId="7777777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B855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fungal–fungal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6BEA8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D166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0A84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1370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3D313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66.06%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57DB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33.94%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461B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29.462</w:t>
            </w:r>
          </w:p>
        </w:tc>
      </w:tr>
      <w:tr w:rsidR="00D65162" w14:paraId="3A272331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B3787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E2623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9DC5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B8D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1729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B273C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58.76%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D10CC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41.24%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A4071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29.305</w:t>
            </w:r>
          </w:p>
        </w:tc>
      </w:tr>
      <w:tr w:rsidR="00D65162" w14:paraId="20DA28B4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DD743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7CB42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D5301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637C3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60AFC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60.80%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228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39.20%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DC6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22.296</w:t>
            </w:r>
          </w:p>
        </w:tc>
      </w:tr>
      <w:tr w:rsidR="00D65162" w14:paraId="01ABC152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83278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509F7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BF4D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D9B9A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4750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72A3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72.78%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DCC3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27.22%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416C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47.03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D65162" w14:paraId="28795E43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40A28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702F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A88C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DFBA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5285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B3851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70.43%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335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29.57%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BDF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53.384</w:t>
            </w:r>
          </w:p>
        </w:tc>
      </w:tr>
      <w:tr w:rsidR="00D65162" w14:paraId="2F8D86F6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1E64A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7654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45F5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4D5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3819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4268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51.77%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5F96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48.23%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DDCD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40.845</w:t>
            </w:r>
          </w:p>
        </w:tc>
      </w:tr>
      <w:tr w:rsidR="00D65162" w14:paraId="1B7C32AC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F4BF4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BF83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CBF5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5094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8909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BE9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56.35%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7F99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43.65%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7065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75.5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00</w:t>
            </w:r>
          </w:p>
        </w:tc>
      </w:tr>
      <w:tr w:rsidR="00D65162" w14:paraId="47D028F1" w14:textId="7777777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0A0E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bacterial–fungal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90B57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4F18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1C71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FA67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37.42%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2907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62.58%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C8ED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14.634</w:t>
            </w:r>
          </w:p>
        </w:tc>
      </w:tr>
      <w:tr w:rsidR="00D65162" w14:paraId="764B7A30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F7BCC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F736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8BA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DCED1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29A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40.02%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DC92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29.98%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A917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13.805</w:t>
            </w:r>
          </w:p>
        </w:tc>
      </w:tr>
      <w:tr w:rsidR="00D65162" w14:paraId="5E8E06AC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B7C39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690E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0097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7E9B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E7A23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56.61%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043F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43.39%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C3DD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12.697</w:t>
            </w:r>
          </w:p>
        </w:tc>
      </w:tr>
      <w:tr w:rsidR="00D65162" w14:paraId="24005B53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2E7F4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92B98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A49A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8409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7255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1DDC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31.73%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70D9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68.27%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126F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33.666</w:t>
            </w:r>
          </w:p>
        </w:tc>
      </w:tr>
      <w:tr w:rsidR="00D65162" w14:paraId="789FC387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3C38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F0B9C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D1C4B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31AB2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9516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41A5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35.69%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4842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64.31%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EBDB0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44.364</w:t>
            </w:r>
          </w:p>
        </w:tc>
      </w:tr>
      <w:tr w:rsidR="00D65162" w14:paraId="5F747421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D13E5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109CB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15CCD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21D2E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7725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65F8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51.31%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B9496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48.69%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1077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32.872</w:t>
            </w:r>
          </w:p>
        </w:tc>
      </w:tr>
      <w:tr w:rsidR="00D65162" w14:paraId="37CFB022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7FA18" w14:textId="77777777" w:rsidR="00D65162" w:rsidRDefault="00D65162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37F9" w14:textId="77777777" w:rsidR="00D65162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  <w:szCs w:val="22"/>
                <w:lang w:bidi="ar"/>
              </w:rPr>
              <w:t>tage 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A0958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57685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18239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A853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48.62%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67A74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51.38%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4892F" w14:textId="77777777" w:rsidR="00D65162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60.898</w:t>
            </w:r>
          </w:p>
        </w:tc>
      </w:tr>
    </w:tbl>
    <w:p w14:paraId="35A4DCF2" w14:textId="77777777" w:rsidR="00D65162" w:rsidRDefault="00D65162"/>
    <w:p w14:paraId="10BD0C87" w14:textId="77777777" w:rsidR="00D65162" w:rsidRDefault="00D65162"/>
    <w:p w14:paraId="3F965E00" w14:textId="77777777" w:rsidR="00D65162" w:rsidRDefault="00D65162">
      <w:pPr>
        <w:rPr>
          <w:color w:val="0000FF"/>
        </w:rPr>
      </w:pPr>
    </w:p>
    <w:p w14:paraId="06A1005E" w14:textId="77777777" w:rsidR="00D65162" w:rsidRDefault="00D65162">
      <w:pPr>
        <w:rPr>
          <w:color w:val="0000FF"/>
        </w:rPr>
      </w:pPr>
    </w:p>
    <w:p w14:paraId="6997CBDF" w14:textId="77777777" w:rsidR="00D65162" w:rsidRDefault="00D65162">
      <w:pPr>
        <w:rPr>
          <w:color w:val="0000FF"/>
        </w:rPr>
      </w:pPr>
    </w:p>
    <w:p w14:paraId="7F750CEA" w14:textId="77777777" w:rsidR="00D65162" w:rsidRDefault="00D65162">
      <w:pPr>
        <w:rPr>
          <w:color w:val="0000FF"/>
        </w:rPr>
      </w:pPr>
    </w:p>
    <w:p w14:paraId="487D6438" w14:textId="77777777" w:rsidR="00D65162" w:rsidRDefault="00D65162">
      <w:pPr>
        <w:rPr>
          <w:color w:val="0000FF"/>
        </w:rPr>
      </w:pPr>
    </w:p>
    <w:p w14:paraId="0D7A91E3" w14:textId="77777777" w:rsidR="00D65162" w:rsidRDefault="00D65162">
      <w:pPr>
        <w:rPr>
          <w:color w:val="0000FF"/>
        </w:rPr>
      </w:pPr>
    </w:p>
    <w:p w14:paraId="323B6744" w14:textId="77777777" w:rsidR="00D65162" w:rsidRDefault="00D65162">
      <w:pPr>
        <w:rPr>
          <w:color w:val="0000FF"/>
        </w:rPr>
      </w:pPr>
    </w:p>
    <w:p w14:paraId="2BF55F37" w14:textId="77777777" w:rsidR="00D65162" w:rsidRDefault="00D65162">
      <w:pPr>
        <w:rPr>
          <w:color w:val="0000FF"/>
        </w:rPr>
      </w:pPr>
    </w:p>
    <w:p w14:paraId="7F528DB4" w14:textId="77777777" w:rsidR="00D65162" w:rsidRDefault="00D65162">
      <w:pPr>
        <w:rPr>
          <w:color w:val="0000FF"/>
        </w:rPr>
      </w:pPr>
    </w:p>
    <w:p w14:paraId="1D133298" w14:textId="77777777" w:rsidR="00D65162" w:rsidRDefault="00D65162">
      <w:pPr>
        <w:rPr>
          <w:color w:val="0000FF"/>
        </w:rPr>
      </w:pPr>
    </w:p>
    <w:p w14:paraId="0488C2F8" w14:textId="77777777" w:rsidR="00D65162" w:rsidRDefault="00D65162">
      <w:pPr>
        <w:rPr>
          <w:color w:val="0000FF"/>
        </w:rPr>
      </w:pPr>
    </w:p>
    <w:p w14:paraId="0DAC5E17" w14:textId="77777777" w:rsidR="00D65162" w:rsidRDefault="00D65162">
      <w:pPr>
        <w:rPr>
          <w:color w:val="0000FF"/>
        </w:rPr>
      </w:pPr>
    </w:p>
    <w:p w14:paraId="28A26276" w14:textId="77777777" w:rsidR="00D65162" w:rsidRDefault="00D65162">
      <w:pPr>
        <w:rPr>
          <w:color w:val="0000FF"/>
        </w:rPr>
      </w:pPr>
    </w:p>
    <w:p w14:paraId="78A814FE" w14:textId="77777777" w:rsidR="00D65162" w:rsidRDefault="00D65162">
      <w:pPr>
        <w:rPr>
          <w:color w:val="0000FF"/>
        </w:rPr>
      </w:pPr>
    </w:p>
    <w:p w14:paraId="633A4317" w14:textId="77777777" w:rsidR="00D65162" w:rsidRDefault="00D65162">
      <w:pPr>
        <w:rPr>
          <w:color w:val="0000FF"/>
        </w:rPr>
      </w:pPr>
    </w:p>
    <w:p w14:paraId="4D2CBC12" w14:textId="77777777" w:rsidR="00D65162" w:rsidRDefault="00D65162"/>
    <w:p w14:paraId="4837DBE6" w14:textId="77777777" w:rsidR="00D65162" w:rsidRPr="00132217" w:rsidRDefault="00132217">
      <w:pPr>
        <w:snapToGrid w:val="0"/>
        <w:spacing w:line="360" w:lineRule="auto"/>
      </w:pPr>
      <w:r w:rsidRPr="00132217">
        <w:rPr>
          <w:rFonts w:ascii="Times New Roman" w:eastAsia="SimSun" w:hAnsi="Times New Roman" w:cs="Times New Roman" w:hint="eastAsia"/>
          <w:b/>
          <w:sz w:val="24"/>
        </w:rPr>
        <w:lastRenderedPageBreak/>
        <w:t>Table S</w:t>
      </w:r>
      <w:r w:rsidRPr="00132217">
        <w:rPr>
          <w:rFonts w:ascii="Times New Roman" w:eastAsia="SimSun" w:hAnsi="Times New Roman" w:cs="Times New Roman" w:hint="eastAsia"/>
          <w:b/>
          <w:sz w:val="24"/>
        </w:rPr>
        <w:t>5</w:t>
      </w:r>
      <w:r w:rsidRPr="00132217">
        <w:rPr>
          <w:rFonts w:ascii="Times New Roman" w:eastAsia="SimSun" w:hAnsi="Times New Roman" w:cs="Times New Roman" w:hint="eastAsia"/>
          <w:b/>
          <w:sz w:val="24"/>
        </w:rPr>
        <w:t xml:space="preserve"> </w:t>
      </w:r>
      <w:r w:rsidRPr="00132217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 xml:space="preserve">Sequencing </w:t>
      </w:r>
      <w:r w:rsidRPr="00132217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 xml:space="preserve">statistics of </w:t>
      </w:r>
      <w:proofErr w:type="gramStart"/>
      <w:r w:rsidRPr="00132217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>the metagenomic</w:t>
      </w:r>
      <w:proofErr w:type="gramEnd"/>
      <w:r w:rsidRPr="00132217">
        <w:rPr>
          <w:rFonts w:ascii="Times New Roman" w:eastAsia="SimSun" w:hAnsi="Times New Roman" w:cs="Times New Roman"/>
          <w:kern w:val="0"/>
          <w:sz w:val="22"/>
          <w:szCs w:val="22"/>
          <w:lang w:bidi="ar"/>
        </w:rPr>
        <w:t xml:space="preserve"> libraries.</w:t>
      </w:r>
    </w:p>
    <w:tbl>
      <w:tblPr>
        <w:tblW w:w="8080" w:type="dxa"/>
        <w:tblInd w:w="98" w:type="dxa"/>
        <w:tblLook w:val="04A0" w:firstRow="1" w:lastRow="0" w:firstColumn="1" w:lastColumn="0" w:noHBand="0" w:noVBand="1"/>
      </w:tblPr>
      <w:tblGrid>
        <w:gridCol w:w="1090"/>
        <w:gridCol w:w="1330"/>
        <w:gridCol w:w="1450"/>
        <w:gridCol w:w="1850"/>
        <w:gridCol w:w="1290"/>
        <w:gridCol w:w="1080"/>
      </w:tblGrid>
      <w:tr w:rsidR="00132217" w:rsidRPr="00132217" w14:paraId="03AB9BC1" w14:textId="77777777">
        <w:trPr>
          <w:trHeight w:val="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ECD5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Samples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7EE5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Raw reads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5F706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Clean reads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873C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Optimized reads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ACB69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Contigs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A40FA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ORFs</w:t>
            </w:r>
          </w:p>
        </w:tc>
      </w:tr>
      <w:tr w:rsidR="00132217" w:rsidRPr="00132217" w14:paraId="64EEF71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2E1ED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1_1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21E62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86166422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474EA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85149920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5EA48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14506088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9AB9D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148857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99B12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234127</w:t>
            </w:r>
          </w:p>
        </w:tc>
      </w:tr>
      <w:tr w:rsidR="00132217" w:rsidRPr="00132217" w14:paraId="0D6308E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A7A0F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1_2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7494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87627044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A3786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86476966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0B66A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8070192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FD31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110379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FDD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163465</w:t>
            </w:r>
          </w:p>
        </w:tc>
      </w:tr>
      <w:tr w:rsidR="00132217" w:rsidRPr="00132217" w14:paraId="58093333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9B5A0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1_3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992F1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82681446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6FCE5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81534444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0B2C2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16304490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6A6F3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159160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F9664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244481</w:t>
            </w:r>
          </w:p>
        </w:tc>
      </w:tr>
      <w:tr w:rsidR="00132217" w:rsidRPr="00132217" w14:paraId="73294B56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E0032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2_1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61B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88705274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49F4D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87478748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00863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11172492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EBFBD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143063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EA694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212430</w:t>
            </w:r>
          </w:p>
        </w:tc>
      </w:tr>
      <w:tr w:rsidR="00132217" w:rsidRPr="00132217" w14:paraId="39882A7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1EB4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2_2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287A1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83907570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9F3B7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82883514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7B795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9568156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A8B99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116177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A3677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174224</w:t>
            </w:r>
          </w:p>
        </w:tc>
      </w:tr>
      <w:tr w:rsidR="00132217" w:rsidRPr="00132217" w14:paraId="1D359BD1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178F6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2_3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A4084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89776582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A0F46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88224690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8CC11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11812524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987A3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139034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53B6D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207105</w:t>
            </w:r>
          </w:p>
        </w:tc>
      </w:tr>
      <w:tr w:rsidR="00132217" w:rsidRPr="00132217" w14:paraId="3016184A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64E3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3_1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28A4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84776602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1DCB1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83590646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C4639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5384792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EBCF9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78314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43BC7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111890</w:t>
            </w:r>
          </w:p>
        </w:tc>
      </w:tr>
      <w:tr w:rsidR="00132217" w:rsidRPr="00132217" w14:paraId="19FAF9B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E94F1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3_2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4B505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94354616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67F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92394388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59C2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2867208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34330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46425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56ED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62513</w:t>
            </w:r>
          </w:p>
        </w:tc>
      </w:tr>
      <w:tr w:rsidR="00132217" w:rsidRPr="00132217" w14:paraId="737FFB90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9F41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3_3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4C8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88128406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AADC4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87097648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90B4C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5778998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34D50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78221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9C5B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114459</w:t>
            </w:r>
          </w:p>
        </w:tc>
      </w:tr>
      <w:tr w:rsidR="00132217" w:rsidRPr="00132217" w14:paraId="0D6D1AB5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BF79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4_1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837B0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87105462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D0D49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85535894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AC1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84399992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EEBBF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940429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A0A1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1187625</w:t>
            </w:r>
          </w:p>
        </w:tc>
      </w:tr>
      <w:tr w:rsidR="00132217" w:rsidRPr="00132217" w14:paraId="345482C9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6398B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4_2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A4E47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94819652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9F042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93273206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2CE1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91173034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A534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1057975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A9B4C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1339082</w:t>
            </w:r>
          </w:p>
        </w:tc>
      </w:tr>
      <w:tr w:rsidR="00132217" w:rsidRPr="00132217" w14:paraId="0DD10CC3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1A22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4_3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95E45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91246732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267B0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89449360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0B6FD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86918462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B88B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1008778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C5B8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1279409</w:t>
            </w:r>
          </w:p>
        </w:tc>
      </w:tr>
      <w:tr w:rsidR="00132217" w:rsidRPr="00132217" w14:paraId="12ABABD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54D5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5_1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A2780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87417106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3536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85649802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83F0B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82477600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76E86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931536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7E93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1170056</w:t>
            </w:r>
          </w:p>
        </w:tc>
      </w:tr>
      <w:tr w:rsidR="00132217" w:rsidRPr="00132217" w14:paraId="728B4154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C3969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5_2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356F9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84775438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C6287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82957892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CA73D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79982144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8B2F7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916467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68578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1159203</w:t>
            </w:r>
          </w:p>
        </w:tc>
      </w:tr>
      <w:tr w:rsidR="00132217" w:rsidRPr="00132217" w14:paraId="3A1857E3" w14:textId="77777777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3391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5_3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52BD9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91222800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00C6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89529950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9C7A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86285584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E3161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1000492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947E7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1257428</w:t>
            </w:r>
          </w:p>
        </w:tc>
      </w:tr>
      <w:tr w:rsidR="00132217" w:rsidRPr="00132217" w14:paraId="3B2D11F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079C1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6_1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BB63B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90663430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ADC76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88541794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86B6B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84125950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DA576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958648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1858C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1210380</w:t>
            </w:r>
          </w:p>
        </w:tc>
      </w:tr>
      <w:tr w:rsidR="00132217" w:rsidRPr="00132217" w14:paraId="0DF82B98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817B6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6_2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2842B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98898426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56AC5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97167044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DD8D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94858924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57331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1083957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127FE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1368153</w:t>
            </w:r>
          </w:p>
        </w:tc>
      </w:tr>
      <w:tr w:rsidR="00132217" w:rsidRPr="00132217" w14:paraId="56E4FEEE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D246A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6_3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A0D9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92769710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94A00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90940938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9914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88752664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5404A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1020233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1290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1288304</w:t>
            </w:r>
          </w:p>
        </w:tc>
      </w:tr>
      <w:tr w:rsidR="00132217" w:rsidRPr="00132217" w14:paraId="7FADE36C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E62D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7_1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0D88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92746822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1BA8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90854950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CE29D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86816544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E47B3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910857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16D60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1146853</w:t>
            </w:r>
          </w:p>
        </w:tc>
      </w:tr>
      <w:tr w:rsidR="00132217" w:rsidRPr="00132217" w14:paraId="13410E41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A77C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7_2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26A0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97056542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9527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95089652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CC885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91052690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55781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1013685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ACAC0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1266716</w:t>
            </w:r>
          </w:p>
        </w:tc>
      </w:tr>
      <w:tr w:rsidR="00132217" w:rsidRPr="00132217" w14:paraId="059C0FCD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C99AC" w14:textId="77777777" w:rsidR="00D65162" w:rsidRPr="00132217" w:rsidRDefault="00132217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Stage 7_3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02EF4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85681702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62DD2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83958236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88957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80632468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7CFD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878651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CBA18" w14:textId="77777777" w:rsidR="00D65162" w:rsidRPr="00132217" w:rsidRDefault="00132217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32217">
              <w:rPr>
                <w:rFonts w:ascii="Times New Roman" w:eastAsia="SimSun" w:hAnsi="Times New Roman" w:cs="Times New Roman"/>
                <w:kern w:val="0"/>
                <w:sz w:val="22"/>
                <w:szCs w:val="22"/>
                <w:lang w:bidi="ar"/>
              </w:rPr>
              <w:t>1099678</w:t>
            </w:r>
          </w:p>
        </w:tc>
      </w:tr>
    </w:tbl>
    <w:p w14:paraId="4F16E039" w14:textId="77777777" w:rsidR="00D65162" w:rsidRPr="00132217" w:rsidRDefault="00D65162">
      <w:pPr>
        <w:rPr>
          <w:rFonts w:ascii="Times New Roman" w:hAnsi="Times New Roman" w:cs="Times New Roman"/>
        </w:rPr>
      </w:pPr>
    </w:p>
    <w:sectPr w:rsidR="00D65162" w:rsidRPr="0013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2MmVjNmZkZmE5NDhkNTg4OTAyMDk5Y2IzZWVmOTEifQ=="/>
  </w:docVars>
  <w:rsids>
    <w:rsidRoot w:val="00D65162"/>
    <w:rsid w:val="00132217"/>
    <w:rsid w:val="006F3008"/>
    <w:rsid w:val="00D65162"/>
    <w:rsid w:val="03B751DE"/>
    <w:rsid w:val="15A66433"/>
    <w:rsid w:val="1FBE459C"/>
    <w:rsid w:val="215313DE"/>
    <w:rsid w:val="218F1810"/>
    <w:rsid w:val="237577E5"/>
    <w:rsid w:val="25AE19C5"/>
    <w:rsid w:val="272E26D1"/>
    <w:rsid w:val="27DC6E54"/>
    <w:rsid w:val="2932605C"/>
    <w:rsid w:val="2C294263"/>
    <w:rsid w:val="328810BE"/>
    <w:rsid w:val="378C55CD"/>
    <w:rsid w:val="3A012FAC"/>
    <w:rsid w:val="3A0472C2"/>
    <w:rsid w:val="3C2D0D52"/>
    <w:rsid w:val="3EBD48F5"/>
    <w:rsid w:val="53937294"/>
    <w:rsid w:val="5D991B77"/>
    <w:rsid w:val="5F5571FC"/>
    <w:rsid w:val="5F9F44C9"/>
    <w:rsid w:val="60081241"/>
    <w:rsid w:val="6256605D"/>
    <w:rsid w:val="62BA64CF"/>
    <w:rsid w:val="67185FD7"/>
    <w:rsid w:val="688070EE"/>
    <w:rsid w:val="68B43708"/>
    <w:rsid w:val="6A3F7D1E"/>
    <w:rsid w:val="6A571950"/>
    <w:rsid w:val="706C30C5"/>
    <w:rsid w:val="708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5C782"/>
  <w15:docId w15:val="{2845B96A-AA63-467C-828E-7C0A47B8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899</Words>
  <Characters>5129</Characters>
  <Application>Microsoft Office Word</Application>
  <DocSecurity>0</DocSecurity>
  <Lines>42</Lines>
  <Paragraphs>12</Paragraphs>
  <ScaleCrop>false</ScaleCrop>
  <Company>Frontiers Media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余磊</dc:creator>
  <cp:lastModifiedBy>Abby Rassette</cp:lastModifiedBy>
  <cp:revision>2</cp:revision>
  <dcterms:created xsi:type="dcterms:W3CDTF">2025-05-13T08:29:00Z</dcterms:created>
  <dcterms:modified xsi:type="dcterms:W3CDTF">2025-05-13T08:29:00Z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E24389AA7C5A43DD8759D734D6F9A6CC_12</vt:lpwstr>
  </property>
  <property fmtid="{D5CDD505-2E9C-101B-9397-08002B2CF9AE}" pid="4" name="KSOTemplateDocerSaveRecord">
    <vt:lpwstr>eyJoZGlkIjoiMzU2MmVjNmZkZmE5NDhkNTg4OTAyMDk5Y2IzZWVmOTEiLCJ1c2VySWQiOiIzMTQ4MTQzNjcifQ==</vt:lpwstr>
  </property>
</Properties>
</file>