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pPr>
      <w:r>
        <w:t>Supplementary Table</w:t>
      </w:r>
      <w:r>
        <w:rPr>
          <w:rFonts w:hint="eastAsia" w:eastAsia="宋体"/>
          <w:lang w:val="en-US" w:eastAsia="zh-CN"/>
        </w:rPr>
        <w:t xml:space="preserve"> 1</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8"/>
        <w:gridCol w:w="637"/>
        <w:gridCol w:w="8964"/>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0" w:type="auto"/>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54"/>
              <w:rPr>
                <w:rFonts w:ascii="Arial" w:hAnsi="Arial" w:cs="Arial"/>
                <w:color w:val="FFFFFF"/>
                <w:sz w:val="18"/>
                <w:szCs w:val="18"/>
              </w:rPr>
            </w:pPr>
            <w:r>
              <w:rPr>
                <w:rFonts w:ascii="Arial" w:hAnsi="Arial" w:cs="Arial"/>
                <w:b/>
                <w:bCs/>
                <w:color w:val="FFFFFF"/>
                <w:sz w:val="18"/>
                <w:szCs w:val="18"/>
              </w:rPr>
              <w:t xml:space="preserve">Section and Topic </w:t>
            </w:r>
          </w:p>
        </w:tc>
        <w:tc>
          <w:tcPr>
            <w:tcW w:w="0" w:type="auto"/>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54"/>
              <w:rPr>
                <w:rFonts w:ascii="Arial" w:hAnsi="Arial" w:cs="Arial"/>
                <w:b/>
                <w:bCs/>
                <w:color w:val="FFFFFF"/>
                <w:sz w:val="18"/>
                <w:szCs w:val="18"/>
              </w:rPr>
            </w:pPr>
            <w:r>
              <w:rPr>
                <w:rFonts w:ascii="Arial" w:hAnsi="Arial" w:cs="Arial"/>
                <w:b/>
                <w:bCs/>
                <w:color w:val="FFFFFF"/>
                <w:sz w:val="18"/>
                <w:szCs w:val="18"/>
              </w:rPr>
              <w:t>Item #</w:t>
            </w:r>
          </w:p>
        </w:tc>
        <w:tc>
          <w:tcPr>
            <w:tcW w:w="0" w:type="auto"/>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54"/>
              <w:rPr>
                <w:rFonts w:ascii="Arial" w:hAnsi="Arial" w:cs="Arial"/>
                <w:color w:val="FFFFFF"/>
                <w:sz w:val="18"/>
                <w:szCs w:val="18"/>
              </w:rPr>
            </w:pPr>
            <w:r>
              <w:rPr>
                <w:rFonts w:ascii="Arial" w:hAnsi="Arial" w:cs="Arial"/>
                <w:b/>
                <w:bCs/>
                <w:color w:val="FFFFFF"/>
                <w:sz w:val="18"/>
                <w:szCs w:val="18"/>
              </w:rPr>
              <w:t xml:space="preserve">Checklist item </w:t>
            </w:r>
          </w:p>
        </w:tc>
        <w:tc>
          <w:tcPr>
            <w:tcW w:w="0" w:type="auto"/>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54"/>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0" w:type="auto"/>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4"/>
              <w:rPr>
                <w:rFonts w:ascii="Arial" w:hAnsi="Arial" w:cs="Arial"/>
                <w:sz w:val="18"/>
                <w:szCs w:val="18"/>
              </w:rPr>
            </w:pPr>
            <w:r>
              <w:rPr>
                <w:rFonts w:ascii="Arial" w:hAnsi="Arial" w:cs="Arial"/>
                <w:b/>
                <w:bCs/>
                <w:sz w:val="18"/>
                <w:szCs w:val="18"/>
              </w:rPr>
              <w:t xml:space="preserve">TITLE </w:t>
            </w:r>
          </w:p>
        </w:tc>
        <w:tc>
          <w:tcPr>
            <w:tcW w:w="0" w:type="auto"/>
            <w:tcBorders>
              <w:top w:val="double" w:color="000000" w:sz="4" w:space="0"/>
              <w:left w:val="single" w:color="000000" w:sz="4" w:space="0"/>
              <w:bottom w:val="single" w:color="000000" w:sz="4" w:space="0"/>
              <w:right w:val="single" w:color="000000" w:sz="4" w:space="0"/>
            </w:tcBorders>
            <w:shd w:val="clear" w:color="auto" w:fill="FFFFCC"/>
          </w:tcPr>
          <w:p>
            <w:pPr>
              <w:pStyle w:val="54"/>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double" w:color="FFFFCC" w:sz="2"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Title </w:t>
            </w:r>
          </w:p>
        </w:tc>
        <w:tc>
          <w:tcPr>
            <w:tcW w:w="0" w:type="auto"/>
            <w:tcBorders>
              <w:top w:val="single" w:color="000000" w:sz="4" w:space="0"/>
              <w:left w:val="single" w:color="000000" w:sz="4" w:space="0"/>
              <w:bottom w:val="double" w:color="FFFFCC" w:sz="2"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Identify the report as a systematic review.</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sz w:val="18"/>
                <w:szCs w:val="18"/>
              </w:rPr>
              <w:t>Title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0" w:type="auto"/>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4"/>
              <w:rPr>
                <w:rFonts w:ascii="Arial" w:hAnsi="Arial" w:cs="Arial"/>
                <w:sz w:val="18"/>
                <w:szCs w:val="18"/>
              </w:rPr>
            </w:pPr>
            <w:r>
              <w:rPr>
                <w:rFonts w:ascii="Arial" w:hAnsi="Arial" w:cs="Arial"/>
                <w:b/>
                <w:bCs/>
                <w:sz w:val="18"/>
                <w:szCs w:val="18"/>
              </w:rPr>
              <w:t xml:space="preserve">ABSTRACT </w:t>
            </w:r>
          </w:p>
        </w:tc>
        <w:tc>
          <w:tcPr>
            <w:tcW w:w="0" w:type="auto"/>
            <w:tcBorders>
              <w:top w:val="double" w:color="000000" w:sz="4" w:space="0"/>
              <w:left w:val="single" w:color="000000" w:sz="4" w:space="0"/>
              <w:bottom w:val="single" w:color="000000" w:sz="4" w:space="0"/>
              <w:right w:val="single" w:color="000000" w:sz="4" w:space="0"/>
            </w:tcBorders>
            <w:shd w:val="clear" w:color="auto" w:fill="FFFFCC"/>
          </w:tcPr>
          <w:p>
            <w:pPr>
              <w:pStyle w:val="54"/>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double" w:color="FFFFCC" w:sz="2"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Abstract </w:t>
            </w:r>
          </w:p>
        </w:tc>
        <w:tc>
          <w:tcPr>
            <w:tcW w:w="0" w:type="auto"/>
            <w:tcBorders>
              <w:top w:val="single" w:color="000000" w:sz="4" w:space="0"/>
              <w:left w:val="single" w:color="000000" w:sz="4" w:space="0"/>
              <w:bottom w:val="double" w:color="FFFFCC" w:sz="2"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See the PRISMA 2020 for Abstracts checklist.</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sz w:val="18"/>
                <w:szCs w:val="18"/>
              </w:rPr>
              <w:t>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0" w:type="auto"/>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4"/>
              <w:rPr>
                <w:rFonts w:ascii="Arial" w:hAnsi="Arial" w:cs="Arial"/>
                <w:sz w:val="18"/>
                <w:szCs w:val="18"/>
              </w:rPr>
            </w:pPr>
            <w:r>
              <w:rPr>
                <w:rFonts w:ascii="Arial" w:hAnsi="Arial" w:cs="Arial"/>
                <w:b/>
                <w:bCs/>
                <w:sz w:val="18"/>
                <w:szCs w:val="18"/>
              </w:rPr>
              <w:t xml:space="preserve">INTRODUCTION </w:t>
            </w:r>
          </w:p>
        </w:tc>
        <w:tc>
          <w:tcPr>
            <w:tcW w:w="0" w:type="auto"/>
            <w:tcBorders>
              <w:top w:val="double" w:color="000000" w:sz="4" w:space="0"/>
              <w:left w:val="single" w:color="000000" w:sz="4" w:space="0"/>
              <w:bottom w:val="single" w:color="000000" w:sz="4" w:space="0"/>
              <w:right w:val="single" w:color="000000" w:sz="4" w:space="0"/>
            </w:tcBorders>
            <w:shd w:val="clear" w:color="auto" w:fill="FFFFCC"/>
          </w:tcPr>
          <w:p>
            <w:pPr>
              <w:pStyle w:val="54"/>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Rationale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3</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lang w:val="en-US"/>
              </w:rPr>
            </w:pPr>
            <w:r>
              <w:rPr>
                <w:rFonts w:ascii="Arial" w:hAnsi="Arial" w:cs="Arial"/>
                <w:color w:val="auto"/>
                <w:sz w:val="18"/>
                <w:szCs w:val="18"/>
                <w:lang w:val="en-US"/>
              </w:rPr>
              <w:t>The 3rd paragraph in introduction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double" w:color="FFFFCC" w:sz="2"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Objectives </w:t>
            </w:r>
          </w:p>
        </w:tc>
        <w:tc>
          <w:tcPr>
            <w:tcW w:w="0" w:type="auto"/>
            <w:tcBorders>
              <w:top w:val="single" w:color="000000" w:sz="4" w:space="0"/>
              <w:left w:val="single" w:color="000000" w:sz="4" w:space="0"/>
              <w:bottom w:val="double" w:color="FFFFCC" w:sz="2"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4</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lang w:val="en-US"/>
              </w:rPr>
              <w:t>The 3rd paragraph in introduction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0" w:type="auto"/>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4"/>
              <w:rPr>
                <w:rFonts w:ascii="Arial" w:hAnsi="Arial" w:cs="Arial"/>
                <w:sz w:val="18"/>
                <w:szCs w:val="18"/>
              </w:rPr>
            </w:pPr>
            <w:r>
              <w:rPr>
                <w:rFonts w:ascii="Arial" w:hAnsi="Arial" w:cs="Arial"/>
                <w:b/>
                <w:bCs/>
                <w:sz w:val="18"/>
                <w:szCs w:val="18"/>
              </w:rPr>
              <w:t xml:space="preserve">METHODS </w:t>
            </w:r>
          </w:p>
        </w:tc>
        <w:tc>
          <w:tcPr>
            <w:tcW w:w="0" w:type="auto"/>
            <w:tcBorders>
              <w:top w:val="double" w:color="000000" w:sz="4" w:space="0"/>
              <w:left w:val="single" w:color="000000" w:sz="4" w:space="0"/>
              <w:bottom w:val="single" w:color="000000" w:sz="4" w:space="0"/>
              <w:right w:val="single" w:color="000000" w:sz="4" w:space="0"/>
            </w:tcBorders>
            <w:shd w:val="clear" w:color="auto" w:fill="FFFFCC"/>
          </w:tcPr>
          <w:p>
            <w:pPr>
              <w:pStyle w:val="54"/>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Eligibility criteria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5</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Literature search and study selection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Information sources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6</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Literature search and study selection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Search strategy</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7</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Literature search and study selection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Selection process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8</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Literature search and study selection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Data collection process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9</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Data extraction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restart"/>
            <w:tcBorders>
              <w:top w:val="single" w:color="000000" w:sz="4" w:space="0"/>
              <w:left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Data items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10a</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Data extraction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10b</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Data extraction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Study risk of bias assessment</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11</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Literature Quality Evaluation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Effect measures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12</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restart"/>
            <w:tcBorders>
              <w:top w:val="single" w:color="000000" w:sz="4" w:space="0"/>
              <w:left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Synthesis methods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13a</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13b</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13c</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13d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13e</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0" w:type="auto"/>
            <w:vMerge w:val="continue"/>
            <w:tcBorders>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13f</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Reporting bias assessment</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14</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Literature Quality Evaluation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Certainty assessment</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15</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Activation likelihood estimation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0" w:type="auto"/>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4"/>
              <w:rPr>
                <w:rFonts w:ascii="Arial" w:hAnsi="Arial" w:cs="Arial"/>
                <w:sz w:val="18"/>
                <w:szCs w:val="18"/>
              </w:rPr>
            </w:pPr>
            <w:r>
              <w:rPr>
                <w:rFonts w:ascii="Arial" w:hAnsi="Arial" w:cs="Arial"/>
                <w:b/>
                <w:bCs/>
                <w:sz w:val="18"/>
                <w:szCs w:val="18"/>
              </w:rPr>
              <w:t xml:space="preserve">RESULTS </w:t>
            </w:r>
          </w:p>
        </w:tc>
        <w:tc>
          <w:tcPr>
            <w:tcW w:w="0" w:type="auto"/>
            <w:tcBorders>
              <w:top w:val="double" w:color="000000" w:sz="4" w:space="0"/>
              <w:left w:val="single" w:color="000000" w:sz="4" w:space="0"/>
              <w:bottom w:val="single" w:color="000000" w:sz="4" w:space="0"/>
              <w:right w:val="single" w:color="000000" w:sz="4" w:space="0"/>
            </w:tcBorders>
            <w:shd w:val="clear" w:color="auto" w:fill="FFFFCC"/>
          </w:tcPr>
          <w:p>
            <w:pPr>
              <w:pStyle w:val="54"/>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restart"/>
            <w:tcBorders>
              <w:top w:val="single" w:color="000000" w:sz="4" w:space="0"/>
              <w:left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Study selection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16a</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General Literature Information in Results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16b</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General Literature Information in Results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Study characteristics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17</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Cite each included study and present its characteristics.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General Literature Information in Results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Risk of bias in studies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18</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Present assessments of risk of bias for each included study.</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Literature Quality in Results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Results of individual studies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19</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T</w:t>
            </w:r>
            <w:r>
              <w:rPr>
                <w:rFonts w:ascii="Arial" w:hAnsi="Arial" w:cs="Arial"/>
                <w:color w:val="auto"/>
                <w:sz w:val="18"/>
                <w:szCs w:val="18"/>
              </w:rPr>
              <w:t>able1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restart"/>
            <w:tcBorders>
              <w:top w:val="single" w:color="000000" w:sz="4" w:space="0"/>
              <w:left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Results of syntheses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20a</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F</w:t>
            </w:r>
            <w:r>
              <w:rPr>
                <w:rFonts w:ascii="Arial" w:hAnsi="Arial" w:cs="Arial"/>
                <w:color w:val="auto"/>
                <w:sz w:val="18"/>
                <w:szCs w:val="18"/>
              </w:rPr>
              <w:t>igure2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20b</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F</w:t>
            </w:r>
            <w:r>
              <w:rPr>
                <w:rFonts w:ascii="Arial" w:hAnsi="Arial" w:cs="Arial"/>
                <w:color w:val="auto"/>
                <w:sz w:val="18"/>
                <w:szCs w:val="18"/>
              </w:rPr>
              <w:t>igure3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20c</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F</w:t>
            </w:r>
            <w:r>
              <w:rPr>
                <w:rFonts w:ascii="Arial" w:hAnsi="Arial" w:cs="Arial"/>
                <w:color w:val="auto"/>
                <w:sz w:val="18"/>
                <w:szCs w:val="18"/>
              </w:rPr>
              <w:t>igure2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20d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N</w:t>
            </w:r>
            <w:r>
              <w:rPr>
                <w:rFonts w:ascii="Arial" w:hAnsi="Arial" w:cs="Arial"/>
                <w:color w:val="auto"/>
                <w:sz w:val="18"/>
                <w:szCs w:val="18"/>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Reporting biases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21</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N</w:t>
            </w:r>
            <w:r>
              <w:rPr>
                <w:rFonts w:ascii="Arial" w:hAnsi="Arial" w:cs="Arial"/>
                <w:color w:val="auto"/>
                <w:sz w:val="18"/>
                <w:szCs w:val="18"/>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Certainty of evidence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22</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N</w:t>
            </w:r>
            <w:r>
              <w:rPr>
                <w:rFonts w:ascii="Arial" w:hAnsi="Arial" w:cs="Arial"/>
                <w:color w:val="auto"/>
                <w:sz w:val="18"/>
                <w:szCs w:val="18"/>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0" w:type="auto"/>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4"/>
              <w:rPr>
                <w:rFonts w:ascii="Arial" w:hAnsi="Arial" w:cs="Arial"/>
                <w:sz w:val="18"/>
                <w:szCs w:val="18"/>
              </w:rPr>
            </w:pPr>
            <w:r>
              <w:rPr>
                <w:rFonts w:ascii="Arial" w:hAnsi="Arial" w:cs="Arial"/>
                <w:b/>
                <w:bCs/>
                <w:sz w:val="18"/>
                <w:szCs w:val="18"/>
              </w:rPr>
              <w:t xml:space="preserve">DISCUSSION </w:t>
            </w:r>
          </w:p>
        </w:tc>
        <w:tc>
          <w:tcPr>
            <w:tcW w:w="0" w:type="auto"/>
            <w:tcBorders>
              <w:top w:val="double" w:color="000000" w:sz="4" w:space="0"/>
              <w:left w:val="single" w:color="000000" w:sz="4" w:space="0"/>
              <w:bottom w:val="single" w:color="000000" w:sz="4" w:space="0"/>
              <w:right w:val="single" w:color="000000" w:sz="4" w:space="0"/>
            </w:tcBorders>
            <w:shd w:val="clear" w:color="auto" w:fill="FFFFCC"/>
          </w:tcPr>
          <w:p>
            <w:pPr>
              <w:pStyle w:val="54"/>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restart"/>
            <w:tcBorders>
              <w:top w:val="single" w:color="000000" w:sz="4" w:space="0"/>
              <w:left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 xml:space="preserve">Discussion </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23a</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T</w:t>
            </w:r>
            <w:r>
              <w:rPr>
                <w:rFonts w:ascii="Arial" w:hAnsi="Arial" w:cs="Arial"/>
                <w:color w:val="auto"/>
                <w:sz w:val="18"/>
                <w:szCs w:val="18"/>
              </w:rPr>
              <w:t xml:space="preserve">he 1st </w:t>
            </w:r>
            <w:r>
              <w:rPr>
                <w:rFonts w:ascii="Arial" w:hAnsi="Arial" w:cs="Arial"/>
                <w:color w:val="auto"/>
                <w:sz w:val="18"/>
                <w:szCs w:val="18"/>
                <w:lang w:val="en-US"/>
              </w:rPr>
              <w:t>paragraph of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23b</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T</w:t>
            </w:r>
            <w:r>
              <w:rPr>
                <w:rFonts w:ascii="Arial" w:hAnsi="Arial" w:cs="Arial"/>
                <w:color w:val="auto"/>
                <w:sz w:val="18"/>
                <w:szCs w:val="18"/>
              </w:rPr>
              <w:t>he 5th paragraph of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auto"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23c</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Discuss any limitations of the review processes used.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T</w:t>
            </w:r>
            <w:r>
              <w:rPr>
                <w:rFonts w:ascii="Arial" w:hAnsi="Arial" w:cs="Arial"/>
                <w:color w:val="auto"/>
                <w:sz w:val="18"/>
                <w:szCs w:val="18"/>
              </w:rPr>
              <w:t>he 5th paragraph of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bottom w:val="single" w:color="auto" w:sz="4" w:space="0"/>
              <w:right w:val="single" w:color="000000" w:sz="4" w:space="0"/>
            </w:tcBorders>
          </w:tcPr>
          <w:p>
            <w:pPr>
              <w:pStyle w:val="54"/>
              <w:spacing w:before="40" w:after="40"/>
              <w:rPr>
                <w:rFonts w:ascii="Arial" w:hAnsi="Arial" w:cs="Arial"/>
                <w:sz w:val="18"/>
                <w:szCs w:val="18"/>
              </w:rPr>
            </w:pPr>
          </w:p>
        </w:tc>
        <w:tc>
          <w:tcPr>
            <w:tcW w:w="0" w:type="auto"/>
            <w:tcBorders>
              <w:top w:val="single" w:color="auto" w:sz="4" w:space="0"/>
              <w:left w:val="single" w:color="000000" w:sz="4" w:space="0"/>
              <w:bottom w:val="single" w:color="auto" w:sz="4" w:space="0"/>
              <w:right w:val="single" w:color="auto" w:sz="4" w:space="0"/>
            </w:tcBorders>
          </w:tcPr>
          <w:p>
            <w:pPr>
              <w:pStyle w:val="54"/>
              <w:spacing w:before="40" w:after="40"/>
              <w:jc w:val="right"/>
              <w:rPr>
                <w:rFonts w:ascii="Arial" w:hAnsi="Arial" w:cs="Arial"/>
                <w:sz w:val="18"/>
                <w:szCs w:val="18"/>
              </w:rPr>
            </w:pPr>
            <w:r>
              <w:rPr>
                <w:rFonts w:ascii="Arial" w:hAnsi="Arial" w:cs="Arial"/>
                <w:sz w:val="18"/>
                <w:szCs w:val="18"/>
              </w:rPr>
              <w:t>23d</w:t>
            </w:r>
          </w:p>
        </w:tc>
        <w:tc>
          <w:tcPr>
            <w:tcW w:w="0" w:type="auto"/>
            <w:tcBorders>
              <w:top w:val="single" w:color="000000" w:sz="4" w:space="0"/>
              <w:left w:val="single" w:color="auto" w:sz="4" w:space="0"/>
              <w:bottom w:val="doub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T</w:t>
            </w:r>
            <w:r>
              <w:rPr>
                <w:rFonts w:ascii="Arial" w:hAnsi="Arial" w:cs="Arial"/>
                <w:color w:val="auto"/>
                <w:sz w:val="18"/>
                <w:szCs w:val="18"/>
              </w:rPr>
              <w:t>he 5th paragraph of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0" w:type="auto"/>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4"/>
              <w:rPr>
                <w:rFonts w:ascii="Arial" w:hAnsi="Arial" w:cs="Arial"/>
                <w:sz w:val="18"/>
                <w:szCs w:val="18"/>
              </w:rPr>
            </w:pPr>
            <w:r>
              <w:rPr>
                <w:rFonts w:ascii="Arial" w:hAnsi="Arial" w:cs="Arial"/>
                <w:b/>
                <w:bCs/>
                <w:sz w:val="18"/>
                <w:szCs w:val="18"/>
              </w:rPr>
              <w:t>OTHER INFORMATION</w:t>
            </w:r>
          </w:p>
        </w:tc>
        <w:tc>
          <w:tcPr>
            <w:tcW w:w="0" w:type="auto"/>
            <w:tcBorders>
              <w:top w:val="double" w:color="000000" w:sz="4" w:space="0"/>
              <w:left w:val="single" w:color="000000" w:sz="4" w:space="0"/>
              <w:bottom w:val="single" w:color="000000" w:sz="4" w:space="0"/>
              <w:right w:val="single" w:color="000000" w:sz="4" w:space="0"/>
            </w:tcBorders>
            <w:shd w:val="clear" w:color="auto" w:fill="FFFFCC"/>
          </w:tcPr>
          <w:p>
            <w:pPr>
              <w:pStyle w:val="54"/>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restart"/>
            <w:tcBorders>
              <w:top w:val="single" w:color="000000" w:sz="4" w:space="0"/>
              <w:left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Registration and protocol</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24a</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N</w:t>
            </w:r>
            <w:r>
              <w:rPr>
                <w:rFonts w:ascii="Arial" w:hAnsi="Arial" w:cs="Arial"/>
                <w:color w:val="auto"/>
                <w:sz w:val="18"/>
                <w:szCs w:val="18"/>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vMerge w:val="continue"/>
            <w:tcBorders>
              <w:left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24b</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N</w:t>
            </w:r>
            <w:r>
              <w:rPr>
                <w:rFonts w:ascii="Arial" w:hAnsi="Arial" w:cs="Arial"/>
                <w:color w:val="auto"/>
                <w:sz w:val="18"/>
                <w:szCs w:val="18"/>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vMerge w:val="continue"/>
            <w:tcBorders>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24c</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hint="eastAsia" w:ascii="Arial" w:hAnsi="Arial" w:cs="Arial"/>
                <w:color w:val="auto"/>
                <w:sz w:val="18"/>
                <w:szCs w:val="18"/>
              </w:rPr>
              <w:t>N</w:t>
            </w:r>
            <w:r>
              <w:rPr>
                <w:rFonts w:ascii="Arial" w:hAnsi="Arial" w:cs="Arial"/>
                <w:color w:val="auto"/>
                <w:sz w:val="18"/>
                <w:szCs w:val="18"/>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Support</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25</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Additional information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Competing interests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26</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Declare any competing interests of review authors.</w:t>
            </w:r>
          </w:p>
        </w:tc>
        <w:tc>
          <w:tcPr>
            <w:tcW w:w="0" w:type="auto"/>
            <w:tcBorders>
              <w:top w:val="single" w:color="000000" w:sz="4" w:space="0"/>
              <w:left w:val="single" w:color="000000" w:sz="4" w:space="0"/>
              <w:bottom w:val="sing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Additional information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Availability of data, code and other materials</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jc w:val="right"/>
              <w:rPr>
                <w:rFonts w:ascii="Arial" w:hAnsi="Arial" w:cs="Arial"/>
                <w:sz w:val="18"/>
                <w:szCs w:val="18"/>
              </w:rPr>
            </w:pPr>
            <w:r>
              <w:rPr>
                <w:rFonts w:ascii="Arial" w:hAnsi="Arial" w:cs="Arial"/>
                <w:sz w:val="18"/>
                <w:szCs w:val="18"/>
              </w:rPr>
              <w:t>27</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top w:val="single" w:color="000000" w:sz="4" w:space="0"/>
              <w:left w:val="single" w:color="000000" w:sz="4" w:space="0"/>
              <w:bottom w:val="double" w:color="000000" w:sz="4" w:space="0"/>
              <w:right w:val="single" w:color="000000" w:sz="4" w:space="0"/>
            </w:tcBorders>
          </w:tcPr>
          <w:p>
            <w:pPr>
              <w:pStyle w:val="54"/>
              <w:spacing w:before="40" w:after="40"/>
              <w:rPr>
                <w:rFonts w:ascii="Arial" w:hAnsi="Arial" w:cs="Arial"/>
                <w:color w:val="auto"/>
                <w:sz w:val="18"/>
                <w:szCs w:val="18"/>
              </w:rPr>
            </w:pPr>
            <w:r>
              <w:rPr>
                <w:rFonts w:ascii="Arial" w:hAnsi="Arial" w:cs="Arial"/>
                <w:color w:val="auto"/>
                <w:sz w:val="18"/>
                <w:szCs w:val="18"/>
              </w:rPr>
              <w:t>Additional information section</w:t>
            </w:r>
          </w:p>
        </w:tc>
      </w:tr>
    </w:tbl>
    <w:p>
      <w:pPr>
        <w:jc w:val="both"/>
        <w:rPr>
          <w:rFonts w:cs="Times New Roman"/>
          <w:szCs w:val="24"/>
        </w:rPr>
      </w:pPr>
      <w:r>
        <w:rPr>
          <w:rFonts w:cs="Times New Roman"/>
          <w:szCs w:val="24"/>
        </w:rPr>
        <w:t xml:space="preserve"> </w:t>
      </w:r>
    </w:p>
    <w:p>
      <w:r>
        <w:br w:type="page"/>
      </w:r>
    </w:p>
    <w:p>
      <w:pPr>
        <w:pStyle w:val="2"/>
      </w:pPr>
      <w:r>
        <w:t>Supplementary Table</w:t>
      </w:r>
      <w:r>
        <w:rPr>
          <w:rFonts w:hint="eastAsia" w:eastAsia="宋体"/>
          <w:lang w:val="en-US" w:eastAsia="zh-CN"/>
        </w:rPr>
        <w:t xml:space="preserve"> 2</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818"/>
        <w:gridCol w:w="1283"/>
        <w:gridCol w:w="556"/>
        <w:gridCol w:w="857"/>
        <w:gridCol w:w="583"/>
        <w:gridCol w:w="732"/>
        <w:gridCol w:w="2100"/>
        <w:gridCol w:w="1424"/>
        <w:gridCol w:w="1314"/>
        <w:gridCol w:w="1054"/>
        <w:gridCol w:w="1525"/>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Study ID</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Comparison Type</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Participation type</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Sample Size</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Gender (Male/Female)</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Age (Years)</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Education (Years)</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Intervention type</w:t>
            </w:r>
            <w:r>
              <w:rPr>
                <w:rFonts w:hint="default" w:eastAsia="宋体" w:cs="Times New Roman"/>
                <w:b/>
                <w:bCs/>
                <w:i w:val="0"/>
                <w:iCs w:val="0"/>
                <w:color w:val="000000"/>
                <w:kern w:val="0"/>
                <w:sz w:val="22"/>
                <w:szCs w:val="22"/>
                <w:u w:val="none"/>
                <w:lang w:val="en-US" w:eastAsia="zh-CN" w:bidi="ar"/>
              </w:rPr>
              <w:t xml:space="preserve"> </w:t>
            </w:r>
            <w:r>
              <w:rPr>
                <w:rFonts w:hint="default" w:ascii="Times New Roman" w:hAnsi="Times New Roman" w:eastAsia="宋体" w:cs="Times New Roman"/>
                <w:b/>
                <w:bCs/>
                <w:i w:val="0"/>
                <w:iCs w:val="0"/>
                <w:color w:val="000000"/>
                <w:kern w:val="0"/>
                <w:sz w:val="22"/>
                <w:szCs w:val="22"/>
                <w:u w:val="none"/>
                <w:lang w:val="en-US" w:eastAsia="zh-CN" w:bidi="ar"/>
              </w:rPr>
              <w:t>(Taichi style)</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Intervention duration</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Training experience of coaches (Years)</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Mental status assessment</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Analysis methods</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eastAsia="宋体" w:cs="Times New Roman"/>
                <w:b/>
                <w:bCs/>
                <w:i w:val="0"/>
                <w:iCs w:val="0"/>
                <w:color w:val="000000"/>
                <w:kern w:val="0"/>
                <w:sz w:val="22"/>
                <w:szCs w:val="22"/>
                <w:u w:val="none"/>
                <w:lang w:val="en-US" w:eastAsia="zh-CN" w:bidi="ar"/>
              </w:rPr>
              <w:t>Results (Brain Regions)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Tao, J. 2016</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clinical controlled trial</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older adults</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8/13</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62.38 ± 4.55</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9.61 ± 3.02</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12 weeks, for 60 min/session</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MMSE</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BDI</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eastAsia="宋体" w:cs="Times New Roman"/>
                <w:i w:val="0"/>
                <w:iCs w:val="0"/>
                <w:color w:val="000000"/>
                <w:kern w:val="0"/>
                <w:sz w:val="22"/>
                <w:szCs w:val="22"/>
                <w:u w:val="none"/>
                <w:lang w:val="en-US" w:eastAsia="zh-CN" w:bidi="ar"/>
              </w:rPr>
              <w:t>mPFC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Tao, J. 2017a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clinical controlled trial</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older adults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62.38 ± 4.55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9.61 ± 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12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MMSE</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BDI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SFG</w:t>
            </w:r>
            <w:r>
              <w:rPr>
                <w:rFonts w:hint="eastAsia" w:eastAsia="宋体" w:cs="Times New Roman"/>
                <w:i w:val="0"/>
                <w:iCs w:val="0"/>
                <w:color w:val="000000"/>
                <w:kern w:val="0"/>
                <w:sz w:val="22"/>
                <w:szCs w:val="22"/>
                <w:u w:val="none"/>
                <w:lang w:val="en-US" w:eastAsia="zh-CN" w:bidi="ar"/>
              </w:rPr>
              <w:t>, dACC, rACC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Tao, J. 2017b</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clinical controlled trial</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older adults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62.38 ± 4.55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9.61 ± 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12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MMSE</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BDI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amplitude of low frequency fluctuations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DLPFC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Liu, Z. 2018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tai chi practitioners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65.19 ± 2.30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10.46 ± 1.79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66.76 ± 20.51 min/day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BDI</w:t>
            </w:r>
            <w:r>
              <w:rPr>
                <w:rFonts w:hint="eastAsia" w:eastAsia="宋体" w:cs="Times New Roman"/>
                <w:i w:val="0"/>
                <w:iCs w:val="0"/>
                <w:color w:val="000000"/>
                <w:kern w:val="0"/>
                <w:sz w:val="22"/>
                <w:szCs w:val="22"/>
                <w:u w:val="none"/>
                <w:lang w:val="en-US" w:eastAsia="zh-CN" w:bidi="ar"/>
              </w:rPr>
              <w:t>, NEO-FFI, FFMQ</w:t>
            </w:r>
            <w:r>
              <w:rPr>
                <w:rFonts w:hint="default" w:eastAsia="宋体" w:cs="Times New Roman"/>
                <w:i w:val="0"/>
                <w:iCs w:val="0"/>
                <w:color w:val="000000"/>
                <w:kern w:val="0"/>
                <w:sz w:val="22"/>
                <w:szCs w:val="22"/>
                <w:u w:val="none"/>
                <w:lang w:val="en-US" w:eastAsia="zh-CN" w:bidi="ar"/>
              </w:rPr>
              <w:t>, MAAS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Thalamus</w:t>
            </w:r>
            <w:r>
              <w:rPr>
                <w:rFonts w:hint="eastAsia" w:eastAsia="宋体" w:cs="Times New Roman"/>
                <w:i w:val="0"/>
                <w:iCs w:val="0"/>
                <w:color w:val="000000"/>
                <w:kern w:val="0"/>
                <w:sz w:val="22"/>
                <w:szCs w:val="22"/>
                <w:u w:val="none"/>
                <w:lang w:val="en-US" w:eastAsia="zh-CN" w:bidi="ar"/>
              </w:rPr>
              <w:t>, Pallidum, MFG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Wu, M. 2018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clinical controlled trial</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older adults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64.9 ± 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 ± 2.4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 days/week for 12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MoCA</w:t>
            </w:r>
            <w:r>
              <w:rPr>
                <w:rFonts w:hint="default" w:eastAsia="宋体" w:cs="Times New Roman"/>
                <w:i w:val="0"/>
                <w:iCs w:val="0"/>
                <w:color w:val="000000"/>
                <w:kern w:val="0"/>
                <w:sz w:val="22"/>
                <w:szCs w:val="22"/>
                <w:u w:val="none"/>
                <w:lang w:val="en-US" w:eastAsia="zh-CN" w:bidi="ar"/>
              </w:rPr>
              <w:t>, CDR, GDS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BOLD response magnitude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SFG, MFG, IFG, IPG, 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Cui, L. 2019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college students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21.83 ± 2.48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16.33 ± 2.23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Bafa Wubu of Tai Chi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 days/week for 8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SPL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Kong, J. 2019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cohort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fibromyalgia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53.10 ± 11.58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standardized Tai Chi protocol developed for patients with fibromyalgia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 days/week for 12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BDI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rACC</w:t>
            </w:r>
            <w:r>
              <w:rPr>
                <w:rFonts w:hint="default" w:eastAsia="宋体" w:cs="Times New Roman"/>
                <w:i w:val="0"/>
                <w:iCs w:val="0"/>
                <w:color w:val="000000"/>
                <w:kern w:val="0"/>
                <w:sz w:val="22"/>
                <w:szCs w:val="22"/>
                <w:u w:val="none"/>
                <w:lang w:val="en-US" w:eastAsia="zh-CN" w:bidi="ar"/>
              </w:rPr>
              <w:t>, m</w:t>
            </w:r>
            <w:r>
              <w:rPr>
                <w:rFonts w:hint="default" w:ascii="Times New Roman" w:hAnsi="Times New Roman" w:eastAsia="宋体" w:cs="Times New Roman"/>
                <w:i w:val="0"/>
                <w:iCs w:val="0"/>
                <w:color w:val="000000"/>
                <w:kern w:val="0"/>
                <w:sz w:val="22"/>
                <w:szCs w:val="22"/>
                <w:u w:val="none"/>
                <w:lang w:val="en-US" w:eastAsia="zh-CN" w:bidi="ar"/>
              </w:rPr>
              <w:t>PFC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Liu, J. 2019a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Knee osteoarthritis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40-70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12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BDI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mPFC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Liu, J. 2019b</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Knee osteoarthritis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40-70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12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BDI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DLPFC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Liu, J. 2019c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clinical controlled trial</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older adults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62.38 ± 4.55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9.61 ± 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12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BDI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mPFC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Chen, L. 2020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clinical controlled trial</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older adults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52.36 ± 6.88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12.18 ± 3.03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Wu-style, Sun-style,and modified Chen-style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voxel-mirrored homotopic connectivity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PCG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Liu, Z. 2020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clinical controlled trial</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older adults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64.93 ± 2.37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10.52 ± 1.91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66.36 ± 21.96 min/day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BOLD response magnitude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ACC</w:t>
            </w:r>
            <w:r>
              <w:rPr>
                <w:rFonts w:hint="default" w:eastAsia="宋体" w:cs="Times New Roman"/>
                <w:i w:val="0"/>
                <w:iCs w:val="0"/>
                <w:color w:val="000000"/>
                <w:kern w:val="0"/>
                <w:sz w:val="22"/>
                <w:szCs w:val="22"/>
                <w:u w:val="none"/>
                <w:lang w:val="en-US" w:eastAsia="zh-CN" w:bidi="ar"/>
              </w:rPr>
              <w:t>, MTG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Xu, A. 2020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cohort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major depressive disorder</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 ± 18.5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10 weeks, for 40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HAMD</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INS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Yue, C. 2020a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elderly women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62.90 ± 2.38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9.05 ± 1.80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times/week, for 90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MoCA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Regional Homogeneity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MTG, ITG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Shen, Q. 2021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Young Adults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21.83 ± 2.48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16.33 ± 2.23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Bafa Wubu</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 days/week for 8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amplitude of low frequency fluctuations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SFG, fusiform gyrus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Shen, H. 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cohort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Chronic Obstructive Pulmonary Disease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66.90 ± 7.17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 days/week for 8 weeks, for 90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Degree of Centrality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IFG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Zhang, J. 2023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anxiety and depression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24.20 ± 4.07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Bafa Wubu of Tai Chi</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8 weeks, for 60 min/session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SAS, SDS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amplitude of low frequency fluctuations Analysis</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MFG, IOG, MTG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Liu, J. 2024</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cross-sectional study</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Knee osteoarthritis</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6/22</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40-70</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Yang-style 24-form TCC</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 days/week for 12 weeks, for 60 min/session</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eastAsia="宋体" w:cs="Times New Roman"/>
                <w:i w:val="0"/>
                <w:iCs w:val="0"/>
                <w:color w:val="000000"/>
                <w:kern w:val="0"/>
                <w:sz w:val="22"/>
                <w:szCs w:val="22"/>
                <w:u w:val="none"/>
                <w:lang w:val="en-US" w:eastAsia="zh-CN" w:bidi="ar"/>
              </w:rPr>
              <w:t>BDI</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Seed-to-Voxel Analysis</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eastAsia="宋体" w:cs="Times New Roman"/>
                <w:i w:val="0"/>
                <w:iCs w:val="0"/>
                <w:color w:val="000000"/>
                <w:kern w:val="0"/>
                <w:sz w:val="22"/>
                <w:szCs w:val="22"/>
                <w:u w:val="none"/>
                <w:lang w:val="en-US" w:eastAsia="zh-CN" w:bidi="ar"/>
              </w:rPr>
              <w:t>mPFC</w:t>
            </w:r>
          </w:p>
        </w:tc>
      </w:tr>
    </w:tbl>
    <w:p>
      <w:pPr>
        <w:spacing w:before="240"/>
        <w:rPr>
          <w:rFonts w:hint="default" w:eastAsia="宋体" w:cs="Times New Roman"/>
          <w:i w:val="0"/>
          <w:iCs w:val="0"/>
          <w:color w:val="000000"/>
          <w:kern w:val="0"/>
          <w:sz w:val="22"/>
          <w:szCs w:val="22"/>
          <w:u w:val="none"/>
          <w:lang w:val="en-US" w:eastAsia="zh-CN" w:bidi="ar"/>
        </w:rPr>
      </w:pPr>
      <w:r>
        <w:rPr>
          <w:rFonts w:hint="eastAsia"/>
        </w:rPr>
        <w:t>Abbreviation</w:t>
      </w:r>
      <w:r>
        <w:rPr>
          <w:rFonts w:hint="eastAsia" w:eastAsia="宋体"/>
          <w:lang w:eastAsia="zh-CN"/>
        </w:rPr>
        <w:t>,</w:t>
      </w:r>
      <w:r>
        <w:rPr>
          <w:rFonts w:hint="eastAsia"/>
        </w:rPr>
        <w:t xml:space="preserve"> </w:t>
      </w:r>
      <w:r>
        <w:rPr>
          <w:rFonts w:hint="default" w:ascii="Times New Roman" w:hAnsi="Times New Roman" w:eastAsia="宋体" w:cs="Times New Roman"/>
          <w:i w:val="0"/>
          <w:iCs w:val="0"/>
          <w:color w:val="000000"/>
          <w:kern w:val="0"/>
          <w:sz w:val="22"/>
          <w:szCs w:val="22"/>
          <w:u w:val="none"/>
          <w:lang w:val="en-US" w:eastAsia="zh-CN" w:bidi="ar"/>
        </w:rPr>
        <w:t>MMSE</w:t>
      </w:r>
      <w:r>
        <w:rPr>
          <w:rFonts w:hint="eastAsia" w:eastAsia="宋体" w:cs="Times New Roman"/>
          <w:i w:val="0"/>
          <w:iCs w:val="0"/>
          <w:color w:val="000000"/>
          <w:kern w:val="0"/>
          <w:sz w:val="22"/>
          <w:szCs w:val="22"/>
          <w:u w:val="none"/>
          <w:lang w:val="en-US" w:eastAsia="zh-CN" w:bidi="ar"/>
        </w:rPr>
        <w:t>,Mini-Mental State Exam; BDI, Beck Depression Inventory; NEO-FFI, NEO Five-Factor Inventory; FFMQ, Five Facets Mindfulness Questionnaire; MAAS,</w:t>
      </w:r>
      <w:r>
        <w:rPr>
          <w:rFonts w:hint="default" w:eastAsia="宋体" w:cs="Times New Roman"/>
          <w:i w:val="0"/>
          <w:iCs w:val="0"/>
          <w:color w:val="000000"/>
          <w:kern w:val="0"/>
          <w:sz w:val="22"/>
          <w:szCs w:val="22"/>
          <w:u w:val="none"/>
          <w:lang w:val="en-US" w:eastAsia="zh-CN" w:bidi="ar"/>
        </w:rPr>
        <w:t xml:space="preserve"> Mindful Attention Awareness Scale; </w:t>
      </w:r>
      <w:r>
        <w:rPr>
          <w:rFonts w:hint="default" w:ascii="Times New Roman" w:hAnsi="Times New Roman" w:eastAsia="宋体" w:cs="Times New Roman"/>
          <w:i w:val="0"/>
          <w:iCs w:val="0"/>
          <w:color w:val="000000"/>
          <w:kern w:val="0"/>
          <w:sz w:val="22"/>
          <w:szCs w:val="22"/>
          <w:u w:val="none"/>
          <w:lang w:val="en-US" w:eastAsia="zh-CN" w:bidi="ar"/>
        </w:rPr>
        <w:t>MoCA</w:t>
      </w:r>
      <w:r>
        <w:rPr>
          <w:rFonts w:hint="eastAsia" w:eastAsia="宋体" w:cs="Times New Roman"/>
          <w:i w:val="0"/>
          <w:iCs w:val="0"/>
          <w:color w:val="000000"/>
          <w:kern w:val="0"/>
          <w:sz w:val="22"/>
          <w:szCs w:val="22"/>
          <w:u w:val="none"/>
          <w:lang w:val="en-US" w:eastAsia="zh-CN" w:bidi="ar"/>
        </w:rPr>
        <w:t>,</w:t>
      </w:r>
      <w:r>
        <w:rPr>
          <w:rFonts w:hint="default" w:eastAsia="宋体" w:cs="Times New Roman"/>
          <w:i w:val="0"/>
          <w:iCs w:val="0"/>
          <w:color w:val="000000"/>
          <w:kern w:val="0"/>
          <w:sz w:val="22"/>
          <w:szCs w:val="22"/>
          <w:u w:val="none"/>
          <w:lang w:val="en-US" w:eastAsia="zh-CN" w:bidi="ar"/>
        </w:rPr>
        <w:t>Montreal Cognitive Assessment; CDR</w:t>
      </w:r>
      <w:r>
        <w:rPr>
          <w:rFonts w:hint="eastAsia" w:eastAsia="宋体" w:cs="Times New Roman"/>
          <w:i w:val="0"/>
          <w:iCs w:val="0"/>
          <w:color w:val="000000"/>
          <w:kern w:val="0"/>
          <w:sz w:val="22"/>
          <w:szCs w:val="22"/>
          <w:u w:val="none"/>
          <w:lang w:val="en-US" w:eastAsia="zh-CN" w:bidi="ar"/>
        </w:rPr>
        <w:t>,</w:t>
      </w:r>
      <w:r>
        <w:rPr>
          <w:rFonts w:hint="default" w:eastAsia="宋体" w:cs="Times New Roman"/>
          <w:i w:val="0"/>
          <w:iCs w:val="0"/>
          <w:color w:val="000000"/>
          <w:kern w:val="0"/>
          <w:sz w:val="22"/>
          <w:szCs w:val="22"/>
          <w:u w:val="none"/>
          <w:lang w:val="en-US" w:eastAsia="zh-CN" w:bidi="ar"/>
        </w:rPr>
        <w:t xml:space="preserve"> Clinical Dementia Rating; GDS</w:t>
      </w:r>
      <w:r>
        <w:rPr>
          <w:rFonts w:hint="eastAsia" w:eastAsia="宋体" w:cs="Times New Roman"/>
          <w:i w:val="0"/>
          <w:iCs w:val="0"/>
          <w:color w:val="000000"/>
          <w:kern w:val="0"/>
          <w:sz w:val="22"/>
          <w:szCs w:val="22"/>
          <w:u w:val="none"/>
          <w:lang w:val="en-US" w:eastAsia="zh-CN" w:bidi="ar"/>
        </w:rPr>
        <w:t>,</w:t>
      </w:r>
      <w:r>
        <w:rPr>
          <w:rFonts w:hint="default" w:eastAsia="宋体" w:cs="Times New Roman"/>
          <w:i w:val="0"/>
          <w:iCs w:val="0"/>
          <w:color w:val="000000"/>
          <w:kern w:val="0"/>
          <w:sz w:val="22"/>
          <w:szCs w:val="22"/>
          <w:u w:val="none"/>
          <w:lang w:val="en-US" w:eastAsia="zh-CN" w:bidi="ar"/>
        </w:rPr>
        <w:t xml:space="preserve"> Geriatric Depression Scale; HAMD</w:t>
      </w:r>
      <w:r>
        <w:rPr>
          <w:rFonts w:hint="eastAsia" w:eastAsia="宋体" w:cs="Times New Roman"/>
          <w:i w:val="0"/>
          <w:iCs w:val="0"/>
          <w:color w:val="000000"/>
          <w:kern w:val="0"/>
          <w:sz w:val="22"/>
          <w:szCs w:val="22"/>
          <w:u w:val="none"/>
          <w:lang w:val="en-US" w:eastAsia="zh-CN" w:bidi="ar"/>
        </w:rPr>
        <w:t>,</w:t>
      </w:r>
      <w:r>
        <w:rPr>
          <w:rFonts w:hint="default" w:eastAsia="宋体" w:cs="Times New Roman"/>
          <w:i w:val="0"/>
          <w:iCs w:val="0"/>
          <w:color w:val="000000"/>
          <w:kern w:val="0"/>
          <w:sz w:val="22"/>
          <w:szCs w:val="22"/>
          <w:u w:val="none"/>
          <w:lang w:val="en-US" w:eastAsia="zh-CN" w:bidi="ar"/>
        </w:rPr>
        <w:t xml:space="preserve"> Hamilton Depression Rating Scale; SAS</w:t>
      </w:r>
      <w:r>
        <w:rPr>
          <w:rFonts w:hint="eastAsia" w:eastAsia="宋体" w:cs="Times New Roman"/>
          <w:i w:val="0"/>
          <w:iCs w:val="0"/>
          <w:color w:val="000000"/>
          <w:kern w:val="0"/>
          <w:sz w:val="22"/>
          <w:szCs w:val="22"/>
          <w:u w:val="none"/>
          <w:lang w:val="en-US" w:eastAsia="zh-CN" w:bidi="ar"/>
        </w:rPr>
        <w:t>,</w:t>
      </w:r>
      <w:r>
        <w:rPr>
          <w:rFonts w:hint="default" w:eastAsia="宋体" w:cs="Times New Roman"/>
          <w:i w:val="0"/>
          <w:iCs w:val="0"/>
          <w:color w:val="000000"/>
          <w:kern w:val="0"/>
          <w:sz w:val="22"/>
          <w:szCs w:val="22"/>
          <w:u w:val="none"/>
          <w:lang w:val="en-US" w:eastAsia="zh-CN" w:bidi="ar"/>
        </w:rPr>
        <w:t xml:space="preserve"> Zung Self-Rating Anxiety Scale; SDS</w:t>
      </w:r>
      <w:r>
        <w:rPr>
          <w:rFonts w:hint="eastAsia" w:eastAsia="宋体" w:cs="Times New Roman"/>
          <w:i w:val="0"/>
          <w:iCs w:val="0"/>
          <w:color w:val="000000"/>
          <w:kern w:val="0"/>
          <w:sz w:val="22"/>
          <w:szCs w:val="22"/>
          <w:u w:val="none"/>
          <w:lang w:val="en-US" w:eastAsia="zh-CN" w:bidi="ar"/>
        </w:rPr>
        <w:t>,</w:t>
      </w:r>
      <w:r>
        <w:rPr>
          <w:rFonts w:hint="default" w:eastAsia="宋体" w:cs="Times New Roman"/>
          <w:i w:val="0"/>
          <w:iCs w:val="0"/>
          <w:color w:val="000000"/>
          <w:kern w:val="0"/>
          <w:sz w:val="22"/>
          <w:szCs w:val="22"/>
          <w:u w:val="none"/>
          <w:lang w:val="en-US" w:eastAsia="zh-CN" w:bidi="ar"/>
        </w:rPr>
        <w:t xml:space="preserve"> Zung Self-Rating Depression Scale</w:t>
      </w:r>
      <w:r>
        <w:rPr>
          <w:rFonts w:hint="eastAsia" w:eastAsia="宋体" w:cs="Times New Roman"/>
          <w:i w:val="0"/>
          <w:iCs w:val="0"/>
          <w:color w:val="000000"/>
          <w:kern w:val="0"/>
          <w:sz w:val="22"/>
          <w:szCs w:val="22"/>
          <w:u w:val="none"/>
          <w:lang w:val="en-US" w:eastAsia="zh-CN" w:bidi="ar"/>
        </w:rPr>
        <w:t xml:space="preserve">; mPFC, </w:t>
      </w:r>
      <w:r>
        <w:rPr>
          <w:rFonts w:hint="default" w:ascii="Times New Roman" w:hAnsi="Times New Roman" w:eastAsia="宋体" w:cs="Times New Roman"/>
          <w:i w:val="0"/>
          <w:iCs w:val="0"/>
          <w:color w:val="000000"/>
          <w:kern w:val="0"/>
          <w:sz w:val="22"/>
          <w:szCs w:val="22"/>
          <w:u w:val="none"/>
          <w:lang w:val="en-US" w:eastAsia="zh-CN" w:bidi="ar"/>
        </w:rPr>
        <w:t>medial prefrontal cortex</w:t>
      </w:r>
      <w:r>
        <w:rPr>
          <w:rFonts w:hint="eastAsia" w:eastAsia="宋体" w:cs="Times New Roman"/>
          <w:i w:val="0"/>
          <w:iCs w:val="0"/>
          <w:color w:val="000000"/>
          <w:kern w:val="0"/>
          <w:sz w:val="22"/>
          <w:szCs w:val="22"/>
          <w:u w:val="none"/>
          <w:lang w:val="en-US" w:eastAsia="zh-CN" w:bidi="ar"/>
        </w:rPr>
        <w:t>; dACC, dorsal anterior cingulate cortex; rACC, rostral anterior cingulate cortex; DLPFC, dorsolateral prefrontal cortex; MFG, middle frontal gyrus</w:t>
      </w:r>
      <w:r>
        <w:rPr>
          <w:rFonts w:hint="default" w:eastAsia="宋体" w:cs="Times New Roman"/>
          <w:i w:val="0"/>
          <w:iCs w:val="0"/>
          <w:color w:val="000000"/>
          <w:kern w:val="0"/>
          <w:sz w:val="22"/>
          <w:szCs w:val="22"/>
          <w:u w:val="none"/>
          <w:lang w:val="en-US" w:eastAsia="zh-CN" w:bidi="ar"/>
        </w:rPr>
        <w:t>; SFG, superior frontal gyrus; IFG, inferior frontal gyrus; IPG, inferior parietal gyrus; AG, angular gyrus; PCG, precentral gyrus; ACC, anterior cingulate cortex; MTG, middle temporal gyrus; INS, insula cortex; ITG, inferior temporal gyrus; IOG, inferior occipital gyrus.</w:t>
      </w:r>
      <w:bookmarkStart w:id="0" w:name="_GoBack"/>
      <w:bookmarkEnd w:id="0"/>
    </w:p>
    <w:sectPr>
      <w:headerReference r:id="rId6" w:type="first"/>
      <w:footerReference r:id="rId7" w:type="default"/>
      <w:headerReference r:id="rId5" w:type="even"/>
      <w:footerReference r:id="rId8" w:type="even"/>
      <w:pgSz w:w="15840" w:h="12240" w:orient="landscape"/>
      <w:pgMar w:top="1282" w:right="1138" w:bottom="1181" w:left="113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616.3pt;margin-top:54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616.3pt;margin-top:54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NDQ5ZjQ1YWY4YWRhOWEwNDIzZWQ0ZDdmMjM5NmY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177D283C"/>
    <w:rsid w:val="31AF5772"/>
    <w:rsid w:val="391E6227"/>
    <w:rsid w:val="420C32FF"/>
    <w:rsid w:val="4E8312FF"/>
    <w:rsid w:val="51F44F61"/>
    <w:rsid w:val="77C8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uiPriority w:val="99"/>
    <w:rPr>
      <w:sz w:val="20"/>
      <w:szCs w:val="20"/>
    </w:rPr>
  </w:style>
  <w:style w:type="paragraph" w:styleId="11">
    <w:name w:val="endnote text"/>
    <w:basedOn w:val="1"/>
    <w:link w:val="39"/>
    <w:semiHidden/>
    <w:unhideWhenUsed/>
    <w:uiPriority w:val="99"/>
    <w:pPr>
      <w:spacing w:after="0"/>
    </w:pPr>
    <w:rPr>
      <w:sz w:val="20"/>
      <w:szCs w:val="20"/>
    </w:rPr>
  </w:style>
  <w:style w:type="paragraph" w:styleId="12">
    <w:name w:val="Balloon Text"/>
    <w:basedOn w:val="1"/>
    <w:link w:val="35"/>
    <w:semiHidden/>
    <w:unhideWhenUsed/>
    <w:uiPriority w:val="99"/>
    <w:pPr>
      <w:spacing w:after="0"/>
    </w:pPr>
    <w:rPr>
      <w:rFonts w:ascii="Tahoma" w:hAnsi="Tahoma" w:cs="Tahoma"/>
      <w:sz w:val="16"/>
      <w:szCs w:val="16"/>
    </w:rPr>
  </w:style>
  <w:style w:type="paragraph" w:styleId="13">
    <w:name w:val="footer"/>
    <w:basedOn w:val="1"/>
    <w:link w:val="40"/>
    <w:unhideWhenUsed/>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uiPriority w:val="99"/>
    <w:pPr>
      <w:spacing w:after="0"/>
    </w:pPr>
    <w:rPr>
      <w:sz w:val="20"/>
      <w:szCs w:val="20"/>
    </w:rPr>
  </w:style>
  <w:style w:type="paragraph" w:styleId="17">
    <w:name w:val="Normal (Web)"/>
    <w:basedOn w:val="1"/>
    <w:unhideWhenUsed/>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uiPriority w:val="99"/>
    <w:rPr>
      <w:b/>
      <w:bCs/>
    </w:rPr>
  </w:style>
  <w:style w:type="table" w:styleId="21">
    <w:name w:val="Table Grid"/>
    <w:basedOn w:val="20"/>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Emphasis"/>
    <w:basedOn w:val="22"/>
    <w:autoRedefine/>
    <w:qFormat/>
    <w:uiPriority w:val="20"/>
    <w:rPr>
      <w:rFonts w:ascii="Times New Roman" w:hAnsi="Times New Roman"/>
      <w:i/>
      <w:iCs/>
    </w:rPr>
  </w:style>
  <w:style w:type="character" w:styleId="27">
    <w:name w:val="line number"/>
    <w:basedOn w:val="22"/>
    <w:semiHidden/>
    <w:unhideWhenUsed/>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uiPriority w:val="99"/>
    <w:rPr>
      <w:sz w:val="16"/>
      <w:szCs w:val="16"/>
    </w:rPr>
  </w:style>
  <w:style w:type="character" w:styleId="30">
    <w:name w:val="footnote reference"/>
    <w:basedOn w:val="22"/>
    <w:semiHidden/>
    <w:unhideWhenUsed/>
    <w:uiPriority w:val="99"/>
    <w:rPr>
      <w:vertAlign w:val="superscript"/>
    </w:rPr>
  </w:style>
  <w:style w:type="character" w:customStyle="1" w:styleId="31">
    <w:name w:val="Heading 1 Char"/>
    <w:basedOn w:val="22"/>
    <w:link w:val="2"/>
    <w:uiPriority w:val="2"/>
    <w:rPr>
      <w:rFonts w:ascii="Times New Roman" w:hAnsi="Times New Roman" w:eastAsia="Cambria" w:cs="Times New Roman"/>
      <w:b/>
      <w:sz w:val="24"/>
      <w:szCs w:val="24"/>
    </w:rPr>
  </w:style>
  <w:style w:type="character" w:customStyle="1" w:styleId="32">
    <w:name w:val="Heading 2 Char"/>
    <w:basedOn w:val="22"/>
    <w:link w:val="4"/>
    <w:uiPriority w:val="2"/>
    <w:rPr>
      <w:rFonts w:ascii="Times New Roman" w:hAnsi="Times New Roman" w:eastAsia="Cambria" w:cs="Times New Roman"/>
      <w:b/>
      <w:sz w:val="24"/>
      <w:szCs w:val="24"/>
    </w:rPr>
  </w:style>
  <w:style w:type="character" w:customStyle="1" w:styleId="33">
    <w:name w:val="Subtitle Char"/>
    <w:basedOn w:val="22"/>
    <w:link w:val="15"/>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uiPriority w:val="99"/>
    <w:rPr>
      <w:rFonts w:ascii="Times New Roman" w:hAnsi="Times New Roman"/>
      <w:sz w:val="20"/>
      <w:szCs w:val="20"/>
    </w:rPr>
  </w:style>
  <w:style w:type="character" w:customStyle="1" w:styleId="40">
    <w:name w:val="Footer Char"/>
    <w:basedOn w:val="22"/>
    <w:link w:val="13"/>
    <w:uiPriority w:val="99"/>
    <w:rPr>
      <w:rFonts w:ascii="Times New Roman" w:hAnsi="Times New Roman"/>
      <w:sz w:val="24"/>
    </w:rPr>
  </w:style>
  <w:style w:type="character" w:customStyle="1" w:styleId="41">
    <w:name w:val="Footnote Text Char"/>
    <w:basedOn w:val="22"/>
    <w:link w:val="16"/>
    <w:semiHidden/>
    <w:uiPriority w:val="99"/>
    <w:rPr>
      <w:rFonts w:ascii="Times New Roman" w:hAnsi="Times New Roman"/>
      <w:sz w:val="20"/>
      <w:szCs w:val="20"/>
    </w:rPr>
  </w:style>
  <w:style w:type="character" w:customStyle="1" w:styleId="42">
    <w:name w:val="Header Char"/>
    <w:basedOn w:val="22"/>
    <w:link w:val="14"/>
    <w:uiPriority w:val="99"/>
    <w:rPr>
      <w:rFonts w:ascii="Times New Roman" w:hAnsi="Times New Roman"/>
      <w:b/>
      <w:sz w:val="24"/>
    </w:rPr>
  </w:style>
  <w:style w:type="character" w:customStyle="1" w:styleId="43">
    <w:name w:val="Intense Emphasis"/>
    <w:basedOn w:val="22"/>
    <w:unhideWhenUsed/>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uiPriority w:val="2"/>
    <w:rPr>
      <w:rFonts w:ascii="Times New Roman" w:hAnsi="Times New Roman" w:eastAsiaTheme="majorEastAsia" w:cstheme="majorBidi"/>
      <w:b/>
      <w:sz w:val="24"/>
      <w:szCs w:val="24"/>
    </w:rPr>
  </w:style>
  <w:style w:type="character" w:customStyle="1" w:styleId="46">
    <w:name w:val="Heading 4 Char"/>
    <w:basedOn w:val="22"/>
    <w:link w:val="6"/>
    <w:uiPriority w:val="2"/>
    <w:rPr>
      <w:rFonts w:ascii="Times New Roman" w:hAnsi="Times New Roman" w:eastAsiaTheme="majorEastAsia" w:cstheme="majorBidi"/>
      <w:b/>
      <w:iCs/>
      <w:sz w:val="24"/>
      <w:szCs w:val="24"/>
    </w:rPr>
  </w:style>
  <w:style w:type="character" w:customStyle="1" w:styleId="47">
    <w:name w:val="Heading 5 Char"/>
    <w:basedOn w:val="22"/>
    <w:link w:val="7"/>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uiPriority w:val="99"/>
    <w:pPr>
      <w:spacing w:after="0" w:line="240" w:lineRule="auto"/>
    </w:pPr>
    <w:rPr>
      <w:rFonts w:ascii="Times New Roman" w:hAnsi="Times New Roman" w:eastAsiaTheme="minorHAnsi" w:cstheme="minorBidi"/>
      <w:sz w:val="24"/>
      <w:szCs w:val="22"/>
      <w:lang w:val="en-US" w:eastAsia="en-US" w:bidi="ar-SA"/>
    </w:rPr>
  </w:style>
  <w:style w:type="paragraph" w:customStyle="1" w:styleId="54">
    <w:name w:val="Default"/>
    <w:qFormat/>
    <w:uiPriority w:val="0"/>
    <w:pPr>
      <w:widowControl w:val="0"/>
      <w:autoSpaceDE w:val="0"/>
      <w:autoSpaceDN w:val="0"/>
      <w:adjustRightInd w:val="0"/>
    </w:pPr>
    <w:rPr>
      <w:rFonts w:ascii="Calibri" w:hAnsi="Calibri" w:cs="Calibri" w:eastAsiaTheme="minorEastAsia"/>
      <w:color w:val="000000"/>
      <w:sz w:val="24"/>
      <w:szCs w:val="24"/>
      <w:lang w:val="en-CA" w:eastAsia="en-CA"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441E3-103C-4487-877D-08CD22337C19}">
  <ds:schemaRefs/>
</ds:datastoreItem>
</file>

<file path=customXml/itemProps3.xml><?xml version="1.0" encoding="utf-8"?>
<ds:datastoreItem xmlns:ds="http://schemas.openxmlformats.org/officeDocument/2006/customXml" ds:itemID="{114314AF-3C36-4C2C-B599-40A76C6FFFC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4B2E0E22-D442-4EBE-AAA2-EDC8871E7B41}">
  <ds:schemaRefs/>
</ds:datastoreItem>
</file>

<file path=customXml/itemProps6.xml><?xml version="1.0" encoding="utf-8"?>
<ds:datastoreItem xmlns:ds="http://schemas.openxmlformats.org/officeDocument/2006/customXml" ds:itemID="{A3D4929F-83D0-432F-8F82-6D4423C25F5E}">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7</Pages>
  <Words>1763</Words>
  <Characters>10049</Characters>
  <Lines>6</Lines>
  <Paragraphs>1</Paragraphs>
  <TotalTime>25</TotalTime>
  <ScaleCrop>false</ScaleCrop>
  <LinksUpToDate>false</LinksUpToDate>
  <CharactersWithSpaces>11441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田子雷</cp:lastModifiedBy>
  <cp:lastPrinted>2013-10-03T12:51:00Z</cp:lastPrinted>
  <dcterms:modified xsi:type="dcterms:W3CDTF">2024-06-28T18:30:35Z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2052-12.1.0.16929</vt:lpwstr>
  </property>
  <property fmtid="{D5CDD505-2E9C-101B-9397-08002B2CF9AE}" pid="11" name="ICV">
    <vt:lpwstr>118214783F104A9F9FD43ACC291153A4_12</vt:lpwstr>
  </property>
</Properties>
</file>