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8139">
      <w:pPr>
        <w:pStyle w:val="5"/>
        <w:snapToGrid w:val="0"/>
        <w:spacing w:line="360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Baseline clinical data of T1DM patients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 [(n, %), ( </w:t>
      </w:r>
      <w:r>
        <w:rPr>
          <w:rFonts w:hint="eastAsia" w:ascii="Times New Roman" w:hAnsi="Times New Roman"/>
          <w:color w:val="000000"/>
          <w:kern w:val="0"/>
          <w:position w:val="-6"/>
          <w:sz w:val="21"/>
          <w:szCs w:val="21"/>
          <w:lang w:bidi="ar"/>
        </w:rPr>
        <w:object>
          <v:shape id="_x0000_i1025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 ), (P50 (P25, P75)]</w:t>
      </w:r>
    </w:p>
    <w:p w14:paraId="578F3351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(110 patients with T1DM were grouped according to disease duration &gt; 5 years and ≤5 years, and the differences of various indicators between the two groups were compared, The significance level was set at α = 0.05, with P &lt; 0.05 considered statistically significant.)</w:t>
      </w:r>
    </w:p>
    <w:tbl>
      <w:tblPr>
        <w:tblStyle w:val="3"/>
        <w:tblW w:w="105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1"/>
        <w:gridCol w:w="2026"/>
        <w:gridCol w:w="1832"/>
        <w:gridCol w:w="1790"/>
        <w:gridCol w:w="1049"/>
      </w:tblGrid>
      <w:tr w14:paraId="7976C8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3841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 w14:paraId="36488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Index</w:t>
            </w:r>
          </w:p>
        </w:tc>
        <w:tc>
          <w:tcPr>
            <w:tcW w:w="202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 w14:paraId="0F820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T1DM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A182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Duration ≤5 years</w:t>
            </w:r>
          </w:p>
        </w:tc>
        <w:tc>
          <w:tcPr>
            <w:tcW w:w="17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7EBCD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Duration ＞5 years</w:t>
            </w:r>
          </w:p>
        </w:tc>
        <w:tc>
          <w:tcPr>
            <w:tcW w:w="104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23A28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</w:tr>
      <w:tr w14:paraId="6182D8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  <w:jc w:val="center"/>
        </w:trPr>
        <w:tc>
          <w:tcPr>
            <w:tcW w:w="3841" w:type="dxa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7BE6D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Number</w:t>
            </w:r>
          </w:p>
        </w:tc>
        <w:tc>
          <w:tcPr>
            <w:tcW w:w="2026" w:type="dxa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57119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32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 w14:paraId="7C6DA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90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 w14:paraId="3984B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9" w:type="dxa"/>
            <w:tcBorders>
              <w:top w:val="single" w:color="auto" w:sz="4" w:space="0"/>
              <w:bottom w:val="nil"/>
            </w:tcBorders>
            <w:shd w:val="clear" w:color="auto" w:fill="FFFFFF"/>
            <w:vAlign w:val="top"/>
          </w:tcPr>
          <w:p w14:paraId="56E79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5D1E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2DFC5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Gender (male, female)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5EEAD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54, 56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69155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27  23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627FD3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27  23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53EADB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7C1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5EFA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Age(years)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394D2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23（14,36）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AD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16.50(12.00, 32.25)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8F9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27.00（18.00, 37.75）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4D3A73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64B793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2E78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Disease duration (years)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14EB1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6（2,9）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24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2.00（1.00, 4.00）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18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9.00（7.00, 15.00）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5B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3A0749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1565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Weight (Kg)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51B24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55.17±12.82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0C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49.64±12.94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C4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59.78±10.82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69C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42D7E5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0F79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BMI（Kg/m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 w14:paraId="0C9ED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300E9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20.60±2.91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CE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19.18±2.50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E1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21.79±2,71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19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6524A9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599C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Waist to hip ratio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420E4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0.84（0.82, 0.88）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F3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0.84（0.83, 0.87）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928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0.84（0.80, 0.89）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DB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0.688</w:t>
            </w:r>
          </w:p>
        </w:tc>
      </w:tr>
      <w:tr w14:paraId="6A5A0C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71436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HbA1c（%）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53D29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8.45（7.10, 10.92）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F0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8.80（6.50, 11.20）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1ED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8.20（7.23, 10.38）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B0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0.978</w:t>
            </w:r>
          </w:p>
        </w:tc>
      </w:tr>
      <w:tr w14:paraId="64FC37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4C6F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 daily insulin dose (IU/day)</w:t>
            </w:r>
          </w:p>
          <w:p w14:paraId="1CFA6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148327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40.00（27.90, 49.25）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E9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34.65±16.25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1F7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44.55±16.13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25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</w:tr>
      <w:tr w14:paraId="031349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2286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Insulin pump user (n)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73DB04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48（43.6%）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7DD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23.00（46.00%）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5C1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25.00（41.70%）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E1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0.648</w:t>
            </w:r>
          </w:p>
        </w:tc>
      </w:tr>
      <w:tr w14:paraId="2D1F1B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ED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Cholesterol (mmol/L)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013199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4.70（4.09, 4.97）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FBE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4.44（3.94, 4.97）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6F6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4.97（4.10, 4.97）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9D4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</w:tr>
      <w:tr w14:paraId="2C05BC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0E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Triglycerides (mmol/L)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409A2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1.20（0.71, 1.28）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9F4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0.85（0.69, 1.23）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E0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1.23（0.82, 1.35）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9B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</w:p>
        </w:tc>
      </w:tr>
      <w:tr w14:paraId="0456A7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C9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HDL（mmol/L）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0B7CC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1.45（1.27, 1.52）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2D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1.45（1.20, 1.63）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15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1.45（1.29, 1.49）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72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0.816</w:t>
            </w:r>
          </w:p>
        </w:tc>
      </w:tr>
      <w:tr w14:paraId="6EF343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61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LDL（mmol/L）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218A5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2.48（2.14, 2.73）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79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2.39（1.88, 2.52）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D8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2.48（2.27, 3.08）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18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317254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C2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BUN（mmol/L）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77ED4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5.47（4.45, 6.23）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36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5.10（4.50, 6.03）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5D8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5.47（4.37, 6.38）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10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0.085</w:t>
            </w:r>
          </w:p>
        </w:tc>
      </w:tr>
      <w:tr w14:paraId="689A42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91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Creatinine (mmol/L)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1C1BC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58.02（45.25, 65.43）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4B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50.50（40.31, 61.99）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E0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58.02（50.08, 66.75）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36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</w:tr>
      <w:tr w14:paraId="63B92A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40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eGFR（ml/min/1.73 m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17AE4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128.94±26.82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889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139.40±29.03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18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120.23±21.43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038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6255E1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A1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Uric acid (umol/L)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46F568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291.03（232.00, 321.25）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F3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270.50（225.50, 314.86）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D2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293.05（237.50, 321.75）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B4E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703508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A4D1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Urine microalbumin-creatinine ratio (㎎/g)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7FD1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12.46（7.03, 46.50）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B0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8.80（6.16, 25.08）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3A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14.95（8.20, 50.70）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07BDE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</w:tr>
      <w:tr w14:paraId="2F30EA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5B1F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Visceral fat area（cm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7014E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47.00（35.75, 52.00）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3A3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47.00（44.00, 47.00）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E8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47.00（32.25, 59.00）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top"/>
          </w:tcPr>
          <w:p w14:paraId="2940D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0.750</w:t>
            </w:r>
          </w:p>
        </w:tc>
      </w:tr>
      <w:tr w14:paraId="78160C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51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Peripheral neuropathy (abnormal CPT) 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</w:tcPr>
          <w:p w14:paraId="5672B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86（78.18%）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6D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39（78.00）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30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47（78.30）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7A0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0.966</w:t>
            </w:r>
          </w:p>
        </w:tc>
      </w:tr>
      <w:tr w14:paraId="086D1C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3A30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Diabetic retinopathy</w:t>
            </w:r>
          </w:p>
          <w:p w14:paraId="5AA4B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9E3E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24（21.81%）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15C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3（6.00）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74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20（33.30）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AA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06F74E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38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BD2B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Diabetic nephropathy</w:t>
            </w:r>
          </w:p>
        </w:tc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56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27（24.50%）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2F1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3（6.00）</w:t>
            </w: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6B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24（40.00）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DA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＜0.001</w:t>
            </w:r>
          </w:p>
        </w:tc>
      </w:tr>
      <w:tr w14:paraId="1559F2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841" w:type="dxa"/>
            <w:tcBorders>
              <w:top w:val="nil"/>
              <w:bottom w:val="single" w:color="auto" w:sz="12" w:space="0"/>
            </w:tcBorders>
            <w:shd w:val="clear" w:color="auto" w:fill="FFFFFF"/>
            <w:vAlign w:val="bottom"/>
          </w:tcPr>
          <w:p w14:paraId="78D8D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Hypoglycemia event</w:t>
            </w:r>
          </w:p>
        </w:tc>
        <w:tc>
          <w:tcPr>
            <w:tcW w:w="2026" w:type="dxa"/>
            <w:tcBorders>
              <w:top w:val="nil"/>
              <w:bottom w:val="single" w:color="auto" w:sz="12" w:space="0"/>
            </w:tcBorders>
            <w:shd w:val="clear" w:color="auto" w:fill="FFFFFF"/>
          </w:tcPr>
          <w:p w14:paraId="64ABD7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71（64.50%）</w:t>
            </w:r>
          </w:p>
        </w:tc>
        <w:tc>
          <w:tcPr>
            <w:tcW w:w="1832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 w14:paraId="477B5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30（60.00）</w:t>
            </w:r>
          </w:p>
        </w:tc>
        <w:tc>
          <w:tcPr>
            <w:tcW w:w="1790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 w14:paraId="2E029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41（68.30）</w:t>
            </w:r>
          </w:p>
        </w:tc>
        <w:tc>
          <w:tcPr>
            <w:tcW w:w="1049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 w14:paraId="00420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0.363</w:t>
            </w:r>
          </w:p>
        </w:tc>
      </w:tr>
      <w:bookmarkEnd w:id="0"/>
    </w:tbl>
    <w:p w14:paraId="57227B53"/>
    <w:p w14:paraId="3B52869D"/>
    <w:p w14:paraId="652828E0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 w14:paraId="3F4A3722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 w14:paraId="212590A6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 w14:paraId="3069FA61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 w14:paraId="262091BC">
      <w:pPr>
        <w:pStyle w:val="5"/>
        <w:snapToGrid w:val="0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</w:p>
    <w:p w14:paraId="04C402C5">
      <w:pPr>
        <w:jc w:val="both"/>
        <w:rPr>
          <w:rFonts w:hint="default" w:ascii="Times New Roman" w:hAnsi="Times New Roman" w:eastAsia="Times New Roman" w:cs="Times New Roman"/>
          <w:color w:val="000000" w:themeColor="text1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DFlZTUwZmIyNmEyNmI2N2EzYzQ3NmIxM2YzNWUifQ=="/>
  </w:docVars>
  <w:rsids>
    <w:rsidRoot w:val="3E406935"/>
    <w:rsid w:val="01C0309B"/>
    <w:rsid w:val="0FFA2D0B"/>
    <w:rsid w:val="13D34EB0"/>
    <w:rsid w:val="16DE1BA1"/>
    <w:rsid w:val="247E6772"/>
    <w:rsid w:val="2513335E"/>
    <w:rsid w:val="2B585F6F"/>
    <w:rsid w:val="3E406935"/>
    <w:rsid w:val="3F2B709E"/>
    <w:rsid w:val="42952B26"/>
    <w:rsid w:val="45CC3621"/>
    <w:rsid w:val="461B33D4"/>
    <w:rsid w:val="485E242F"/>
    <w:rsid w:val="54937A35"/>
    <w:rsid w:val="5B513CC8"/>
    <w:rsid w:val="5CB5471F"/>
    <w:rsid w:val="61BC515B"/>
    <w:rsid w:val="673B7DF1"/>
    <w:rsid w:val="695B21AB"/>
    <w:rsid w:val="6A5512F0"/>
    <w:rsid w:val="78233A8C"/>
    <w:rsid w:val="7E9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Other|1"/>
    <w:basedOn w:val="1"/>
    <w:qFormat/>
    <w:uiPriority w:val="0"/>
    <w:pPr>
      <w:spacing w:line="326" w:lineRule="auto"/>
      <w:ind w:firstLine="400"/>
    </w:pPr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2631</Characters>
  <Lines>0</Lines>
  <Paragraphs>0</Paragraphs>
  <TotalTime>1</TotalTime>
  <ScaleCrop>false</ScaleCrop>
  <LinksUpToDate>false</LinksUpToDate>
  <CharactersWithSpaces>2841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2022-06-26T15:21:00Z</dcterms:created>
  <dc:creator>赵</dc:creator>
  <cp:lastModifiedBy>赵</cp:lastModifiedBy>
  <dcterms:modified xsi:type="dcterms:W3CDTF">2025-03-14T10:50:48Z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822F1E6F522B484A90693E979F59470C</vt:lpwstr>
  </property>
  <property fmtid="{D5CDD505-2E9C-101B-9397-08002B2CF9AE}" pid="4" name="KSOTemplateDocerSaveRecord">
    <vt:lpwstr>eyJoZGlkIjoiNmFiODFlZTUwZmIyNmEyNmI2N2EzYzQ3NmIxM2YzNWUiLCJ1c2VySWQiOiI1MzUzODA1ODkifQ==</vt:lpwstr>
  </property>
</Properties>
</file>