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B2E4E" w14:textId="540CAC84" w:rsidR="00265210" w:rsidRDefault="00265210" w:rsidP="00265210">
      <w:pPr>
        <w:spacing w:after="0" w:line="240" w:lineRule="auto"/>
        <w:rPr>
          <w:rFonts w:ascii="Arial" w:hAnsi="Arial" w:cs="Arial"/>
          <w:lang w:val="en-US"/>
        </w:rPr>
      </w:pPr>
      <w:r w:rsidRPr="006B4582">
        <w:rPr>
          <w:rFonts w:ascii="Arial" w:hAnsi="Arial" w:cs="Arial"/>
          <w:lang w:val="en-US"/>
        </w:rPr>
        <w:t xml:space="preserve">Table S2: Facets of the </w:t>
      </w:r>
      <w:proofErr w:type="gramStart"/>
      <w:r w:rsidRPr="006B4582">
        <w:rPr>
          <w:rFonts w:ascii="Arial" w:hAnsi="Arial" w:cs="Arial"/>
          <w:lang w:val="en-US"/>
        </w:rPr>
        <w:t>construct</w:t>
      </w:r>
      <w:proofErr w:type="gramEnd"/>
      <w:r w:rsidRPr="006B4582">
        <w:rPr>
          <w:rFonts w:ascii="Arial" w:hAnsi="Arial" w:cs="Arial"/>
          <w:lang w:val="en-US"/>
        </w:rPr>
        <w:t xml:space="preserve"> a</w:t>
      </w:r>
      <w:r w:rsidR="00CA1B1C">
        <w:rPr>
          <w:rFonts w:ascii="Arial" w:hAnsi="Arial" w:cs="Arial"/>
          <w:lang w:val="en-US"/>
        </w:rPr>
        <w:t>ssessed</w:t>
      </w:r>
      <w:r w:rsidRPr="006B4582">
        <w:rPr>
          <w:rFonts w:ascii="Arial" w:hAnsi="Arial" w:cs="Arial"/>
          <w:lang w:val="en-US"/>
        </w:rPr>
        <w:t xml:space="preserve"> in the </w:t>
      </w:r>
      <w:r w:rsidR="00CA1B1C">
        <w:rPr>
          <w:rFonts w:ascii="Arial" w:hAnsi="Arial" w:cs="Arial"/>
          <w:lang w:val="en-US"/>
        </w:rPr>
        <w:t>self-reported questionnaires</w:t>
      </w:r>
    </w:p>
    <w:p w14:paraId="54CCEF38" w14:textId="3762B656" w:rsidR="006B4582" w:rsidRDefault="006B4582" w:rsidP="00265210">
      <w:pPr>
        <w:spacing w:after="0" w:line="240" w:lineRule="auto"/>
        <w:rPr>
          <w:rFonts w:ascii="Arial" w:hAnsi="Arial" w:cs="Arial"/>
          <w:lang w:val="en-US"/>
        </w:rPr>
      </w:pPr>
    </w:p>
    <w:p w14:paraId="27E22A78" w14:textId="46F380F6" w:rsidR="006B4582" w:rsidRDefault="00837C4C" w:rsidP="00265210">
      <w:pPr>
        <w:spacing w:after="0" w:line="240" w:lineRule="auto"/>
        <w:rPr>
          <w:rFonts w:ascii="Arial" w:hAnsi="Arial" w:cs="Arial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FEA298" wp14:editId="10E82E5B">
            <wp:simplePos x="0" y="0"/>
            <wp:positionH relativeFrom="column">
              <wp:posOffset>-403369</wp:posOffset>
            </wp:positionH>
            <wp:positionV relativeFrom="paragraph">
              <wp:posOffset>196850</wp:posOffset>
            </wp:positionV>
            <wp:extent cx="9344169" cy="2419350"/>
            <wp:effectExtent l="0" t="0" r="9525" b="0"/>
            <wp:wrapNone/>
            <wp:docPr id="266967498" name="Image 1" descr="Une image contenant texte, capture d’écran, ligne, Po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967498" name="Image 1" descr="Une image contenant texte, capture d’écran, ligne, Poli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0745" cy="2421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B4ACCD" w14:textId="7F4B1A61" w:rsidR="006B4582" w:rsidRDefault="006B4582" w:rsidP="00265210">
      <w:pPr>
        <w:spacing w:after="0" w:line="240" w:lineRule="auto"/>
        <w:rPr>
          <w:rFonts w:ascii="Arial" w:hAnsi="Arial" w:cs="Arial"/>
          <w:lang w:val="en-US"/>
        </w:rPr>
      </w:pPr>
    </w:p>
    <w:p w14:paraId="199EBC38" w14:textId="6F2DB130" w:rsidR="006B4582" w:rsidRDefault="006B4582" w:rsidP="00265210">
      <w:pPr>
        <w:spacing w:after="0" w:line="240" w:lineRule="auto"/>
        <w:rPr>
          <w:rFonts w:ascii="Arial" w:hAnsi="Arial" w:cs="Arial"/>
          <w:lang w:val="en-US"/>
        </w:rPr>
      </w:pPr>
    </w:p>
    <w:p w14:paraId="26179C2E" w14:textId="0E703DA7" w:rsidR="006B4582" w:rsidRDefault="006B4582" w:rsidP="00265210">
      <w:pPr>
        <w:spacing w:after="0" w:line="240" w:lineRule="auto"/>
        <w:rPr>
          <w:rFonts w:ascii="Arial" w:hAnsi="Arial" w:cs="Arial"/>
          <w:lang w:val="en-US"/>
        </w:rPr>
      </w:pPr>
    </w:p>
    <w:p w14:paraId="148EB614" w14:textId="4968940F" w:rsidR="006B4582" w:rsidRDefault="006B4582" w:rsidP="00265210">
      <w:pPr>
        <w:spacing w:after="0" w:line="240" w:lineRule="auto"/>
        <w:rPr>
          <w:rFonts w:ascii="Arial" w:hAnsi="Arial" w:cs="Arial"/>
          <w:lang w:val="en-US"/>
        </w:rPr>
      </w:pPr>
    </w:p>
    <w:p w14:paraId="0F7751E8" w14:textId="31DB8383" w:rsidR="006B4582" w:rsidRDefault="006B4582" w:rsidP="00265210">
      <w:pPr>
        <w:spacing w:after="0" w:line="240" w:lineRule="auto"/>
        <w:rPr>
          <w:rFonts w:ascii="Arial" w:hAnsi="Arial" w:cs="Arial"/>
          <w:lang w:val="en-US"/>
        </w:rPr>
      </w:pPr>
    </w:p>
    <w:p w14:paraId="2FBC0D1A" w14:textId="6FD64BE0" w:rsidR="006B4582" w:rsidRDefault="006B4582" w:rsidP="00265210">
      <w:pPr>
        <w:spacing w:after="0" w:line="240" w:lineRule="auto"/>
        <w:rPr>
          <w:rFonts w:ascii="Arial" w:hAnsi="Arial" w:cs="Arial"/>
          <w:lang w:val="en-US"/>
        </w:rPr>
      </w:pPr>
    </w:p>
    <w:p w14:paraId="6C45828A" w14:textId="55481442" w:rsidR="006B4582" w:rsidRDefault="006B4582" w:rsidP="00265210">
      <w:pPr>
        <w:spacing w:after="0" w:line="240" w:lineRule="auto"/>
        <w:rPr>
          <w:rFonts w:ascii="Arial" w:hAnsi="Arial" w:cs="Arial"/>
          <w:lang w:val="en-US"/>
        </w:rPr>
      </w:pPr>
    </w:p>
    <w:p w14:paraId="44DCDDD6" w14:textId="12DCD169" w:rsidR="006B4582" w:rsidRDefault="006B4582" w:rsidP="00265210">
      <w:pPr>
        <w:spacing w:after="0" w:line="240" w:lineRule="auto"/>
        <w:rPr>
          <w:rFonts w:ascii="Arial" w:hAnsi="Arial" w:cs="Arial"/>
          <w:lang w:val="en-US"/>
        </w:rPr>
      </w:pPr>
    </w:p>
    <w:p w14:paraId="2B86CBAB" w14:textId="19772E63" w:rsidR="006B4582" w:rsidRDefault="006B4582" w:rsidP="00265210">
      <w:pPr>
        <w:spacing w:after="0" w:line="240" w:lineRule="auto"/>
        <w:rPr>
          <w:rFonts w:ascii="Arial" w:hAnsi="Arial" w:cs="Arial"/>
          <w:lang w:val="en-US"/>
        </w:rPr>
      </w:pPr>
    </w:p>
    <w:p w14:paraId="5399A9C1" w14:textId="1D1C5424" w:rsidR="006B4582" w:rsidRDefault="006B4582" w:rsidP="00265210">
      <w:pPr>
        <w:spacing w:after="0" w:line="240" w:lineRule="auto"/>
        <w:rPr>
          <w:rFonts w:ascii="Arial" w:hAnsi="Arial" w:cs="Arial"/>
          <w:lang w:val="en-US"/>
        </w:rPr>
      </w:pPr>
    </w:p>
    <w:p w14:paraId="42955184" w14:textId="4F27924B" w:rsidR="006B4582" w:rsidRDefault="006B4582" w:rsidP="00265210">
      <w:pPr>
        <w:spacing w:after="0" w:line="240" w:lineRule="auto"/>
        <w:rPr>
          <w:rFonts w:ascii="Arial" w:hAnsi="Arial" w:cs="Arial"/>
          <w:lang w:val="en-US"/>
        </w:rPr>
      </w:pPr>
    </w:p>
    <w:p w14:paraId="42094701" w14:textId="6F3435A6" w:rsidR="006B4582" w:rsidRDefault="006B4582" w:rsidP="00265210">
      <w:pPr>
        <w:spacing w:after="0" w:line="240" w:lineRule="auto"/>
        <w:rPr>
          <w:rFonts w:ascii="Arial" w:hAnsi="Arial" w:cs="Arial"/>
          <w:lang w:val="en-US"/>
        </w:rPr>
      </w:pPr>
    </w:p>
    <w:p w14:paraId="0F0C47F9" w14:textId="19B46E61" w:rsidR="00265210" w:rsidRDefault="00265210" w:rsidP="00265210">
      <w:pPr>
        <w:spacing w:line="240" w:lineRule="auto"/>
        <w:rPr>
          <w:rFonts w:ascii="Arial" w:hAnsi="Arial" w:cs="Arial"/>
          <w:lang w:val="en-US"/>
        </w:rPr>
      </w:pPr>
    </w:p>
    <w:p w14:paraId="49AE5379" w14:textId="77777777" w:rsidR="006B4582" w:rsidRDefault="006B4582" w:rsidP="00265210">
      <w:pPr>
        <w:spacing w:line="240" w:lineRule="auto"/>
        <w:rPr>
          <w:rFonts w:ascii="Arial" w:hAnsi="Arial" w:cs="Arial"/>
          <w:lang w:val="en-US"/>
        </w:rPr>
      </w:pPr>
    </w:p>
    <w:p w14:paraId="78990FFD" w14:textId="77777777" w:rsidR="00837C4C" w:rsidRDefault="00837C4C" w:rsidP="006B4582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14:paraId="1102A5B1" w14:textId="60355209" w:rsidR="006B4582" w:rsidRPr="0043354B" w:rsidRDefault="00CA780A" w:rsidP="006B4582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Facets of body perception disturbances addressed in the different</w:t>
      </w:r>
      <w:r w:rsidR="00CA1B1C">
        <w:rPr>
          <w:rFonts w:ascii="Arial" w:hAnsi="Arial" w:cs="Arial"/>
          <w:sz w:val="18"/>
          <w:szCs w:val="18"/>
          <w:lang w:val="en-US"/>
        </w:rPr>
        <w:t xml:space="preserve"> questionnaires</w:t>
      </w:r>
      <w:r>
        <w:rPr>
          <w:rFonts w:ascii="Arial" w:hAnsi="Arial" w:cs="Arial"/>
          <w:sz w:val="18"/>
          <w:szCs w:val="18"/>
          <w:lang w:val="en-US"/>
        </w:rPr>
        <w:t xml:space="preserve">. </w:t>
      </w:r>
      <w:r w:rsidR="006B4582">
        <w:rPr>
          <w:rFonts w:ascii="Arial" w:hAnsi="Arial" w:cs="Arial"/>
          <w:sz w:val="18"/>
          <w:szCs w:val="18"/>
          <w:lang w:val="en-US"/>
        </w:rPr>
        <w:t xml:space="preserve">The dark blue section </w:t>
      </w:r>
      <w:r w:rsidR="00CA1B1C">
        <w:rPr>
          <w:rFonts w:ascii="Arial" w:hAnsi="Arial" w:cs="Arial"/>
          <w:sz w:val="18"/>
          <w:szCs w:val="18"/>
          <w:lang w:val="en-US"/>
        </w:rPr>
        <w:t>includes</w:t>
      </w:r>
      <w:r w:rsidR="006B4582">
        <w:rPr>
          <w:rFonts w:ascii="Arial" w:hAnsi="Arial" w:cs="Arial"/>
          <w:sz w:val="18"/>
          <w:szCs w:val="18"/>
          <w:lang w:val="en-US"/>
        </w:rPr>
        <w:t xml:space="preserve"> </w:t>
      </w:r>
      <w:r w:rsidR="00CA1B1C">
        <w:rPr>
          <w:rFonts w:ascii="Arial" w:hAnsi="Arial" w:cs="Arial"/>
          <w:sz w:val="18"/>
          <w:szCs w:val="18"/>
          <w:lang w:val="en-US"/>
        </w:rPr>
        <w:t>questionnaires</w:t>
      </w:r>
      <w:r w:rsidR="006B4582">
        <w:rPr>
          <w:rFonts w:ascii="Arial" w:hAnsi="Arial" w:cs="Arial"/>
          <w:sz w:val="18"/>
          <w:szCs w:val="18"/>
          <w:lang w:val="en-US"/>
        </w:rPr>
        <w:t xml:space="preserve"> pertaining to body perception disturbances, while the light blue section includes </w:t>
      </w:r>
      <w:r w:rsidR="00CA1B1C">
        <w:rPr>
          <w:rFonts w:ascii="Arial" w:hAnsi="Arial" w:cs="Arial"/>
          <w:sz w:val="18"/>
          <w:szCs w:val="18"/>
          <w:lang w:val="en-US"/>
        </w:rPr>
        <w:t>questionnaires</w:t>
      </w:r>
      <w:r w:rsidR="006B4582">
        <w:rPr>
          <w:rFonts w:ascii="Arial" w:hAnsi="Arial" w:cs="Arial"/>
          <w:sz w:val="18"/>
          <w:szCs w:val="18"/>
          <w:lang w:val="en-US"/>
        </w:rPr>
        <w:t xml:space="preserve"> comprising some items relevant to the </w:t>
      </w:r>
      <w:proofErr w:type="gramStart"/>
      <w:r w:rsidR="006B4582">
        <w:rPr>
          <w:rFonts w:ascii="Arial" w:hAnsi="Arial" w:cs="Arial"/>
          <w:sz w:val="18"/>
          <w:szCs w:val="18"/>
          <w:lang w:val="en-US"/>
        </w:rPr>
        <w:t>construct</w:t>
      </w:r>
      <w:proofErr w:type="gramEnd"/>
      <w:r w:rsidR="006B4582">
        <w:rPr>
          <w:rFonts w:ascii="Arial" w:hAnsi="Arial" w:cs="Arial"/>
          <w:sz w:val="18"/>
          <w:szCs w:val="18"/>
          <w:lang w:val="en-US"/>
        </w:rPr>
        <w:t>.</w:t>
      </w:r>
      <w:r w:rsidR="0097529C">
        <w:rPr>
          <w:rFonts w:ascii="Arial" w:hAnsi="Arial" w:cs="Arial"/>
          <w:sz w:val="18"/>
          <w:szCs w:val="18"/>
          <w:lang w:val="en-US"/>
        </w:rPr>
        <w:t xml:space="preserve"> </w:t>
      </w:r>
      <w:r w:rsidR="006B4582">
        <w:rPr>
          <w:rFonts w:ascii="Arial" w:hAnsi="Arial" w:cs="Arial"/>
          <w:sz w:val="18"/>
          <w:szCs w:val="18"/>
          <w:lang w:val="en-US"/>
        </w:rPr>
        <w:t xml:space="preserve">The dark orange section </w:t>
      </w:r>
      <w:r w:rsidR="00CA1B1C">
        <w:rPr>
          <w:rFonts w:ascii="Arial" w:hAnsi="Arial" w:cs="Arial"/>
          <w:sz w:val="18"/>
          <w:szCs w:val="18"/>
          <w:lang w:val="en-US"/>
        </w:rPr>
        <w:t>includes</w:t>
      </w:r>
      <w:r w:rsidR="006B4582">
        <w:rPr>
          <w:rFonts w:ascii="Arial" w:hAnsi="Arial" w:cs="Arial"/>
          <w:sz w:val="18"/>
          <w:szCs w:val="18"/>
          <w:lang w:val="en-US"/>
        </w:rPr>
        <w:t xml:space="preserve"> </w:t>
      </w:r>
      <w:r w:rsidR="00CA1B1C">
        <w:rPr>
          <w:rFonts w:ascii="Arial" w:hAnsi="Arial" w:cs="Arial"/>
          <w:sz w:val="18"/>
          <w:szCs w:val="18"/>
          <w:lang w:val="en-US"/>
        </w:rPr>
        <w:t>questionnaires</w:t>
      </w:r>
      <w:r w:rsidR="006B4582">
        <w:rPr>
          <w:rFonts w:ascii="Arial" w:hAnsi="Arial" w:cs="Arial"/>
          <w:sz w:val="18"/>
          <w:szCs w:val="18"/>
          <w:lang w:val="en-US"/>
        </w:rPr>
        <w:t xml:space="preserve"> pertaining to body perception disturbances, while the light orange section includes </w:t>
      </w:r>
      <w:r w:rsidR="00CA1B1C">
        <w:rPr>
          <w:rFonts w:ascii="Arial" w:hAnsi="Arial" w:cs="Arial"/>
          <w:sz w:val="18"/>
          <w:szCs w:val="18"/>
          <w:lang w:val="en-US"/>
        </w:rPr>
        <w:t>questionnaires</w:t>
      </w:r>
      <w:r w:rsidR="006B4582">
        <w:rPr>
          <w:rFonts w:ascii="Arial" w:hAnsi="Arial" w:cs="Arial"/>
          <w:sz w:val="18"/>
          <w:szCs w:val="18"/>
          <w:lang w:val="en-US"/>
        </w:rPr>
        <w:t xml:space="preserve"> comprising some items relevant to the </w:t>
      </w:r>
      <w:proofErr w:type="gramStart"/>
      <w:r w:rsidR="006B4582">
        <w:rPr>
          <w:rFonts w:ascii="Arial" w:hAnsi="Arial" w:cs="Arial"/>
          <w:sz w:val="18"/>
          <w:szCs w:val="18"/>
          <w:lang w:val="en-US"/>
        </w:rPr>
        <w:t>construct</w:t>
      </w:r>
      <w:proofErr w:type="gramEnd"/>
      <w:r w:rsidR="006B4582">
        <w:rPr>
          <w:rFonts w:ascii="Arial" w:hAnsi="Arial" w:cs="Arial"/>
          <w:sz w:val="18"/>
          <w:szCs w:val="18"/>
          <w:lang w:val="en-US"/>
        </w:rPr>
        <w:t xml:space="preserve">. </w:t>
      </w:r>
    </w:p>
    <w:p w14:paraId="3F894AAD" w14:textId="77777777" w:rsidR="006B4582" w:rsidRDefault="006B4582" w:rsidP="00265210">
      <w:pPr>
        <w:spacing w:after="0" w:line="240" w:lineRule="auto"/>
        <w:rPr>
          <w:rFonts w:ascii="Arial" w:hAnsi="Arial" w:cs="Arial"/>
          <w:b/>
          <w:bCs/>
          <w:u w:val="single"/>
          <w:lang w:val="en-US"/>
        </w:rPr>
      </w:pPr>
    </w:p>
    <w:p w14:paraId="41022DD6" w14:textId="730DF02A" w:rsidR="00265210" w:rsidRPr="006B4582" w:rsidRDefault="00265210" w:rsidP="00265210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6B4582">
        <w:rPr>
          <w:rFonts w:ascii="Arial" w:hAnsi="Arial" w:cs="Arial"/>
          <w:b/>
          <w:bCs/>
          <w:sz w:val="18"/>
          <w:szCs w:val="18"/>
          <w:u w:val="single"/>
          <w:lang w:val="en-US"/>
        </w:rPr>
        <w:t>PROMs</w:t>
      </w:r>
      <w:r w:rsidRPr="006B4582">
        <w:rPr>
          <w:rFonts w:ascii="Arial" w:hAnsi="Arial" w:cs="Arial"/>
          <w:sz w:val="18"/>
          <w:szCs w:val="18"/>
          <w:lang w:val="en-US"/>
        </w:rPr>
        <w:t xml:space="preserve">: </w:t>
      </w:r>
      <w:proofErr w:type="spellStart"/>
      <w:r w:rsidRPr="006B4582">
        <w:rPr>
          <w:rFonts w:ascii="Arial" w:hAnsi="Arial" w:cs="Arial"/>
          <w:b/>
          <w:bCs/>
          <w:sz w:val="18"/>
          <w:szCs w:val="18"/>
          <w:lang w:val="en-US"/>
        </w:rPr>
        <w:t>FreBAQ</w:t>
      </w:r>
      <w:proofErr w:type="spellEnd"/>
      <w:r w:rsidRPr="006B4582">
        <w:rPr>
          <w:rFonts w:ascii="Arial" w:hAnsi="Arial" w:cs="Arial"/>
          <w:sz w:val="18"/>
          <w:szCs w:val="18"/>
          <w:lang w:val="en-US"/>
        </w:rPr>
        <w:t xml:space="preserve">: Fremantle Back Awareness Questionnaire; </w:t>
      </w:r>
      <w:proofErr w:type="spellStart"/>
      <w:r w:rsidRPr="006B4582">
        <w:rPr>
          <w:rFonts w:ascii="Arial" w:hAnsi="Arial" w:cs="Arial"/>
          <w:b/>
          <w:bCs/>
          <w:sz w:val="18"/>
          <w:szCs w:val="18"/>
          <w:lang w:val="en-US"/>
        </w:rPr>
        <w:t>FreNAQ</w:t>
      </w:r>
      <w:proofErr w:type="spellEnd"/>
      <w:r w:rsidRPr="006B4582">
        <w:rPr>
          <w:rFonts w:ascii="Arial" w:hAnsi="Arial" w:cs="Arial"/>
          <w:sz w:val="18"/>
          <w:szCs w:val="18"/>
          <w:lang w:val="en-US"/>
        </w:rPr>
        <w:t xml:space="preserve">: Fremantle Neck Awareness Questionnaire; </w:t>
      </w:r>
      <w:proofErr w:type="spellStart"/>
      <w:r w:rsidRPr="006B4582">
        <w:rPr>
          <w:rFonts w:ascii="Arial" w:hAnsi="Arial" w:cs="Arial"/>
          <w:b/>
          <w:bCs/>
          <w:sz w:val="18"/>
          <w:szCs w:val="18"/>
          <w:lang w:val="en-US"/>
        </w:rPr>
        <w:t>FreSHAQ</w:t>
      </w:r>
      <w:proofErr w:type="spellEnd"/>
      <w:r w:rsidRPr="006B4582">
        <w:rPr>
          <w:rFonts w:ascii="Arial" w:hAnsi="Arial" w:cs="Arial"/>
          <w:sz w:val="18"/>
          <w:szCs w:val="18"/>
          <w:lang w:val="en-US"/>
        </w:rPr>
        <w:t xml:space="preserve">: Fremantle Shoulder Awareness Questionnaire; </w:t>
      </w:r>
      <w:proofErr w:type="spellStart"/>
      <w:r w:rsidRPr="006B4582">
        <w:rPr>
          <w:rFonts w:ascii="Arial" w:hAnsi="Arial" w:cs="Arial"/>
          <w:b/>
          <w:bCs/>
          <w:sz w:val="18"/>
          <w:szCs w:val="18"/>
          <w:lang w:val="en-US"/>
        </w:rPr>
        <w:t>FreKAQ</w:t>
      </w:r>
      <w:proofErr w:type="spellEnd"/>
      <w:r w:rsidRPr="006B4582">
        <w:rPr>
          <w:rFonts w:ascii="Arial" w:hAnsi="Arial" w:cs="Arial"/>
          <w:sz w:val="18"/>
          <w:szCs w:val="18"/>
          <w:lang w:val="en-US"/>
        </w:rPr>
        <w:t xml:space="preserve">: Fremantle Knee Awareness Questionnaire; </w:t>
      </w:r>
      <w:proofErr w:type="spellStart"/>
      <w:r w:rsidR="00CA1B1C" w:rsidRPr="00CA1B1C">
        <w:rPr>
          <w:rFonts w:ascii="Arial" w:hAnsi="Arial" w:cs="Arial"/>
          <w:b/>
          <w:bCs/>
          <w:sz w:val="18"/>
          <w:szCs w:val="18"/>
          <w:lang w:val="en-US"/>
        </w:rPr>
        <w:t>FrePAQ</w:t>
      </w:r>
      <w:proofErr w:type="spellEnd"/>
      <w:r w:rsidR="00CA1B1C">
        <w:rPr>
          <w:rFonts w:ascii="Arial" w:hAnsi="Arial" w:cs="Arial"/>
          <w:sz w:val="18"/>
          <w:szCs w:val="18"/>
          <w:lang w:val="en-US"/>
        </w:rPr>
        <w:t xml:space="preserve">: Fremantle Perineal Awareness Questionnaire; </w:t>
      </w:r>
      <w:proofErr w:type="spellStart"/>
      <w:r w:rsidR="00CA1B1C" w:rsidRPr="00CA1B1C">
        <w:rPr>
          <w:rFonts w:ascii="Arial" w:hAnsi="Arial" w:cs="Arial"/>
          <w:b/>
          <w:bCs/>
          <w:sz w:val="18"/>
          <w:szCs w:val="18"/>
          <w:lang w:val="en-US"/>
        </w:rPr>
        <w:t>FreBAQ</w:t>
      </w:r>
      <w:proofErr w:type="spellEnd"/>
      <w:r w:rsidR="00CA1B1C" w:rsidRPr="00CA1B1C">
        <w:rPr>
          <w:rFonts w:ascii="Arial" w:hAnsi="Arial" w:cs="Arial"/>
          <w:b/>
          <w:bCs/>
          <w:sz w:val="18"/>
          <w:szCs w:val="18"/>
          <w:lang w:val="en-US"/>
        </w:rPr>
        <w:t>-FM</w:t>
      </w:r>
      <w:r w:rsidR="00CA1B1C">
        <w:rPr>
          <w:rFonts w:ascii="Arial" w:hAnsi="Arial" w:cs="Arial"/>
          <w:sz w:val="18"/>
          <w:szCs w:val="18"/>
          <w:lang w:val="en-US"/>
        </w:rPr>
        <w:t xml:space="preserve">: Fremantle Back Awareness Questionnaire – Adaptation for Fibromyalgia; </w:t>
      </w:r>
      <w:proofErr w:type="spellStart"/>
      <w:r w:rsidRPr="006B4582">
        <w:rPr>
          <w:rFonts w:ascii="Arial" w:hAnsi="Arial" w:cs="Arial"/>
          <w:b/>
          <w:bCs/>
          <w:sz w:val="18"/>
          <w:szCs w:val="18"/>
          <w:lang w:val="en-US"/>
        </w:rPr>
        <w:t>FreBAQ</w:t>
      </w:r>
      <w:proofErr w:type="spellEnd"/>
      <w:r w:rsidRPr="006B4582">
        <w:rPr>
          <w:rFonts w:ascii="Arial" w:hAnsi="Arial" w:cs="Arial"/>
          <w:b/>
          <w:bCs/>
          <w:sz w:val="18"/>
          <w:szCs w:val="18"/>
          <w:lang w:val="en-US"/>
        </w:rPr>
        <w:t>-general</w:t>
      </w:r>
      <w:r w:rsidRPr="006B4582">
        <w:rPr>
          <w:rFonts w:ascii="Arial" w:hAnsi="Arial" w:cs="Arial"/>
          <w:sz w:val="18"/>
          <w:szCs w:val="18"/>
          <w:lang w:val="en-US"/>
        </w:rPr>
        <w:t xml:space="preserve">: Fremantle Body Awareness-General Questionnaire; </w:t>
      </w:r>
      <w:r w:rsidRPr="006B4582">
        <w:rPr>
          <w:rFonts w:ascii="Arial" w:hAnsi="Arial" w:cs="Arial"/>
          <w:b/>
          <w:bCs/>
          <w:sz w:val="18"/>
          <w:szCs w:val="18"/>
          <w:lang w:val="en-US"/>
        </w:rPr>
        <w:t>BBPDS</w:t>
      </w:r>
      <w:r w:rsidRPr="006B4582">
        <w:rPr>
          <w:rFonts w:ascii="Arial" w:hAnsi="Arial" w:cs="Arial"/>
          <w:sz w:val="18"/>
          <w:szCs w:val="18"/>
          <w:lang w:val="en-US"/>
        </w:rPr>
        <w:t xml:space="preserve">: Bath CRPS Body Perception Disturbance Scale; </w:t>
      </w:r>
      <w:r w:rsidRPr="006B4582">
        <w:rPr>
          <w:rFonts w:ascii="Arial" w:hAnsi="Arial" w:cs="Arial"/>
          <w:b/>
          <w:bCs/>
          <w:sz w:val="18"/>
          <w:szCs w:val="18"/>
          <w:lang w:val="en-US"/>
        </w:rPr>
        <w:t>MES</w:t>
      </w:r>
      <w:r w:rsidRPr="006B4582">
        <w:rPr>
          <w:rFonts w:ascii="Arial" w:hAnsi="Arial" w:cs="Arial"/>
          <w:sz w:val="18"/>
          <w:szCs w:val="18"/>
          <w:lang w:val="en-US"/>
        </w:rPr>
        <w:t xml:space="preserve">: Magnitude Estimation Scale; </w:t>
      </w:r>
      <w:r w:rsidRPr="006B4582">
        <w:rPr>
          <w:rFonts w:ascii="Arial" w:hAnsi="Arial" w:cs="Arial"/>
          <w:b/>
          <w:bCs/>
          <w:sz w:val="18"/>
          <w:szCs w:val="18"/>
          <w:lang w:val="en-US"/>
        </w:rPr>
        <w:t>CDS</w:t>
      </w:r>
      <w:r w:rsidRPr="006B4582">
        <w:rPr>
          <w:rFonts w:ascii="Arial" w:hAnsi="Arial" w:cs="Arial"/>
          <w:sz w:val="18"/>
          <w:szCs w:val="18"/>
          <w:lang w:val="en-US"/>
        </w:rPr>
        <w:t xml:space="preserve">: Cambridge Depersonalization Scale; </w:t>
      </w:r>
      <w:r w:rsidRPr="006B4582">
        <w:rPr>
          <w:rFonts w:ascii="Arial" w:hAnsi="Arial" w:cs="Arial"/>
          <w:b/>
          <w:bCs/>
          <w:sz w:val="18"/>
          <w:szCs w:val="18"/>
          <w:lang w:val="en-US"/>
        </w:rPr>
        <w:t>CIBS</w:t>
      </w:r>
      <w:r w:rsidRPr="006B4582">
        <w:rPr>
          <w:rFonts w:ascii="Arial" w:hAnsi="Arial" w:cs="Arial"/>
          <w:sz w:val="18"/>
          <w:szCs w:val="18"/>
          <w:lang w:val="en-US"/>
        </w:rPr>
        <w:t>: Changes in body sensation following limb loss Questionnaire.</w:t>
      </w:r>
    </w:p>
    <w:p w14:paraId="0BA53992" w14:textId="77777777" w:rsidR="00265210" w:rsidRPr="006B4582" w:rsidRDefault="00265210" w:rsidP="00265210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proofErr w:type="spellStart"/>
      <w:r w:rsidRPr="006B4582">
        <w:rPr>
          <w:rFonts w:ascii="Arial" w:hAnsi="Arial" w:cs="Arial"/>
          <w:b/>
          <w:bCs/>
          <w:sz w:val="18"/>
          <w:szCs w:val="18"/>
          <w:u w:val="single"/>
        </w:rPr>
        <w:t>Included</w:t>
      </w:r>
      <w:proofErr w:type="spellEnd"/>
      <w:r w:rsidRPr="006B4582">
        <w:rPr>
          <w:rFonts w:ascii="Arial" w:hAnsi="Arial" w:cs="Arial"/>
          <w:b/>
          <w:bCs/>
          <w:sz w:val="18"/>
          <w:szCs w:val="18"/>
          <w:u w:val="single"/>
        </w:rPr>
        <w:t xml:space="preserve"> records</w:t>
      </w:r>
      <w:r w:rsidRPr="006B4582">
        <w:rPr>
          <w:rFonts w:ascii="Arial" w:hAnsi="Arial" w:cs="Arial"/>
          <w:sz w:val="18"/>
          <w:szCs w:val="18"/>
          <w:u w:val="single"/>
        </w:rPr>
        <w:t>:</w:t>
      </w:r>
    </w:p>
    <w:p w14:paraId="5C9E4CCF" w14:textId="489D0B9E" w:rsidR="00265210" w:rsidRPr="006B4582" w:rsidRDefault="00265210" w:rsidP="0026521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B4582">
        <w:rPr>
          <w:rFonts w:ascii="Arial" w:hAnsi="Arial" w:cs="Arial"/>
          <w:sz w:val="18"/>
          <w:szCs w:val="18"/>
          <w:vertAlign w:val="superscript"/>
        </w:rPr>
        <w:t xml:space="preserve">a </w:t>
      </w:r>
      <w:r w:rsidRPr="006B4582">
        <w:rPr>
          <w:rFonts w:ascii="Arial" w:hAnsi="Arial" w:cs="Arial"/>
          <w:sz w:val="18"/>
          <w:szCs w:val="18"/>
        </w:rPr>
        <w:t>(</w:t>
      </w:r>
      <w:proofErr w:type="spellStart"/>
      <w:r w:rsidRPr="006B4582">
        <w:rPr>
          <w:rFonts w:ascii="Arial" w:hAnsi="Arial" w:cs="Arial"/>
          <w:sz w:val="18"/>
          <w:szCs w:val="18"/>
        </w:rPr>
        <w:t>Wand</w:t>
      </w:r>
      <w:proofErr w:type="spellEnd"/>
      <w:r w:rsidRPr="006B4582">
        <w:rPr>
          <w:rFonts w:ascii="Arial" w:hAnsi="Arial" w:cs="Arial"/>
          <w:sz w:val="18"/>
          <w:szCs w:val="18"/>
        </w:rPr>
        <w:t xml:space="preserve"> et al., 2014); </w:t>
      </w:r>
      <w:r w:rsidRPr="006B4582">
        <w:rPr>
          <w:rFonts w:ascii="Arial" w:hAnsi="Arial" w:cs="Arial"/>
          <w:sz w:val="18"/>
          <w:szCs w:val="18"/>
          <w:vertAlign w:val="superscript"/>
        </w:rPr>
        <w:t xml:space="preserve">b </w:t>
      </w:r>
      <w:r w:rsidRPr="006B4582">
        <w:rPr>
          <w:rFonts w:ascii="Arial" w:hAnsi="Arial" w:cs="Arial"/>
          <w:color w:val="000000"/>
          <w:sz w:val="18"/>
          <w:szCs w:val="18"/>
        </w:rPr>
        <w:t>(</w:t>
      </w:r>
      <w:proofErr w:type="spellStart"/>
      <w:r w:rsidRPr="006B4582">
        <w:rPr>
          <w:rFonts w:ascii="Arial" w:hAnsi="Arial" w:cs="Arial"/>
          <w:color w:val="000000"/>
          <w:sz w:val="18"/>
          <w:szCs w:val="18"/>
        </w:rPr>
        <w:t>Erol</w:t>
      </w:r>
      <w:proofErr w:type="spellEnd"/>
      <w:r w:rsidRPr="006B4582">
        <w:rPr>
          <w:rFonts w:ascii="Arial" w:hAnsi="Arial" w:cs="Arial"/>
          <w:color w:val="000000"/>
          <w:sz w:val="18"/>
          <w:szCs w:val="18"/>
        </w:rPr>
        <w:t xml:space="preserve"> et al., 2019); </w:t>
      </w:r>
      <w:r w:rsidRPr="006B4582">
        <w:rPr>
          <w:rFonts w:ascii="Arial" w:hAnsi="Arial" w:cs="Arial"/>
          <w:sz w:val="18"/>
          <w:szCs w:val="18"/>
          <w:vertAlign w:val="superscript"/>
        </w:rPr>
        <w:t>c</w:t>
      </w:r>
      <w:r w:rsidRPr="006B4582">
        <w:rPr>
          <w:rFonts w:ascii="Arial" w:hAnsi="Arial" w:cs="Arial"/>
          <w:color w:val="000000"/>
          <w:sz w:val="18"/>
          <w:szCs w:val="18"/>
        </w:rPr>
        <w:t xml:space="preserve">(Janssens et al., 2017); </w:t>
      </w:r>
      <w:r w:rsidRPr="006B4582">
        <w:rPr>
          <w:rFonts w:ascii="Arial" w:hAnsi="Arial" w:cs="Arial"/>
          <w:sz w:val="18"/>
          <w:szCs w:val="18"/>
          <w:vertAlign w:val="superscript"/>
        </w:rPr>
        <w:t>d</w:t>
      </w:r>
      <w:r w:rsidRPr="006B4582">
        <w:rPr>
          <w:rFonts w:ascii="Arial" w:hAnsi="Arial" w:cs="Arial"/>
          <w:color w:val="000000"/>
          <w:sz w:val="18"/>
          <w:szCs w:val="18"/>
        </w:rPr>
        <w:t>(</w:t>
      </w:r>
      <w:proofErr w:type="spellStart"/>
      <w:r w:rsidRPr="006B4582">
        <w:rPr>
          <w:rFonts w:ascii="Arial" w:hAnsi="Arial" w:cs="Arial"/>
          <w:color w:val="000000"/>
          <w:sz w:val="18"/>
          <w:szCs w:val="18"/>
        </w:rPr>
        <w:t>Schafer</w:t>
      </w:r>
      <w:proofErr w:type="spellEnd"/>
      <w:r w:rsidRPr="006B4582">
        <w:rPr>
          <w:rFonts w:ascii="Arial" w:hAnsi="Arial" w:cs="Arial"/>
          <w:color w:val="000000"/>
          <w:sz w:val="18"/>
          <w:szCs w:val="18"/>
        </w:rPr>
        <w:t xml:space="preserve"> et al., 2021); </w:t>
      </w:r>
      <w:r w:rsidRPr="006B4582">
        <w:rPr>
          <w:rFonts w:ascii="Arial" w:hAnsi="Arial" w:cs="Arial"/>
          <w:sz w:val="18"/>
          <w:szCs w:val="18"/>
          <w:vertAlign w:val="superscript"/>
        </w:rPr>
        <w:t>e</w:t>
      </w:r>
      <w:r w:rsidRPr="006B4582">
        <w:rPr>
          <w:rFonts w:ascii="Arial" w:hAnsi="Arial" w:cs="Arial"/>
          <w:sz w:val="18"/>
          <w:szCs w:val="18"/>
        </w:rPr>
        <w:t>(</w:t>
      </w:r>
      <w:proofErr w:type="spellStart"/>
      <w:r w:rsidRPr="006B4582">
        <w:rPr>
          <w:rFonts w:ascii="Arial" w:hAnsi="Arial" w:cs="Arial"/>
          <w:sz w:val="18"/>
          <w:szCs w:val="18"/>
        </w:rPr>
        <w:t>Beales</w:t>
      </w:r>
      <w:proofErr w:type="spellEnd"/>
      <w:r w:rsidRPr="006B4582">
        <w:rPr>
          <w:rFonts w:ascii="Arial" w:hAnsi="Arial" w:cs="Arial"/>
          <w:sz w:val="18"/>
          <w:szCs w:val="18"/>
        </w:rPr>
        <w:t xml:space="preserve"> et al., 2016</w:t>
      </w:r>
      <w:r w:rsidRPr="006B4582">
        <w:rPr>
          <w:rFonts w:ascii="Arial" w:hAnsi="Arial" w:cs="Arial"/>
          <w:color w:val="000000"/>
          <w:sz w:val="18"/>
          <w:szCs w:val="18"/>
        </w:rPr>
        <w:t xml:space="preserve">); </w:t>
      </w:r>
      <w:r w:rsidRPr="006B4582">
        <w:rPr>
          <w:rFonts w:ascii="Arial" w:hAnsi="Arial" w:cs="Arial"/>
          <w:sz w:val="18"/>
          <w:szCs w:val="18"/>
          <w:vertAlign w:val="superscript"/>
        </w:rPr>
        <w:t>f</w:t>
      </w:r>
      <w:r w:rsidRPr="006B4582">
        <w:rPr>
          <w:rFonts w:ascii="Arial" w:hAnsi="Arial" w:cs="Arial"/>
          <w:sz w:val="18"/>
          <w:szCs w:val="18"/>
        </w:rPr>
        <w:t>(</w:t>
      </w:r>
      <w:proofErr w:type="spellStart"/>
      <w:r w:rsidRPr="006B4582">
        <w:rPr>
          <w:rFonts w:ascii="Arial" w:hAnsi="Arial" w:cs="Arial"/>
          <w:color w:val="000000"/>
          <w:sz w:val="18"/>
          <w:szCs w:val="18"/>
        </w:rPr>
        <w:t>Ehrenbrusthoff</w:t>
      </w:r>
      <w:proofErr w:type="spellEnd"/>
      <w:r w:rsidRPr="006B4582">
        <w:rPr>
          <w:rFonts w:ascii="Arial" w:hAnsi="Arial" w:cs="Arial"/>
          <w:color w:val="000000"/>
          <w:sz w:val="18"/>
          <w:szCs w:val="18"/>
        </w:rPr>
        <w:t xml:space="preserve"> et al., 2018); </w:t>
      </w:r>
      <w:r w:rsidRPr="006B4582">
        <w:rPr>
          <w:rFonts w:ascii="Arial" w:hAnsi="Arial" w:cs="Arial"/>
          <w:sz w:val="18"/>
          <w:szCs w:val="18"/>
          <w:vertAlign w:val="superscript"/>
        </w:rPr>
        <w:t>g</w:t>
      </w:r>
      <w:r w:rsidRPr="006B4582">
        <w:rPr>
          <w:rFonts w:ascii="Arial" w:hAnsi="Arial" w:cs="Arial"/>
          <w:sz w:val="18"/>
          <w:szCs w:val="18"/>
        </w:rPr>
        <w:t>(</w:t>
      </w:r>
      <w:proofErr w:type="spellStart"/>
      <w:r w:rsidRPr="006B4582">
        <w:rPr>
          <w:rFonts w:ascii="Arial" w:hAnsi="Arial" w:cs="Arial"/>
          <w:color w:val="000000"/>
          <w:sz w:val="18"/>
          <w:szCs w:val="18"/>
        </w:rPr>
        <w:t>Nishigami</w:t>
      </w:r>
      <w:proofErr w:type="spellEnd"/>
      <w:r w:rsidRPr="006B4582">
        <w:rPr>
          <w:rFonts w:ascii="Arial" w:hAnsi="Arial" w:cs="Arial"/>
          <w:color w:val="000000"/>
          <w:sz w:val="18"/>
          <w:szCs w:val="18"/>
        </w:rPr>
        <w:t xml:space="preserve"> et al., 2018); </w:t>
      </w:r>
      <w:r w:rsidRPr="006B4582">
        <w:rPr>
          <w:rFonts w:ascii="Arial" w:hAnsi="Arial" w:cs="Arial"/>
          <w:sz w:val="18"/>
          <w:szCs w:val="18"/>
          <w:vertAlign w:val="superscript"/>
        </w:rPr>
        <w:t>h</w:t>
      </w:r>
      <w:r w:rsidRPr="006B4582">
        <w:rPr>
          <w:rFonts w:ascii="Arial" w:hAnsi="Arial" w:cs="Arial"/>
          <w:sz w:val="18"/>
          <w:szCs w:val="18"/>
        </w:rPr>
        <w:t>(</w:t>
      </w:r>
      <w:proofErr w:type="spellStart"/>
      <w:r w:rsidRPr="006B4582">
        <w:rPr>
          <w:rFonts w:ascii="Arial" w:hAnsi="Arial" w:cs="Arial"/>
          <w:color w:val="000000"/>
          <w:sz w:val="18"/>
          <w:szCs w:val="18"/>
        </w:rPr>
        <w:t>Rabey</w:t>
      </w:r>
      <w:proofErr w:type="spellEnd"/>
      <w:r w:rsidRPr="006B4582">
        <w:rPr>
          <w:rFonts w:ascii="Arial" w:hAnsi="Arial" w:cs="Arial"/>
          <w:color w:val="000000"/>
          <w:sz w:val="18"/>
          <w:szCs w:val="18"/>
        </w:rPr>
        <w:t xml:space="preserve"> et al., 2016); </w:t>
      </w:r>
      <w:r w:rsidRPr="006B4582">
        <w:rPr>
          <w:rFonts w:ascii="Arial" w:hAnsi="Arial" w:cs="Arial"/>
          <w:sz w:val="18"/>
          <w:szCs w:val="18"/>
          <w:vertAlign w:val="superscript"/>
        </w:rPr>
        <w:t>i</w:t>
      </w:r>
      <w:r w:rsidRPr="006B4582">
        <w:rPr>
          <w:rFonts w:ascii="Arial" w:hAnsi="Arial" w:cs="Arial"/>
          <w:sz w:val="18"/>
          <w:szCs w:val="18"/>
        </w:rPr>
        <w:t>(</w:t>
      </w:r>
      <w:proofErr w:type="spellStart"/>
      <w:r w:rsidRPr="006B4582">
        <w:rPr>
          <w:rFonts w:ascii="Arial" w:hAnsi="Arial" w:cs="Arial"/>
          <w:color w:val="000000"/>
          <w:sz w:val="18"/>
          <w:szCs w:val="18"/>
        </w:rPr>
        <w:t>Wand</w:t>
      </w:r>
      <w:proofErr w:type="spellEnd"/>
      <w:r w:rsidRPr="006B4582">
        <w:rPr>
          <w:rFonts w:ascii="Arial" w:hAnsi="Arial" w:cs="Arial"/>
          <w:color w:val="000000"/>
          <w:sz w:val="18"/>
          <w:szCs w:val="18"/>
        </w:rPr>
        <w:t xml:space="preserve"> et al., 2016); </w:t>
      </w:r>
      <w:r w:rsidRPr="006B4582">
        <w:rPr>
          <w:rFonts w:ascii="Arial" w:hAnsi="Arial" w:cs="Arial"/>
          <w:sz w:val="18"/>
          <w:szCs w:val="18"/>
          <w:vertAlign w:val="superscript"/>
        </w:rPr>
        <w:t>j</w:t>
      </w:r>
      <w:r w:rsidRPr="006B4582">
        <w:rPr>
          <w:rFonts w:ascii="Arial" w:hAnsi="Arial" w:cs="Arial"/>
          <w:sz w:val="18"/>
          <w:szCs w:val="18"/>
        </w:rPr>
        <w:t>(</w:t>
      </w:r>
      <w:proofErr w:type="spellStart"/>
      <w:r w:rsidRPr="006B4582">
        <w:rPr>
          <w:rFonts w:ascii="Arial" w:hAnsi="Arial" w:cs="Arial"/>
          <w:color w:val="000000"/>
          <w:sz w:val="18"/>
          <w:szCs w:val="18"/>
        </w:rPr>
        <w:t>Shigetoh</w:t>
      </w:r>
      <w:proofErr w:type="spellEnd"/>
      <w:r w:rsidRPr="006B4582">
        <w:rPr>
          <w:rFonts w:ascii="Arial" w:hAnsi="Arial" w:cs="Arial"/>
          <w:color w:val="000000"/>
          <w:sz w:val="18"/>
          <w:szCs w:val="18"/>
        </w:rPr>
        <w:t xml:space="preserve"> et al., 2020); </w:t>
      </w:r>
      <w:r w:rsidRPr="006B4582">
        <w:rPr>
          <w:rFonts w:ascii="Arial" w:hAnsi="Arial" w:cs="Arial"/>
          <w:sz w:val="18"/>
          <w:szCs w:val="18"/>
          <w:vertAlign w:val="superscript"/>
        </w:rPr>
        <w:t>k</w:t>
      </w:r>
      <w:r w:rsidRPr="006B4582">
        <w:rPr>
          <w:rFonts w:ascii="Arial" w:hAnsi="Arial" w:cs="Arial"/>
          <w:sz w:val="18"/>
          <w:szCs w:val="18"/>
        </w:rPr>
        <w:t>(</w:t>
      </w:r>
      <w:proofErr w:type="spellStart"/>
      <w:r w:rsidRPr="006B4582">
        <w:rPr>
          <w:rFonts w:ascii="Arial" w:hAnsi="Arial" w:cs="Arial"/>
          <w:color w:val="000000"/>
          <w:sz w:val="18"/>
          <w:szCs w:val="18"/>
        </w:rPr>
        <w:t>Yamashita</w:t>
      </w:r>
      <w:proofErr w:type="spellEnd"/>
      <w:r w:rsidRPr="006B4582">
        <w:rPr>
          <w:rFonts w:ascii="Arial" w:hAnsi="Arial" w:cs="Arial"/>
          <w:color w:val="000000"/>
          <w:sz w:val="18"/>
          <w:szCs w:val="18"/>
        </w:rPr>
        <w:t xml:space="preserve"> et al., 2019); </w:t>
      </w:r>
      <w:r w:rsidRPr="006B4582">
        <w:rPr>
          <w:rFonts w:ascii="Arial" w:hAnsi="Arial" w:cs="Arial"/>
          <w:sz w:val="18"/>
          <w:szCs w:val="18"/>
          <w:vertAlign w:val="superscript"/>
        </w:rPr>
        <w:t>l</w:t>
      </w:r>
      <w:r w:rsidRPr="006B4582">
        <w:rPr>
          <w:rFonts w:ascii="Arial" w:hAnsi="Arial" w:cs="Arial"/>
          <w:sz w:val="18"/>
          <w:szCs w:val="18"/>
        </w:rPr>
        <w:t>(</w:t>
      </w:r>
      <w:proofErr w:type="spellStart"/>
      <w:r w:rsidRPr="006B4582">
        <w:rPr>
          <w:rFonts w:ascii="Arial" w:hAnsi="Arial" w:cs="Arial"/>
          <w:color w:val="000000"/>
          <w:sz w:val="18"/>
          <w:szCs w:val="18"/>
        </w:rPr>
        <w:t>Yamashita</w:t>
      </w:r>
      <w:proofErr w:type="spellEnd"/>
      <w:r w:rsidRPr="006B4582">
        <w:rPr>
          <w:rFonts w:ascii="Arial" w:hAnsi="Arial" w:cs="Arial"/>
          <w:color w:val="000000"/>
          <w:sz w:val="18"/>
          <w:szCs w:val="18"/>
        </w:rPr>
        <w:t xml:space="preserve"> et al., 2021);</w:t>
      </w:r>
      <w:r w:rsidRPr="006B4582">
        <w:rPr>
          <w:rFonts w:ascii="Arial" w:hAnsi="Arial" w:cs="Arial"/>
          <w:sz w:val="18"/>
          <w:szCs w:val="18"/>
        </w:rPr>
        <w:t xml:space="preserve"> </w:t>
      </w:r>
      <w:r w:rsidRPr="006B4582">
        <w:rPr>
          <w:rFonts w:ascii="Arial" w:hAnsi="Arial" w:cs="Arial"/>
          <w:sz w:val="18"/>
          <w:szCs w:val="18"/>
          <w:vertAlign w:val="superscript"/>
        </w:rPr>
        <w:t>m</w:t>
      </w:r>
      <w:r w:rsidRPr="006B4582">
        <w:rPr>
          <w:rFonts w:ascii="Arial" w:hAnsi="Arial" w:cs="Arial"/>
          <w:sz w:val="18"/>
          <w:szCs w:val="18"/>
        </w:rPr>
        <w:t>(</w:t>
      </w:r>
      <w:r w:rsidRPr="006B4582">
        <w:rPr>
          <w:rFonts w:ascii="Arial" w:hAnsi="Arial" w:cs="Arial"/>
          <w:color w:val="000000"/>
          <w:sz w:val="18"/>
          <w:szCs w:val="18"/>
        </w:rPr>
        <w:t xml:space="preserve">Goossens et al., 2019); </w:t>
      </w:r>
      <w:r w:rsidRPr="006B4582">
        <w:rPr>
          <w:rFonts w:ascii="Arial" w:hAnsi="Arial" w:cs="Arial"/>
          <w:sz w:val="18"/>
          <w:szCs w:val="18"/>
          <w:vertAlign w:val="superscript"/>
        </w:rPr>
        <w:t>n</w:t>
      </w:r>
      <w:r w:rsidRPr="006B4582">
        <w:rPr>
          <w:rFonts w:ascii="Arial" w:hAnsi="Arial" w:cs="Arial"/>
          <w:sz w:val="18"/>
          <w:szCs w:val="18"/>
        </w:rPr>
        <w:t>(</w:t>
      </w:r>
      <w:proofErr w:type="spellStart"/>
      <w:r w:rsidRPr="006B4582">
        <w:rPr>
          <w:rFonts w:ascii="Arial" w:hAnsi="Arial" w:cs="Arial"/>
          <w:color w:val="000000"/>
          <w:sz w:val="18"/>
          <w:szCs w:val="18"/>
        </w:rPr>
        <w:t>Mahmoudzadeh</w:t>
      </w:r>
      <w:proofErr w:type="spellEnd"/>
      <w:r w:rsidRPr="006B4582">
        <w:rPr>
          <w:rFonts w:ascii="Arial" w:hAnsi="Arial" w:cs="Arial"/>
          <w:color w:val="000000"/>
          <w:sz w:val="18"/>
          <w:szCs w:val="18"/>
        </w:rPr>
        <w:t xml:space="preserve"> et al., 2020); </w:t>
      </w:r>
      <w:r w:rsidRPr="006B4582">
        <w:rPr>
          <w:rFonts w:ascii="Arial" w:hAnsi="Arial" w:cs="Arial"/>
          <w:sz w:val="18"/>
          <w:szCs w:val="18"/>
          <w:vertAlign w:val="superscript"/>
        </w:rPr>
        <w:t>o</w:t>
      </w:r>
      <w:r w:rsidRPr="006B4582">
        <w:rPr>
          <w:rFonts w:ascii="Arial" w:hAnsi="Arial" w:cs="Arial"/>
          <w:sz w:val="18"/>
          <w:szCs w:val="18"/>
        </w:rPr>
        <w:t>(</w:t>
      </w:r>
      <w:proofErr w:type="spellStart"/>
      <w:r w:rsidRPr="006B4582">
        <w:rPr>
          <w:rFonts w:ascii="Arial" w:hAnsi="Arial" w:cs="Arial"/>
          <w:color w:val="000000"/>
          <w:sz w:val="18"/>
          <w:szCs w:val="18"/>
        </w:rPr>
        <w:t>Nishigami</w:t>
      </w:r>
      <w:proofErr w:type="spellEnd"/>
      <w:r w:rsidRPr="006B4582">
        <w:rPr>
          <w:rFonts w:ascii="Arial" w:hAnsi="Arial" w:cs="Arial"/>
          <w:color w:val="000000"/>
          <w:sz w:val="18"/>
          <w:szCs w:val="18"/>
        </w:rPr>
        <w:t xml:space="preserve"> et al., 2017); </w:t>
      </w:r>
      <w:r w:rsidRPr="006B4582">
        <w:rPr>
          <w:rFonts w:ascii="Arial" w:hAnsi="Arial" w:cs="Arial"/>
          <w:sz w:val="18"/>
          <w:szCs w:val="18"/>
          <w:vertAlign w:val="superscript"/>
        </w:rPr>
        <w:t>p</w:t>
      </w:r>
      <w:r w:rsidRPr="006B4582">
        <w:rPr>
          <w:rFonts w:ascii="Arial" w:hAnsi="Arial" w:cs="Arial"/>
          <w:sz w:val="18"/>
          <w:szCs w:val="18"/>
        </w:rPr>
        <w:t>(</w:t>
      </w:r>
      <w:proofErr w:type="spellStart"/>
      <w:r w:rsidRPr="006B4582">
        <w:rPr>
          <w:rFonts w:ascii="Arial" w:hAnsi="Arial" w:cs="Arial"/>
          <w:color w:val="000000"/>
          <w:sz w:val="18"/>
          <w:szCs w:val="18"/>
        </w:rPr>
        <w:t>Monticone</w:t>
      </w:r>
      <w:proofErr w:type="spellEnd"/>
      <w:r w:rsidRPr="006B4582">
        <w:rPr>
          <w:rFonts w:ascii="Arial" w:hAnsi="Arial" w:cs="Arial"/>
          <w:color w:val="000000"/>
          <w:sz w:val="18"/>
          <w:szCs w:val="18"/>
        </w:rPr>
        <w:t xml:space="preserve"> et al., 2021); </w:t>
      </w:r>
      <w:r w:rsidRPr="006B4582">
        <w:rPr>
          <w:rFonts w:ascii="Arial" w:hAnsi="Arial" w:cs="Arial"/>
          <w:sz w:val="18"/>
          <w:szCs w:val="18"/>
          <w:vertAlign w:val="superscript"/>
        </w:rPr>
        <w:t>q</w:t>
      </w:r>
      <w:r w:rsidRPr="006B4582">
        <w:rPr>
          <w:rFonts w:ascii="Arial" w:hAnsi="Arial" w:cs="Arial"/>
          <w:sz w:val="18"/>
          <w:szCs w:val="18"/>
        </w:rPr>
        <w:t>(</w:t>
      </w:r>
      <w:proofErr w:type="spellStart"/>
      <w:r w:rsidRPr="006B4582">
        <w:rPr>
          <w:rFonts w:ascii="Arial" w:hAnsi="Arial" w:cs="Arial"/>
          <w:color w:val="000000"/>
          <w:sz w:val="18"/>
          <w:szCs w:val="18"/>
        </w:rPr>
        <w:t>Nishigami</w:t>
      </w:r>
      <w:proofErr w:type="spellEnd"/>
      <w:r w:rsidRPr="006B4582">
        <w:rPr>
          <w:rFonts w:ascii="Arial" w:hAnsi="Arial" w:cs="Arial"/>
          <w:color w:val="000000"/>
          <w:sz w:val="18"/>
          <w:szCs w:val="18"/>
        </w:rPr>
        <w:t xml:space="preserve"> et al., 2021a); </w:t>
      </w:r>
      <w:r w:rsidRPr="006B4582">
        <w:rPr>
          <w:rFonts w:ascii="Arial" w:hAnsi="Arial" w:cs="Arial"/>
          <w:sz w:val="18"/>
          <w:szCs w:val="18"/>
          <w:vertAlign w:val="superscript"/>
        </w:rPr>
        <w:t>r</w:t>
      </w:r>
      <w:r w:rsidRPr="006B4582">
        <w:rPr>
          <w:rFonts w:ascii="Arial" w:hAnsi="Arial" w:cs="Arial"/>
          <w:sz w:val="18"/>
          <w:szCs w:val="18"/>
        </w:rPr>
        <w:t>(</w:t>
      </w:r>
      <w:r w:rsidRPr="006B4582">
        <w:rPr>
          <w:rFonts w:ascii="Arial" w:hAnsi="Arial" w:cs="Arial"/>
          <w:color w:val="000000"/>
          <w:sz w:val="18"/>
          <w:szCs w:val="18"/>
        </w:rPr>
        <w:t xml:space="preserve">Lewis et al., 2012); </w:t>
      </w:r>
      <w:r w:rsidRPr="006B4582">
        <w:rPr>
          <w:rFonts w:ascii="Arial" w:hAnsi="Arial" w:cs="Arial"/>
          <w:sz w:val="18"/>
          <w:szCs w:val="18"/>
          <w:vertAlign w:val="superscript"/>
        </w:rPr>
        <w:t>s</w:t>
      </w:r>
      <w:r w:rsidRPr="006B4582">
        <w:rPr>
          <w:rFonts w:ascii="Arial" w:hAnsi="Arial" w:cs="Arial"/>
          <w:sz w:val="18"/>
          <w:szCs w:val="18"/>
        </w:rPr>
        <w:t>(</w:t>
      </w:r>
      <w:r w:rsidRPr="006B4582">
        <w:rPr>
          <w:rFonts w:ascii="Arial" w:hAnsi="Arial" w:cs="Arial"/>
          <w:color w:val="000000"/>
          <w:sz w:val="18"/>
          <w:szCs w:val="18"/>
        </w:rPr>
        <w:t xml:space="preserve">Brun et al., 2018); </w:t>
      </w:r>
      <w:r w:rsidRPr="006B4582">
        <w:rPr>
          <w:rFonts w:ascii="Arial" w:hAnsi="Arial" w:cs="Arial"/>
          <w:sz w:val="18"/>
          <w:szCs w:val="18"/>
          <w:vertAlign w:val="superscript"/>
        </w:rPr>
        <w:t>t</w:t>
      </w:r>
      <w:r w:rsidRPr="006B4582">
        <w:rPr>
          <w:rFonts w:ascii="Arial" w:hAnsi="Arial" w:cs="Arial"/>
          <w:sz w:val="18"/>
          <w:szCs w:val="18"/>
        </w:rPr>
        <w:t>(</w:t>
      </w:r>
      <w:proofErr w:type="spellStart"/>
      <w:r w:rsidRPr="006B4582">
        <w:rPr>
          <w:rFonts w:ascii="Arial" w:hAnsi="Arial" w:cs="Arial"/>
          <w:color w:val="000000"/>
          <w:sz w:val="18"/>
          <w:szCs w:val="18"/>
        </w:rPr>
        <w:t>Bultitude</w:t>
      </w:r>
      <w:proofErr w:type="spellEnd"/>
      <w:r w:rsidRPr="006B4582">
        <w:rPr>
          <w:rFonts w:ascii="Arial" w:hAnsi="Arial" w:cs="Arial"/>
          <w:color w:val="000000"/>
          <w:sz w:val="18"/>
          <w:szCs w:val="18"/>
        </w:rPr>
        <w:t xml:space="preserve"> et al., 2017); </w:t>
      </w:r>
      <w:r w:rsidRPr="006B4582">
        <w:rPr>
          <w:rFonts w:ascii="Arial" w:hAnsi="Arial" w:cs="Arial"/>
          <w:sz w:val="18"/>
          <w:szCs w:val="18"/>
          <w:vertAlign w:val="superscript"/>
        </w:rPr>
        <w:t>u</w:t>
      </w:r>
      <w:r w:rsidRPr="006B4582">
        <w:rPr>
          <w:rFonts w:ascii="Arial" w:hAnsi="Arial" w:cs="Arial"/>
          <w:sz w:val="18"/>
          <w:szCs w:val="18"/>
        </w:rPr>
        <w:t>(</w:t>
      </w:r>
      <w:r w:rsidRPr="006B4582">
        <w:rPr>
          <w:rFonts w:ascii="Arial" w:hAnsi="Arial" w:cs="Arial"/>
          <w:color w:val="000000"/>
          <w:sz w:val="18"/>
          <w:szCs w:val="18"/>
        </w:rPr>
        <w:t xml:space="preserve">Hwang et al., 2014); </w:t>
      </w:r>
      <w:r w:rsidRPr="006B4582">
        <w:rPr>
          <w:rFonts w:ascii="Arial" w:hAnsi="Arial" w:cs="Arial"/>
          <w:sz w:val="18"/>
          <w:szCs w:val="18"/>
          <w:vertAlign w:val="superscript"/>
        </w:rPr>
        <w:t>v</w:t>
      </w:r>
      <w:r w:rsidRPr="006B4582">
        <w:rPr>
          <w:rFonts w:ascii="Arial" w:hAnsi="Arial" w:cs="Arial"/>
          <w:sz w:val="18"/>
          <w:szCs w:val="18"/>
        </w:rPr>
        <w:t>(</w:t>
      </w:r>
      <w:proofErr w:type="spellStart"/>
      <w:r w:rsidRPr="006B4582">
        <w:rPr>
          <w:rFonts w:ascii="Arial" w:hAnsi="Arial" w:cs="Arial"/>
          <w:color w:val="000000"/>
          <w:sz w:val="18"/>
          <w:szCs w:val="18"/>
        </w:rPr>
        <w:t>Kotiuk</w:t>
      </w:r>
      <w:proofErr w:type="spellEnd"/>
      <w:r w:rsidRPr="006B4582">
        <w:rPr>
          <w:rFonts w:ascii="Arial" w:hAnsi="Arial" w:cs="Arial"/>
          <w:color w:val="000000"/>
          <w:sz w:val="18"/>
          <w:szCs w:val="18"/>
        </w:rPr>
        <w:t xml:space="preserve"> et al., 2019); </w:t>
      </w:r>
      <w:r w:rsidRPr="006B4582">
        <w:rPr>
          <w:rFonts w:ascii="Arial" w:hAnsi="Arial" w:cs="Arial"/>
          <w:sz w:val="18"/>
          <w:szCs w:val="18"/>
          <w:vertAlign w:val="superscript"/>
        </w:rPr>
        <w:t>w</w:t>
      </w:r>
      <w:r w:rsidRPr="006B4582">
        <w:rPr>
          <w:rFonts w:ascii="Arial" w:hAnsi="Arial" w:cs="Arial"/>
          <w:sz w:val="18"/>
          <w:szCs w:val="18"/>
        </w:rPr>
        <w:t>(</w:t>
      </w:r>
      <w:r w:rsidRPr="006B4582">
        <w:rPr>
          <w:rFonts w:ascii="Arial" w:hAnsi="Arial" w:cs="Arial"/>
          <w:color w:val="000000"/>
          <w:sz w:val="18"/>
          <w:szCs w:val="18"/>
        </w:rPr>
        <w:t xml:space="preserve">Lewis et al., 2019); </w:t>
      </w:r>
      <w:r w:rsidRPr="006B4582">
        <w:rPr>
          <w:rFonts w:ascii="Arial" w:hAnsi="Arial" w:cs="Arial"/>
          <w:sz w:val="18"/>
          <w:szCs w:val="18"/>
          <w:vertAlign w:val="superscript"/>
        </w:rPr>
        <w:t>x</w:t>
      </w:r>
      <w:r w:rsidRPr="006B4582">
        <w:rPr>
          <w:rFonts w:ascii="Arial" w:hAnsi="Arial" w:cs="Arial"/>
          <w:sz w:val="18"/>
          <w:szCs w:val="18"/>
        </w:rPr>
        <w:t>(</w:t>
      </w:r>
      <w:proofErr w:type="spellStart"/>
      <w:r w:rsidRPr="006B4582">
        <w:rPr>
          <w:rFonts w:ascii="Arial" w:hAnsi="Arial" w:cs="Arial"/>
          <w:color w:val="000000"/>
          <w:sz w:val="18"/>
          <w:szCs w:val="18"/>
        </w:rPr>
        <w:t>Osumi</w:t>
      </w:r>
      <w:proofErr w:type="spellEnd"/>
      <w:r w:rsidRPr="006B4582">
        <w:rPr>
          <w:rFonts w:ascii="Arial" w:hAnsi="Arial" w:cs="Arial"/>
          <w:color w:val="000000"/>
          <w:sz w:val="18"/>
          <w:szCs w:val="18"/>
        </w:rPr>
        <w:t xml:space="preserve"> et al., 2015); </w:t>
      </w:r>
      <w:r w:rsidRPr="006B4582">
        <w:rPr>
          <w:rFonts w:ascii="Arial" w:hAnsi="Arial" w:cs="Arial"/>
          <w:sz w:val="18"/>
          <w:szCs w:val="18"/>
          <w:vertAlign w:val="superscript"/>
        </w:rPr>
        <w:t>y</w:t>
      </w:r>
      <w:r w:rsidRPr="006B4582">
        <w:rPr>
          <w:rFonts w:ascii="Arial" w:hAnsi="Arial" w:cs="Arial"/>
          <w:sz w:val="18"/>
          <w:szCs w:val="18"/>
        </w:rPr>
        <w:t>(</w:t>
      </w:r>
      <w:r w:rsidRPr="006B4582">
        <w:rPr>
          <w:rFonts w:ascii="Arial" w:hAnsi="Arial" w:cs="Arial"/>
          <w:color w:val="000000"/>
          <w:sz w:val="18"/>
          <w:szCs w:val="18"/>
        </w:rPr>
        <w:t xml:space="preserve">Ryan et al., 2017); </w:t>
      </w:r>
      <w:r w:rsidRPr="006B4582">
        <w:rPr>
          <w:rFonts w:ascii="Arial" w:hAnsi="Arial" w:cs="Arial"/>
          <w:sz w:val="18"/>
          <w:szCs w:val="18"/>
          <w:vertAlign w:val="superscript"/>
        </w:rPr>
        <w:t>z</w:t>
      </w:r>
      <w:r w:rsidRPr="006B4582">
        <w:rPr>
          <w:rFonts w:ascii="Arial" w:hAnsi="Arial" w:cs="Arial"/>
          <w:sz w:val="18"/>
          <w:szCs w:val="18"/>
        </w:rPr>
        <w:t>(</w:t>
      </w:r>
      <w:proofErr w:type="spellStart"/>
      <w:r w:rsidRPr="006B4582">
        <w:rPr>
          <w:rFonts w:ascii="Arial" w:hAnsi="Arial" w:cs="Arial"/>
          <w:color w:val="000000"/>
          <w:sz w:val="18"/>
          <w:szCs w:val="18"/>
        </w:rPr>
        <w:t>Vittersø</w:t>
      </w:r>
      <w:proofErr w:type="spellEnd"/>
      <w:r w:rsidRPr="006B4582">
        <w:rPr>
          <w:rFonts w:ascii="Arial" w:hAnsi="Arial" w:cs="Arial"/>
          <w:color w:val="000000"/>
          <w:sz w:val="18"/>
          <w:szCs w:val="18"/>
        </w:rPr>
        <w:t xml:space="preserve"> et al., 2020); </w:t>
      </w:r>
      <w:proofErr w:type="spellStart"/>
      <w:r w:rsidRPr="006B4582">
        <w:rPr>
          <w:rFonts w:ascii="Arial" w:hAnsi="Arial" w:cs="Arial"/>
          <w:sz w:val="18"/>
          <w:szCs w:val="18"/>
          <w:vertAlign w:val="superscript"/>
        </w:rPr>
        <w:t>aa</w:t>
      </w:r>
      <w:proofErr w:type="spellEnd"/>
      <w:r w:rsidRPr="006B4582">
        <w:rPr>
          <w:rFonts w:ascii="Arial" w:hAnsi="Arial" w:cs="Arial"/>
          <w:sz w:val="18"/>
          <w:szCs w:val="18"/>
        </w:rPr>
        <w:t>(</w:t>
      </w:r>
      <w:r w:rsidRPr="006B4582">
        <w:rPr>
          <w:rFonts w:ascii="Arial" w:hAnsi="Arial" w:cs="Arial"/>
          <w:color w:val="000000"/>
          <w:sz w:val="18"/>
          <w:szCs w:val="18"/>
        </w:rPr>
        <w:t xml:space="preserve">Lewis et al., 2021); </w:t>
      </w:r>
      <w:r w:rsidRPr="006B4582">
        <w:rPr>
          <w:rFonts w:ascii="Arial" w:hAnsi="Arial" w:cs="Arial"/>
          <w:sz w:val="18"/>
          <w:szCs w:val="18"/>
          <w:vertAlign w:val="superscript"/>
        </w:rPr>
        <w:t>ab</w:t>
      </w:r>
      <w:r w:rsidRPr="006B4582">
        <w:rPr>
          <w:rFonts w:ascii="Arial" w:hAnsi="Arial" w:cs="Arial"/>
          <w:sz w:val="18"/>
          <w:szCs w:val="18"/>
        </w:rPr>
        <w:t>(</w:t>
      </w:r>
      <w:proofErr w:type="spellStart"/>
      <w:r w:rsidRPr="006B4582">
        <w:rPr>
          <w:rFonts w:ascii="Arial" w:hAnsi="Arial" w:cs="Arial"/>
          <w:color w:val="000000"/>
          <w:sz w:val="18"/>
          <w:szCs w:val="18"/>
        </w:rPr>
        <w:t>Echalier</w:t>
      </w:r>
      <w:proofErr w:type="spellEnd"/>
      <w:r w:rsidRPr="006B4582">
        <w:rPr>
          <w:rFonts w:ascii="Arial" w:hAnsi="Arial" w:cs="Arial"/>
          <w:color w:val="000000"/>
          <w:sz w:val="18"/>
          <w:szCs w:val="18"/>
        </w:rPr>
        <w:t xml:space="preserve"> et al., 2020); </w:t>
      </w:r>
      <w:proofErr w:type="spellStart"/>
      <w:r w:rsidRPr="006B4582">
        <w:rPr>
          <w:rFonts w:ascii="Arial" w:hAnsi="Arial" w:cs="Arial"/>
          <w:sz w:val="18"/>
          <w:szCs w:val="18"/>
          <w:vertAlign w:val="superscript"/>
        </w:rPr>
        <w:t>ac</w:t>
      </w:r>
      <w:proofErr w:type="spellEnd"/>
      <w:r w:rsidRPr="006B4582">
        <w:rPr>
          <w:rFonts w:ascii="Arial" w:hAnsi="Arial" w:cs="Arial"/>
          <w:sz w:val="18"/>
          <w:szCs w:val="18"/>
        </w:rPr>
        <w:t>(</w:t>
      </w:r>
      <w:proofErr w:type="spellStart"/>
      <w:r w:rsidRPr="006B4582">
        <w:rPr>
          <w:rFonts w:ascii="Arial" w:hAnsi="Arial" w:cs="Arial"/>
          <w:color w:val="000000"/>
          <w:sz w:val="18"/>
          <w:szCs w:val="18"/>
        </w:rPr>
        <w:t>Schulte-Goecking</w:t>
      </w:r>
      <w:proofErr w:type="spellEnd"/>
      <w:r w:rsidRPr="006B4582">
        <w:rPr>
          <w:rFonts w:ascii="Arial" w:hAnsi="Arial" w:cs="Arial"/>
          <w:color w:val="000000"/>
          <w:sz w:val="18"/>
          <w:szCs w:val="18"/>
        </w:rPr>
        <w:t xml:space="preserve"> et al., 2020); </w:t>
      </w:r>
      <w:r w:rsidRPr="006B4582">
        <w:rPr>
          <w:rFonts w:ascii="Arial" w:hAnsi="Arial" w:cs="Arial"/>
          <w:sz w:val="18"/>
          <w:szCs w:val="18"/>
          <w:vertAlign w:val="superscript"/>
        </w:rPr>
        <w:t>ad</w:t>
      </w:r>
      <w:r w:rsidRPr="006B4582">
        <w:rPr>
          <w:rFonts w:ascii="Arial" w:hAnsi="Arial" w:cs="Arial"/>
          <w:sz w:val="18"/>
          <w:szCs w:val="18"/>
        </w:rPr>
        <w:t xml:space="preserve">(Galer and Jensen 1999); </w:t>
      </w:r>
      <w:proofErr w:type="spellStart"/>
      <w:r w:rsidRPr="006B4582">
        <w:rPr>
          <w:rFonts w:ascii="Arial" w:hAnsi="Arial" w:cs="Arial"/>
          <w:sz w:val="18"/>
          <w:szCs w:val="18"/>
          <w:vertAlign w:val="superscript"/>
        </w:rPr>
        <w:t>ae</w:t>
      </w:r>
      <w:proofErr w:type="spellEnd"/>
      <w:r w:rsidRPr="006B4582">
        <w:rPr>
          <w:rFonts w:ascii="Arial" w:hAnsi="Arial" w:cs="Arial"/>
          <w:sz w:val="18"/>
          <w:szCs w:val="18"/>
        </w:rPr>
        <w:t>(</w:t>
      </w:r>
      <w:proofErr w:type="spellStart"/>
      <w:r w:rsidRPr="006B4582">
        <w:rPr>
          <w:rFonts w:ascii="Arial" w:hAnsi="Arial" w:cs="Arial"/>
          <w:sz w:val="18"/>
          <w:szCs w:val="18"/>
        </w:rPr>
        <w:t>Frettlöh</w:t>
      </w:r>
      <w:proofErr w:type="spellEnd"/>
      <w:r w:rsidRPr="006B4582">
        <w:rPr>
          <w:rFonts w:ascii="Arial" w:hAnsi="Arial" w:cs="Arial"/>
          <w:sz w:val="18"/>
          <w:szCs w:val="18"/>
        </w:rPr>
        <w:t xml:space="preserve"> et al., 2006); </w:t>
      </w:r>
      <w:proofErr w:type="spellStart"/>
      <w:r w:rsidRPr="006B4582">
        <w:rPr>
          <w:rFonts w:ascii="Arial" w:hAnsi="Arial" w:cs="Arial"/>
          <w:sz w:val="18"/>
          <w:szCs w:val="18"/>
          <w:vertAlign w:val="superscript"/>
        </w:rPr>
        <w:t>af</w:t>
      </w:r>
      <w:proofErr w:type="spellEnd"/>
      <w:r w:rsidRPr="006B4582">
        <w:rPr>
          <w:rFonts w:ascii="Arial" w:hAnsi="Arial" w:cs="Arial"/>
          <w:sz w:val="18"/>
          <w:szCs w:val="18"/>
        </w:rPr>
        <w:t xml:space="preserve">(Hayashi et al., 2016); </w:t>
      </w:r>
      <w:r w:rsidRPr="006B4582">
        <w:rPr>
          <w:rFonts w:ascii="Arial" w:hAnsi="Arial" w:cs="Arial"/>
          <w:sz w:val="18"/>
          <w:szCs w:val="18"/>
          <w:vertAlign w:val="superscript"/>
        </w:rPr>
        <w:t>ag</w:t>
      </w:r>
      <w:r w:rsidRPr="006B4582">
        <w:rPr>
          <w:rFonts w:ascii="Arial" w:hAnsi="Arial" w:cs="Arial"/>
          <w:sz w:val="18"/>
          <w:szCs w:val="18"/>
        </w:rPr>
        <w:t>(</w:t>
      </w:r>
      <w:proofErr w:type="spellStart"/>
      <w:r w:rsidRPr="006B4582">
        <w:rPr>
          <w:rFonts w:ascii="Arial" w:hAnsi="Arial" w:cs="Arial"/>
          <w:sz w:val="18"/>
          <w:szCs w:val="18"/>
        </w:rPr>
        <w:t>Hirakawa</w:t>
      </w:r>
      <w:proofErr w:type="spellEnd"/>
      <w:r w:rsidRPr="006B4582">
        <w:rPr>
          <w:rFonts w:ascii="Arial" w:hAnsi="Arial" w:cs="Arial"/>
          <w:sz w:val="18"/>
          <w:szCs w:val="18"/>
        </w:rPr>
        <w:t xml:space="preserve"> et al., 2014); </w:t>
      </w:r>
      <w:r w:rsidRPr="006B4582">
        <w:rPr>
          <w:rFonts w:ascii="Arial" w:hAnsi="Arial" w:cs="Arial"/>
          <w:sz w:val="18"/>
          <w:szCs w:val="18"/>
          <w:vertAlign w:val="superscript"/>
        </w:rPr>
        <w:t>ah</w:t>
      </w:r>
      <w:r w:rsidRPr="006B4582">
        <w:rPr>
          <w:rFonts w:ascii="Arial" w:hAnsi="Arial" w:cs="Arial"/>
          <w:sz w:val="18"/>
          <w:szCs w:val="18"/>
        </w:rPr>
        <w:t>(</w:t>
      </w:r>
      <w:proofErr w:type="spellStart"/>
      <w:r w:rsidRPr="006B4582">
        <w:rPr>
          <w:rFonts w:ascii="Arial" w:hAnsi="Arial" w:cs="Arial"/>
          <w:sz w:val="18"/>
          <w:szCs w:val="18"/>
        </w:rPr>
        <w:t>Kuttikat</w:t>
      </w:r>
      <w:proofErr w:type="spellEnd"/>
      <w:r w:rsidRPr="006B4582">
        <w:rPr>
          <w:rFonts w:ascii="Arial" w:hAnsi="Arial" w:cs="Arial"/>
          <w:sz w:val="18"/>
          <w:szCs w:val="18"/>
        </w:rPr>
        <w:t xml:space="preserve"> et al., 2017); </w:t>
      </w:r>
      <w:r w:rsidRPr="006B4582">
        <w:rPr>
          <w:rFonts w:ascii="Arial" w:hAnsi="Arial" w:cs="Arial"/>
          <w:sz w:val="18"/>
          <w:szCs w:val="18"/>
          <w:vertAlign w:val="superscript"/>
        </w:rPr>
        <w:t>ai</w:t>
      </w:r>
      <w:r w:rsidRPr="006B4582">
        <w:rPr>
          <w:rFonts w:ascii="Arial" w:hAnsi="Arial" w:cs="Arial"/>
          <w:sz w:val="18"/>
          <w:szCs w:val="18"/>
        </w:rPr>
        <w:t>(</w:t>
      </w:r>
      <w:proofErr w:type="spellStart"/>
      <w:r w:rsidRPr="006B4582">
        <w:rPr>
          <w:rFonts w:ascii="Arial" w:hAnsi="Arial" w:cs="Arial"/>
          <w:sz w:val="18"/>
          <w:szCs w:val="18"/>
        </w:rPr>
        <w:t>Magni</w:t>
      </w:r>
      <w:proofErr w:type="spellEnd"/>
      <w:r w:rsidRPr="006B4582">
        <w:rPr>
          <w:rFonts w:ascii="Arial" w:hAnsi="Arial" w:cs="Arial"/>
          <w:sz w:val="18"/>
          <w:szCs w:val="18"/>
        </w:rPr>
        <w:t xml:space="preserve"> et al., 2018); </w:t>
      </w:r>
      <w:proofErr w:type="spellStart"/>
      <w:r w:rsidRPr="006B4582">
        <w:rPr>
          <w:rFonts w:ascii="Arial" w:hAnsi="Arial" w:cs="Arial"/>
          <w:sz w:val="18"/>
          <w:szCs w:val="18"/>
          <w:vertAlign w:val="superscript"/>
        </w:rPr>
        <w:t>aj</w:t>
      </w:r>
      <w:proofErr w:type="spellEnd"/>
      <w:r w:rsidRPr="006B4582">
        <w:rPr>
          <w:rFonts w:ascii="Arial" w:hAnsi="Arial" w:cs="Arial"/>
          <w:sz w:val="18"/>
          <w:szCs w:val="18"/>
        </w:rPr>
        <w:t xml:space="preserve">(Kolb et al., 2012); </w:t>
      </w:r>
      <w:proofErr w:type="spellStart"/>
      <w:r w:rsidRPr="006B4582">
        <w:rPr>
          <w:rFonts w:ascii="Arial" w:hAnsi="Arial" w:cs="Arial"/>
          <w:sz w:val="18"/>
          <w:szCs w:val="18"/>
          <w:vertAlign w:val="superscript"/>
        </w:rPr>
        <w:t>ak</w:t>
      </w:r>
      <w:proofErr w:type="spellEnd"/>
      <w:r w:rsidRPr="006B4582">
        <w:rPr>
          <w:rFonts w:ascii="Arial" w:hAnsi="Arial" w:cs="Arial"/>
          <w:sz w:val="18"/>
          <w:szCs w:val="18"/>
        </w:rPr>
        <w:t xml:space="preserve">(Michal et al., 2017); </w:t>
      </w:r>
      <w:r w:rsidRPr="006B4582">
        <w:rPr>
          <w:rFonts w:ascii="Arial" w:hAnsi="Arial" w:cs="Arial"/>
          <w:sz w:val="18"/>
          <w:szCs w:val="18"/>
          <w:vertAlign w:val="superscript"/>
        </w:rPr>
        <w:t>al</w:t>
      </w:r>
      <w:r w:rsidRPr="006B4582">
        <w:rPr>
          <w:rFonts w:ascii="Arial" w:hAnsi="Arial" w:cs="Arial"/>
          <w:sz w:val="18"/>
          <w:szCs w:val="18"/>
        </w:rPr>
        <w:t>(</w:t>
      </w:r>
      <w:proofErr w:type="spellStart"/>
      <w:r w:rsidRPr="006B4582">
        <w:rPr>
          <w:rFonts w:ascii="Arial" w:hAnsi="Arial" w:cs="Arial"/>
          <w:sz w:val="18"/>
          <w:szCs w:val="18"/>
        </w:rPr>
        <w:t>Reinersmann</w:t>
      </w:r>
      <w:proofErr w:type="spellEnd"/>
      <w:r w:rsidRPr="006B4582">
        <w:rPr>
          <w:rFonts w:ascii="Arial" w:hAnsi="Arial" w:cs="Arial"/>
          <w:sz w:val="18"/>
          <w:szCs w:val="18"/>
        </w:rPr>
        <w:t xml:space="preserve"> et al., 2013); </w:t>
      </w:r>
      <w:proofErr w:type="spellStart"/>
      <w:r w:rsidRPr="006B4582">
        <w:rPr>
          <w:rFonts w:ascii="Arial" w:hAnsi="Arial" w:cs="Arial"/>
          <w:sz w:val="18"/>
          <w:szCs w:val="18"/>
          <w:vertAlign w:val="superscript"/>
        </w:rPr>
        <w:t>am</w:t>
      </w:r>
      <w:proofErr w:type="spellEnd"/>
      <w:r w:rsidRPr="006B4582">
        <w:rPr>
          <w:rFonts w:ascii="Arial" w:hAnsi="Arial" w:cs="Arial"/>
          <w:sz w:val="18"/>
          <w:szCs w:val="18"/>
        </w:rPr>
        <w:t>(</w:t>
      </w:r>
      <w:proofErr w:type="spellStart"/>
      <w:r w:rsidRPr="006B4582">
        <w:rPr>
          <w:rFonts w:ascii="Arial" w:hAnsi="Arial" w:cs="Arial"/>
          <w:sz w:val="18"/>
          <w:szCs w:val="18"/>
        </w:rPr>
        <w:t>Wittayer</w:t>
      </w:r>
      <w:proofErr w:type="spellEnd"/>
      <w:r w:rsidRPr="006B4582">
        <w:rPr>
          <w:rFonts w:ascii="Arial" w:hAnsi="Arial" w:cs="Arial"/>
          <w:sz w:val="18"/>
          <w:szCs w:val="18"/>
        </w:rPr>
        <w:t xml:space="preserve"> et al., 2018); </w:t>
      </w:r>
      <w:r w:rsidRPr="006B4582">
        <w:rPr>
          <w:rFonts w:ascii="Arial" w:hAnsi="Arial" w:cs="Arial"/>
          <w:sz w:val="18"/>
          <w:szCs w:val="18"/>
          <w:vertAlign w:val="superscript"/>
        </w:rPr>
        <w:t>an</w:t>
      </w:r>
      <w:r w:rsidRPr="006B4582">
        <w:rPr>
          <w:rFonts w:ascii="Arial" w:hAnsi="Arial" w:cs="Arial"/>
          <w:sz w:val="18"/>
          <w:szCs w:val="18"/>
        </w:rPr>
        <w:t>(</w:t>
      </w:r>
      <w:proofErr w:type="spellStart"/>
      <w:r w:rsidRPr="006B4582">
        <w:rPr>
          <w:rFonts w:ascii="Arial" w:hAnsi="Arial" w:cs="Arial"/>
          <w:sz w:val="18"/>
          <w:szCs w:val="18"/>
        </w:rPr>
        <w:t>Dagsdottir</w:t>
      </w:r>
      <w:proofErr w:type="spellEnd"/>
      <w:r w:rsidRPr="006B4582">
        <w:rPr>
          <w:rFonts w:ascii="Arial" w:hAnsi="Arial" w:cs="Arial"/>
          <w:sz w:val="18"/>
          <w:szCs w:val="18"/>
        </w:rPr>
        <w:t xml:space="preserve"> et al., 2016); </w:t>
      </w:r>
      <w:r w:rsidRPr="006B4582">
        <w:rPr>
          <w:rFonts w:ascii="Arial" w:hAnsi="Arial" w:cs="Arial"/>
          <w:sz w:val="18"/>
          <w:szCs w:val="18"/>
          <w:vertAlign w:val="superscript"/>
        </w:rPr>
        <w:t>ao</w:t>
      </w:r>
      <w:r w:rsidRPr="006B4582">
        <w:rPr>
          <w:rFonts w:ascii="Arial" w:hAnsi="Arial" w:cs="Arial"/>
          <w:sz w:val="18"/>
          <w:szCs w:val="18"/>
        </w:rPr>
        <w:t>(</w:t>
      </w:r>
      <w:proofErr w:type="spellStart"/>
      <w:r w:rsidRPr="006B4582">
        <w:rPr>
          <w:rFonts w:ascii="Arial" w:hAnsi="Arial" w:cs="Arial"/>
          <w:sz w:val="18"/>
          <w:szCs w:val="18"/>
        </w:rPr>
        <w:t>Giummarra</w:t>
      </w:r>
      <w:proofErr w:type="spellEnd"/>
      <w:r w:rsidRPr="006B4582">
        <w:rPr>
          <w:rFonts w:ascii="Arial" w:hAnsi="Arial" w:cs="Arial"/>
          <w:sz w:val="18"/>
          <w:szCs w:val="18"/>
        </w:rPr>
        <w:t xml:space="preserve"> et al., 2010); </w:t>
      </w:r>
      <w:proofErr w:type="spellStart"/>
      <w:r w:rsidRPr="006B4582">
        <w:rPr>
          <w:rFonts w:ascii="Arial" w:hAnsi="Arial" w:cs="Arial"/>
          <w:sz w:val="18"/>
          <w:szCs w:val="18"/>
          <w:vertAlign w:val="superscript"/>
        </w:rPr>
        <w:t>ap</w:t>
      </w:r>
      <w:proofErr w:type="spellEnd"/>
      <w:r w:rsidRPr="006B4582">
        <w:rPr>
          <w:rFonts w:ascii="Arial" w:hAnsi="Arial" w:cs="Arial"/>
          <w:sz w:val="18"/>
          <w:szCs w:val="18"/>
        </w:rPr>
        <w:t>(</w:t>
      </w:r>
      <w:proofErr w:type="spellStart"/>
      <w:r w:rsidRPr="006B4582">
        <w:rPr>
          <w:rFonts w:ascii="Arial" w:hAnsi="Arial" w:cs="Arial"/>
          <w:sz w:val="18"/>
          <w:szCs w:val="18"/>
        </w:rPr>
        <w:t>Mibu</w:t>
      </w:r>
      <w:proofErr w:type="spellEnd"/>
      <w:r w:rsidRPr="006B4582">
        <w:rPr>
          <w:rFonts w:ascii="Arial" w:hAnsi="Arial" w:cs="Arial"/>
          <w:sz w:val="18"/>
          <w:szCs w:val="18"/>
        </w:rPr>
        <w:t xml:space="preserve"> et al., 2021); </w:t>
      </w:r>
      <w:proofErr w:type="spellStart"/>
      <w:r w:rsidRPr="006B4582">
        <w:rPr>
          <w:rFonts w:ascii="Arial" w:hAnsi="Arial" w:cs="Arial"/>
          <w:sz w:val="18"/>
          <w:szCs w:val="18"/>
          <w:vertAlign w:val="superscript"/>
        </w:rPr>
        <w:t>aq</w:t>
      </w:r>
      <w:proofErr w:type="spellEnd"/>
      <w:r w:rsidRPr="006B4582">
        <w:rPr>
          <w:rFonts w:ascii="Arial" w:hAnsi="Arial" w:cs="Arial"/>
          <w:sz w:val="18"/>
          <w:szCs w:val="18"/>
        </w:rPr>
        <w:t>(</w:t>
      </w:r>
      <w:proofErr w:type="spellStart"/>
      <w:r w:rsidRPr="006B4582">
        <w:rPr>
          <w:rFonts w:ascii="Arial" w:hAnsi="Arial" w:cs="Arial"/>
          <w:sz w:val="18"/>
          <w:szCs w:val="18"/>
        </w:rPr>
        <w:t>Beisheim</w:t>
      </w:r>
      <w:proofErr w:type="spellEnd"/>
      <w:r w:rsidRPr="006B4582">
        <w:rPr>
          <w:rFonts w:ascii="Arial" w:hAnsi="Arial" w:cs="Arial"/>
          <w:sz w:val="18"/>
          <w:szCs w:val="18"/>
        </w:rPr>
        <w:t xml:space="preserve">-Ryan et al., 2022); </w:t>
      </w:r>
      <w:proofErr w:type="spellStart"/>
      <w:r w:rsidRPr="006B4582">
        <w:rPr>
          <w:rFonts w:ascii="Arial" w:hAnsi="Arial" w:cs="Arial"/>
          <w:sz w:val="18"/>
          <w:szCs w:val="18"/>
          <w:vertAlign w:val="superscript"/>
        </w:rPr>
        <w:t>ar</w:t>
      </w:r>
      <w:proofErr w:type="spellEnd"/>
      <w:r w:rsidRPr="006B4582">
        <w:rPr>
          <w:rFonts w:ascii="Arial" w:hAnsi="Arial" w:cs="Arial"/>
          <w:sz w:val="18"/>
          <w:szCs w:val="18"/>
        </w:rPr>
        <w:t>(</w:t>
      </w:r>
      <w:proofErr w:type="spellStart"/>
      <w:r w:rsidRPr="006B4582">
        <w:rPr>
          <w:rFonts w:ascii="Arial" w:hAnsi="Arial" w:cs="Arial"/>
          <w:sz w:val="18"/>
          <w:szCs w:val="18"/>
        </w:rPr>
        <w:t>Halicka</w:t>
      </w:r>
      <w:proofErr w:type="spellEnd"/>
      <w:r w:rsidRPr="006B4582">
        <w:rPr>
          <w:rFonts w:ascii="Arial" w:hAnsi="Arial" w:cs="Arial"/>
          <w:sz w:val="18"/>
          <w:szCs w:val="18"/>
        </w:rPr>
        <w:t xml:space="preserve"> et al., 2021a); </w:t>
      </w:r>
      <w:r w:rsidRPr="006B4582">
        <w:rPr>
          <w:rFonts w:ascii="Arial" w:hAnsi="Arial" w:cs="Arial"/>
          <w:sz w:val="18"/>
          <w:szCs w:val="18"/>
          <w:vertAlign w:val="superscript"/>
        </w:rPr>
        <w:t>as</w:t>
      </w:r>
      <w:r w:rsidRPr="006B4582">
        <w:rPr>
          <w:rFonts w:ascii="Arial" w:hAnsi="Arial" w:cs="Arial"/>
          <w:sz w:val="18"/>
          <w:szCs w:val="18"/>
        </w:rPr>
        <w:t>(</w:t>
      </w:r>
      <w:proofErr w:type="spellStart"/>
      <w:r w:rsidRPr="006B4582">
        <w:rPr>
          <w:rFonts w:ascii="Arial" w:hAnsi="Arial" w:cs="Arial"/>
          <w:sz w:val="18"/>
          <w:szCs w:val="18"/>
        </w:rPr>
        <w:t>Haslam</w:t>
      </w:r>
      <w:proofErr w:type="spellEnd"/>
      <w:r w:rsidRPr="006B4582">
        <w:rPr>
          <w:rFonts w:ascii="Arial" w:hAnsi="Arial" w:cs="Arial"/>
          <w:sz w:val="18"/>
          <w:szCs w:val="18"/>
        </w:rPr>
        <w:t xml:space="preserve"> et al., 2022); </w:t>
      </w:r>
      <w:r w:rsidRPr="006B4582">
        <w:rPr>
          <w:rFonts w:ascii="Arial" w:hAnsi="Arial" w:cs="Arial"/>
          <w:sz w:val="18"/>
          <w:szCs w:val="18"/>
          <w:vertAlign w:val="superscript"/>
        </w:rPr>
        <w:t>at</w:t>
      </w:r>
      <w:r w:rsidRPr="006B4582">
        <w:rPr>
          <w:rFonts w:ascii="Arial" w:hAnsi="Arial" w:cs="Arial"/>
          <w:sz w:val="18"/>
          <w:szCs w:val="18"/>
        </w:rPr>
        <w:t>(</w:t>
      </w:r>
      <w:proofErr w:type="spellStart"/>
      <w:r w:rsidRPr="006B4582">
        <w:rPr>
          <w:rFonts w:ascii="Arial" w:hAnsi="Arial" w:cs="Arial"/>
          <w:sz w:val="18"/>
          <w:szCs w:val="18"/>
        </w:rPr>
        <w:t>Hedayati</w:t>
      </w:r>
      <w:proofErr w:type="spellEnd"/>
      <w:r w:rsidRPr="006B4582">
        <w:rPr>
          <w:rFonts w:ascii="Arial" w:hAnsi="Arial" w:cs="Arial"/>
          <w:sz w:val="18"/>
          <w:szCs w:val="18"/>
        </w:rPr>
        <w:t xml:space="preserve"> et al., 2022); </w:t>
      </w:r>
      <w:r w:rsidRPr="006B4582">
        <w:rPr>
          <w:rFonts w:ascii="Arial" w:hAnsi="Arial" w:cs="Arial"/>
          <w:sz w:val="18"/>
          <w:szCs w:val="18"/>
          <w:vertAlign w:val="superscript"/>
        </w:rPr>
        <w:t>au</w:t>
      </w:r>
      <w:r w:rsidRPr="006B4582">
        <w:rPr>
          <w:rFonts w:ascii="Arial" w:hAnsi="Arial" w:cs="Arial"/>
          <w:sz w:val="18"/>
          <w:szCs w:val="18"/>
        </w:rPr>
        <w:t xml:space="preserve">(Hu et al., 2022); </w:t>
      </w:r>
      <w:r w:rsidRPr="006B4582">
        <w:rPr>
          <w:rFonts w:ascii="Arial" w:hAnsi="Arial" w:cs="Arial"/>
          <w:sz w:val="18"/>
          <w:szCs w:val="18"/>
          <w:vertAlign w:val="superscript"/>
        </w:rPr>
        <w:t>av</w:t>
      </w:r>
      <w:r w:rsidRPr="006B4582">
        <w:rPr>
          <w:rFonts w:ascii="Arial" w:hAnsi="Arial" w:cs="Arial"/>
          <w:sz w:val="18"/>
          <w:szCs w:val="18"/>
        </w:rPr>
        <w:t>(</w:t>
      </w:r>
      <w:proofErr w:type="spellStart"/>
      <w:r w:rsidRPr="006B4582">
        <w:rPr>
          <w:rFonts w:ascii="Arial" w:hAnsi="Arial" w:cs="Arial"/>
          <w:sz w:val="18"/>
          <w:szCs w:val="18"/>
        </w:rPr>
        <w:t>Magni</w:t>
      </w:r>
      <w:proofErr w:type="spellEnd"/>
      <w:r w:rsidRPr="006B4582">
        <w:rPr>
          <w:rFonts w:ascii="Arial" w:hAnsi="Arial" w:cs="Arial"/>
          <w:sz w:val="18"/>
          <w:szCs w:val="18"/>
        </w:rPr>
        <w:t xml:space="preserve"> et al., 2021); </w:t>
      </w:r>
      <w:proofErr w:type="spellStart"/>
      <w:r w:rsidRPr="006B4582">
        <w:rPr>
          <w:rFonts w:ascii="Arial" w:hAnsi="Arial" w:cs="Arial"/>
          <w:sz w:val="18"/>
          <w:szCs w:val="18"/>
          <w:vertAlign w:val="superscript"/>
        </w:rPr>
        <w:t>aw</w:t>
      </w:r>
      <w:proofErr w:type="spellEnd"/>
      <w:r w:rsidRPr="006B4582">
        <w:rPr>
          <w:rFonts w:ascii="Arial" w:hAnsi="Arial" w:cs="Arial"/>
          <w:sz w:val="18"/>
          <w:szCs w:val="18"/>
        </w:rPr>
        <w:t xml:space="preserve">(Meier et al., 2021); </w:t>
      </w:r>
      <w:proofErr w:type="spellStart"/>
      <w:r w:rsidRPr="006B4582">
        <w:rPr>
          <w:rFonts w:ascii="Arial" w:hAnsi="Arial" w:cs="Arial"/>
          <w:sz w:val="18"/>
          <w:szCs w:val="18"/>
          <w:vertAlign w:val="superscript"/>
        </w:rPr>
        <w:t>ax</w:t>
      </w:r>
      <w:proofErr w:type="spellEnd"/>
      <w:r w:rsidRPr="006B4582">
        <w:rPr>
          <w:rFonts w:ascii="Arial" w:hAnsi="Arial" w:cs="Arial"/>
          <w:sz w:val="18"/>
          <w:szCs w:val="18"/>
        </w:rPr>
        <w:t xml:space="preserve">(Rao et al., 2021); </w:t>
      </w:r>
      <w:r w:rsidRPr="006B4582">
        <w:rPr>
          <w:rFonts w:ascii="Arial" w:hAnsi="Arial" w:cs="Arial"/>
          <w:sz w:val="18"/>
          <w:szCs w:val="18"/>
          <w:vertAlign w:val="superscript"/>
        </w:rPr>
        <w:t>ay</w:t>
      </w:r>
      <w:r w:rsidRPr="006B4582">
        <w:rPr>
          <w:rFonts w:ascii="Arial" w:hAnsi="Arial" w:cs="Arial"/>
          <w:sz w:val="18"/>
          <w:szCs w:val="18"/>
        </w:rPr>
        <w:t>(</w:t>
      </w:r>
      <w:proofErr w:type="spellStart"/>
      <w:r w:rsidRPr="006B4582">
        <w:rPr>
          <w:rFonts w:ascii="Arial" w:hAnsi="Arial" w:cs="Arial"/>
          <w:sz w:val="18"/>
          <w:szCs w:val="18"/>
        </w:rPr>
        <w:t>Reinersmann</w:t>
      </w:r>
      <w:proofErr w:type="spellEnd"/>
      <w:r w:rsidRPr="006B4582">
        <w:rPr>
          <w:rFonts w:ascii="Arial" w:hAnsi="Arial" w:cs="Arial"/>
          <w:sz w:val="18"/>
          <w:szCs w:val="18"/>
        </w:rPr>
        <w:t xml:space="preserve"> et al., 2021); </w:t>
      </w:r>
      <w:proofErr w:type="spellStart"/>
      <w:r w:rsidRPr="006B4582">
        <w:rPr>
          <w:rFonts w:ascii="Arial" w:hAnsi="Arial" w:cs="Arial"/>
          <w:sz w:val="18"/>
          <w:szCs w:val="18"/>
          <w:vertAlign w:val="superscript"/>
        </w:rPr>
        <w:t>az</w:t>
      </w:r>
      <w:proofErr w:type="spellEnd"/>
      <w:r w:rsidRPr="006B4582">
        <w:rPr>
          <w:rFonts w:ascii="Arial" w:hAnsi="Arial" w:cs="Arial"/>
          <w:sz w:val="18"/>
          <w:szCs w:val="18"/>
        </w:rPr>
        <w:t>(</w:t>
      </w:r>
      <w:proofErr w:type="spellStart"/>
      <w:r w:rsidRPr="006B4582">
        <w:rPr>
          <w:rFonts w:ascii="Arial" w:hAnsi="Arial" w:cs="Arial"/>
          <w:sz w:val="18"/>
          <w:szCs w:val="18"/>
        </w:rPr>
        <w:t>Steenkeen</w:t>
      </w:r>
      <w:proofErr w:type="spellEnd"/>
      <w:r w:rsidRPr="006B4582">
        <w:rPr>
          <w:rFonts w:ascii="Arial" w:hAnsi="Arial" w:cs="Arial"/>
          <w:sz w:val="18"/>
          <w:szCs w:val="18"/>
        </w:rPr>
        <w:t xml:space="preserve"> et al., 2023); </w:t>
      </w:r>
      <w:proofErr w:type="spellStart"/>
      <w:r w:rsidRPr="006B4582">
        <w:rPr>
          <w:rFonts w:ascii="Arial" w:hAnsi="Arial" w:cs="Arial"/>
          <w:sz w:val="18"/>
          <w:szCs w:val="18"/>
          <w:vertAlign w:val="superscript"/>
        </w:rPr>
        <w:t>ba</w:t>
      </w:r>
      <w:proofErr w:type="spellEnd"/>
      <w:r w:rsidRPr="006B4582">
        <w:rPr>
          <w:rFonts w:ascii="Arial" w:hAnsi="Arial" w:cs="Arial"/>
          <w:sz w:val="18"/>
          <w:szCs w:val="18"/>
        </w:rPr>
        <w:t xml:space="preserve">(Tanaka et al., 2021); </w:t>
      </w:r>
      <w:proofErr w:type="spellStart"/>
      <w:r w:rsidRPr="006B4582">
        <w:rPr>
          <w:rFonts w:ascii="Arial" w:hAnsi="Arial" w:cs="Arial"/>
          <w:sz w:val="18"/>
          <w:szCs w:val="18"/>
          <w:vertAlign w:val="superscript"/>
        </w:rPr>
        <w:t>bb</w:t>
      </w:r>
      <w:proofErr w:type="spellEnd"/>
      <w:r w:rsidRPr="006B4582">
        <w:rPr>
          <w:rFonts w:ascii="Arial" w:hAnsi="Arial" w:cs="Arial"/>
          <w:sz w:val="18"/>
          <w:szCs w:val="18"/>
        </w:rPr>
        <w:t>(</w:t>
      </w:r>
      <w:proofErr w:type="spellStart"/>
      <w:r w:rsidRPr="006B4582">
        <w:rPr>
          <w:rFonts w:ascii="Arial" w:hAnsi="Arial" w:cs="Arial"/>
          <w:sz w:val="18"/>
          <w:szCs w:val="18"/>
        </w:rPr>
        <w:t>Ten</w:t>
      </w:r>
      <w:proofErr w:type="spellEnd"/>
      <w:r w:rsidRPr="006B4582">
        <w:rPr>
          <w:rFonts w:ascii="Arial" w:hAnsi="Arial" w:cs="Arial"/>
          <w:sz w:val="18"/>
          <w:szCs w:val="18"/>
        </w:rPr>
        <w:t xml:space="preserve"> Brink et al., 2021a); </w:t>
      </w:r>
      <w:proofErr w:type="spellStart"/>
      <w:r w:rsidRPr="006B4582">
        <w:rPr>
          <w:rFonts w:ascii="Arial" w:hAnsi="Arial" w:cs="Arial"/>
          <w:sz w:val="18"/>
          <w:szCs w:val="18"/>
          <w:vertAlign w:val="superscript"/>
        </w:rPr>
        <w:t>bc</w:t>
      </w:r>
      <w:proofErr w:type="spellEnd"/>
      <w:r w:rsidRPr="006B4582">
        <w:rPr>
          <w:rFonts w:ascii="Arial" w:hAnsi="Arial" w:cs="Arial"/>
          <w:sz w:val="18"/>
          <w:szCs w:val="18"/>
        </w:rPr>
        <w:t>(</w:t>
      </w:r>
      <w:proofErr w:type="spellStart"/>
      <w:r w:rsidRPr="006B4582">
        <w:rPr>
          <w:rFonts w:ascii="Arial" w:hAnsi="Arial" w:cs="Arial"/>
          <w:sz w:val="18"/>
          <w:szCs w:val="18"/>
        </w:rPr>
        <w:t>Ten</w:t>
      </w:r>
      <w:proofErr w:type="spellEnd"/>
      <w:r w:rsidRPr="006B4582">
        <w:rPr>
          <w:rFonts w:ascii="Arial" w:hAnsi="Arial" w:cs="Arial"/>
          <w:sz w:val="18"/>
          <w:szCs w:val="18"/>
        </w:rPr>
        <w:t xml:space="preserve"> Brink et al., 2021b); </w:t>
      </w:r>
      <w:r w:rsidRPr="006B4582">
        <w:rPr>
          <w:rFonts w:ascii="Arial" w:hAnsi="Arial" w:cs="Arial"/>
          <w:sz w:val="18"/>
          <w:szCs w:val="18"/>
          <w:vertAlign w:val="superscript"/>
        </w:rPr>
        <w:t>bd</w:t>
      </w:r>
      <w:r w:rsidRPr="006B4582">
        <w:rPr>
          <w:rFonts w:ascii="Arial" w:hAnsi="Arial" w:cs="Arial"/>
          <w:sz w:val="18"/>
          <w:szCs w:val="18"/>
        </w:rPr>
        <w:t>(</w:t>
      </w:r>
      <w:proofErr w:type="spellStart"/>
      <w:r w:rsidRPr="006B4582">
        <w:rPr>
          <w:rFonts w:ascii="Arial" w:hAnsi="Arial" w:cs="Arial"/>
          <w:sz w:val="18"/>
          <w:szCs w:val="18"/>
        </w:rPr>
        <w:t>Ten</w:t>
      </w:r>
      <w:proofErr w:type="spellEnd"/>
      <w:r w:rsidRPr="006B4582">
        <w:rPr>
          <w:rFonts w:ascii="Arial" w:hAnsi="Arial" w:cs="Arial"/>
          <w:sz w:val="18"/>
          <w:szCs w:val="18"/>
        </w:rPr>
        <w:t xml:space="preserve"> Brink et al., 2021c); </w:t>
      </w:r>
      <w:proofErr w:type="spellStart"/>
      <w:r w:rsidRPr="006B4582">
        <w:rPr>
          <w:rFonts w:ascii="Arial" w:hAnsi="Arial" w:cs="Arial"/>
          <w:sz w:val="18"/>
          <w:szCs w:val="18"/>
          <w:vertAlign w:val="superscript"/>
        </w:rPr>
        <w:t>be</w:t>
      </w:r>
      <w:proofErr w:type="spellEnd"/>
      <w:r w:rsidRPr="006B4582">
        <w:rPr>
          <w:rFonts w:ascii="Arial" w:hAnsi="Arial" w:cs="Arial"/>
          <w:sz w:val="18"/>
          <w:szCs w:val="18"/>
        </w:rPr>
        <w:t>(</w:t>
      </w:r>
      <w:proofErr w:type="spellStart"/>
      <w:r w:rsidRPr="006B4582">
        <w:rPr>
          <w:rFonts w:ascii="Arial" w:hAnsi="Arial" w:cs="Arial"/>
          <w:sz w:val="18"/>
          <w:szCs w:val="18"/>
        </w:rPr>
        <w:t>Toda</w:t>
      </w:r>
      <w:proofErr w:type="spellEnd"/>
      <w:r w:rsidRPr="006B4582">
        <w:rPr>
          <w:rFonts w:ascii="Arial" w:hAnsi="Arial" w:cs="Arial"/>
          <w:sz w:val="18"/>
          <w:szCs w:val="18"/>
        </w:rPr>
        <w:t xml:space="preserve"> et al., 2021); </w:t>
      </w:r>
      <w:proofErr w:type="spellStart"/>
      <w:r w:rsidRPr="006B4582">
        <w:rPr>
          <w:rFonts w:ascii="Arial" w:hAnsi="Arial" w:cs="Arial"/>
          <w:sz w:val="18"/>
          <w:szCs w:val="18"/>
          <w:vertAlign w:val="superscript"/>
        </w:rPr>
        <w:t>bf</w:t>
      </w:r>
      <w:proofErr w:type="spellEnd"/>
      <w:r w:rsidRPr="006B4582">
        <w:rPr>
          <w:rFonts w:ascii="Arial" w:hAnsi="Arial" w:cs="Arial"/>
          <w:sz w:val="18"/>
          <w:szCs w:val="18"/>
        </w:rPr>
        <w:t>(</w:t>
      </w:r>
      <w:proofErr w:type="spellStart"/>
      <w:r w:rsidRPr="006B4582">
        <w:rPr>
          <w:rFonts w:ascii="Arial" w:hAnsi="Arial" w:cs="Arial"/>
          <w:sz w:val="18"/>
          <w:szCs w:val="18"/>
        </w:rPr>
        <w:t>Viceconti</w:t>
      </w:r>
      <w:proofErr w:type="spellEnd"/>
      <w:r w:rsidRPr="006B4582">
        <w:rPr>
          <w:rFonts w:ascii="Arial" w:hAnsi="Arial" w:cs="Arial"/>
          <w:sz w:val="18"/>
          <w:szCs w:val="18"/>
        </w:rPr>
        <w:t xml:space="preserve"> et al., 2022); </w:t>
      </w:r>
      <w:proofErr w:type="spellStart"/>
      <w:r w:rsidRPr="006B4582">
        <w:rPr>
          <w:rFonts w:ascii="Arial" w:hAnsi="Arial" w:cs="Arial"/>
          <w:sz w:val="18"/>
          <w:szCs w:val="18"/>
          <w:vertAlign w:val="superscript"/>
        </w:rPr>
        <w:t>bg</w:t>
      </w:r>
      <w:proofErr w:type="spellEnd"/>
      <w:r w:rsidRPr="006B4582">
        <w:rPr>
          <w:rFonts w:ascii="Arial" w:hAnsi="Arial" w:cs="Arial"/>
          <w:sz w:val="18"/>
          <w:szCs w:val="18"/>
        </w:rPr>
        <w:t>(</w:t>
      </w:r>
      <w:proofErr w:type="spellStart"/>
      <w:r w:rsidRPr="006B4582">
        <w:rPr>
          <w:rFonts w:ascii="Arial" w:hAnsi="Arial" w:cs="Arial"/>
          <w:color w:val="000000"/>
          <w:sz w:val="18"/>
          <w:szCs w:val="18"/>
        </w:rPr>
        <w:t>Vittersø</w:t>
      </w:r>
      <w:proofErr w:type="spellEnd"/>
      <w:r w:rsidRPr="006B4582">
        <w:rPr>
          <w:rFonts w:ascii="Arial" w:hAnsi="Arial" w:cs="Arial"/>
          <w:color w:val="000000"/>
          <w:sz w:val="18"/>
          <w:szCs w:val="18"/>
        </w:rPr>
        <w:t xml:space="preserve"> et al., 2021a); </w:t>
      </w:r>
      <w:proofErr w:type="spellStart"/>
      <w:r w:rsidRPr="006B4582">
        <w:rPr>
          <w:rFonts w:ascii="Arial" w:hAnsi="Arial" w:cs="Arial"/>
          <w:sz w:val="18"/>
          <w:szCs w:val="18"/>
          <w:vertAlign w:val="superscript"/>
        </w:rPr>
        <w:t>bh</w:t>
      </w:r>
      <w:proofErr w:type="spellEnd"/>
      <w:r w:rsidRPr="006B4582">
        <w:rPr>
          <w:rFonts w:ascii="Arial" w:hAnsi="Arial" w:cs="Arial"/>
          <w:sz w:val="18"/>
          <w:szCs w:val="18"/>
        </w:rPr>
        <w:t>(</w:t>
      </w:r>
      <w:proofErr w:type="spellStart"/>
      <w:r w:rsidRPr="006B4582">
        <w:rPr>
          <w:rFonts w:ascii="Arial" w:hAnsi="Arial" w:cs="Arial"/>
          <w:sz w:val="18"/>
          <w:szCs w:val="18"/>
        </w:rPr>
        <w:t>Pozeg</w:t>
      </w:r>
      <w:proofErr w:type="spellEnd"/>
      <w:r w:rsidRPr="006B4582">
        <w:rPr>
          <w:rFonts w:ascii="Arial" w:hAnsi="Arial" w:cs="Arial"/>
          <w:sz w:val="18"/>
          <w:szCs w:val="18"/>
        </w:rPr>
        <w:t xml:space="preserve"> et al., 2017); </w:t>
      </w:r>
      <w:r w:rsidRPr="006B4582">
        <w:rPr>
          <w:rFonts w:ascii="Arial" w:hAnsi="Arial" w:cs="Arial"/>
          <w:sz w:val="18"/>
          <w:szCs w:val="18"/>
          <w:vertAlign w:val="superscript"/>
        </w:rPr>
        <w:t>bi</w:t>
      </w:r>
      <w:r w:rsidRPr="006B4582">
        <w:rPr>
          <w:rFonts w:ascii="Arial" w:hAnsi="Arial" w:cs="Arial"/>
          <w:sz w:val="18"/>
          <w:szCs w:val="18"/>
        </w:rPr>
        <w:t>(</w:t>
      </w:r>
      <w:proofErr w:type="spellStart"/>
      <w:r w:rsidRPr="006B4582">
        <w:rPr>
          <w:rFonts w:ascii="Arial" w:hAnsi="Arial" w:cs="Arial"/>
          <w:sz w:val="18"/>
          <w:szCs w:val="18"/>
        </w:rPr>
        <w:t>Halicka</w:t>
      </w:r>
      <w:proofErr w:type="spellEnd"/>
      <w:r w:rsidRPr="006B4582">
        <w:rPr>
          <w:rFonts w:ascii="Arial" w:hAnsi="Arial" w:cs="Arial"/>
          <w:sz w:val="18"/>
          <w:szCs w:val="18"/>
        </w:rPr>
        <w:t xml:space="preserve"> et al., 2020); </w:t>
      </w:r>
      <w:proofErr w:type="spellStart"/>
      <w:r w:rsidRPr="006B4582">
        <w:rPr>
          <w:rFonts w:ascii="Arial" w:hAnsi="Arial" w:cs="Arial"/>
          <w:sz w:val="18"/>
          <w:szCs w:val="18"/>
          <w:vertAlign w:val="superscript"/>
        </w:rPr>
        <w:t>bj</w:t>
      </w:r>
      <w:proofErr w:type="spellEnd"/>
      <w:r w:rsidRPr="006B4582">
        <w:rPr>
          <w:rFonts w:ascii="Arial" w:hAnsi="Arial" w:cs="Arial"/>
          <w:sz w:val="18"/>
          <w:szCs w:val="18"/>
        </w:rPr>
        <w:t>(</w:t>
      </w:r>
      <w:proofErr w:type="spellStart"/>
      <w:r w:rsidRPr="006B4582">
        <w:rPr>
          <w:rFonts w:ascii="Arial" w:hAnsi="Arial" w:cs="Arial"/>
          <w:sz w:val="18"/>
          <w:szCs w:val="18"/>
        </w:rPr>
        <w:t>Reinersmann</w:t>
      </w:r>
      <w:proofErr w:type="spellEnd"/>
      <w:r w:rsidRPr="006B4582">
        <w:rPr>
          <w:rFonts w:ascii="Arial" w:hAnsi="Arial" w:cs="Arial"/>
          <w:sz w:val="18"/>
          <w:szCs w:val="18"/>
        </w:rPr>
        <w:t xml:space="preserve"> et al., 2012); </w:t>
      </w:r>
      <w:proofErr w:type="spellStart"/>
      <w:r w:rsidRPr="006B4582">
        <w:rPr>
          <w:rFonts w:ascii="Arial" w:hAnsi="Arial" w:cs="Arial"/>
          <w:sz w:val="18"/>
          <w:szCs w:val="18"/>
          <w:vertAlign w:val="superscript"/>
        </w:rPr>
        <w:t>bk</w:t>
      </w:r>
      <w:proofErr w:type="spellEnd"/>
      <w:r w:rsidRPr="006B4582">
        <w:rPr>
          <w:rFonts w:ascii="Arial" w:hAnsi="Arial" w:cs="Arial"/>
          <w:sz w:val="18"/>
          <w:szCs w:val="18"/>
        </w:rPr>
        <w:t xml:space="preserve">(Lewis et al., 2010); </w:t>
      </w:r>
      <w:proofErr w:type="spellStart"/>
      <w:r w:rsidRPr="006B4582">
        <w:rPr>
          <w:rFonts w:ascii="Arial" w:hAnsi="Arial" w:cs="Arial"/>
          <w:sz w:val="18"/>
          <w:szCs w:val="18"/>
          <w:vertAlign w:val="superscript"/>
        </w:rPr>
        <w:t>bl</w:t>
      </w:r>
      <w:proofErr w:type="spellEnd"/>
      <w:r w:rsidRPr="006B4582">
        <w:rPr>
          <w:rFonts w:ascii="Arial" w:hAnsi="Arial" w:cs="Arial"/>
          <w:sz w:val="18"/>
          <w:szCs w:val="18"/>
        </w:rPr>
        <w:t>(</w:t>
      </w:r>
      <w:proofErr w:type="spellStart"/>
      <w:r w:rsidRPr="006B4582">
        <w:rPr>
          <w:rFonts w:ascii="Arial" w:hAnsi="Arial" w:cs="Arial"/>
          <w:color w:val="000000"/>
          <w:sz w:val="18"/>
          <w:szCs w:val="18"/>
        </w:rPr>
        <w:t>Vittersø</w:t>
      </w:r>
      <w:proofErr w:type="spellEnd"/>
      <w:r w:rsidRPr="006B4582">
        <w:rPr>
          <w:rFonts w:ascii="Arial" w:hAnsi="Arial" w:cs="Arial"/>
          <w:color w:val="000000"/>
          <w:sz w:val="18"/>
          <w:szCs w:val="18"/>
        </w:rPr>
        <w:t xml:space="preserve"> et al., 2021b); </w:t>
      </w:r>
      <w:proofErr w:type="spellStart"/>
      <w:r w:rsidRPr="006B4582">
        <w:rPr>
          <w:rFonts w:ascii="Arial" w:hAnsi="Arial" w:cs="Arial"/>
          <w:sz w:val="18"/>
          <w:szCs w:val="18"/>
          <w:vertAlign w:val="superscript"/>
        </w:rPr>
        <w:t>bm</w:t>
      </w:r>
      <w:proofErr w:type="spellEnd"/>
      <w:r w:rsidRPr="006B4582">
        <w:rPr>
          <w:rFonts w:ascii="Arial" w:hAnsi="Arial" w:cs="Arial"/>
          <w:sz w:val="18"/>
          <w:szCs w:val="18"/>
        </w:rPr>
        <w:t>(</w:t>
      </w:r>
      <w:proofErr w:type="spellStart"/>
      <w:r w:rsidRPr="006B4582">
        <w:rPr>
          <w:rFonts w:ascii="Arial" w:hAnsi="Arial" w:cs="Arial"/>
          <w:sz w:val="18"/>
          <w:szCs w:val="18"/>
        </w:rPr>
        <w:t>Bultitude</w:t>
      </w:r>
      <w:proofErr w:type="spellEnd"/>
      <w:r w:rsidRPr="006B4582">
        <w:rPr>
          <w:rFonts w:ascii="Arial" w:hAnsi="Arial" w:cs="Arial"/>
          <w:sz w:val="18"/>
          <w:szCs w:val="18"/>
        </w:rPr>
        <w:t xml:space="preserve"> et al., 2021); </w:t>
      </w:r>
      <w:proofErr w:type="spellStart"/>
      <w:r w:rsidRPr="006B4582">
        <w:rPr>
          <w:rFonts w:ascii="Arial" w:hAnsi="Arial" w:cs="Arial"/>
          <w:sz w:val="18"/>
          <w:szCs w:val="18"/>
          <w:vertAlign w:val="superscript"/>
        </w:rPr>
        <w:t>bn</w:t>
      </w:r>
      <w:proofErr w:type="spellEnd"/>
      <w:r w:rsidRPr="006B4582">
        <w:rPr>
          <w:rFonts w:ascii="Arial" w:hAnsi="Arial" w:cs="Arial"/>
          <w:sz w:val="18"/>
          <w:szCs w:val="18"/>
        </w:rPr>
        <w:t>(</w:t>
      </w:r>
      <w:proofErr w:type="spellStart"/>
      <w:r w:rsidRPr="006B4582">
        <w:rPr>
          <w:rFonts w:ascii="Arial" w:hAnsi="Arial" w:cs="Arial"/>
          <w:sz w:val="18"/>
          <w:szCs w:val="18"/>
        </w:rPr>
        <w:t>Förderreuther</w:t>
      </w:r>
      <w:proofErr w:type="spellEnd"/>
      <w:r w:rsidRPr="006B4582">
        <w:rPr>
          <w:rFonts w:ascii="Arial" w:hAnsi="Arial" w:cs="Arial"/>
          <w:sz w:val="18"/>
          <w:szCs w:val="18"/>
        </w:rPr>
        <w:t xml:space="preserve"> et al., 2004); </w:t>
      </w:r>
      <w:proofErr w:type="spellStart"/>
      <w:r w:rsidRPr="006B4582">
        <w:rPr>
          <w:rFonts w:ascii="Arial" w:hAnsi="Arial" w:cs="Arial"/>
          <w:sz w:val="18"/>
          <w:szCs w:val="18"/>
          <w:vertAlign w:val="superscript"/>
        </w:rPr>
        <w:t>bo</w:t>
      </w:r>
      <w:proofErr w:type="spellEnd"/>
      <w:r w:rsidRPr="006B4582">
        <w:rPr>
          <w:rFonts w:ascii="Arial" w:hAnsi="Arial" w:cs="Arial"/>
          <w:sz w:val="18"/>
          <w:szCs w:val="18"/>
        </w:rPr>
        <w:t>(</w:t>
      </w:r>
      <w:proofErr w:type="spellStart"/>
      <w:r w:rsidRPr="006B4582">
        <w:rPr>
          <w:rFonts w:ascii="Arial" w:hAnsi="Arial" w:cs="Arial"/>
          <w:sz w:val="18"/>
          <w:szCs w:val="18"/>
        </w:rPr>
        <w:t>Onan</w:t>
      </w:r>
      <w:proofErr w:type="spellEnd"/>
      <w:r w:rsidRPr="006B4582">
        <w:rPr>
          <w:rFonts w:ascii="Arial" w:hAnsi="Arial" w:cs="Arial"/>
          <w:sz w:val="18"/>
          <w:szCs w:val="18"/>
        </w:rPr>
        <w:t xml:space="preserve"> et al., 2019); </w:t>
      </w:r>
      <w:proofErr w:type="spellStart"/>
      <w:r w:rsidRPr="006B4582">
        <w:rPr>
          <w:rFonts w:ascii="Arial" w:hAnsi="Arial" w:cs="Arial"/>
          <w:sz w:val="18"/>
          <w:szCs w:val="18"/>
          <w:vertAlign w:val="superscript"/>
        </w:rPr>
        <w:t>bp</w:t>
      </w:r>
      <w:proofErr w:type="spellEnd"/>
      <w:r w:rsidRPr="006B4582">
        <w:rPr>
          <w:rFonts w:ascii="Arial" w:hAnsi="Arial" w:cs="Arial"/>
          <w:sz w:val="18"/>
          <w:szCs w:val="18"/>
        </w:rPr>
        <w:t>(</w:t>
      </w:r>
      <w:proofErr w:type="spellStart"/>
      <w:r w:rsidRPr="006B4582">
        <w:rPr>
          <w:rFonts w:ascii="Arial" w:hAnsi="Arial" w:cs="Arial"/>
          <w:sz w:val="18"/>
          <w:szCs w:val="18"/>
        </w:rPr>
        <w:t>Reinersmann</w:t>
      </w:r>
      <w:proofErr w:type="spellEnd"/>
      <w:r w:rsidRPr="006B4582">
        <w:rPr>
          <w:rFonts w:ascii="Arial" w:hAnsi="Arial" w:cs="Arial"/>
          <w:sz w:val="18"/>
          <w:szCs w:val="18"/>
        </w:rPr>
        <w:t xml:space="preserve"> et al., 2010); </w:t>
      </w:r>
      <w:proofErr w:type="spellStart"/>
      <w:r w:rsidRPr="006B4582">
        <w:rPr>
          <w:rFonts w:ascii="Arial" w:hAnsi="Arial" w:cs="Arial"/>
          <w:sz w:val="18"/>
          <w:szCs w:val="18"/>
          <w:vertAlign w:val="superscript"/>
        </w:rPr>
        <w:t>bq</w:t>
      </w:r>
      <w:proofErr w:type="spellEnd"/>
      <w:r w:rsidRPr="006B4582">
        <w:rPr>
          <w:rFonts w:ascii="Arial" w:hAnsi="Arial" w:cs="Arial"/>
          <w:sz w:val="18"/>
          <w:szCs w:val="18"/>
        </w:rPr>
        <w:t>(</w:t>
      </w:r>
      <w:proofErr w:type="spellStart"/>
      <w:r w:rsidRPr="006B4582">
        <w:rPr>
          <w:rFonts w:ascii="Arial" w:hAnsi="Arial" w:cs="Arial"/>
          <w:sz w:val="18"/>
          <w:szCs w:val="18"/>
        </w:rPr>
        <w:t>Tajadura</w:t>
      </w:r>
      <w:proofErr w:type="spellEnd"/>
      <w:r w:rsidRPr="006B4582">
        <w:rPr>
          <w:rFonts w:ascii="Arial" w:hAnsi="Arial" w:cs="Arial"/>
          <w:sz w:val="18"/>
          <w:szCs w:val="18"/>
        </w:rPr>
        <w:t xml:space="preserve">-Jimenez et al., 2017); </w:t>
      </w:r>
      <w:proofErr w:type="spellStart"/>
      <w:r w:rsidRPr="006B4582">
        <w:rPr>
          <w:rFonts w:ascii="Arial" w:hAnsi="Arial" w:cs="Arial"/>
          <w:sz w:val="18"/>
          <w:szCs w:val="18"/>
          <w:vertAlign w:val="superscript"/>
        </w:rPr>
        <w:t>br</w:t>
      </w:r>
      <w:proofErr w:type="spellEnd"/>
      <w:r w:rsidRPr="006B4582">
        <w:rPr>
          <w:rFonts w:ascii="Arial" w:hAnsi="Arial" w:cs="Arial"/>
          <w:sz w:val="18"/>
          <w:szCs w:val="18"/>
        </w:rPr>
        <w:t>(</w:t>
      </w:r>
      <w:proofErr w:type="spellStart"/>
      <w:r w:rsidRPr="006B4582">
        <w:rPr>
          <w:rFonts w:ascii="Arial" w:hAnsi="Arial" w:cs="Arial"/>
          <w:sz w:val="18"/>
          <w:szCs w:val="18"/>
        </w:rPr>
        <w:t>Kooijman</w:t>
      </w:r>
      <w:proofErr w:type="spellEnd"/>
      <w:r w:rsidRPr="006B4582">
        <w:rPr>
          <w:rFonts w:ascii="Arial" w:hAnsi="Arial" w:cs="Arial"/>
          <w:sz w:val="18"/>
          <w:szCs w:val="18"/>
        </w:rPr>
        <w:t xml:space="preserve"> et al., 2000); </w:t>
      </w:r>
      <w:r w:rsidRPr="006B4582">
        <w:rPr>
          <w:rFonts w:ascii="Arial" w:hAnsi="Arial" w:cs="Arial"/>
          <w:sz w:val="18"/>
          <w:szCs w:val="18"/>
          <w:vertAlign w:val="superscript"/>
        </w:rPr>
        <w:t>bs</w:t>
      </w:r>
      <w:r w:rsidRPr="006B4582">
        <w:rPr>
          <w:rFonts w:ascii="Arial" w:hAnsi="Arial" w:cs="Arial"/>
          <w:sz w:val="18"/>
          <w:szCs w:val="18"/>
        </w:rPr>
        <w:t>(</w:t>
      </w:r>
      <w:proofErr w:type="spellStart"/>
      <w:r w:rsidRPr="006B4582">
        <w:rPr>
          <w:rFonts w:ascii="Arial" w:hAnsi="Arial" w:cs="Arial"/>
          <w:sz w:val="18"/>
          <w:szCs w:val="18"/>
        </w:rPr>
        <w:t>Halicka</w:t>
      </w:r>
      <w:proofErr w:type="spellEnd"/>
      <w:r w:rsidRPr="006B4582">
        <w:rPr>
          <w:rFonts w:ascii="Arial" w:hAnsi="Arial" w:cs="Arial"/>
          <w:sz w:val="18"/>
          <w:szCs w:val="18"/>
        </w:rPr>
        <w:t xml:space="preserve"> et al., 2021b); </w:t>
      </w:r>
      <w:proofErr w:type="spellStart"/>
      <w:r w:rsidRPr="006B4582">
        <w:rPr>
          <w:rFonts w:ascii="Arial" w:hAnsi="Arial" w:cs="Arial"/>
          <w:sz w:val="18"/>
          <w:szCs w:val="18"/>
          <w:vertAlign w:val="superscript"/>
        </w:rPr>
        <w:t>bt</w:t>
      </w:r>
      <w:proofErr w:type="spellEnd"/>
      <w:r w:rsidRPr="006B4582">
        <w:rPr>
          <w:rFonts w:ascii="Arial" w:hAnsi="Arial" w:cs="Arial"/>
          <w:sz w:val="18"/>
          <w:szCs w:val="18"/>
        </w:rPr>
        <w:t>(</w:t>
      </w:r>
      <w:proofErr w:type="spellStart"/>
      <w:r w:rsidRPr="006B4582">
        <w:rPr>
          <w:rFonts w:ascii="Arial" w:hAnsi="Arial" w:cs="Arial"/>
          <w:sz w:val="18"/>
          <w:szCs w:val="18"/>
        </w:rPr>
        <w:t>Nishigami</w:t>
      </w:r>
      <w:proofErr w:type="spellEnd"/>
      <w:r w:rsidRPr="006B4582">
        <w:rPr>
          <w:rFonts w:ascii="Arial" w:hAnsi="Arial" w:cs="Arial"/>
          <w:sz w:val="18"/>
          <w:szCs w:val="18"/>
        </w:rPr>
        <w:t xml:space="preserve"> et al., 2021b); </w:t>
      </w:r>
      <w:r w:rsidRPr="006B4582">
        <w:rPr>
          <w:rFonts w:ascii="Arial" w:hAnsi="Arial" w:cs="Arial"/>
          <w:sz w:val="18"/>
          <w:szCs w:val="18"/>
          <w:vertAlign w:val="superscript"/>
        </w:rPr>
        <w:t>bu</w:t>
      </w:r>
      <w:r w:rsidRPr="006B4582">
        <w:rPr>
          <w:rFonts w:ascii="Arial" w:hAnsi="Arial" w:cs="Arial"/>
          <w:sz w:val="18"/>
          <w:szCs w:val="18"/>
        </w:rPr>
        <w:t>(</w:t>
      </w:r>
      <w:proofErr w:type="spellStart"/>
      <w:r w:rsidRPr="006B4582">
        <w:rPr>
          <w:rFonts w:ascii="Arial" w:hAnsi="Arial" w:cs="Arial"/>
          <w:sz w:val="18"/>
          <w:szCs w:val="18"/>
        </w:rPr>
        <w:t>Koumantakis</w:t>
      </w:r>
      <w:proofErr w:type="spellEnd"/>
      <w:r w:rsidRPr="006B4582">
        <w:rPr>
          <w:rFonts w:ascii="Arial" w:hAnsi="Arial" w:cs="Arial"/>
          <w:sz w:val="18"/>
          <w:szCs w:val="18"/>
        </w:rPr>
        <w:t xml:space="preserve"> et al., 2023); </w:t>
      </w:r>
      <w:proofErr w:type="spellStart"/>
      <w:r w:rsidRPr="006B4582">
        <w:rPr>
          <w:rFonts w:ascii="Arial" w:hAnsi="Arial" w:cs="Arial"/>
          <w:sz w:val="18"/>
          <w:szCs w:val="18"/>
          <w:vertAlign w:val="superscript"/>
        </w:rPr>
        <w:t>bv</w:t>
      </w:r>
      <w:proofErr w:type="spellEnd"/>
      <w:r w:rsidRPr="006B4582">
        <w:rPr>
          <w:rFonts w:ascii="Arial" w:hAnsi="Arial" w:cs="Arial"/>
          <w:sz w:val="18"/>
          <w:szCs w:val="18"/>
        </w:rPr>
        <w:t>(</w:t>
      </w:r>
      <w:proofErr w:type="spellStart"/>
      <w:r w:rsidRPr="006B4582">
        <w:rPr>
          <w:rFonts w:ascii="Arial" w:hAnsi="Arial" w:cs="Arial"/>
          <w:sz w:val="18"/>
          <w:szCs w:val="18"/>
        </w:rPr>
        <w:t>Kurashima</w:t>
      </w:r>
      <w:proofErr w:type="spellEnd"/>
      <w:r w:rsidRPr="006B4582">
        <w:rPr>
          <w:rFonts w:ascii="Arial" w:hAnsi="Arial" w:cs="Arial"/>
          <w:sz w:val="18"/>
          <w:szCs w:val="18"/>
        </w:rPr>
        <w:t xml:space="preserve"> et al., 2023); </w:t>
      </w:r>
      <w:proofErr w:type="spellStart"/>
      <w:r w:rsidRPr="006B4582">
        <w:rPr>
          <w:rFonts w:ascii="Arial" w:hAnsi="Arial" w:cs="Arial"/>
          <w:sz w:val="18"/>
          <w:szCs w:val="18"/>
          <w:vertAlign w:val="superscript"/>
        </w:rPr>
        <w:t>bw</w:t>
      </w:r>
      <w:proofErr w:type="spellEnd"/>
      <w:r w:rsidRPr="006B4582">
        <w:rPr>
          <w:rFonts w:ascii="Arial" w:hAnsi="Arial" w:cs="Arial"/>
          <w:sz w:val="18"/>
          <w:szCs w:val="18"/>
        </w:rPr>
        <w:t xml:space="preserve">(De </w:t>
      </w:r>
      <w:proofErr w:type="spellStart"/>
      <w:r w:rsidRPr="006B4582">
        <w:rPr>
          <w:rFonts w:ascii="Arial" w:hAnsi="Arial" w:cs="Arial"/>
          <w:sz w:val="18"/>
          <w:szCs w:val="18"/>
        </w:rPr>
        <w:t>Schoenmacker</w:t>
      </w:r>
      <w:proofErr w:type="spellEnd"/>
      <w:r w:rsidRPr="006B4582">
        <w:rPr>
          <w:rFonts w:ascii="Arial" w:hAnsi="Arial" w:cs="Arial"/>
          <w:sz w:val="18"/>
          <w:szCs w:val="18"/>
        </w:rPr>
        <w:t xml:space="preserve"> et al., 2023); </w:t>
      </w:r>
      <w:proofErr w:type="spellStart"/>
      <w:r w:rsidRPr="006B4582">
        <w:rPr>
          <w:rFonts w:ascii="Arial" w:hAnsi="Arial" w:cs="Arial"/>
          <w:sz w:val="18"/>
          <w:szCs w:val="18"/>
          <w:vertAlign w:val="superscript"/>
        </w:rPr>
        <w:t>bx</w:t>
      </w:r>
      <w:proofErr w:type="spellEnd"/>
      <w:r w:rsidRPr="006B4582">
        <w:rPr>
          <w:rFonts w:ascii="Arial" w:hAnsi="Arial" w:cs="Arial"/>
          <w:sz w:val="18"/>
          <w:szCs w:val="18"/>
        </w:rPr>
        <w:t>(Garcia-</w:t>
      </w:r>
      <w:proofErr w:type="spellStart"/>
      <w:r w:rsidRPr="006B4582">
        <w:rPr>
          <w:rFonts w:ascii="Arial" w:hAnsi="Arial" w:cs="Arial"/>
          <w:sz w:val="18"/>
          <w:szCs w:val="18"/>
        </w:rPr>
        <w:t>Dopico</w:t>
      </w:r>
      <w:proofErr w:type="spellEnd"/>
      <w:r w:rsidRPr="006B4582">
        <w:rPr>
          <w:rFonts w:ascii="Arial" w:hAnsi="Arial" w:cs="Arial"/>
          <w:sz w:val="18"/>
          <w:szCs w:val="18"/>
        </w:rPr>
        <w:t xml:space="preserve"> et al., 2023a); </w:t>
      </w:r>
      <w:r w:rsidRPr="006B4582">
        <w:rPr>
          <w:rFonts w:ascii="Arial" w:hAnsi="Arial" w:cs="Arial"/>
          <w:sz w:val="18"/>
          <w:szCs w:val="18"/>
          <w:vertAlign w:val="superscript"/>
        </w:rPr>
        <w:t>by</w:t>
      </w:r>
      <w:r w:rsidRPr="006B4582">
        <w:rPr>
          <w:rFonts w:ascii="Arial" w:hAnsi="Arial" w:cs="Arial"/>
          <w:sz w:val="18"/>
          <w:szCs w:val="18"/>
        </w:rPr>
        <w:t>(Garcia-</w:t>
      </w:r>
      <w:proofErr w:type="spellStart"/>
      <w:r w:rsidRPr="006B4582">
        <w:rPr>
          <w:rFonts w:ascii="Arial" w:hAnsi="Arial" w:cs="Arial"/>
          <w:sz w:val="18"/>
          <w:szCs w:val="18"/>
        </w:rPr>
        <w:t>Dopico</w:t>
      </w:r>
      <w:proofErr w:type="spellEnd"/>
      <w:r w:rsidRPr="006B4582">
        <w:rPr>
          <w:rFonts w:ascii="Arial" w:hAnsi="Arial" w:cs="Arial"/>
          <w:sz w:val="18"/>
          <w:szCs w:val="18"/>
        </w:rPr>
        <w:t xml:space="preserve"> et al., 2023b); </w:t>
      </w:r>
      <w:proofErr w:type="spellStart"/>
      <w:r w:rsidRPr="006B4582">
        <w:rPr>
          <w:rFonts w:ascii="Arial" w:hAnsi="Arial" w:cs="Arial"/>
          <w:sz w:val="18"/>
          <w:szCs w:val="18"/>
          <w:vertAlign w:val="superscript"/>
        </w:rPr>
        <w:t>bz</w:t>
      </w:r>
      <w:proofErr w:type="spellEnd"/>
      <w:r w:rsidRPr="006B4582">
        <w:rPr>
          <w:rFonts w:ascii="Arial" w:hAnsi="Arial" w:cs="Arial"/>
          <w:sz w:val="18"/>
          <w:szCs w:val="18"/>
        </w:rPr>
        <w:t xml:space="preserve">(Walton et al., 2023); </w:t>
      </w:r>
      <w:r w:rsidRPr="006B4582">
        <w:rPr>
          <w:rFonts w:ascii="Arial" w:hAnsi="Arial" w:cs="Arial"/>
          <w:sz w:val="18"/>
          <w:szCs w:val="18"/>
          <w:vertAlign w:val="superscript"/>
        </w:rPr>
        <w:t>ca</w:t>
      </w:r>
      <w:r w:rsidRPr="006B4582">
        <w:rPr>
          <w:rFonts w:ascii="Arial" w:hAnsi="Arial" w:cs="Arial"/>
          <w:sz w:val="18"/>
          <w:szCs w:val="18"/>
        </w:rPr>
        <w:t>(Brun et al., 2021)</w:t>
      </w:r>
      <w:r w:rsidR="00CA1B1C">
        <w:rPr>
          <w:rFonts w:ascii="Arial" w:hAnsi="Arial" w:cs="Arial"/>
          <w:sz w:val="18"/>
          <w:szCs w:val="18"/>
        </w:rPr>
        <w:t xml:space="preserve">; </w:t>
      </w:r>
      <w:r w:rsidR="00CA1B1C" w:rsidRPr="006B4582">
        <w:rPr>
          <w:rFonts w:ascii="Arial" w:hAnsi="Arial" w:cs="Arial"/>
          <w:sz w:val="18"/>
          <w:szCs w:val="18"/>
          <w:vertAlign w:val="superscript"/>
        </w:rPr>
        <w:t>c</w:t>
      </w:r>
      <w:r w:rsidR="00CA1B1C">
        <w:rPr>
          <w:rFonts w:ascii="Arial" w:hAnsi="Arial" w:cs="Arial"/>
          <w:sz w:val="18"/>
          <w:szCs w:val="18"/>
          <w:vertAlign w:val="superscript"/>
        </w:rPr>
        <w:t>b</w:t>
      </w:r>
      <w:r w:rsidR="00CA1B1C" w:rsidRPr="006B4582">
        <w:rPr>
          <w:rFonts w:ascii="Arial" w:hAnsi="Arial" w:cs="Arial"/>
          <w:sz w:val="18"/>
          <w:szCs w:val="18"/>
        </w:rPr>
        <w:t>(</w:t>
      </w:r>
      <w:proofErr w:type="spellStart"/>
      <w:r w:rsidR="00CA1B1C" w:rsidRPr="006B4582">
        <w:rPr>
          <w:rFonts w:ascii="Arial" w:hAnsi="Arial" w:cs="Arial"/>
          <w:sz w:val="18"/>
          <w:szCs w:val="18"/>
        </w:rPr>
        <w:t>B</w:t>
      </w:r>
      <w:r w:rsidR="00CA1B1C">
        <w:rPr>
          <w:rFonts w:ascii="Arial" w:hAnsi="Arial" w:cs="Arial"/>
          <w:sz w:val="18"/>
          <w:szCs w:val="18"/>
        </w:rPr>
        <w:t>atalla</w:t>
      </w:r>
      <w:proofErr w:type="spellEnd"/>
      <w:r w:rsidR="00CA1B1C" w:rsidRPr="006B4582">
        <w:rPr>
          <w:rFonts w:ascii="Arial" w:hAnsi="Arial" w:cs="Arial"/>
          <w:sz w:val="18"/>
          <w:szCs w:val="18"/>
        </w:rPr>
        <w:t xml:space="preserve"> al., 202</w:t>
      </w:r>
      <w:r w:rsidR="00CA1B1C">
        <w:rPr>
          <w:rFonts w:ascii="Arial" w:hAnsi="Arial" w:cs="Arial"/>
          <w:sz w:val="18"/>
          <w:szCs w:val="18"/>
        </w:rPr>
        <w:t>4</w:t>
      </w:r>
      <w:r w:rsidR="00CA1B1C" w:rsidRPr="006B4582">
        <w:rPr>
          <w:rFonts w:ascii="Arial" w:hAnsi="Arial" w:cs="Arial"/>
          <w:sz w:val="18"/>
          <w:szCs w:val="18"/>
        </w:rPr>
        <w:t>)</w:t>
      </w:r>
      <w:r w:rsidR="00CA1B1C">
        <w:rPr>
          <w:rFonts w:ascii="Arial" w:hAnsi="Arial" w:cs="Arial"/>
          <w:sz w:val="18"/>
          <w:szCs w:val="18"/>
        </w:rPr>
        <w:t>;</w:t>
      </w:r>
      <w:r w:rsidR="00CA1B1C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CA1B1C" w:rsidRPr="006B4582">
        <w:rPr>
          <w:rFonts w:ascii="Arial" w:hAnsi="Arial" w:cs="Arial"/>
          <w:sz w:val="18"/>
          <w:szCs w:val="18"/>
          <w:vertAlign w:val="superscript"/>
        </w:rPr>
        <w:t>c</w:t>
      </w:r>
      <w:r w:rsidR="00CA1B1C">
        <w:rPr>
          <w:rFonts w:ascii="Arial" w:hAnsi="Arial" w:cs="Arial"/>
          <w:sz w:val="18"/>
          <w:szCs w:val="18"/>
          <w:vertAlign w:val="superscript"/>
        </w:rPr>
        <w:t>c</w:t>
      </w:r>
      <w:r w:rsidR="00CA1B1C" w:rsidRPr="006B4582">
        <w:rPr>
          <w:rFonts w:ascii="Arial" w:hAnsi="Arial" w:cs="Arial"/>
          <w:sz w:val="18"/>
          <w:szCs w:val="18"/>
        </w:rPr>
        <w:t>(</w:t>
      </w:r>
      <w:proofErr w:type="spellStart"/>
      <w:r w:rsidR="00837C4C">
        <w:rPr>
          <w:rFonts w:ascii="Arial" w:hAnsi="Arial" w:cs="Arial"/>
          <w:sz w:val="18"/>
          <w:szCs w:val="18"/>
        </w:rPr>
        <w:t>Akl</w:t>
      </w:r>
      <w:proofErr w:type="spellEnd"/>
      <w:r w:rsidR="00CA1B1C" w:rsidRPr="006B4582">
        <w:rPr>
          <w:rFonts w:ascii="Arial" w:hAnsi="Arial" w:cs="Arial"/>
          <w:sz w:val="18"/>
          <w:szCs w:val="18"/>
        </w:rPr>
        <w:t xml:space="preserve"> et al., 202</w:t>
      </w:r>
      <w:r w:rsidR="00837C4C">
        <w:rPr>
          <w:rFonts w:ascii="Arial" w:hAnsi="Arial" w:cs="Arial"/>
          <w:sz w:val="18"/>
          <w:szCs w:val="18"/>
        </w:rPr>
        <w:t>3</w:t>
      </w:r>
      <w:r w:rsidR="00CA1B1C" w:rsidRPr="006B4582">
        <w:rPr>
          <w:rFonts w:ascii="Arial" w:hAnsi="Arial" w:cs="Arial"/>
          <w:sz w:val="18"/>
          <w:szCs w:val="18"/>
        </w:rPr>
        <w:t>)</w:t>
      </w:r>
      <w:r w:rsidR="00CA1B1C">
        <w:rPr>
          <w:rFonts w:ascii="Arial" w:hAnsi="Arial" w:cs="Arial"/>
          <w:sz w:val="18"/>
          <w:szCs w:val="18"/>
        </w:rPr>
        <w:t>;</w:t>
      </w:r>
      <w:r w:rsidR="00CA1B1C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CA1B1C" w:rsidRPr="006B4582">
        <w:rPr>
          <w:rFonts w:ascii="Arial" w:hAnsi="Arial" w:cs="Arial"/>
          <w:sz w:val="18"/>
          <w:szCs w:val="18"/>
          <w:vertAlign w:val="superscript"/>
        </w:rPr>
        <w:t>c</w:t>
      </w:r>
      <w:r w:rsidR="00CA1B1C">
        <w:rPr>
          <w:rFonts w:ascii="Arial" w:hAnsi="Arial" w:cs="Arial"/>
          <w:sz w:val="18"/>
          <w:szCs w:val="18"/>
          <w:vertAlign w:val="superscript"/>
        </w:rPr>
        <w:t>d</w:t>
      </w:r>
      <w:r w:rsidR="00837C4C">
        <w:rPr>
          <w:rFonts w:ascii="Arial" w:hAnsi="Arial" w:cs="Arial"/>
          <w:sz w:val="18"/>
          <w:szCs w:val="18"/>
        </w:rPr>
        <w:t>(</w:t>
      </w:r>
      <w:proofErr w:type="spellStart"/>
      <w:r w:rsidR="00837C4C">
        <w:rPr>
          <w:rFonts w:ascii="Arial" w:hAnsi="Arial" w:cs="Arial"/>
          <w:sz w:val="18"/>
          <w:szCs w:val="18"/>
        </w:rPr>
        <w:t>Halick</w:t>
      </w:r>
      <w:r w:rsidR="00837C4C">
        <w:rPr>
          <w:rFonts w:ascii="Arial" w:hAnsi="Arial" w:cs="Arial"/>
          <w:sz w:val="18"/>
          <w:szCs w:val="18"/>
        </w:rPr>
        <w:t>a</w:t>
      </w:r>
      <w:proofErr w:type="spellEnd"/>
      <w:r w:rsidR="00837C4C">
        <w:rPr>
          <w:rFonts w:ascii="Arial" w:hAnsi="Arial" w:cs="Arial"/>
          <w:sz w:val="18"/>
          <w:szCs w:val="18"/>
        </w:rPr>
        <w:t xml:space="preserve"> et</w:t>
      </w:r>
      <w:r w:rsidR="00837C4C" w:rsidRPr="006B4582">
        <w:rPr>
          <w:rFonts w:ascii="Arial" w:hAnsi="Arial" w:cs="Arial"/>
          <w:sz w:val="18"/>
          <w:szCs w:val="18"/>
        </w:rPr>
        <w:t xml:space="preserve"> al., 202</w:t>
      </w:r>
      <w:r w:rsidR="00837C4C">
        <w:rPr>
          <w:rFonts w:ascii="Arial" w:hAnsi="Arial" w:cs="Arial"/>
          <w:sz w:val="18"/>
          <w:szCs w:val="18"/>
        </w:rPr>
        <w:t>4</w:t>
      </w:r>
      <w:r w:rsidR="00837C4C" w:rsidRPr="006B4582">
        <w:rPr>
          <w:rFonts w:ascii="Arial" w:hAnsi="Arial" w:cs="Arial"/>
          <w:sz w:val="18"/>
          <w:szCs w:val="18"/>
        </w:rPr>
        <w:t>)</w:t>
      </w:r>
      <w:r w:rsidR="00837C4C">
        <w:rPr>
          <w:rFonts w:ascii="Arial" w:hAnsi="Arial" w:cs="Arial"/>
          <w:sz w:val="18"/>
          <w:szCs w:val="18"/>
        </w:rPr>
        <w:t>;</w:t>
      </w:r>
      <w:r w:rsidR="00CA1B1C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CA1B1C" w:rsidRPr="006B4582">
        <w:rPr>
          <w:rFonts w:ascii="Arial" w:hAnsi="Arial" w:cs="Arial"/>
          <w:sz w:val="18"/>
          <w:szCs w:val="18"/>
          <w:vertAlign w:val="superscript"/>
        </w:rPr>
        <w:t>c</w:t>
      </w:r>
      <w:r w:rsidR="00CA1B1C">
        <w:rPr>
          <w:rFonts w:ascii="Arial" w:hAnsi="Arial" w:cs="Arial"/>
          <w:sz w:val="18"/>
          <w:szCs w:val="18"/>
          <w:vertAlign w:val="superscript"/>
        </w:rPr>
        <w:t>e</w:t>
      </w:r>
      <w:r w:rsidR="00837C4C">
        <w:rPr>
          <w:rFonts w:ascii="Arial" w:hAnsi="Arial" w:cs="Arial"/>
          <w:sz w:val="18"/>
          <w:szCs w:val="18"/>
        </w:rPr>
        <w:t>(</w:t>
      </w:r>
      <w:proofErr w:type="spellStart"/>
      <w:r w:rsidR="00837C4C">
        <w:rPr>
          <w:rFonts w:ascii="Arial" w:hAnsi="Arial" w:cs="Arial"/>
          <w:sz w:val="18"/>
          <w:szCs w:val="18"/>
        </w:rPr>
        <w:t>Koumantakis</w:t>
      </w:r>
      <w:proofErr w:type="spellEnd"/>
      <w:r w:rsidR="00837C4C" w:rsidRPr="006B4582">
        <w:rPr>
          <w:rFonts w:ascii="Arial" w:hAnsi="Arial" w:cs="Arial"/>
          <w:sz w:val="18"/>
          <w:szCs w:val="18"/>
        </w:rPr>
        <w:t xml:space="preserve"> </w:t>
      </w:r>
      <w:r w:rsidR="00837C4C">
        <w:rPr>
          <w:rFonts w:ascii="Arial" w:hAnsi="Arial" w:cs="Arial"/>
          <w:sz w:val="18"/>
          <w:szCs w:val="18"/>
        </w:rPr>
        <w:t xml:space="preserve">et </w:t>
      </w:r>
      <w:r w:rsidR="00837C4C" w:rsidRPr="006B4582">
        <w:rPr>
          <w:rFonts w:ascii="Arial" w:hAnsi="Arial" w:cs="Arial"/>
          <w:sz w:val="18"/>
          <w:szCs w:val="18"/>
        </w:rPr>
        <w:t>al., 202</w:t>
      </w:r>
      <w:r w:rsidR="00837C4C">
        <w:rPr>
          <w:rFonts w:ascii="Arial" w:hAnsi="Arial" w:cs="Arial"/>
          <w:sz w:val="18"/>
          <w:szCs w:val="18"/>
        </w:rPr>
        <w:t>4</w:t>
      </w:r>
      <w:r w:rsidR="00837C4C" w:rsidRPr="006B4582">
        <w:rPr>
          <w:rFonts w:ascii="Arial" w:hAnsi="Arial" w:cs="Arial"/>
          <w:sz w:val="18"/>
          <w:szCs w:val="18"/>
        </w:rPr>
        <w:t>)</w:t>
      </w:r>
      <w:r w:rsidR="00837C4C">
        <w:rPr>
          <w:rFonts w:ascii="Arial" w:hAnsi="Arial" w:cs="Arial"/>
          <w:sz w:val="18"/>
          <w:szCs w:val="18"/>
        </w:rPr>
        <w:t>;</w:t>
      </w:r>
      <w:r w:rsidR="00CA1B1C">
        <w:rPr>
          <w:rFonts w:ascii="Arial" w:hAnsi="Arial" w:cs="Arial"/>
          <w:sz w:val="18"/>
          <w:szCs w:val="18"/>
          <w:vertAlign w:val="superscript"/>
        </w:rPr>
        <w:t xml:space="preserve"> </w:t>
      </w:r>
      <w:proofErr w:type="spellStart"/>
      <w:r w:rsidR="00CA1B1C" w:rsidRPr="006B4582">
        <w:rPr>
          <w:rFonts w:ascii="Arial" w:hAnsi="Arial" w:cs="Arial"/>
          <w:sz w:val="18"/>
          <w:szCs w:val="18"/>
          <w:vertAlign w:val="superscript"/>
        </w:rPr>
        <w:t>c</w:t>
      </w:r>
      <w:r w:rsidR="00CA1B1C">
        <w:rPr>
          <w:rFonts w:ascii="Arial" w:hAnsi="Arial" w:cs="Arial"/>
          <w:sz w:val="18"/>
          <w:szCs w:val="18"/>
          <w:vertAlign w:val="superscript"/>
        </w:rPr>
        <w:t>f</w:t>
      </w:r>
      <w:proofErr w:type="spellEnd"/>
      <w:r w:rsidR="00837C4C">
        <w:rPr>
          <w:rFonts w:ascii="Arial" w:hAnsi="Arial" w:cs="Arial"/>
          <w:sz w:val="18"/>
          <w:szCs w:val="18"/>
        </w:rPr>
        <w:t>(</w:t>
      </w:r>
      <w:proofErr w:type="spellStart"/>
      <w:r w:rsidR="00837C4C">
        <w:rPr>
          <w:rFonts w:ascii="Arial" w:hAnsi="Arial" w:cs="Arial"/>
          <w:sz w:val="18"/>
          <w:szCs w:val="18"/>
        </w:rPr>
        <w:t>Monticone</w:t>
      </w:r>
      <w:proofErr w:type="spellEnd"/>
      <w:r w:rsidR="00837C4C">
        <w:rPr>
          <w:rFonts w:ascii="Arial" w:hAnsi="Arial" w:cs="Arial"/>
          <w:sz w:val="18"/>
          <w:szCs w:val="18"/>
        </w:rPr>
        <w:t xml:space="preserve"> et</w:t>
      </w:r>
      <w:r w:rsidR="00837C4C" w:rsidRPr="006B4582">
        <w:rPr>
          <w:rFonts w:ascii="Arial" w:hAnsi="Arial" w:cs="Arial"/>
          <w:sz w:val="18"/>
          <w:szCs w:val="18"/>
        </w:rPr>
        <w:t xml:space="preserve"> al., 202</w:t>
      </w:r>
      <w:r w:rsidR="00837C4C">
        <w:rPr>
          <w:rFonts w:ascii="Arial" w:hAnsi="Arial" w:cs="Arial"/>
          <w:sz w:val="18"/>
          <w:szCs w:val="18"/>
        </w:rPr>
        <w:t>4</w:t>
      </w:r>
      <w:r w:rsidR="00837C4C" w:rsidRPr="006B4582">
        <w:rPr>
          <w:rFonts w:ascii="Arial" w:hAnsi="Arial" w:cs="Arial"/>
          <w:sz w:val="18"/>
          <w:szCs w:val="18"/>
        </w:rPr>
        <w:t>)</w:t>
      </w:r>
      <w:r w:rsidR="00837C4C">
        <w:rPr>
          <w:rFonts w:ascii="Arial" w:hAnsi="Arial" w:cs="Arial"/>
          <w:sz w:val="18"/>
          <w:szCs w:val="18"/>
        </w:rPr>
        <w:t>;</w:t>
      </w:r>
      <w:r w:rsidR="00CA1B1C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CA1B1C" w:rsidRPr="006B4582">
        <w:rPr>
          <w:rFonts w:ascii="Arial" w:hAnsi="Arial" w:cs="Arial"/>
          <w:sz w:val="18"/>
          <w:szCs w:val="18"/>
          <w:vertAlign w:val="superscript"/>
        </w:rPr>
        <w:t>c</w:t>
      </w:r>
      <w:r w:rsidR="00CA1B1C">
        <w:rPr>
          <w:rFonts w:ascii="Arial" w:hAnsi="Arial" w:cs="Arial"/>
          <w:sz w:val="18"/>
          <w:szCs w:val="18"/>
          <w:vertAlign w:val="superscript"/>
        </w:rPr>
        <w:t>g</w:t>
      </w:r>
      <w:r w:rsidR="00837C4C">
        <w:rPr>
          <w:rFonts w:ascii="Arial" w:hAnsi="Arial" w:cs="Arial"/>
          <w:sz w:val="18"/>
          <w:szCs w:val="18"/>
        </w:rPr>
        <w:t>(</w:t>
      </w:r>
      <w:proofErr w:type="spellStart"/>
      <w:r w:rsidR="00837C4C" w:rsidRPr="00837C4C">
        <w:rPr>
          <w:rFonts w:ascii="Arial" w:hAnsi="Arial" w:cs="Arial"/>
          <w:sz w:val="18"/>
          <w:szCs w:val="18"/>
        </w:rPr>
        <w:t>Świdrak</w:t>
      </w:r>
      <w:proofErr w:type="spellEnd"/>
      <w:r w:rsidR="00837C4C">
        <w:rPr>
          <w:rFonts w:ascii="Arial" w:hAnsi="Arial" w:cs="Arial"/>
          <w:sz w:val="18"/>
          <w:szCs w:val="18"/>
        </w:rPr>
        <w:t xml:space="preserve"> et</w:t>
      </w:r>
      <w:r w:rsidR="00837C4C" w:rsidRPr="006B4582">
        <w:rPr>
          <w:rFonts w:ascii="Arial" w:hAnsi="Arial" w:cs="Arial"/>
          <w:sz w:val="18"/>
          <w:szCs w:val="18"/>
        </w:rPr>
        <w:t xml:space="preserve"> al., 202</w:t>
      </w:r>
      <w:r w:rsidR="00837C4C">
        <w:rPr>
          <w:rFonts w:ascii="Arial" w:hAnsi="Arial" w:cs="Arial"/>
          <w:sz w:val="18"/>
          <w:szCs w:val="18"/>
        </w:rPr>
        <w:t>3</w:t>
      </w:r>
      <w:r w:rsidR="00837C4C" w:rsidRPr="006B4582">
        <w:rPr>
          <w:rFonts w:ascii="Arial" w:hAnsi="Arial" w:cs="Arial"/>
          <w:sz w:val="18"/>
          <w:szCs w:val="18"/>
        </w:rPr>
        <w:t>)</w:t>
      </w:r>
      <w:r w:rsidR="00837C4C">
        <w:rPr>
          <w:rFonts w:ascii="Arial" w:hAnsi="Arial" w:cs="Arial"/>
          <w:sz w:val="18"/>
          <w:szCs w:val="18"/>
        </w:rPr>
        <w:t>;</w:t>
      </w:r>
      <w:r w:rsidR="00837C4C">
        <w:rPr>
          <w:rFonts w:ascii="Arial" w:hAnsi="Arial" w:cs="Arial"/>
          <w:sz w:val="18"/>
          <w:szCs w:val="18"/>
          <w:vertAlign w:val="superscript"/>
        </w:rPr>
        <w:t xml:space="preserve"> </w:t>
      </w:r>
      <w:proofErr w:type="spellStart"/>
      <w:r w:rsidR="00CA1B1C" w:rsidRPr="006B4582">
        <w:rPr>
          <w:rFonts w:ascii="Arial" w:hAnsi="Arial" w:cs="Arial"/>
          <w:sz w:val="18"/>
          <w:szCs w:val="18"/>
          <w:vertAlign w:val="superscript"/>
        </w:rPr>
        <w:t>c</w:t>
      </w:r>
      <w:r w:rsidR="00CA1B1C">
        <w:rPr>
          <w:rFonts w:ascii="Arial" w:hAnsi="Arial" w:cs="Arial"/>
          <w:sz w:val="18"/>
          <w:szCs w:val="18"/>
          <w:vertAlign w:val="superscript"/>
        </w:rPr>
        <w:t>h</w:t>
      </w:r>
      <w:proofErr w:type="spellEnd"/>
      <w:r w:rsidR="00837C4C">
        <w:rPr>
          <w:rFonts w:ascii="Arial" w:hAnsi="Arial" w:cs="Arial"/>
          <w:sz w:val="18"/>
          <w:szCs w:val="18"/>
        </w:rPr>
        <w:t>(</w:t>
      </w:r>
      <w:proofErr w:type="spellStart"/>
      <w:r w:rsidR="00837C4C" w:rsidRPr="00837C4C">
        <w:rPr>
          <w:rFonts w:ascii="Arial" w:hAnsi="Arial" w:cs="Arial"/>
          <w:sz w:val="18"/>
          <w:szCs w:val="18"/>
        </w:rPr>
        <w:t>Świdrak</w:t>
      </w:r>
      <w:proofErr w:type="spellEnd"/>
      <w:r w:rsidR="00837C4C">
        <w:rPr>
          <w:rFonts w:ascii="Arial" w:hAnsi="Arial" w:cs="Arial"/>
          <w:sz w:val="18"/>
          <w:szCs w:val="18"/>
        </w:rPr>
        <w:t xml:space="preserve"> et</w:t>
      </w:r>
      <w:r w:rsidR="00837C4C" w:rsidRPr="006B4582">
        <w:rPr>
          <w:rFonts w:ascii="Arial" w:hAnsi="Arial" w:cs="Arial"/>
          <w:sz w:val="18"/>
          <w:szCs w:val="18"/>
        </w:rPr>
        <w:t xml:space="preserve"> al., 202</w:t>
      </w:r>
      <w:r w:rsidR="00837C4C">
        <w:rPr>
          <w:rFonts w:ascii="Arial" w:hAnsi="Arial" w:cs="Arial"/>
          <w:sz w:val="18"/>
          <w:szCs w:val="18"/>
        </w:rPr>
        <w:t>4</w:t>
      </w:r>
      <w:r w:rsidR="00837C4C" w:rsidRPr="006B4582">
        <w:rPr>
          <w:rFonts w:ascii="Arial" w:hAnsi="Arial" w:cs="Arial"/>
          <w:sz w:val="18"/>
          <w:szCs w:val="18"/>
        </w:rPr>
        <w:t>)</w:t>
      </w:r>
      <w:r w:rsidR="00837C4C">
        <w:rPr>
          <w:rFonts w:ascii="Arial" w:hAnsi="Arial" w:cs="Arial"/>
          <w:sz w:val="18"/>
          <w:szCs w:val="18"/>
        </w:rPr>
        <w:t>;</w:t>
      </w:r>
      <w:r w:rsidR="00837C4C">
        <w:rPr>
          <w:rFonts w:ascii="Arial" w:hAnsi="Arial" w:cs="Arial"/>
          <w:sz w:val="18"/>
          <w:szCs w:val="18"/>
          <w:vertAlign w:val="superscript"/>
        </w:rPr>
        <w:t xml:space="preserve">  </w:t>
      </w:r>
      <w:r w:rsidR="00CA1B1C" w:rsidRPr="006B4582">
        <w:rPr>
          <w:rFonts w:ascii="Arial" w:hAnsi="Arial" w:cs="Arial"/>
          <w:sz w:val="18"/>
          <w:szCs w:val="18"/>
          <w:vertAlign w:val="superscript"/>
        </w:rPr>
        <w:t>c</w:t>
      </w:r>
      <w:r w:rsidR="00CA1B1C">
        <w:rPr>
          <w:rFonts w:ascii="Arial" w:hAnsi="Arial" w:cs="Arial"/>
          <w:sz w:val="18"/>
          <w:szCs w:val="18"/>
          <w:vertAlign w:val="superscript"/>
        </w:rPr>
        <w:t>i</w:t>
      </w:r>
      <w:r w:rsidR="00837C4C">
        <w:rPr>
          <w:rFonts w:ascii="Arial" w:hAnsi="Arial" w:cs="Arial"/>
          <w:sz w:val="18"/>
          <w:szCs w:val="18"/>
        </w:rPr>
        <w:t>(</w:t>
      </w:r>
      <w:r w:rsidR="00837C4C">
        <w:rPr>
          <w:rFonts w:ascii="Arial" w:hAnsi="Arial" w:cs="Arial"/>
          <w:sz w:val="18"/>
          <w:szCs w:val="18"/>
        </w:rPr>
        <w:t>Hardy</w:t>
      </w:r>
      <w:r w:rsidR="00837C4C">
        <w:rPr>
          <w:rFonts w:ascii="Arial" w:hAnsi="Arial" w:cs="Arial"/>
          <w:sz w:val="18"/>
          <w:szCs w:val="18"/>
        </w:rPr>
        <w:t xml:space="preserve"> et</w:t>
      </w:r>
      <w:r w:rsidR="00837C4C" w:rsidRPr="006B4582">
        <w:rPr>
          <w:rFonts w:ascii="Arial" w:hAnsi="Arial" w:cs="Arial"/>
          <w:sz w:val="18"/>
          <w:szCs w:val="18"/>
        </w:rPr>
        <w:t xml:space="preserve"> al., 202</w:t>
      </w:r>
      <w:r w:rsidR="00837C4C">
        <w:rPr>
          <w:rFonts w:ascii="Arial" w:hAnsi="Arial" w:cs="Arial"/>
          <w:sz w:val="18"/>
          <w:szCs w:val="18"/>
        </w:rPr>
        <w:t>4</w:t>
      </w:r>
      <w:r w:rsidR="00837C4C" w:rsidRPr="006B4582">
        <w:rPr>
          <w:rFonts w:ascii="Arial" w:hAnsi="Arial" w:cs="Arial"/>
          <w:sz w:val="18"/>
          <w:szCs w:val="18"/>
        </w:rPr>
        <w:t>)</w:t>
      </w:r>
      <w:r w:rsidR="00837C4C">
        <w:rPr>
          <w:rFonts w:ascii="Arial" w:hAnsi="Arial" w:cs="Arial"/>
          <w:sz w:val="18"/>
          <w:szCs w:val="18"/>
        </w:rPr>
        <w:t>;</w:t>
      </w:r>
      <w:r w:rsidR="00837C4C">
        <w:rPr>
          <w:rFonts w:ascii="Arial" w:hAnsi="Arial" w:cs="Arial"/>
          <w:sz w:val="18"/>
          <w:szCs w:val="18"/>
          <w:vertAlign w:val="superscript"/>
        </w:rPr>
        <w:t xml:space="preserve">  </w:t>
      </w:r>
    </w:p>
    <w:p w14:paraId="50D99D4F" w14:textId="77777777" w:rsidR="00192BC3" w:rsidRDefault="00192BC3"/>
    <w:sectPr w:rsidR="00192BC3" w:rsidSect="00265210">
      <w:pgSz w:w="15840" w:h="12240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210"/>
    <w:rsid w:val="00192BC3"/>
    <w:rsid w:val="002403DB"/>
    <w:rsid w:val="00265210"/>
    <w:rsid w:val="00304B38"/>
    <w:rsid w:val="00346BFA"/>
    <w:rsid w:val="006B4582"/>
    <w:rsid w:val="006D3ED3"/>
    <w:rsid w:val="006F4B6B"/>
    <w:rsid w:val="00837C4C"/>
    <w:rsid w:val="0097529C"/>
    <w:rsid w:val="00A82662"/>
    <w:rsid w:val="00AB7321"/>
    <w:rsid w:val="00CA1B1C"/>
    <w:rsid w:val="00CA780A"/>
    <w:rsid w:val="00E52873"/>
    <w:rsid w:val="00EF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1861E"/>
  <w15:chartTrackingRefBased/>
  <w15:docId w15:val="{21255088-8D76-4D23-B921-25BD2CF1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210"/>
  </w:style>
  <w:style w:type="paragraph" w:styleId="Titre1">
    <w:name w:val="heading 1"/>
    <w:basedOn w:val="Normal"/>
    <w:next w:val="Normal"/>
    <w:link w:val="Titre1Car"/>
    <w:uiPriority w:val="9"/>
    <w:qFormat/>
    <w:rsid w:val="002652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65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652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652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652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652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652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652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652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652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652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652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6521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6521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6521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6521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6521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6521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652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65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652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652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65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6521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6521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6521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652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6521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652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537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Dagenais</dc:creator>
  <cp:keywords/>
  <dc:description/>
  <cp:lastModifiedBy>Marion Dagenais</cp:lastModifiedBy>
  <cp:revision>2</cp:revision>
  <dcterms:created xsi:type="dcterms:W3CDTF">2025-02-06T21:12:00Z</dcterms:created>
  <dcterms:modified xsi:type="dcterms:W3CDTF">2025-02-06T21:12:00Z</dcterms:modified>
</cp:coreProperties>
</file>