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F2BDC" w14:textId="4713FE38" w:rsidR="00E2010C" w:rsidRPr="00D36CB1" w:rsidRDefault="00AF60C6" w:rsidP="14396969">
      <w:pPr>
        <w:spacing w:line="480" w:lineRule="auto"/>
        <w:rPr>
          <w:rFonts w:ascii="Times New Roman" w:hAnsi="Times New Roman" w:cs="Times New Roman"/>
          <w:b/>
          <w:bCs/>
        </w:rPr>
      </w:pPr>
      <w:r w:rsidRPr="14396969">
        <w:rPr>
          <w:rFonts w:ascii="Times New Roman" w:hAnsi="Times New Roman" w:cs="Times New Roman"/>
          <w:b/>
          <w:bCs/>
        </w:rPr>
        <w:t>Supplementary Fig. 1</w:t>
      </w:r>
    </w:p>
    <w:p w14:paraId="7338822D" w14:textId="07F9B14C" w:rsidR="000E4E37" w:rsidRPr="00D36CB1" w:rsidRDefault="00086665" w:rsidP="00B7225F">
      <w:pPr>
        <w:spacing w:line="480" w:lineRule="auto"/>
        <w:rPr>
          <w:rFonts w:ascii="Times New Roman" w:hAnsi="Times New Roman" w:cs="Times New Roman"/>
        </w:rPr>
      </w:pPr>
      <w:r>
        <w:rPr>
          <w:rFonts w:ascii="Times New Roman" w:hAnsi="Times New Roman" w:cs="Times New Roman"/>
          <w:noProof/>
        </w:rPr>
        <w:drawing>
          <wp:inline distT="0" distB="0" distL="0" distR="0" wp14:anchorId="111371F3" wp14:editId="286F6301">
            <wp:extent cx="5943600" cy="5077460"/>
            <wp:effectExtent l="0" t="0" r="0" b="2540"/>
            <wp:docPr id="104804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44806" name="Picture 10480448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077460"/>
                    </a:xfrm>
                    <a:prstGeom prst="rect">
                      <a:avLst/>
                    </a:prstGeom>
                  </pic:spPr>
                </pic:pic>
              </a:graphicData>
            </a:graphic>
          </wp:inline>
        </w:drawing>
      </w:r>
    </w:p>
    <w:p w14:paraId="38CC7B69" w14:textId="033DF746" w:rsidR="005F7850" w:rsidRPr="00D36CB1" w:rsidRDefault="005F7850" w:rsidP="00B7225F">
      <w:pPr>
        <w:spacing w:line="480" w:lineRule="auto"/>
        <w:rPr>
          <w:rFonts w:ascii="Times New Roman" w:hAnsi="Times New Roman" w:cs="Times New Roman"/>
        </w:rPr>
      </w:pPr>
    </w:p>
    <w:p w14:paraId="56527EBE" w14:textId="77777777" w:rsidR="005F7850" w:rsidRPr="00D36CB1" w:rsidRDefault="005F7850" w:rsidP="00B7225F">
      <w:pPr>
        <w:spacing w:line="480" w:lineRule="auto"/>
        <w:rPr>
          <w:rFonts w:ascii="Times New Roman" w:hAnsi="Times New Roman" w:cs="Times New Roman"/>
        </w:rPr>
      </w:pPr>
      <w:r w:rsidRPr="00D36CB1">
        <w:rPr>
          <w:rFonts w:ascii="Times New Roman" w:hAnsi="Times New Roman" w:cs="Times New Roman"/>
        </w:rPr>
        <w:br w:type="page"/>
      </w:r>
    </w:p>
    <w:p w14:paraId="7F9A06B7" w14:textId="6098CF18" w:rsidR="00AF60C6" w:rsidRPr="00D36CB1" w:rsidRDefault="005F7850" w:rsidP="00B7225F">
      <w:pPr>
        <w:spacing w:line="480" w:lineRule="auto"/>
        <w:rPr>
          <w:rFonts w:ascii="Times New Roman" w:hAnsi="Times New Roman" w:cs="Times New Roman"/>
          <w:b/>
          <w:bCs/>
        </w:rPr>
      </w:pPr>
      <w:r w:rsidRPr="00D36CB1">
        <w:rPr>
          <w:rFonts w:ascii="Times New Roman" w:hAnsi="Times New Roman" w:cs="Times New Roman"/>
          <w:b/>
          <w:bCs/>
        </w:rPr>
        <w:lastRenderedPageBreak/>
        <w:t>Supplementary Fig. 2</w:t>
      </w:r>
    </w:p>
    <w:p w14:paraId="0F7B0594" w14:textId="1151CF3D" w:rsidR="005F7850" w:rsidRPr="00D36CB1" w:rsidRDefault="00086665" w:rsidP="00B7225F">
      <w:pPr>
        <w:spacing w:line="480" w:lineRule="auto"/>
        <w:rPr>
          <w:rFonts w:ascii="Times New Roman" w:hAnsi="Times New Roman" w:cs="Times New Roman"/>
          <w:b/>
          <w:bCs/>
        </w:rPr>
      </w:pPr>
      <w:r>
        <w:rPr>
          <w:noProof/>
        </w:rPr>
        <w:drawing>
          <wp:inline distT="0" distB="0" distL="0" distR="0" wp14:anchorId="40C38BFF" wp14:editId="2E2EF05D">
            <wp:extent cx="5943600" cy="7061198"/>
            <wp:effectExtent l="0" t="0" r="0" b="0"/>
            <wp:docPr id="1544399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3600" cy="7061198"/>
                    </a:xfrm>
                    <a:prstGeom prst="rect">
                      <a:avLst/>
                    </a:prstGeom>
                  </pic:spPr>
                </pic:pic>
              </a:graphicData>
            </a:graphic>
          </wp:inline>
        </w:drawing>
      </w:r>
      <w:r w:rsidR="005F7850" w:rsidRPr="68EAF57B">
        <w:rPr>
          <w:rFonts w:ascii="Times New Roman" w:hAnsi="Times New Roman" w:cs="Times New Roman"/>
          <w:b/>
          <w:bCs/>
        </w:rPr>
        <w:br w:type="page"/>
      </w:r>
    </w:p>
    <w:p w14:paraId="45A8F0B1" w14:textId="21BE1FE2" w:rsidR="005F7850" w:rsidRPr="00D36CB1" w:rsidRDefault="005F7850" w:rsidP="00B7225F">
      <w:pPr>
        <w:spacing w:line="480" w:lineRule="auto"/>
        <w:rPr>
          <w:rFonts w:ascii="Times New Roman" w:hAnsi="Times New Roman" w:cs="Times New Roman"/>
          <w:b/>
          <w:bCs/>
        </w:rPr>
      </w:pPr>
      <w:r w:rsidRPr="00D36CB1">
        <w:rPr>
          <w:rFonts w:ascii="Times New Roman" w:hAnsi="Times New Roman" w:cs="Times New Roman"/>
          <w:b/>
          <w:bCs/>
        </w:rPr>
        <w:lastRenderedPageBreak/>
        <w:t>Supplementary Fig. 3</w:t>
      </w:r>
    </w:p>
    <w:p w14:paraId="5803496C" w14:textId="22028138" w:rsidR="000E4E37" w:rsidRPr="00D36CB1" w:rsidRDefault="00086665" w:rsidP="00B7225F">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55240468" wp14:editId="18D0B4AC">
            <wp:extent cx="5943600" cy="3562350"/>
            <wp:effectExtent l="0" t="0" r="0" b="6350"/>
            <wp:docPr id="629847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47324" name="Picture 6298473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591DD538" w14:textId="6C997ABB" w:rsidR="005F7850" w:rsidRPr="00D36CB1" w:rsidRDefault="005F7850" w:rsidP="00B7225F">
      <w:pPr>
        <w:spacing w:line="480" w:lineRule="auto"/>
        <w:rPr>
          <w:rFonts w:ascii="Times New Roman" w:hAnsi="Times New Roman" w:cs="Times New Roman"/>
          <w:b/>
          <w:bCs/>
        </w:rPr>
      </w:pPr>
    </w:p>
    <w:p w14:paraId="0F2C2AC4" w14:textId="3201001B" w:rsidR="000E4E37" w:rsidRPr="00D36CB1" w:rsidRDefault="000E4E37" w:rsidP="00B7225F">
      <w:pPr>
        <w:spacing w:line="480" w:lineRule="auto"/>
        <w:rPr>
          <w:rFonts w:ascii="Times New Roman" w:hAnsi="Times New Roman" w:cs="Times New Roman"/>
          <w:b/>
          <w:bCs/>
          <w:color w:val="000000" w:themeColor="text1"/>
        </w:rPr>
      </w:pPr>
      <w:r w:rsidRPr="00D36CB1">
        <w:rPr>
          <w:rFonts w:ascii="Times New Roman" w:hAnsi="Times New Roman" w:cs="Times New Roman"/>
          <w:b/>
          <w:bCs/>
          <w:color w:val="000000" w:themeColor="text1"/>
        </w:rPr>
        <w:br w:type="page"/>
      </w:r>
    </w:p>
    <w:p w14:paraId="6B6DDA8E" w14:textId="7193FA75" w:rsidR="005F7850" w:rsidRPr="00D36CB1" w:rsidRDefault="000E4E37" w:rsidP="00B7225F">
      <w:pPr>
        <w:spacing w:line="480" w:lineRule="auto"/>
        <w:rPr>
          <w:rFonts w:ascii="Times New Roman" w:hAnsi="Times New Roman" w:cs="Times New Roman"/>
          <w:b/>
          <w:bCs/>
        </w:rPr>
      </w:pPr>
      <w:r w:rsidRPr="00D36CB1">
        <w:rPr>
          <w:rFonts w:ascii="Times New Roman" w:hAnsi="Times New Roman" w:cs="Times New Roman"/>
          <w:b/>
          <w:bCs/>
        </w:rPr>
        <w:lastRenderedPageBreak/>
        <w:t>Supplementary Fig. 4</w:t>
      </w:r>
    </w:p>
    <w:p w14:paraId="2697BEDD" w14:textId="5751A59B" w:rsidR="000E4E37" w:rsidRPr="00D36CB1" w:rsidRDefault="00086665" w:rsidP="00B7225F">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724B0452" wp14:editId="12DC4C7F">
            <wp:extent cx="5943600" cy="3188335"/>
            <wp:effectExtent l="0" t="0" r="0" b="0"/>
            <wp:docPr id="1954213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13891" name="Picture 19542138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14:paraId="562797ED" w14:textId="77777777" w:rsidR="00EF706A" w:rsidRPr="00D36CB1" w:rsidRDefault="00EF706A" w:rsidP="00B7225F">
      <w:pPr>
        <w:spacing w:line="480" w:lineRule="auto"/>
        <w:rPr>
          <w:rFonts w:ascii="Times New Roman" w:hAnsi="Times New Roman" w:cs="Times New Roman"/>
          <w:b/>
          <w:bCs/>
        </w:rPr>
      </w:pPr>
    </w:p>
    <w:p w14:paraId="74D8F5FB" w14:textId="410D8361" w:rsidR="009A31FD" w:rsidRPr="00D36CB1" w:rsidRDefault="00EF706A" w:rsidP="00B7225F">
      <w:pPr>
        <w:spacing w:line="480" w:lineRule="auto"/>
        <w:rPr>
          <w:rFonts w:ascii="Times New Roman" w:hAnsi="Times New Roman" w:cs="Times New Roman"/>
          <w:b/>
          <w:bCs/>
        </w:rPr>
      </w:pPr>
      <w:r w:rsidRPr="68EAF57B">
        <w:rPr>
          <w:rFonts w:ascii="Times New Roman" w:hAnsi="Times New Roman" w:cs="Times New Roman"/>
          <w:b/>
          <w:bCs/>
        </w:rPr>
        <w:t>Supplementary Figure Legends</w:t>
      </w:r>
    </w:p>
    <w:p w14:paraId="5DC57DE9" w14:textId="77777777" w:rsidR="00E527C2" w:rsidRPr="00D36CB1" w:rsidRDefault="00E527C2" w:rsidP="00B7225F">
      <w:pPr>
        <w:spacing w:line="480" w:lineRule="auto"/>
        <w:rPr>
          <w:rFonts w:ascii="Times New Roman" w:hAnsi="Times New Roman" w:cs="Times New Roman"/>
        </w:rPr>
      </w:pPr>
      <w:r w:rsidRPr="00D36CB1">
        <w:rPr>
          <w:rFonts w:ascii="Times New Roman" w:hAnsi="Times New Roman" w:cs="Times New Roman"/>
          <w:b/>
          <w:bCs/>
        </w:rPr>
        <w:t>Supplementary Fig. 1: Temporal and spatial gene expression of immune cells in the brain during VEEV infection.</w:t>
      </w:r>
      <w:r w:rsidRPr="00D36CB1">
        <w:rPr>
          <w:rFonts w:ascii="Times New Roman" w:hAnsi="Times New Roman" w:cs="Times New Roman"/>
        </w:rPr>
        <w:t xml:space="preserve"> </w:t>
      </w:r>
      <w:r w:rsidRPr="00D36CB1">
        <w:rPr>
          <w:rFonts w:ascii="Times New Roman" w:hAnsi="Times New Roman" w:cs="Times New Roman"/>
          <w:b/>
          <w:bCs/>
        </w:rPr>
        <w:t>a</w:t>
      </w:r>
      <w:r w:rsidRPr="00D36CB1">
        <w:rPr>
          <w:rFonts w:ascii="Times New Roman" w:hAnsi="Times New Roman" w:cs="Times New Roman"/>
        </w:rPr>
        <w:t xml:space="preserve"> Heatmap showing expression of select antiviral response genes in microglial subclusters across experimental groups in this study. Re-analysis of a bulk RNA sequencing data set previously published by Williams et al. </w:t>
      </w:r>
      <w:r w:rsidRPr="00D36CB1">
        <w:rPr>
          <w:rFonts w:ascii="Times New Roman" w:hAnsi="Times New Roman" w:cs="Times New Roman"/>
        </w:rPr>
        <w:fldChar w:fldCharType="begin">
          <w:fldData xml:space="preserve">PEVuZE5vdGU+PENpdGU+PEF1dGhvcj5XaWxsaWFtczwvQXV0aG9yPjxZZWFyPjIwMjM8L1llYXI+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</w:fldData>
        </w:fldChar>
      </w:r>
      <w:r w:rsidRPr="00D36CB1">
        <w:rPr>
          <w:rFonts w:ascii="Times New Roman" w:hAnsi="Times New Roman" w:cs="Times New Roman"/>
        </w:rPr>
        <w:instrText xml:space="preserve"> ADDIN EN.CITE </w:instrText>
      </w:r>
      <w:r w:rsidRPr="00D36CB1">
        <w:rPr>
          <w:rFonts w:ascii="Times New Roman" w:hAnsi="Times New Roman" w:cs="Times New Roman"/>
        </w:rPr>
        <w:fldChar w:fldCharType="begin">
          <w:fldData xml:space="preserve">PEVuZE5vdGU+PENpdGU+PEF1dGhvcj5XaWxsaWFtczwvQXV0aG9yPjxZZWFyPjIwMjM8L1llYXI+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</w:fldData>
        </w:fldChar>
      </w:r>
      <w:r w:rsidRPr="00D36CB1">
        <w:rPr>
          <w:rFonts w:ascii="Times New Roman" w:hAnsi="Times New Roman" w:cs="Times New Roman"/>
        </w:rPr>
        <w:instrText xml:space="preserve"> ADDIN EN.CITE.DATA </w:instrText>
      </w:r>
      <w:r w:rsidRPr="00D36CB1">
        <w:rPr>
          <w:rFonts w:ascii="Times New Roman" w:hAnsi="Times New Roman" w:cs="Times New Roman"/>
        </w:rPr>
      </w:r>
      <w:r w:rsidRPr="00D36CB1">
        <w:rPr>
          <w:rFonts w:ascii="Times New Roman" w:hAnsi="Times New Roman" w:cs="Times New Roman"/>
        </w:rPr>
        <w:fldChar w:fldCharType="end"/>
      </w:r>
      <w:r w:rsidRPr="00D36CB1">
        <w:rPr>
          <w:rFonts w:ascii="Times New Roman" w:hAnsi="Times New Roman" w:cs="Times New Roman"/>
        </w:rPr>
      </w:r>
      <w:r w:rsidRPr="00D36CB1">
        <w:rPr>
          <w:rFonts w:ascii="Times New Roman" w:hAnsi="Times New Roman" w:cs="Times New Roman"/>
        </w:rPr>
        <w:fldChar w:fldCharType="separate"/>
      </w:r>
      <w:r w:rsidRPr="00D36CB1">
        <w:rPr>
          <w:rFonts w:ascii="Times New Roman" w:hAnsi="Times New Roman" w:cs="Times New Roman"/>
          <w:noProof/>
        </w:rPr>
        <w:t>[20]</w:t>
      </w:r>
      <w:r w:rsidRPr="00D36CB1">
        <w:rPr>
          <w:rFonts w:ascii="Times New Roman" w:hAnsi="Times New Roman" w:cs="Times New Roman"/>
        </w:rPr>
        <w:fldChar w:fldCharType="end"/>
      </w:r>
      <w:r w:rsidRPr="00D36CB1">
        <w:rPr>
          <w:rFonts w:ascii="Times New Roman" w:hAnsi="Times New Roman" w:cs="Times New Roman"/>
        </w:rPr>
        <w:t xml:space="preserve"> was performed to generate heatmaps showing expression of key immune genes over time in the main olfactory bulb (MOB), piriform cortex (PIR), and hippocampus (HIP) (</w:t>
      </w:r>
      <w:r w:rsidRPr="00D36CB1">
        <w:rPr>
          <w:rFonts w:ascii="Times New Roman" w:hAnsi="Times New Roman" w:cs="Times New Roman"/>
          <w:b/>
          <w:bCs/>
        </w:rPr>
        <w:t>b</w:t>
      </w:r>
      <w:r w:rsidRPr="00D36CB1">
        <w:rPr>
          <w:rFonts w:ascii="Times New Roman" w:hAnsi="Times New Roman" w:cs="Times New Roman"/>
        </w:rPr>
        <w:t>), a boxplot showing overall expression of select cell identity markers in the MOB at 6 dpi (</w:t>
      </w:r>
      <w:r w:rsidRPr="00D36CB1">
        <w:rPr>
          <w:rFonts w:ascii="Times New Roman" w:hAnsi="Times New Roman" w:cs="Times New Roman"/>
          <w:b/>
          <w:bCs/>
        </w:rPr>
        <w:t>c</w:t>
      </w:r>
      <w:r w:rsidRPr="00D36CB1">
        <w:rPr>
          <w:rFonts w:ascii="Times New Roman" w:hAnsi="Times New Roman" w:cs="Times New Roman"/>
        </w:rPr>
        <w:t>), and heatmaps showing expression of select genes associated to prominent infiltrating populations in the MOB, PIR, striatum (STR), motor cortex (MTX), HIP,  sensory cortex (STX), thalamus (THA), and cerebral cortex (CBX) over time (</w:t>
      </w:r>
      <w:r w:rsidRPr="00D36CB1">
        <w:rPr>
          <w:rFonts w:ascii="Times New Roman" w:hAnsi="Times New Roman" w:cs="Times New Roman"/>
          <w:b/>
          <w:bCs/>
        </w:rPr>
        <w:t>d</w:t>
      </w:r>
      <w:r w:rsidRPr="00D36CB1">
        <w:rPr>
          <w:rFonts w:ascii="Times New Roman" w:hAnsi="Times New Roman" w:cs="Times New Roman"/>
        </w:rPr>
        <w:t>).</w:t>
      </w:r>
    </w:p>
    <w:p w14:paraId="45D23E39" w14:textId="5315A9FC" w:rsidR="00E527C2" w:rsidRPr="00D36CB1" w:rsidRDefault="00E527C2" w:rsidP="00B7225F">
      <w:pPr>
        <w:spacing w:line="480" w:lineRule="auto"/>
        <w:rPr>
          <w:rFonts w:ascii="Times New Roman" w:hAnsi="Times New Roman" w:cs="Times New Roman"/>
        </w:rPr>
      </w:pPr>
      <w:r w:rsidRPr="68EAF57B">
        <w:rPr>
          <w:rFonts w:ascii="Times New Roman" w:hAnsi="Times New Roman" w:cs="Times New Roman"/>
          <w:b/>
          <w:bCs/>
        </w:rPr>
        <w:lastRenderedPageBreak/>
        <w:t>Supplementary Fig. 2: Gene expression in myeloid subclusters in the brain during VEEV infection.</w:t>
      </w:r>
      <w:r w:rsidRPr="68EAF57B">
        <w:rPr>
          <w:rFonts w:ascii="Times New Roman" w:hAnsi="Times New Roman" w:cs="Times New Roman"/>
        </w:rPr>
        <w:t xml:space="preserve"> </w:t>
      </w:r>
      <w:r w:rsidRPr="68EAF57B">
        <w:rPr>
          <w:rFonts w:ascii="Times New Roman" w:hAnsi="Times New Roman" w:cs="Times New Roman"/>
          <w:b/>
          <w:bCs/>
        </w:rPr>
        <w:t xml:space="preserve">a </w:t>
      </w:r>
      <w:r w:rsidRPr="68EAF57B">
        <w:rPr>
          <w:rFonts w:ascii="Times New Roman" w:hAnsi="Times New Roman" w:cs="Times New Roman"/>
        </w:rPr>
        <w:t>Feature plots show the differential expression of select genes in myeloid subclusters detected in the brain. Trajectory analysis of myeloid subclusters, colored by identity (</w:t>
      </w:r>
      <w:r w:rsidRPr="68EAF57B">
        <w:rPr>
          <w:rFonts w:ascii="Times New Roman" w:hAnsi="Times New Roman" w:cs="Times New Roman"/>
          <w:b/>
          <w:bCs/>
        </w:rPr>
        <w:t>b</w:t>
      </w:r>
      <w:r w:rsidRPr="68EAF57B">
        <w:rPr>
          <w:rFonts w:ascii="Times New Roman" w:hAnsi="Times New Roman" w:cs="Times New Roman"/>
        </w:rPr>
        <w:t xml:space="preserve">) or </w:t>
      </w:r>
      <w:r w:rsidRPr="68EAF57B">
        <w:rPr>
          <w:rFonts w:ascii="Times New Roman" w:hAnsi="Times New Roman" w:cs="Times New Roman"/>
          <w:i/>
          <w:iCs/>
        </w:rPr>
        <w:t xml:space="preserve">Ifnb1 </w:t>
      </w:r>
      <w:r w:rsidRPr="68EAF57B">
        <w:rPr>
          <w:rFonts w:ascii="Times New Roman" w:hAnsi="Times New Roman" w:cs="Times New Roman"/>
        </w:rPr>
        <w:t>expression (</w:t>
      </w:r>
      <w:r w:rsidRPr="68EAF57B">
        <w:rPr>
          <w:rFonts w:ascii="Times New Roman" w:hAnsi="Times New Roman" w:cs="Times New Roman"/>
          <w:b/>
          <w:bCs/>
        </w:rPr>
        <w:t>c</w:t>
      </w:r>
      <w:r w:rsidRPr="68EAF57B">
        <w:rPr>
          <w:rFonts w:ascii="Times New Roman" w:hAnsi="Times New Roman" w:cs="Times New Roman"/>
        </w:rPr>
        <w:t>).</w:t>
      </w:r>
    </w:p>
    <w:p w14:paraId="6B8F0368" w14:textId="25D7DE07" w:rsidR="00E527C2" w:rsidRPr="00D36CB1" w:rsidRDefault="00E527C2" w:rsidP="00B7225F">
      <w:pPr>
        <w:spacing w:line="480" w:lineRule="auto"/>
        <w:rPr>
          <w:rFonts w:ascii="Times New Roman" w:hAnsi="Times New Roman" w:cs="Times New Roman"/>
        </w:rPr>
      </w:pPr>
      <w:r w:rsidRPr="68EAF57B">
        <w:rPr>
          <w:rFonts w:ascii="Times New Roman" w:hAnsi="Times New Roman" w:cs="Times New Roman"/>
          <w:b/>
          <w:bCs/>
        </w:rPr>
        <w:t xml:space="preserve">Supplementary Fig. 3: Spatial profiles of myeloid gene expression in the brain during VEEV infection. </w:t>
      </w:r>
      <w:r w:rsidRPr="68EAF57B">
        <w:rPr>
          <w:rFonts w:ascii="Times New Roman" w:hAnsi="Times New Roman" w:cs="Times New Roman"/>
        </w:rPr>
        <w:t xml:space="preserve">Distribution of gene expression of </w:t>
      </w:r>
      <w:r w:rsidRPr="68EAF57B">
        <w:rPr>
          <w:rFonts w:ascii="Times New Roman" w:hAnsi="Times New Roman" w:cs="Times New Roman"/>
          <w:i/>
          <w:iCs/>
        </w:rPr>
        <w:t>Ccl5</w:t>
      </w:r>
      <w:r w:rsidRPr="68EAF57B">
        <w:rPr>
          <w:rFonts w:ascii="Times New Roman" w:hAnsi="Times New Roman" w:cs="Times New Roman"/>
        </w:rPr>
        <w:t xml:space="preserve"> (</w:t>
      </w:r>
      <w:r w:rsidRPr="68EAF57B">
        <w:rPr>
          <w:rFonts w:ascii="Times New Roman" w:hAnsi="Times New Roman" w:cs="Times New Roman"/>
          <w:b/>
          <w:bCs/>
        </w:rPr>
        <w:t>a</w:t>
      </w:r>
      <w:r w:rsidRPr="68EAF57B">
        <w:rPr>
          <w:rFonts w:ascii="Times New Roman" w:hAnsi="Times New Roman" w:cs="Times New Roman"/>
        </w:rPr>
        <w:t xml:space="preserve">), </w:t>
      </w:r>
      <w:proofErr w:type="spellStart"/>
      <w:r w:rsidRPr="68EAF57B">
        <w:rPr>
          <w:rFonts w:ascii="Times New Roman" w:hAnsi="Times New Roman" w:cs="Times New Roman"/>
          <w:i/>
          <w:iCs/>
        </w:rPr>
        <w:t>Tnf</w:t>
      </w:r>
      <w:proofErr w:type="spellEnd"/>
      <w:r w:rsidRPr="68EAF57B">
        <w:rPr>
          <w:rFonts w:ascii="Times New Roman" w:hAnsi="Times New Roman" w:cs="Times New Roman"/>
        </w:rPr>
        <w:t xml:space="preserve"> and interleukins (</w:t>
      </w:r>
      <w:r w:rsidRPr="68EAF57B">
        <w:rPr>
          <w:rFonts w:ascii="Times New Roman" w:hAnsi="Times New Roman" w:cs="Times New Roman"/>
          <w:b/>
          <w:bCs/>
        </w:rPr>
        <w:t>b</w:t>
      </w:r>
      <w:r w:rsidRPr="68EAF57B">
        <w:rPr>
          <w:rFonts w:ascii="Times New Roman" w:hAnsi="Times New Roman" w:cs="Times New Roman"/>
        </w:rPr>
        <w:t xml:space="preserve">), and </w:t>
      </w:r>
      <w:r w:rsidRPr="68EAF57B">
        <w:rPr>
          <w:rFonts w:ascii="Times New Roman" w:hAnsi="Times New Roman" w:cs="Times New Roman"/>
          <w:i/>
          <w:iCs/>
        </w:rPr>
        <w:t>Cxcl10</w:t>
      </w:r>
      <w:r w:rsidRPr="68EAF57B">
        <w:rPr>
          <w:rFonts w:ascii="Times New Roman" w:hAnsi="Times New Roman" w:cs="Times New Roman"/>
        </w:rPr>
        <w:t xml:space="preserve"> (</w:t>
      </w:r>
      <w:r w:rsidRPr="68EAF57B">
        <w:rPr>
          <w:rFonts w:ascii="Times New Roman" w:hAnsi="Times New Roman" w:cs="Times New Roman"/>
          <w:b/>
          <w:bCs/>
        </w:rPr>
        <w:t>c</w:t>
      </w:r>
      <w:r w:rsidRPr="68EAF57B">
        <w:rPr>
          <w:rFonts w:ascii="Times New Roman" w:hAnsi="Times New Roman" w:cs="Times New Roman"/>
        </w:rPr>
        <w:t>) is shown in uninfected versus infected brains at 6 dpi as determined by spatial transcriptomic analysis. (</w:t>
      </w:r>
      <w:r w:rsidRPr="68EAF57B">
        <w:rPr>
          <w:rFonts w:ascii="Times New Roman" w:hAnsi="Times New Roman" w:cs="Times New Roman"/>
          <w:b/>
          <w:bCs/>
        </w:rPr>
        <w:t>d</w:t>
      </w:r>
      <w:r w:rsidRPr="68EAF57B">
        <w:rPr>
          <w:rFonts w:ascii="Times New Roman" w:hAnsi="Times New Roman" w:cs="Times New Roman"/>
        </w:rPr>
        <w:t xml:space="preserve">) Distribution of expression of region-specific markers </w:t>
      </w:r>
      <w:r w:rsidRPr="68EAF57B">
        <w:rPr>
          <w:rFonts w:ascii="Times New Roman" w:hAnsi="Times New Roman" w:cs="Times New Roman"/>
          <w:i/>
          <w:iCs/>
        </w:rPr>
        <w:t xml:space="preserve">Prox1 </w:t>
      </w:r>
      <w:r w:rsidRPr="68EAF57B">
        <w:rPr>
          <w:rFonts w:ascii="Times New Roman" w:hAnsi="Times New Roman" w:cs="Times New Roman"/>
        </w:rPr>
        <w:t xml:space="preserve">(HPF) and </w:t>
      </w:r>
      <w:proofErr w:type="spellStart"/>
      <w:r w:rsidRPr="68EAF57B">
        <w:rPr>
          <w:rFonts w:ascii="Times New Roman" w:hAnsi="Times New Roman" w:cs="Times New Roman"/>
          <w:i/>
          <w:iCs/>
        </w:rPr>
        <w:t>Nrgn</w:t>
      </w:r>
      <w:proofErr w:type="spellEnd"/>
      <w:r w:rsidRPr="68EAF57B">
        <w:rPr>
          <w:rFonts w:ascii="Times New Roman" w:hAnsi="Times New Roman" w:cs="Times New Roman"/>
          <w:i/>
          <w:iCs/>
        </w:rPr>
        <w:t xml:space="preserve"> </w:t>
      </w:r>
      <w:r w:rsidRPr="68EAF57B">
        <w:rPr>
          <w:rFonts w:ascii="Times New Roman" w:hAnsi="Times New Roman" w:cs="Times New Roman"/>
        </w:rPr>
        <w:t>(CBX) in infected brains.</w:t>
      </w:r>
    </w:p>
    <w:p w14:paraId="6148F022" w14:textId="03BDF7CE" w:rsidR="00EF706A" w:rsidRPr="009A31FD" w:rsidRDefault="00E527C2" w:rsidP="00B7225F">
      <w:pPr>
        <w:spacing w:line="480" w:lineRule="auto"/>
        <w:rPr>
          <w:rFonts w:ascii="Times New Roman" w:hAnsi="Times New Roman" w:cs="Times New Roman"/>
        </w:rPr>
      </w:pPr>
      <w:r w:rsidRPr="00D36CB1">
        <w:rPr>
          <w:rFonts w:ascii="Times New Roman" w:hAnsi="Times New Roman" w:cs="Times New Roman"/>
          <w:b/>
          <w:bCs/>
        </w:rPr>
        <w:t xml:space="preserve">Supplementary Fig. 4: Transcriptional profiling of brain immune cells and PBMCs during VEEV infection. a </w:t>
      </w:r>
      <w:r w:rsidRPr="00D36CB1">
        <w:rPr>
          <w:rFonts w:ascii="Times New Roman" w:hAnsi="Times New Roman" w:cs="Times New Roman"/>
        </w:rPr>
        <w:t xml:space="preserve">UMAP visualization cell clusters generated from scRNA-seq of uninfected or VEEV-infected blood or brain. </w:t>
      </w:r>
      <w:r w:rsidRPr="00D36CB1">
        <w:rPr>
          <w:rFonts w:ascii="Times New Roman" w:hAnsi="Times New Roman" w:cs="Times New Roman"/>
          <w:b/>
          <w:bCs/>
        </w:rPr>
        <w:t>b</w:t>
      </w:r>
      <w:r w:rsidRPr="00D36CB1">
        <w:rPr>
          <w:rFonts w:ascii="Times New Roman" w:hAnsi="Times New Roman" w:cs="Times New Roman"/>
        </w:rPr>
        <w:t xml:space="preserve"> Violin plots showing expression of identifying markers across cell clusters. </w:t>
      </w:r>
      <w:r w:rsidRPr="00D36CB1">
        <w:rPr>
          <w:rFonts w:ascii="Times New Roman" w:hAnsi="Times New Roman" w:cs="Times New Roman"/>
          <w:b/>
          <w:bCs/>
        </w:rPr>
        <w:t>c</w:t>
      </w:r>
      <w:r w:rsidRPr="00D36CB1">
        <w:rPr>
          <w:rFonts w:ascii="Times New Roman" w:hAnsi="Times New Roman" w:cs="Times New Roman"/>
        </w:rPr>
        <w:t xml:space="preserve"> Expression of select genes in mono/mac population of uninfected or VEEV-infected brains or blood.</w:t>
      </w:r>
    </w:p>
    <w:sectPr w:rsidR="00EF706A" w:rsidRPr="009A31FD" w:rsidSect="00F128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D81"/>
    <w:rsid w:val="00014AD3"/>
    <w:rsid w:val="00073734"/>
    <w:rsid w:val="00086665"/>
    <w:rsid w:val="000955CE"/>
    <w:rsid w:val="000E4E37"/>
    <w:rsid w:val="00135B96"/>
    <w:rsid w:val="0014473E"/>
    <w:rsid w:val="00193B01"/>
    <w:rsid w:val="001C2A4E"/>
    <w:rsid w:val="001F169C"/>
    <w:rsid w:val="002057B9"/>
    <w:rsid w:val="00224E1E"/>
    <w:rsid w:val="0027629A"/>
    <w:rsid w:val="00276F97"/>
    <w:rsid w:val="00277FF8"/>
    <w:rsid w:val="002A13BF"/>
    <w:rsid w:val="002D6B02"/>
    <w:rsid w:val="00351C0C"/>
    <w:rsid w:val="00374152"/>
    <w:rsid w:val="003847F3"/>
    <w:rsid w:val="00393A4C"/>
    <w:rsid w:val="00394D26"/>
    <w:rsid w:val="003B4A02"/>
    <w:rsid w:val="003C4CFA"/>
    <w:rsid w:val="003E6F43"/>
    <w:rsid w:val="004E5827"/>
    <w:rsid w:val="00561745"/>
    <w:rsid w:val="005728A5"/>
    <w:rsid w:val="005B4E64"/>
    <w:rsid w:val="005F7850"/>
    <w:rsid w:val="00614B40"/>
    <w:rsid w:val="00616245"/>
    <w:rsid w:val="00657A9D"/>
    <w:rsid w:val="0069719E"/>
    <w:rsid w:val="006F0012"/>
    <w:rsid w:val="007355F1"/>
    <w:rsid w:val="007447AA"/>
    <w:rsid w:val="007E531F"/>
    <w:rsid w:val="008331F7"/>
    <w:rsid w:val="00835638"/>
    <w:rsid w:val="008A2024"/>
    <w:rsid w:val="008C04BE"/>
    <w:rsid w:val="008E7CCD"/>
    <w:rsid w:val="009457D8"/>
    <w:rsid w:val="0097656E"/>
    <w:rsid w:val="009A31FD"/>
    <w:rsid w:val="009E00DA"/>
    <w:rsid w:val="009F57BF"/>
    <w:rsid w:val="00A04230"/>
    <w:rsid w:val="00A37B1C"/>
    <w:rsid w:val="00A46BD8"/>
    <w:rsid w:val="00A97B72"/>
    <w:rsid w:val="00AF0FF3"/>
    <w:rsid w:val="00AF60C6"/>
    <w:rsid w:val="00AF7155"/>
    <w:rsid w:val="00B06E7B"/>
    <w:rsid w:val="00B7225F"/>
    <w:rsid w:val="00BA60F7"/>
    <w:rsid w:val="00BE3500"/>
    <w:rsid w:val="00C45D7E"/>
    <w:rsid w:val="00C52EB6"/>
    <w:rsid w:val="00CC3F45"/>
    <w:rsid w:val="00CF4F02"/>
    <w:rsid w:val="00CF69D5"/>
    <w:rsid w:val="00D36CB1"/>
    <w:rsid w:val="00D665B4"/>
    <w:rsid w:val="00D7692B"/>
    <w:rsid w:val="00D94F50"/>
    <w:rsid w:val="00E00433"/>
    <w:rsid w:val="00E2010C"/>
    <w:rsid w:val="00E527C2"/>
    <w:rsid w:val="00EA2433"/>
    <w:rsid w:val="00EF706A"/>
    <w:rsid w:val="00F02D81"/>
    <w:rsid w:val="00F05B15"/>
    <w:rsid w:val="00F12805"/>
    <w:rsid w:val="00F87AC7"/>
    <w:rsid w:val="00F91955"/>
    <w:rsid w:val="00FF069A"/>
    <w:rsid w:val="14396969"/>
    <w:rsid w:val="68EAF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E5D3"/>
  <w15:chartTrackingRefBased/>
  <w15:docId w15:val="{D2B37BD4-39C2-654E-8300-DDF75D9B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1FD"/>
    <w:rPr>
      <w:rFonts w:asciiTheme="majorHAnsi" w:hAnsiTheme="majorHAnsi"/>
    </w:rPr>
  </w:style>
  <w:style w:type="paragraph" w:styleId="Heading1">
    <w:name w:val="heading 1"/>
    <w:basedOn w:val="Normal"/>
    <w:next w:val="Normal"/>
    <w:link w:val="Heading1Char"/>
    <w:uiPriority w:val="9"/>
    <w:qFormat/>
    <w:rsid w:val="00F02D81"/>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2D81"/>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2D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2D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2D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2D8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2D8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2D8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2D8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D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2D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2D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2D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2D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2D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2D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2D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2D81"/>
    <w:rPr>
      <w:rFonts w:eastAsiaTheme="majorEastAsia" w:cstheme="majorBidi"/>
      <w:color w:val="272727" w:themeColor="text1" w:themeTint="D8"/>
    </w:rPr>
  </w:style>
  <w:style w:type="paragraph" w:styleId="Title">
    <w:name w:val="Title"/>
    <w:basedOn w:val="Normal"/>
    <w:next w:val="Normal"/>
    <w:link w:val="TitleChar"/>
    <w:uiPriority w:val="10"/>
    <w:qFormat/>
    <w:rsid w:val="00F02D81"/>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02D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2D8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2D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2D8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02D81"/>
    <w:rPr>
      <w:i/>
      <w:iCs/>
      <w:color w:val="404040" w:themeColor="text1" w:themeTint="BF"/>
    </w:rPr>
  </w:style>
  <w:style w:type="paragraph" w:styleId="ListParagraph">
    <w:name w:val="List Paragraph"/>
    <w:basedOn w:val="Normal"/>
    <w:uiPriority w:val="34"/>
    <w:qFormat/>
    <w:rsid w:val="00F02D81"/>
    <w:pPr>
      <w:ind w:left="720"/>
      <w:contextualSpacing/>
    </w:pPr>
  </w:style>
  <w:style w:type="character" w:styleId="IntenseEmphasis">
    <w:name w:val="Intense Emphasis"/>
    <w:basedOn w:val="DefaultParagraphFont"/>
    <w:uiPriority w:val="21"/>
    <w:qFormat/>
    <w:rsid w:val="00F02D81"/>
    <w:rPr>
      <w:i/>
      <w:iCs/>
      <w:color w:val="0F4761" w:themeColor="accent1" w:themeShade="BF"/>
    </w:rPr>
  </w:style>
  <w:style w:type="paragraph" w:styleId="IntenseQuote">
    <w:name w:val="Intense Quote"/>
    <w:basedOn w:val="Normal"/>
    <w:next w:val="Normal"/>
    <w:link w:val="IntenseQuoteChar"/>
    <w:uiPriority w:val="30"/>
    <w:qFormat/>
    <w:rsid w:val="00F02D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2D81"/>
    <w:rPr>
      <w:i/>
      <w:iCs/>
      <w:color w:val="0F4761" w:themeColor="accent1" w:themeShade="BF"/>
    </w:rPr>
  </w:style>
  <w:style w:type="character" w:styleId="IntenseReference">
    <w:name w:val="Intense Reference"/>
    <w:basedOn w:val="DefaultParagraphFont"/>
    <w:uiPriority w:val="32"/>
    <w:qFormat/>
    <w:rsid w:val="00F02D81"/>
    <w:rPr>
      <w:b/>
      <w:bCs/>
      <w:smallCaps/>
      <w:color w:val="0F4761" w:themeColor="accent1" w:themeShade="BF"/>
      <w:spacing w:val="5"/>
    </w:rPr>
  </w:style>
  <w:style w:type="character" w:styleId="LineNumber">
    <w:name w:val="line number"/>
    <w:basedOn w:val="DefaultParagraphFont"/>
    <w:uiPriority w:val="99"/>
    <w:semiHidden/>
    <w:unhideWhenUsed/>
    <w:rsid w:val="005F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4C101F466A55409313C4C0435985A9" ma:contentTypeVersion="13" ma:contentTypeDescription="Create a new document." ma:contentTypeScope="" ma:versionID="78d5f7cb21e63ddcfe3cb45222ef4421">
  <xsd:schema xmlns:xsd="http://www.w3.org/2001/XMLSchema" xmlns:xs="http://www.w3.org/2001/XMLSchema" xmlns:p="http://schemas.microsoft.com/office/2006/metadata/properties" xmlns:ns2="3321d325-b8d1-496a-8e7e-f7cbd77d068b" xmlns:ns3="dcf0f1b5-21b4-4a7b-bfc7-5124c23c930b" targetNamespace="http://schemas.microsoft.com/office/2006/metadata/properties" ma:root="true" ma:fieldsID="91111b3abd32b8d2149de48f3359ecb7" ns2:_="" ns3:_="">
    <xsd:import namespace="3321d325-b8d1-496a-8e7e-f7cbd77d068b"/>
    <xsd:import namespace="dcf0f1b5-21b4-4a7b-bfc7-5124c23c93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1d325-b8d1-496a-8e7e-f7cbd77d06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3a22c89-3912-4715-9657-2989270db28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0f1b5-21b4-4a7b-bfc7-5124c23c93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346e7e9-866d-47db-b7d6-03ba28eae4fe}" ma:internalName="TaxCatchAll" ma:showField="CatchAllData" ma:web="dcf0f1b5-21b4-4a7b-bfc7-5124c23c93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f0f1b5-21b4-4a7b-bfc7-5124c23c930b" xsi:nil="true"/>
    <lcf76f155ced4ddcb4097134ff3c332f xmlns="3321d325-b8d1-496a-8e7e-f7cbd77d06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30D58F-CE8A-4398-8AEB-82857BCB8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1d325-b8d1-496a-8e7e-f7cbd77d068b"/>
    <ds:schemaRef ds:uri="dcf0f1b5-21b4-4a7b-bfc7-5124c23c9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62A1BB-8545-4D05-8039-5CD64A5EDE46}">
  <ds:schemaRefs>
    <ds:schemaRef ds:uri="http://schemas.microsoft.com/sharepoint/v3/contenttype/forms"/>
  </ds:schemaRefs>
</ds:datastoreItem>
</file>

<file path=customXml/itemProps3.xml><?xml version="1.0" encoding="utf-8"?>
<ds:datastoreItem xmlns:ds="http://schemas.openxmlformats.org/officeDocument/2006/customXml" ds:itemID="{1067997F-FE5F-4266-801B-DDEE11E99699}">
  <ds:schemaRefs>
    <ds:schemaRef ds:uri="http://schemas.microsoft.com/office/2006/metadata/properties"/>
    <ds:schemaRef ds:uri="http://schemas.microsoft.com/office/infopath/2007/PartnerControls"/>
    <ds:schemaRef ds:uri="dcf0f1b5-21b4-4a7b-bfc7-5124c23c930b"/>
    <ds:schemaRef ds:uri="3321d325-b8d1-496a-8e7e-f7cbd77d068b"/>
  </ds:schemaRefs>
</ds:datastoreItem>
</file>

<file path=docProps/app.xml><?xml version="1.0" encoding="utf-8"?>
<Properties xmlns="http://schemas.openxmlformats.org/officeDocument/2006/extended-properties" xmlns:vt="http://schemas.openxmlformats.org/officeDocument/2006/docPropsVTypes">
  <Template>.~WRD0003</Template>
  <TotalTime>1</TotalTime>
  <Pages>5</Pages>
  <Words>311</Words>
  <Characters>1779</Characters>
  <Application>Microsoft Office Word</Application>
  <DocSecurity>0</DocSecurity>
  <Lines>14</Lines>
  <Paragraphs>4</Paragraphs>
  <ScaleCrop>false</ScaleCrop>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Rangel, Margarita</dc:creator>
  <cp:keywords/>
  <dc:description/>
  <cp:lastModifiedBy>Rangel, Margarita</cp:lastModifiedBy>
  <cp:revision>3</cp:revision>
  <dcterms:created xsi:type="dcterms:W3CDTF">2024-08-02T17:20:00Z</dcterms:created>
  <dcterms:modified xsi:type="dcterms:W3CDTF">2024-09-17T19:46:00Z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0x010100454C101F466A55409313C4C0435985A9</vt:lpwstr>
  </property>
  <property fmtid="{D5CDD505-2E9C-101B-9397-08002B2CF9AE}" pid="3" name="MediaServiceImageTags">
    <vt:lpwstr/>
  </property>
</Properties>
</file>