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7EB9" w14:textId="77777777" w:rsidR="00D56FA0" w:rsidRDefault="00D56FA0" w:rsidP="00D56FA0">
      <w:pPr>
        <w:spacing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7879C5">
        <w:rPr>
          <w:rFonts w:ascii="Arial" w:hAnsi="Arial" w:cs="Arial"/>
          <w:b/>
          <w:bCs/>
          <w:color w:val="000000" w:themeColor="text1"/>
          <w:u w:val="single"/>
        </w:rPr>
        <w:t>SUPPLEMENTARY MATERIALS:</w:t>
      </w:r>
    </w:p>
    <w:p w14:paraId="560F414B" w14:textId="31C82289" w:rsidR="00D56FA0" w:rsidRPr="007879C5" w:rsidRDefault="00000000" w:rsidP="00D56FA0">
      <w:pPr>
        <w:spacing w:line="240" w:lineRule="auto"/>
        <w:rPr>
          <w:rFonts w:ascii="Arial" w:hAnsi="Arial" w:cs="Arial"/>
          <w:color w:val="000000" w:themeColor="text1"/>
        </w:rPr>
      </w:pPr>
      <w:hyperlink w:anchor="supp1" w:history="1">
        <w:r w:rsidR="00D56FA0" w:rsidRPr="004E143D">
          <w:rPr>
            <w:rStyle w:val="Hyperlink"/>
            <w:rFonts w:ascii="Arial" w:hAnsi="Arial" w:cs="Arial"/>
          </w:rPr>
          <w:t xml:space="preserve">Supplement 1: </w:t>
        </w:r>
        <w:r w:rsidR="00D56FA0" w:rsidRPr="004E143D">
          <w:rPr>
            <w:rStyle w:val="Hyperlink"/>
            <w:rFonts w:ascii="Arial" w:eastAsia="Calibri" w:hAnsi="Arial" w:cs="Arial"/>
          </w:rPr>
          <w:t>Search Strategies</w:t>
        </w:r>
      </w:hyperlink>
    </w:p>
    <w:p w14:paraId="2248BC08" w14:textId="0DEEAFE6" w:rsidR="00D56FA0" w:rsidRDefault="00150405" w:rsidP="00D56FA0">
      <w:pPr>
        <w:spacing w:line="240" w:lineRule="auto"/>
        <w:rPr>
          <w:rStyle w:val="Hyperlink"/>
          <w:rFonts w:ascii="Arial" w:hAnsi="Arial" w:cs="Arial"/>
        </w:rPr>
      </w:pPr>
      <w:hyperlink w:anchor="supp2" w:history="1">
        <w:r w:rsidR="00D56FA0" w:rsidRPr="00150405">
          <w:rPr>
            <w:rStyle w:val="Hyperlink"/>
            <w:rFonts w:ascii="Arial" w:hAnsi="Arial" w:cs="Arial"/>
          </w:rPr>
          <w:t>Supplement 2</w:t>
        </w:r>
        <w:r w:rsidRPr="00150405">
          <w:rPr>
            <w:rStyle w:val="Hyperlink"/>
            <w:rFonts w:ascii="Arial" w:hAnsi="Arial" w:cs="Arial"/>
          </w:rPr>
          <w:t>a</w:t>
        </w:r>
        <w:r w:rsidR="00D56FA0" w:rsidRPr="00150405">
          <w:rPr>
            <w:rStyle w:val="Hyperlink"/>
            <w:rFonts w:ascii="Arial" w:hAnsi="Arial" w:cs="Arial"/>
          </w:rPr>
          <w:t xml:space="preserve">: Studies </w:t>
        </w:r>
        <w:r w:rsidRPr="00150405">
          <w:rPr>
            <w:rStyle w:val="Hyperlink"/>
            <w:rFonts w:ascii="Arial" w:hAnsi="Arial" w:cs="Arial"/>
          </w:rPr>
          <w:t>for Individual-level data extraction</w:t>
        </w:r>
        <w:r w:rsidRPr="00150405">
          <w:rPr>
            <w:rStyle w:val="Hyperlink"/>
            <w:rFonts w:ascii="Arial" w:hAnsi="Arial" w:cs="Arial"/>
          </w:rPr>
          <w:br/>
          <w:t>Supplement 2b: Studies for Group-level data extraction</w:t>
        </w:r>
      </w:hyperlink>
    </w:p>
    <w:p w14:paraId="28F2975B" w14:textId="5FEE4C20" w:rsidR="00FA16BA" w:rsidRPr="00FA16BA" w:rsidRDefault="00000000" w:rsidP="00D56FA0">
      <w:pPr>
        <w:spacing w:line="240" w:lineRule="auto"/>
        <w:rPr>
          <w:rFonts w:ascii="Arial" w:hAnsi="Arial" w:cs="Arial"/>
          <w:color w:val="0000FF"/>
          <w:u w:val="single"/>
        </w:rPr>
      </w:pPr>
      <w:hyperlink w:anchor="supp3" w:history="1">
        <w:r w:rsidR="00FA16BA" w:rsidRPr="004E143D">
          <w:rPr>
            <w:rStyle w:val="Hyperlink"/>
            <w:rFonts w:ascii="Arial" w:hAnsi="Arial" w:cs="Arial"/>
          </w:rPr>
          <w:t xml:space="preserve">Supplement </w:t>
        </w:r>
        <w:r w:rsidR="00FA16BA">
          <w:rPr>
            <w:rStyle w:val="Hyperlink"/>
            <w:rFonts w:ascii="Arial" w:hAnsi="Arial" w:cs="Arial"/>
          </w:rPr>
          <w:t>3</w:t>
        </w:r>
        <w:r w:rsidR="00FA16BA" w:rsidRPr="004E143D">
          <w:rPr>
            <w:rStyle w:val="Hyperlink"/>
            <w:rFonts w:ascii="Arial" w:hAnsi="Arial" w:cs="Arial"/>
          </w:rPr>
          <w:t>: Quality assessment</w:t>
        </w:r>
      </w:hyperlink>
    </w:p>
    <w:p w14:paraId="5B6233F4" w14:textId="08557464" w:rsidR="00D56FA0" w:rsidRDefault="00000000" w:rsidP="00D56FA0">
      <w:pPr>
        <w:shd w:val="clear" w:color="auto" w:fill="FFFFFF"/>
        <w:spacing w:after="120" w:line="240" w:lineRule="auto"/>
        <w:textAlignment w:val="baseline"/>
        <w:rPr>
          <w:rStyle w:val="Hyperlink"/>
          <w:rFonts w:ascii="Arial" w:eastAsia="MS PGothic" w:hAnsi="Arial" w:cs="Arial"/>
          <w:kern w:val="0"/>
          <w:bdr w:val="none" w:sz="0" w:space="0" w:color="auto" w:frame="1"/>
          <w14:ligatures w14:val="none"/>
        </w:rPr>
      </w:pPr>
      <w:hyperlink w:anchor="supp4" w:history="1">
        <w:r w:rsidR="00D56FA0" w:rsidRPr="004E143D">
          <w:rPr>
            <w:rStyle w:val="Hyperlink"/>
            <w:rFonts w:ascii="Arial" w:hAnsi="Arial" w:cs="Arial"/>
          </w:rPr>
          <w:t xml:space="preserve">Supplement </w:t>
        </w:r>
        <w:r w:rsidR="00FA16BA">
          <w:rPr>
            <w:rStyle w:val="Hyperlink"/>
            <w:rFonts w:ascii="Arial" w:hAnsi="Arial" w:cs="Arial"/>
          </w:rPr>
          <w:t>4</w:t>
        </w:r>
        <w:r w:rsidR="00D56FA0" w:rsidRPr="004E143D">
          <w:rPr>
            <w:rStyle w:val="Hyperlink"/>
            <w:rFonts w:ascii="Arial" w:hAnsi="Arial" w:cs="Arial"/>
          </w:rPr>
          <w:t xml:space="preserve">: </w:t>
        </w:r>
        <w:r w:rsidR="00D56FA0" w:rsidRPr="004E143D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>Individual-level missing data, n(%)</w:t>
        </w:r>
      </w:hyperlink>
    </w:p>
    <w:p w14:paraId="723680B3" w14:textId="2EF32644" w:rsidR="00FA4CB5" w:rsidRDefault="00000000" w:rsidP="00D56FA0">
      <w:pPr>
        <w:shd w:val="clear" w:color="auto" w:fill="FFFFFF"/>
        <w:spacing w:after="120" w:line="240" w:lineRule="auto"/>
        <w:textAlignment w:val="baseline"/>
        <w:rPr>
          <w:rStyle w:val="Hyperlink"/>
          <w:rFonts w:ascii="Arial" w:eastAsia="MS PGothic" w:hAnsi="Arial" w:cs="Arial"/>
          <w:kern w:val="0"/>
          <w:bdr w:val="none" w:sz="0" w:space="0" w:color="auto" w:frame="1"/>
          <w14:ligatures w14:val="none"/>
        </w:rPr>
      </w:pPr>
      <w:hyperlink w:anchor="supp5" w:history="1">
        <w:r w:rsidR="00FA4CB5" w:rsidRPr="00FA4CB5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 xml:space="preserve">Supplement </w:t>
        </w:r>
        <w:r w:rsidR="00FA16BA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>5</w:t>
        </w:r>
        <w:r w:rsidR="00FA4CB5" w:rsidRPr="00FA4CB5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>: OS and PFS aft</w:t>
        </w:r>
        <w:r w:rsidR="000A10F0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>er CS-</w:t>
        </w:r>
        <w:r w:rsidR="00FA4CB5" w:rsidRPr="00FA4CB5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 xml:space="preserve">SSIA vs. CS for melanoma </w:t>
        </w:r>
        <w:r w:rsidR="00FA4CB5" w:rsidRPr="00FA4CB5">
          <w:rPr>
            <w:rStyle w:val="Hyperlink"/>
            <w:rFonts w:ascii="Arial" w:eastAsia="MS PGothic" w:hAnsi="Arial" w:cs="Arial"/>
            <w:i/>
            <w:iCs/>
            <w:kern w:val="0"/>
            <w:bdr w:val="none" w:sz="0" w:space="0" w:color="auto" w:frame="1"/>
            <w14:ligatures w14:val="none"/>
          </w:rPr>
          <w:t>without adjusting for immortal time bias</w:t>
        </w:r>
      </w:hyperlink>
    </w:p>
    <w:p w14:paraId="6FB940C2" w14:textId="4D2FF86F" w:rsidR="00FA16BA" w:rsidRPr="00FA16BA" w:rsidRDefault="00000000" w:rsidP="00FA16BA">
      <w:pPr>
        <w:spacing w:line="240" w:lineRule="auto"/>
        <w:rPr>
          <w:rFonts w:ascii="Arial" w:hAnsi="Arial" w:cs="Arial"/>
          <w:color w:val="000000" w:themeColor="text1"/>
        </w:rPr>
      </w:pPr>
      <w:hyperlink w:anchor="supp6" w:history="1">
        <w:r w:rsidR="00FA16BA" w:rsidRPr="00A72DC8">
          <w:rPr>
            <w:rStyle w:val="Hyperlink"/>
            <w:rFonts w:ascii="Arial" w:eastAsia="MS PGothic" w:hAnsi="Arial" w:cs="Arial"/>
            <w:kern w:val="0"/>
            <w:bdr w:val="none" w:sz="0" w:space="0" w:color="auto" w:frame="1"/>
            <w14:ligatures w14:val="none"/>
          </w:rPr>
          <w:t xml:space="preserve">Supplement 6: </w:t>
        </w:r>
        <w:r w:rsidR="00FA16BA" w:rsidRPr="00A72DC8">
          <w:rPr>
            <w:rStyle w:val="Hyperlink"/>
            <w:rFonts w:ascii="Arial" w:hAnsi="Arial" w:cs="Arial"/>
          </w:rPr>
          <w:t>Group</w:t>
        </w:r>
        <w:r w:rsidR="000A10F0">
          <w:rPr>
            <w:rStyle w:val="Hyperlink"/>
            <w:rFonts w:ascii="Arial" w:hAnsi="Arial" w:cs="Arial"/>
          </w:rPr>
          <w:t>-</w:t>
        </w:r>
        <w:r w:rsidR="00FA16BA" w:rsidRPr="00A72DC8">
          <w:rPr>
            <w:rStyle w:val="Hyperlink"/>
            <w:rFonts w:ascii="Arial" w:hAnsi="Arial" w:cs="Arial"/>
          </w:rPr>
          <w:t>level data for any SSIA</w:t>
        </w:r>
      </w:hyperlink>
    </w:p>
    <w:p w14:paraId="0ED347DF" w14:textId="360DCA1C" w:rsidR="00FA4CB5" w:rsidRDefault="00000000" w:rsidP="00D56FA0">
      <w:pPr>
        <w:spacing w:line="240" w:lineRule="auto"/>
        <w:rPr>
          <w:rStyle w:val="Hyperlink"/>
          <w:rFonts w:ascii="Arial" w:hAnsi="Arial" w:cs="Arial"/>
        </w:rPr>
      </w:pPr>
      <w:hyperlink w:anchor="supp7" w:history="1">
        <w:r w:rsidR="00FA4CB5" w:rsidRPr="00C939AE">
          <w:rPr>
            <w:rStyle w:val="Hyperlink"/>
            <w:rFonts w:ascii="Arial" w:hAnsi="Arial" w:cs="Arial"/>
          </w:rPr>
          <w:t xml:space="preserve">Supplement </w:t>
        </w:r>
        <w:r w:rsidR="00FA16BA">
          <w:rPr>
            <w:rStyle w:val="Hyperlink"/>
            <w:rFonts w:ascii="Arial" w:hAnsi="Arial" w:cs="Arial"/>
          </w:rPr>
          <w:t>7</w:t>
        </w:r>
        <w:r w:rsidR="000A10F0">
          <w:rPr>
            <w:rStyle w:val="Hyperlink"/>
            <w:rFonts w:ascii="Arial" w:hAnsi="Arial" w:cs="Arial"/>
          </w:rPr>
          <w:t>a</w:t>
        </w:r>
        <w:r w:rsidR="00FA4CB5" w:rsidRPr="00C939AE">
          <w:rPr>
            <w:rStyle w:val="Hyperlink"/>
            <w:rFonts w:ascii="Arial" w:hAnsi="Arial" w:cs="Arial"/>
          </w:rPr>
          <w:t xml:space="preserve">: OS and PFS for TNFi versus Steroids only </w:t>
        </w:r>
        <w:r w:rsidR="000A10F0">
          <w:rPr>
            <w:rStyle w:val="Hyperlink"/>
            <w:rFonts w:ascii="Arial" w:hAnsi="Arial" w:cs="Arial"/>
            <w:i/>
            <w:iCs/>
          </w:rPr>
          <w:t>without adjusting for immortal time bias</w:t>
        </w:r>
        <w:r w:rsidR="000A10F0">
          <w:rPr>
            <w:rStyle w:val="Hyperlink"/>
            <w:rFonts w:ascii="Arial" w:hAnsi="Arial" w:cs="Arial"/>
            <w:i/>
            <w:iCs/>
          </w:rPr>
          <w:br/>
        </w:r>
        <w:r w:rsidR="000A10F0">
          <w:rPr>
            <w:rStyle w:val="Hyperlink"/>
            <w:rFonts w:ascii="Arial" w:hAnsi="Arial" w:cs="Arial"/>
          </w:rPr>
          <w:t xml:space="preserve">Supplement 7b: </w:t>
        </w:r>
        <w:r w:rsidR="00FA4CB5" w:rsidRPr="00C939AE">
          <w:rPr>
            <w:rStyle w:val="Hyperlink"/>
            <w:rFonts w:ascii="Arial" w:hAnsi="Arial" w:cs="Arial"/>
          </w:rPr>
          <w:t xml:space="preserve">TNFi versus Other SSIAs for melanoma </w:t>
        </w:r>
        <w:r w:rsidR="00FA4CB5" w:rsidRPr="00C939AE">
          <w:rPr>
            <w:rStyle w:val="Hyperlink"/>
            <w:rFonts w:ascii="Arial" w:eastAsia="MS PGothic" w:hAnsi="Arial" w:cs="Arial"/>
            <w:i/>
            <w:iCs/>
            <w:kern w:val="0"/>
            <w:bdr w:val="none" w:sz="0" w:space="0" w:color="auto" w:frame="1"/>
            <w14:ligatures w14:val="none"/>
          </w:rPr>
          <w:t>without adjusting for immortal time bias</w:t>
        </w:r>
      </w:hyperlink>
    </w:p>
    <w:p w14:paraId="17B5E98B" w14:textId="62435D4F" w:rsidR="00FA16BA" w:rsidRPr="00FA16BA" w:rsidRDefault="00000000" w:rsidP="00D56FA0">
      <w:pPr>
        <w:spacing w:line="240" w:lineRule="auto"/>
        <w:rPr>
          <w:rFonts w:ascii="Arial" w:hAnsi="Arial" w:cs="Arial"/>
          <w:color w:val="0000FF"/>
          <w:u w:val="single"/>
        </w:rPr>
      </w:pPr>
      <w:hyperlink w:anchor="supp8" w:history="1">
        <w:r w:rsidR="00FA16BA" w:rsidRPr="004E143D">
          <w:rPr>
            <w:rStyle w:val="Hyperlink"/>
            <w:rFonts w:ascii="Arial" w:hAnsi="Arial" w:cs="Arial"/>
          </w:rPr>
          <w:t xml:space="preserve">Supplement </w:t>
        </w:r>
        <w:r w:rsidR="00FA16BA">
          <w:rPr>
            <w:rStyle w:val="Hyperlink"/>
            <w:rFonts w:ascii="Arial" w:hAnsi="Arial" w:cs="Arial"/>
          </w:rPr>
          <w:t>8</w:t>
        </w:r>
        <w:r w:rsidR="00FA16BA" w:rsidRPr="004E143D">
          <w:rPr>
            <w:rStyle w:val="Hyperlink"/>
            <w:rFonts w:ascii="Arial" w:hAnsi="Arial" w:cs="Arial"/>
          </w:rPr>
          <w:t>: Group</w:t>
        </w:r>
        <w:r w:rsidR="000A10F0">
          <w:rPr>
            <w:rStyle w:val="Hyperlink"/>
            <w:rFonts w:ascii="Arial" w:hAnsi="Arial" w:cs="Arial"/>
          </w:rPr>
          <w:t>-</w:t>
        </w:r>
        <w:r w:rsidR="00FA16BA" w:rsidRPr="004E143D">
          <w:rPr>
            <w:rStyle w:val="Hyperlink"/>
            <w:rFonts w:ascii="Arial" w:hAnsi="Arial" w:cs="Arial"/>
          </w:rPr>
          <w:t>level data for TNFi</w:t>
        </w:r>
      </w:hyperlink>
    </w:p>
    <w:p w14:paraId="22052586" w14:textId="73C14944" w:rsidR="00D56FA0" w:rsidRDefault="00000000" w:rsidP="00D56FA0">
      <w:pPr>
        <w:spacing w:line="240" w:lineRule="auto"/>
        <w:rPr>
          <w:rFonts w:ascii="Arial" w:hAnsi="Arial" w:cs="Arial"/>
          <w:color w:val="000000" w:themeColor="text1"/>
        </w:rPr>
      </w:pPr>
      <w:hyperlink w:anchor="supp9" w:history="1">
        <w:r w:rsidR="00D56FA0" w:rsidRPr="004E143D">
          <w:rPr>
            <w:rStyle w:val="Hyperlink"/>
            <w:rFonts w:ascii="Arial" w:hAnsi="Arial" w:cs="Arial"/>
          </w:rPr>
          <w:t xml:space="preserve">Supplement </w:t>
        </w:r>
        <w:r w:rsidR="00FA16BA">
          <w:rPr>
            <w:rStyle w:val="Hyperlink"/>
            <w:rFonts w:ascii="Arial" w:hAnsi="Arial" w:cs="Arial"/>
          </w:rPr>
          <w:t>9</w:t>
        </w:r>
        <w:r w:rsidR="00D56FA0" w:rsidRPr="004E143D">
          <w:rPr>
            <w:rStyle w:val="Hyperlink"/>
            <w:rFonts w:ascii="Arial" w:hAnsi="Arial" w:cs="Arial"/>
          </w:rPr>
          <w:t>: Individual</w:t>
        </w:r>
        <w:r w:rsidR="000A10F0">
          <w:rPr>
            <w:rStyle w:val="Hyperlink"/>
            <w:rFonts w:ascii="Arial" w:hAnsi="Arial" w:cs="Arial"/>
          </w:rPr>
          <w:t>-l</w:t>
        </w:r>
        <w:r w:rsidR="00D56FA0" w:rsidRPr="004E143D">
          <w:rPr>
            <w:rStyle w:val="Hyperlink"/>
            <w:rFonts w:ascii="Arial" w:hAnsi="Arial" w:cs="Arial"/>
          </w:rPr>
          <w:t>evel Data of Patients treated with IL6Ri</w:t>
        </w:r>
      </w:hyperlink>
    </w:p>
    <w:p w14:paraId="76368974" w14:textId="77777777" w:rsidR="00D56FA0" w:rsidRPr="00C54082" w:rsidRDefault="00D56FA0" w:rsidP="00D56FA0">
      <w:pPr>
        <w:spacing w:line="240" w:lineRule="auto"/>
        <w:rPr>
          <w:rFonts w:ascii="Arial" w:hAnsi="Arial" w:cs="Arial"/>
          <w:color w:val="000000" w:themeColor="text1"/>
        </w:rPr>
      </w:pPr>
    </w:p>
    <w:p w14:paraId="25440EC5" w14:textId="77777777" w:rsidR="00D56FA0" w:rsidRPr="003419BC" w:rsidRDefault="00D56FA0" w:rsidP="00D56FA0">
      <w:pPr>
        <w:spacing w:line="240" w:lineRule="auto"/>
        <w:rPr>
          <w:rFonts w:ascii="Arial" w:hAnsi="Arial" w:cs="Arial"/>
          <w:color w:val="000000" w:themeColor="text1"/>
          <w:u w:val="single"/>
        </w:rPr>
      </w:pPr>
      <w:bookmarkStart w:id="0" w:name="suppapp1"/>
      <w:bookmarkStart w:id="1" w:name="supp1"/>
      <w:bookmarkEnd w:id="0"/>
      <w:r w:rsidRPr="003419BC">
        <w:rPr>
          <w:rFonts w:ascii="Arial" w:eastAsia="Calibri" w:hAnsi="Arial" w:cs="Arial"/>
          <w:color w:val="000000" w:themeColor="text1"/>
          <w:u w:val="single"/>
        </w:rPr>
        <w:t>Supplement 1</w:t>
      </w:r>
      <w:r>
        <w:rPr>
          <w:rFonts w:ascii="Arial" w:eastAsia="Calibri" w:hAnsi="Arial" w:cs="Arial"/>
          <w:color w:val="000000" w:themeColor="text1"/>
          <w:u w:val="single"/>
        </w:rPr>
        <w:t xml:space="preserve">: </w:t>
      </w:r>
    </w:p>
    <w:bookmarkEnd w:id="1"/>
    <w:p w14:paraId="338538C6" w14:textId="77777777" w:rsidR="00840480" w:rsidRPr="002C624F" w:rsidRDefault="00840480" w:rsidP="00840480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C624F">
        <w:rPr>
          <w:rFonts w:ascii="Arial" w:eastAsia="Calibri" w:hAnsi="Arial" w:cs="Arial"/>
          <w:b/>
          <w:bCs/>
          <w:color w:val="000000" w:themeColor="text1"/>
        </w:rPr>
        <w:t>Search Strategies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380"/>
      </w:tblGrid>
      <w:tr w:rsidR="00840480" w:rsidRPr="007879C5" w14:paraId="059A753A" w14:textId="77777777" w:rsidTr="006D2A56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FC498" w14:textId="77777777" w:rsidR="00840480" w:rsidRDefault="00840480" w:rsidP="006D2A56">
            <w:pPr>
              <w:rPr>
                <w:rFonts w:ascii="Arial" w:eastAsia="Calibri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>PubMed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(NCBI) 1966-2023</w:t>
            </w:r>
          </w:p>
          <w:p w14:paraId="5B85CBB1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848 references retrieved as of January 5, 2023.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4224A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(("Ipilimumab"[Mesh]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Yervoy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ipilimumab OR "MDX-010" OR "MDX010" OR "MDX-CTLA-4" OR "MDX-CTLA4" OR "pembrolizumab"[Supplementary Concept] OR Keytruda OR lambrolizumab OR pembrolizumab OR "SCH-900475" OR "SCH900475" OR "MK-3475" OR "MK3475" OR "Nivolumab"[Mesh]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Opdivo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nivolumab OR "BMS-936558" OR "BMS936558" OR "MDX-1106" OR "MDX1106" OR "ONO-4538" OR "ONO4538" OR "atezolizumab"[Supplementary Concept] OR "MDPL-3280A" OR "MDPL3280A" OR "RG-7446" OR "RG7446"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Tecentriq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atezolizumab OR "avelumab"[Supplementary Concept] OR Bavencio OR avelumab OR "msb-0010718c" OR "msb0010718c"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cemiplimab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"[Supplementary Concept]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Libtayo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cemiplimab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"REGN-2810" OR "REGN2810" OR "durvalumab"[Supplementary Concept] OR Imfinzi OR durvalumab OR "MEDI-4736" OR "MEDI4736"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dostarlimab-gxly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"[Supplementary Concept]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Jemperli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dostarlimab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"GSK-4057190" OR "GSK4057190" OR "TSR-042" OR "TSR042"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camrelizumab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"[Supplementary Concept]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AiRuiKa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camrelizumab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"SHR-1210" OR "SHR1210"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tremelimumab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"[Supplementary Concept] OR ticilimumab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tremelimumab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"CP-675*" OR "CP675*" OR </w:t>
            </w:r>
            <w:r w:rsidRPr="000769D4">
              <w:rPr>
                <w:rFonts w:ascii="Arial" w:eastAsia="Calibri" w:hAnsi="Arial" w:cs="Arial"/>
                <w:color w:val="000000" w:themeColor="text1"/>
              </w:rPr>
              <w:t>"Immune Checkpoint Inhibitors"[Mesh]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OR "Programmed Cell Death 1 Receptor/antagonists and inhibitors"[Mesh] OR "CTLA-4 Antigen/antagonists and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inhibitors"[Mesh] OR "B7-H1 Antigen/antagonists and inhibitors"[Mesh]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>OR "checkpoint inhibit*" OR "checkpoint block*" OR "checkpoint antagonist*" OR "PD-L1 inhibitor*" OR "PDL1 inhibitor*" OR "Programmed Death Ligand 1 Inhibitor*" OR "Programmed Cell Death Ligand 1 Inhibitor*" OR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"PD-L1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"PDL1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Death Ligand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Ligand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"anti-PD-L1" OR "anti-PDL1" OR "Programmed Death Ligand 1 antagonist*" OR "Programmed Cell Death Ligand 1 antagonist*" OR "PD-L1 antagonist*" OR "PDL1 antagonist*" OR "Programmed Death Ligand 1 block*" OR "Programmed Cell Death Ligand 1 block*" OR "PD-L1 block*" OR "PDL1 block*"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OR "PD-1 Inhibitor*" OR "PD1 inhibitor*" OR "Programmed Cell Death Protein 1 Inhibitor*" OR "PD-1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"PD1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"Programmed Cell Death Protein 1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>*" OR "PD-1-PD-L1 Block*" OR "anti-PD-1"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>OR "anti-PD1" OR "anti-programmed death"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antiprogrammed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death" OR "PD-1 antagonist*" OR "PD1 antagonist*" OR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"Programmed Cell Death Protein 1 antagonist*" OR "PD-1 receptor block*" OR "PD1 receptor block*" OR "PD-1 block*" OR "PD1 block*" OR "programmed cell death 1 receptor block*" OR "PD-1 receptor antagonist*" OR "PD1 receptor antagonist*" OR "programmed cell death 1 receptor antagonist*" OR "PD-1 receptor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"PD1 receptor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"programmed cell death 1 receptor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"CTLA-4 Inhibitor*" OR "CTLA4 inhibitor*" OR "Cytotoxic T-Lymphocyte-Associated Protein 4 Inhibitor*" OR "cytotoxic T lymphocyte associated antigen 4 inhibitor*" OR "cytotoxic T-lymphocyte antigen 4 inhibitor*" OR "CTLA-4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"CTLA4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"Cytotoxic T-Lymphocyte-Associated Protein 4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"cytotoxic T lymphocyte-associated antigen 4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"cytotoxic T lymphocyte antigen 4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*" OR "anti-CTLA-4" </w:t>
            </w:r>
            <w:r w:rsidRPr="00044E9B">
              <w:rPr>
                <w:rFonts w:ascii="Arial" w:eastAsia="Calibri" w:hAnsi="Arial" w:cs="Arial"/>
                <w:color w:val="000000" w:themeColor="text1"/>
              </w:rPr>
              <w:t>OR "anti-CTLA4" OR "anti-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>Cytotoxic T-Lymphocyte-Associated Protein 4" OR "anti-cytotoxic T lymphocyte associated antigen*" OR "anti-cytotoxic T-lymphocyte antigen 4"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"CTLA-4 antagonist*" OR "CTLA4 antagonist*"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>OR "CTLA-4 antigen antagonist*" OR "Cytotoxic T-Lymphocyte-Associated Protein 4 antagonist*"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OR "cytotoxic T lymphocyte–associated antigen 4 antagonist*"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>OR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"cytotoxic T lymphocyte antigen 4 antagonist*"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>OR "CTLA-4 antigen block*" OR "Cytotoxic T-Lymphocyte-Associated Protein 4 block*" OR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"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>cytotoxic T lymphocyte–associated antigen 4 block*" OR "cytotoxic T lymphocyte antigen 4 block*" OR "CTLA-4 block*" OR "CTLA4 block*")</w:t>
            </w:r>
          </w:p>
          <w:p w14:paraId="69043451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AND</w:t>
            </w:r>
          </w:p>
          <w:p w14:paraId="6157F38C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("tocilizumab"[Supplementary Concept] OR Actemra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Roactemra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Atlizumab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tocilizumab OR "sarilumab"[Supplementary Concept] OR Kevzara OR sarilumab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siltuximab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"[Supplementary Concept]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>Sylvant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siltuximab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"Infliximab"[Mesh] OR Remicade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Inflectra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Avakine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Remsima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Avsola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Flixabi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infliximab OR "infliximab-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dyyb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 OR "Adalimumab"[Mesh]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Amjevita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Cyltezo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Humira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Trudexa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adalimumab OR "Etanercept"[Mesh] OR Enbrel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Elrezi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etanercept OR "golimumab"[Supplementary Concept] OR Simponi OR golimumab OR "Certolizumab Pegol"[Mesh] OR Cimzia OR certolizumab OR "Rituximab"[Mesh]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Mabthera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Rituxan OR rituximab OR "belimumab" 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LymphoStat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Benlysta OR belimumab OR "Interleukin 1 Receptor Antagonist Protein"[Mesh]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Antril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Kineret OR Anakinra OR "canakinumab"[Supplementary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Ilaris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canakinumab OR "Abatacept"[Mesh]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Belatacept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Orencia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Nulojix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abatacept OR "Ustekinumab"[Mesh] OR Stelara OR ustekinumab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secukinumab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"[Supplementary Concept] OR Cosentyx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secukinumab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ixekizumab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"[Supplementary Concept] OR Taltz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ixekizumab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guselkumab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 [Supplementary Concept] OR Tremfya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guselkumab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"tildrakizumab"[Supplementary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Ilumya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tildrakizumab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risankizumab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skyrizi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risankizumab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"vedolizumab"[Supplementary Concept] OR Entyvio OR vedolizumab OR "Omalizumab"[Mesh] OR Xolair OR omalizumab OR "mepolizumab"[Supplementary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Bosatria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Nucala OR mepolizumab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benralizumab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 [Supplementary Concept] OR Fasenra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benralizumab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"Sirolimus"[Mesh] OR rapamycin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Rapamune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sirolimus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Everolimus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Afinitor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Zortress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Certican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everolimus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temsirolimus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 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Torisel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temsirolimus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"Alemtuzumab"[Mesh]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Campath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Lemtrada OR alemtuzumab OR "Mitoxantrone"[Mesh]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Novantrone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mitoxantrone OR "ocrelizumab" [Supplementary Concept] OR Ocrevus OR ocrelizumab OR "Natalizumab"[Mesh] OR Tysabri OR natalizumab OR "Mycophenolic Acid"[Mesh] OR mycophenolate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Cellcept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Myfortic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"mycophenolic acid" OR "Azathioprine"[Mesh]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Imurel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Imuran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Immuran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azathioprine OR "Methotrexate"[Mesh] OR Amethopterin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Mexate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methotrexate OR "Hydroxychloroquine"[Mesh]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Oxychlorochin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Oxychloroquine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Hydroxychlorochin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Plaquenil OR hydroxychloroquine OR "Tacrolimus"[Mesh]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Prograf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Prograft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tacrolimus OR "Cyclosporine"[Mesh]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Neoral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Sandimmun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Sandimmune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cyclosporin OR cyclosporine OR "Leflunomide"[Mesh] OR Arava OR leflunomide OR "Sulfasalazine"[Mesh]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Sulfazine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Azulfidine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Salicylazosulfapyridine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Sulphasalazine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Salazosulfapyridine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Colo-Pleon OR Pleon OR sulfasalazine OR "tofacitinib" [Supplementary Concept] OR Xeljanz OR tofacitinib OR "baricitinib" [Supplementary </w:t>
            </w:r>
            <w:r w:rsidRPr="00514866">
              <w:rPr>
                <w:rFonts w:ascii="Arial" w:eastAsia="Calibri" w:hAnsi="Arial" w:cs="Arial"/>
                <w:color w:val="000000" w:themeColor="text1"/>
              </w:rPr>
              <w:lastRenderedPageBreak/>
              <w:t>Concept] OR Olumiant OR baricitinib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"[Supplementary Concept]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 [Supplementary Concept] OR Jakafi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"Immunoglobulins, Intravenous"[Mesh] OR "intravenous immunoglobulin*" OR "IV immunoglobulin*" OR "IV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gammaglobulin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" OR "IVIG"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Flebogamma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Gamunex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"Globulin-N"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Intraglobin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Gammagard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Gamimune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Gamimmune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Privigen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514866">
              <w:rPr>
                <w:rFonts w:ascii="Arial" w:eastAsia="Calibri" w:hAnsi="Arial" w:cs="Arial"/>
                <w:color w:val="000000" w:themeColor="text1"/>
              </w:rPr>
              <w:t>Sandoglobulin</w:t>
            </w:r>
            <w:proofErr w:type="spellEnd"/>
            <w:r w:rsidRPr="00514866">
              <w:rPr>
                <w:rFonts w:ascii="Arial" w:eastAsia="Calibri" w:hAnsi="Arial" w:cs="Arial"/>
                <w:color w:val="000000" w:themeColor="text1"/>
              </w:rPr>
              <w:t xml:space="preserve"> OR</w:t>
            </w: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Iveegam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Alphaglobin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Gammonativ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"Plasmapheresis"[Mesh] OR "therapeutic Immunoadsorption" OR "therapeutic plasma adsorption" OR plasmapheresis OR "apremilast" [Supplementary Concept] OR Otezla OR apremilast OR "Cyclophosphamide"[Mesh]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Cytoxan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Neosar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Procytox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cyclophosphamide OR "Antilymphocyte Serum"[Mesh] OR "anti-thymocyte globulin*"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antithymocyte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globulin*" OR "anti-lymphocyte serum" OR "antilymphocyte serum" OR "antilymphocyte globulin*" OR "anti-lymphocyte globulin*" OR "anti-lymphocyte immunoglobulin*" OR "antilymphocyte immunoglobulin*"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Pressimmune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ATGAM)</w:t>
            </w:r>
          </w:p>
          <w:p w14:paraId="06271FD3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AND</w:t>
            </w:r>
          </w:p>
          <w:p w14:paraId="25FC8C97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("Clinical Study" [Publication Type] OR "Clinical Trial" [Publication Type] OR "Observational Study" [Publication Type] OR "Comparative Study" [Publication Type] OR "Multicenter Study" [Publication Type] OR "Cohort Studies"[Mesh] OR "Retrospective Studies"[Mesh] OR "Case-Control Studies"[Mesh] OR "Follow-Up Studies"[Mesh] OR "Clinical Studies as Topic"[Mesh] OR "Controlled Clinical Trials as Topic"[Mesh] OR "Multicenter Studies as Topic"[Mesh] OR "Control Groups"[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Mesh:noexp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"control group*"[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"clinical stud*"[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"clinical trial*"[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retrospective*[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prospective*[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observational[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"comparative stud*"[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"follow up"[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longitudinal*[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multicenter[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cohort[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cohorts[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]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randomised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randomized[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"case series"[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"record review*"[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])</w:t>
            </w:r>
          </w:p>
          <w:p w14:paraId="64AA3367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AND</w:t>
            </w:r>
          </w:p>
          <w:p w14:paraId="7082D93F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english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"[Language])</w:t>
            </w:r>
          </w:p>
          <w:p w14:paraId="66D53621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NOT ("animals"[mesh] NOT "humans"[mesh])</w:t>
            </w:r>
          </w:p>
          <w:p w14:paraId="1C8A6D94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NOT (("Review"[pt] NOT ("record review*"[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“records review*”[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“case series”[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])) OR "Letter" [Publication Type] OR "editorial"[Publication Type] OR “case report*”[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 OR “reported case*”[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])</w:t>
            </w:r>
          </w:p>
        </w:tc>
      </w:tr>
      <w:tr w:rsidR="00840480" w:rsidRPr="007879C5" w14:paraId="60F47D78" w14:textId="77777777" w:rsidTr="006D2A56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FD6DD" w14:textId="77777777" w:rsidR="00840480" w:rsidRDefault="00840480" w:rsidP="006D2A56">
            <w:pPr>
              <w:rPr>
                <w:rFonts w:ascii="Arial" w:eastAsia="Calibri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Embase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(Elsevier) 1947-2023</w:t>
            </w:r>
          </w:p>
          <w:p w14:paraId="563296E1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3,860 references retrieved as of January 5, 2023.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31139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(("ipilimumab"/exp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yervoy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ipilimumab OR "mdx-010" OR "mdx010" OR "mdx-ctla-4" OR "mdx-ctla4" OR "pembrolizumab"/exp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keytruda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lambrolizumab OR pembrolizumab OR "sch-900475" OR "sch900475" OR "mk-3475" OR "mk3475" OR 'nivolumab"/exp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opdivo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nivolumab OR "bms-936558" OR "bms936558" OR "mdx-1106" OR "mdx1106" OR "ono-4538" OR "ono4538" OR "atezolizumab"/exp OR "mdpl-3280a" OR "mdpl3280a" OR "rg-7446" OR "rg7446"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tecentriq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atezolizumab OR "avelumab"/exp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bavencio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avelumab OR "msb-0010718c" OR "msb0010718c"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cemiplimab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libtayo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cemiplimab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"regn-2810" OR "regn2810" OR "durvalumab"/exp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imfinzi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durvalumab OR "medi-4736" OR "medi4736"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dostarlimab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jemperli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dostarlimab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"gsk-4057190" OR "gsk4057190" OR "tsr-042" OR "tsr042"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camrelizumab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airuika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camrelizumab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"shr-1210" OR "shr1210" OR "ticilimumab"/exp OR ticilimumab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tremelimumab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"cp-675*" OR "cp675*" OR "immune checkpoint inhibitor"/exp OR "cytotoxic t lymphocyte antigen 4 antibody"/exp OR "checkpoint inhibit*" OR "checkpoint block*" OR "checkpoint antagonist*" OR "pd-l1 inhibitor*" OR "pdl1 inhibitor*" OR "programmed death ligand 1 inhibitor*" OR "programmed cell death ligand 1 inhibitor*" OR "pd-l1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"pdl1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death ligand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ligand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"anti-pd-l1" OR "anti-pdl1" OR "programmed death ligand 1 antagonist*" OR "programmed cell death ligand 1 antagonist*" OR "pd-l1 antagonist*" OR "pdl1 antagonist*" OR "programmed death ligand 1 block*" OR "programmed cell death ligand 1 block*" OR "pd-l1 block*" OR "pdl1 block*" OR "pd-1 inhibitor*" OR "pd1 inhibitor*" OR "programmed cell death protein 1 inhibitor*" OR "pd-1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protein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*" OR "pd-1-pd-l1 block*" OR "anti-pd-1" OR "anti-pd1" OR "anti-programmed death"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antiprogrammed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death" OR "pd-1 antagonist*" OR "pd1 antagonist*" OR "programmed cell death protein 1 antagonist*" OR "pd-1 receptor block*" OR "pd1 receptor block*" OR "pd-1 block*" OR "pd1 block*" OR "programmed cell death 1 receptor block*" OR "pd-1 receptor antagonist*" OR "pd1 receptor antagonist*" OR "programmed cell death 1 receptor antagonist*" OR "pd-1 receptor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"pd1 receptor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1 receptor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"ctla-4 inhibitor*" OR "ctla4 inhibitor*" OR "cytotoxic t-lymphocyte-associated protein 4 inhibitor*" OR "cytotoxic t lymphocyte associated antigen 4 inhibitor*" OR "cytotoxic t-lymphocyte antigen 4 inhibitor*" OR "ctla-4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"ctla4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"cytotoxic t-lymphocyte-associated protein 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"cytotoxic t lymphocyte-associated antigen 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"cytotoxic t lymphocyte antigen 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"anti-ctla-4" OR "anti-ctla4" OR "anti-cytotoxic t-lymphocyte-associated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>protein 4" OR "anti-cytotoxic t lymphocyte associated antigen*" OR "anti-cytotoxic t-lymphocyte antigen 4" OR "ctla-4 antagonist*" OR "ctla4 antagonist*" OR "ctla-4 antigen antagonist*" OR "cytotoxic t-lymphocyte-associated protein 4 antagonist*" OR "cytotoxic t lymphocyte–associated antigen 4 antagonist*" OR "cytotoxic t lymphocyte antigen 4 antagonist*" OR "ctla-4 antigen block*" OR "cytotoxic t-lymphocyte-associated protein 4 block*" OR "cytotoxic t lymphocyte–associated antigen 4 block*" OR "cytotoxic t lymphocyte antigen 4 block*" OR "ctla-4 block*" OR "ctla4 block*")</w:t>
            </w:r>
            <w:r w:rsidRPr="007879C5">
              <w:rPr>
                <w:rFonts w:ascii="Arial" w:hAnsi="Arial" w:cs="Arial"/>
                <w:color w:val="000000" w:themeColor="text1"/>
              </w:rPr>
              <w:br/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AND</w:t>
            </w:r>
          </w:p>
          <w:p w14:paraId="5548AF97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("tocilizumab"/exp OR Actemra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Roactemra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Atlizumab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tocilizumab OR "sarilumab"/exp OR Kevzara OR sarilumab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siltuximab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Sylvant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siltuximab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"infliximab"/exp OR Remicade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Inflectra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Avakine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Remsima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Avsola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Flixabi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infliximab OR "infliximab-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dyyb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 OR "adalimumab"/exp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Amjevita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Cyltezo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Humira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Trudexa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adalimumab OR "etanercept"/exp OR Enbrel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Elrezi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etanercept OR "golimumab"/exp OR Simponi OR golimumab  OR "certolizumab pegol"/exp OR Cimzia OR certolizumab OR "rituximab"/exp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Mabthera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Rituxan OR rituximab OR "belimumab"/exp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LymphoStat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Benlysta OR belimumab OR "anakinra"/exp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Antril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Kineret OR anakinra OR "canakinumab"/exp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Ilaris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canakinumab OR "abatacept"/exp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Belatacept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Orencia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Nulojix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abatacept OR "ustekinumab"/exp OR Stelara OR ustekinumab 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secukinumab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Cosentyx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secukinumab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ixekizumab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Taltz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ixekizumab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guselkumab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Tremfya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guselkumab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"tildrakizumab"/exp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Ilumya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tildrakizumab  OR "Risankizumab"/exp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skyrizi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Risankizumab OR "vedolizumab"/exp OR Entyvio OR vedolizumab  OR "omalizumab"/exp OR Xolair OR omalizumab  OR "mepolizumab"/exp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Bosatria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Nucala OR mepolizumab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benralizumab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Fasenra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benralizumab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"rapamycin"/exp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rapamycin:ti,ab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Rapamune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sirolimus 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everolimus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Afinitor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Zortress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Certican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everolimus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temsirolimus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Torisel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temsirolimus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"alemtuzumab"/exp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Campath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Lemtrada OR alemtuzumab OR "mitoxantrone"/exp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Novantrone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mitoxantrone  OR "ocrelizumab"/exp OR Ocrevus OR ocrelizumab OR "natalizumab"/exp OR Tysabri OR natalizumab OR "mycophenolic acid"/exp OR mycophenolate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Cellcept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Myfortic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"mycophenolic acid" OR "azathioprine"/exp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Imurel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Imuran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Immuran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azathioprine OR "methotrexate"/exp OR Amethopterin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Mexate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methotrexate OR "hydroxychloroquine"/exp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Oxychlorochin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Oxychloroquine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Hydroxychlorochin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Plaquenil OR hydroxychloroquine OR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"tacrolimus"/exp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Prograf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Prograft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tacrolimus OR "cyclosporine"/exp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Neoral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Sandimmun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cyclosporin OR cyclosporine OR "leflunomide"/exp OR Arava OR leflunomide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Sulfazine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Azulfidine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Salicylazosulfapyridine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Sulphasalazine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Colo-Pleon OR Pleon OR sulfasalazine OR "tofacitinib"/exp OR Xeljanz OR tofacitinib OR "baricitinib"/exp OR Olumiant OR baricitinib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Jakafi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"immunoglobulin"/exp/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dd_iv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"intravenous immunoglobulin*" OR "IV immunoglobulin*" OR "IV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gammaglobulin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 OR "IVIG"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Flebogamma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Gamunex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"Globulin-N"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Intraglobin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Gammagard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Gamimune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Privigen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Iveegam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Alphaglobin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Gammonativ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"/exp OR Jakafi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"plasmapheresis"/exp OR "therapeutic Immunoadsorption" OR "therapeutic plasma adsorption" OR plasmapheresis OR "apremilast"/exp OR Otezla OR apremilast OR "cyclophosphamide"/exp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Cytoxan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Neosar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Procytox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cyclophosphamide OR "thymocyte antibody"/exp OR "anti-thymocyte globulin*"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antithymocyte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globulin*" OR "anti-lymphocyte serum" OR "antilymphocyte serum" OR "antilymphocyte globulin*" OR "anti-lymphocyte globulin*" OR "anti-lymphocyte immunoglobulin*" OR "antilymphocyte immunoglobulin*"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Pressimmune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ATGAM)</w:t>
            </w:r>
          </w:p>
          <w:p w14:paraId="608525AB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AND</w:t>
            </w:r>
          </w:p>
          <w:p w14:paraId="6F030DF3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("case control study"/exp OR "clinical article"/exp OR "clinical trial"/exp OR "family study"/exp OR "intervention study"/exp OR "longitudinal study"/exp OR "major clinical study"/exp OR "open study"/exp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postmarketing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surveillance"/exp OR "prospective study"/exp OR "retrospective study"/exp OR "clinical study"/de OR "comparative study"/de OR "comparative effectiveness"/exp OR "dosage schedule comparison"/exp OR "drug comparison"/exp OR "drug dosage form comparison"/exp OR "drug dose comparison"/exp OR "cohort analysis"/exp OR "controlled study"/exp OR "clinical trial (topic)"/exp OR "medical record review"/exp OR "control group*":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"case series":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"clinical stud*":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"clinical trial*":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retrospective*: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prospective*: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observational:ti,ab,kw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"comparative stud*":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"follow up":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longitudinal*: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multicenter:ti,ab,kw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cohort:ti,ab,kw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cohorts:ti,ab,kw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randomised:ti,ab,kw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randomized:ti,ab,kw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"record review*":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ti,ab,kw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)</w:t>
            </w:r>
          </w:p>
          <w:p w14:paraId="633B14A4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>AND</w:t>
            </w:r>
          </w:p>
          <w:p w14:paraId="6C93D109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English":la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)</w:t>
            </w:r>
          </w:p>
          <w:p w14:paraId="7DC730F7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NOT </w:t>
            </w:r>
          </w:p>
          <w:p w14:paraId="5DAE66BE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([animals]/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lim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NOT [humans]/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lim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)</w:t>
            </w:r>
          </w:p>
          <w:p w14:paraId="06A88056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NOT</w:t>
            </w:r>
          </w:p>
          <w:p w14:paraId="095019A5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('conference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abstract':it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(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review:it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NOT ('case series' OR 'record review' OR ‘records review’)) OR 'single-case study'/exp OR 'letter'/exp OR 'editorial'/exp OR ‘case report*’: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‘reported case*’: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</w:tr>
      <w:tr w:rsidR="00840480" w:rsidRPr="007879C5" w14:paraId="185646F2" w14:textId="77777777" w:rsidTr="006D2A56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E5D15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Web of Science Core Collection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(Clarivate)</w:t>
            </w:r>
            <w:r w:rsidRPr="007879C5">
              <w:rPr>
                <w:rFonts w:ascii="Arial" w:hAnsi="Arial" w:cs="Arial"/>
                <w:color w:val="000000" w:themeColor="text1"/>
              </w:rPr>
              <w:br/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Science Citation Index Expanded 1900-2023; </w:t>
            </w:r>
            <w:r w:rsidRPr="007879C5">
              <w:rPr>
                <w:rFonts w:ascii="Arial" w:hAnsi="Arial" w:cs="Arial"/>
                <w:color w:val="000000" w:themeColor="text1"/>
              </w:rPr>
              <w:br/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Social Sciences Citation Index 1975-2023; </w:t>
            </w:r>
            <w:r w:rsidRPr="007879C5">
              <w:rPr>
                <w:rFonts w:ascii="Arial" w:hAnsi="Arial" w:cs="Arial"/>
                <w:color w:val="000000" w:themeColor="text1"/>
              </w:rPr>
              <w:br/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Arts &amp; Humanities Citation Index </w:t>
            </w:r>
            <w:proofErr w:type="gramStart"/>
            <w:r w:rsidRPr="007879C5">
              <w:rPr>
                <w:rFonts w:ascii="Arial" w:eastAsia="Calibri" w:hAnsi="Arial" w:cs="Arial"/>
                <w:color w:val="000000" w:themeColor="text1"/>
              </w:rPr>
              <w:t>1975-2023;</w:t>
            </w:r>
            <w:proofErr w:type="gramEnd"/>
          </w:p>
          <w:p w14:paraId="70C5A519" w14:textId="77777777" w:rsidR="00840480" w:rsidRDefault="00840480" w:rsidP="006D2A56">
            <w:pPr>
              <w:rPr>
                <w:rFonts w:ascii="Arial" w:eastAsia="Calibri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Emerging Sources Citation Index 2018-2023.</w:t>
            </w:r>
          </w:p>
          <w:p w14:paraId="695BB24E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793 references retrieved as of January 5, 2023.</w:t>
            </w:r>
          </w:p>
          <w:p w14:paraId="7DD44EB2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C063D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TS=(ipilimumab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yervoy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"mdx-010" OR "mdx010" OR "mdx-ctla-4" OR "mdx-ctla4" OR pembrolizumab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keytruda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lambrolizumab OR "sch-900475" OR "sch900475" OR "mk-3475" OR "mk3475" OR nivolumab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opdivo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"bms-936558" OR "bms936558" OR "mdx-1106" OR "mdx1106" OR "ono-4538" OR "ono4538" OR atezolizumab OR "mdpl-3280a" OR "mdpl3280a" OR "rg-7446" OR "rg7446"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tecentriq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avelumab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bavencio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"msb-0010718c" OR "msb0010718c"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cemiplimab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libtayo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"regn-2810" OR "regn2810" OR durvalumab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imfinzi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"medi-4736" OR "medi4736"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dostarlimab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jemperli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"gsk-4057190" OR "gsk4057190" OR "tsr-042" OR "tsr042"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camrelizumab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airuika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"shr-1210" OR "shr1210" OR ticilimumab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tremelimumab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"cp-675*" OR "cp675*" OR "checkpoint inhibit*" OR "checkpoint block*" OR "checkpoint antagonist*" OR "pd-l1 inhibitor*" OR "pdl1 inhibitor*" OR "programmed death ligand 1 inhibitor*" OR "programmed cell death ligand 1 inhibitor*" OR "pd-l1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"pdl1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death ligand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ligand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"anti-pd-l1" OR "anti-pdl1" OR "programmed death ligand 1 antagonist*" OR "programmed cell death ligand 1 antagonist*" OR "pd-l1 antagonist*" OR "pdl1 antagonist*" OR "programmed death ligand 1 block*" OR "programmed cell death ligand 1 block*" OR "pd-l1 block*" OR "pdl1 block*" OR "pd-1 inhibitor*" OR "pd1 inhibitor*" OR "programmed cell death protein 1 inhibitor*" OR "pd-1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protein 1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*" OR "pd-1-pd-l1 block*" OR "anti-pd-1" OR "anti-pd1" OR "anti-programmed death"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antiprogrammed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death" OR "pd-1 antagonist*" OR "pd1 antagonist*" OR "programmed cell death protein 1 antagonist*" OR "pd-1 receptor block*" OR "pd1 receptor block*" OR "pd-1 block*" OR "pd1 block*" OR "programmed cell death 1 receptor block*" OR "pd-1 receptor antagonist*" OR "pd1 receptor antagonist*" OR "programmed cell death 1 receptor antagonist*" OR "pd-1 receptor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"pd1 receptor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"programmed cell death 1 receptor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"ctla-4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inhibitor*" OR "ctla4 inhibitor*" OR "cytotoxic t-lymphocyte-associated protein 4 inhibitor*" OR "cytotoxic t lymphocyte associated antigen 4 inhibitor*" OR "cytotoxic t-lymphocyte antigen 4 inhibitor*" OR "ctla-4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"ctla4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"cytotoxic t-lymphocyte-associated protein 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"cytotoxic t lymphocyte-associated antigen 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"cytotoxic t lymphocyte antigen 4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*" OR "anti-ctla-4" OR "anti-ctla4" OR "anti-cytotoxic t-lymphocyte-associated protein 4" OR "anti-cytotoxic t lymphocyte associated antigen*" OR "anti-cytotoxic t-lymphocyte antigen 4" OR "ctla-4 antagonist*" OR "ctla4 antagonist*" OR "ctla-4 antigen antagonist*" OR "cytotoxic t-lymphocyte-associated protein 4 antagonist*" OR "cytotoxic t lymphocyte–associated antigen 4 antagonist*" OR "cytotoxic t lymphocyte antigen 4 antagonist*" OR "ctla-4 antigen block*" OR "cytotoxic t-lymphocyte-associated protein 4 block*" OR "cytotoxic t lymphocyte–associated antigen 4 block*" OR "cytotoxic t lymphocyte antigen 4 block*" OR "ctla-4 block*" OR "ctla4 block*") </w:t>
            </w:r>
          </w:p>
          <w:p w14:paraId="17E82A81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AND </w:t>
            </w:r>
          </w:p>
          <w:p w14:paraId="40B35042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TS=(tocilizumab OR Actemra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Roactemra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Atlizumab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sarilumab OR Kevzara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siltuximab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Sylvant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infliximab OR Remicade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Inflectra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Avakine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Remsima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Avsola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Flixabi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"infliximab-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dyyb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 OR adalimumab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Amjevita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Cyltezo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Humira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Trudexa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etanercept OR Enbrel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Elrezi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golimumab OR Simponi OR certolizumab OR Cimzia OR rituximab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Mabthera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Rituxan OR belimumab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LymphoStat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Benlysta OR anakinra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Antril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Kineret OR canakinumab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Ilaris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abatacept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Belatacept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Orencia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Nulojix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ustekinumab OR Stelara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secukinumab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Cosentyx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ixekizumab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Taltz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guselkumab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Tremfya OR tildrakizumab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Ilumya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Risankizumab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skyrizi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vedolizumab OR Entyvio OR omalizumab OR Xolair OR mepolizumab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Bosatria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Nucala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benralizumab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Fasenra OR rapamycin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Rapamune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sirolimus 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everolimus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Afinitor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Zortress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Certican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temsirolimus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Torisel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alemtuzumab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Campath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Lemtrada OR mitoxantrone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Novantrone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ocrelizumab OR Ocrevus OR natalizumab OR Tysabri OR "mycophenolic acid" OR mycophenolate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Cellcept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Myfortic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azathioprine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Imurel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Imuran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Immuran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methotrexate OR Amethopterin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Mexate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hydroxychloroquine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Oxychlorochin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Oxychloroquine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Hydroxychlorochin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Plaquenil OR tacrolimus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Prograf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Prograft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cyclosporine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Neoral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Sandimmun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cyclosporin OR leflunomide OR Arava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Sulfazine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Azulfidine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Salicylazosulfapyridine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Sulphasalazine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Colo-Pleon OR Pleon OR sulfasalazine OR tofacitinib OR Xeljanz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OR baricitinib OR Olumiant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Jakafi OR "intravenous immunoglobulin*" OR "IV immunoglobulin*" OR "IV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gammaglobulin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" OR "IVIG"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Flebogamma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Gamunex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"Globulin-N"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Intraglobin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Gammagard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Gamimune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Privigen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Iveegam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Alphaglobin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Gammonativ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Jakafi OR plasmapheresis OR "therapeutic Immunoadsorption" OR "therapeutic plasma adsorption" OR apremilast OR Otezla OR cyclophosphamide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Cytoxan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Neosar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Procytox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"thymocyte antibody" OR "anti-thymocyte globulin*"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antithymocyte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globulin*" OR "anti-lymphocyte serum" OR "antilymphocyte serum" OR "antilymphocyte globulin*" OR "anti-lymphocyte globulin*" OR "anti-lymphocyte immunoglobulin*" OR "antilymphocyte immunoglobulin*"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Pressimmune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ATGAM) </w:t>
            </w:r>
          </w:p>
          <w:p w14:paraId="3A1AD310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AND </w:t>
            </w:r>
          </w:p>
          <w:p w14:paraId="321FD38C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TS=("case series" OR "clinical stud*" OR "clinical trial*" OR retrospective* OR prospective* OR observational OR "comparative stud*" OR "follow up" OR longitudinal* OR multicenter OR cohort OR cohorts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randomised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randomized OR "record review*")</w:t>
            </w:r>
          </w:p>
          <w:p w14:paraId="0A036752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AND LA=(English)</w:t>
            </w:r>
          </w:p>
          <w:p w14:paraId="3F9F76E0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NOT</w:t>
            </w:r>
          </w:p>
          <w:p w14:paraId="63A05128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>(DT=(letter) OR DT=(Editorial Material) OR DT=(Meeting Abstract) OR (DT=(Review) NOT (DT=(Record Review) OR TS=("case series" OR "record review" OR “records review”))) OR TI=(“case report” OR “reported case”))</w:t>
            </w:r>
          </w:p>
        </w:tc>
      </w:tr>
      <w:tr w:rsidR="00840480" w:rsidRPr="007879C5" w14:paraId="7BABC1C4" w14:textId="77777777" w:rsidTr="006D2A56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C7C78" w14:textId="77777777" w:rsidR="00840480" w:rsidRDefault="00840480" w:rsidP="006D2A56">
            <w:pPr>
              <w:rPr>
                <w:rFonts w:ascii="Arial" w:eastAsia="Calibri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Cochrane Central Register of Controlled Trials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(Wiley)</w:t>
            </w:r>
          </w:p>
          <w:p w14:paraId="4B6FD72B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537 references retrieved as of January 5, 2023.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E62B7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Title Abstract Keyword: (ipilimumab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yervoy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"mdx-010" OR mdx010 OR "mdx-ctla-4" OR "mdx-ctla4" OR pembrolizumab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keytruda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lambrolizumab OR "sch-900475" OR sch900475 OR "mk-3475" OR mk3475 OR nivolumab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opdivo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"bms-936558" OR bms936558 OR "mdx-1106" OR mdx1106 OR "ono-4538" OR ono4538 OR atezolizumab OR "mdpl-3280a" OR mdpl3280a OR "rg-7446" OR rg7446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tecentriq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avelumab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bavencio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"msb-0010718c" OR msb0010718c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cemiplimab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libtayo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"regn-2810" OR regn2810 OR durvalumab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imfinzi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"medi-4736" OR medi4736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dostarlimab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jemperli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"gsk-4057190" OR gsk4057190 OR "tsr-042" OR tsr042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camrelizumab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airuika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"shr-1210" OR shr1210 OR ticilimumab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tremelimumab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"cp-675" OR cp675* OR checkpoint NEXT inhibit* OR checkpoint NEXT block* OR checkpoint NEXT antagonist* OR pd-l1 NEXT inhibitor* OR pdl1 NEXT inhibitor* OR </w:t>
            </w:r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"programmed death ligand 1" NEXT inhibitor* OR "programmed cell death ligand 1" NEXT inhibitor* OR pd-l1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pdl1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"programmed death ligand 1"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"programmed cell death ligand 1"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"anti pd l1" OR "anti-pdl1" OR "programmed death ligand 1" NEXT antagonist* OR "programmed cell death ligand 1" NEXT antagonist* OR "pd-l1" NEXT antagonist* OR pdl1 NEXT antagonist* OR "programmed death ligand 1" NEXT block* OR "programmed cell death ligand 1" NEXT block* OR "pd-l1" NEXT block* OR pdl1 NEXT block* OR "pd-1" NEXT inhibitor* OR pd1 NEXT inhibitor* OR "programmed cell death protein 1" NEXT inhibitor* OR "pd-1"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pd1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"programmed cell death protein 1"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* OR "pd 1 pd l1" NEXT block* OR "anti-pd-1" OR "anti-pd1" OR "anti-programmed death" OR "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antiprogrammed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death" OR "pd-1" NEXT antagonist* OR pd1 NEXT antagonist* OR "programmed cell death protein 1" NEXT antagonist* OR "pd-1 receptor" NEXT block* OR "pd1 receptor" NEXT block* OR "pd-1" NEXT block* OR pd1 NEXT block* OR "programmed cell death 1 receptor" NEXT block* OR "pd-1 receptor" NEXT antagonist* OR "pd1 receptor" NEXT antagonist* OR "programmed cell death 1 receptor" NEXT antagonist* OR "pd-1 receptor"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"pd1 receptor"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"programmed cell death 1 receptor"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"ctla-4" NEXT inhibitor* OR ctla4 NEXT inhibitor* OR "cytotoxic t-lymphocyte-associated protein 4" NEXT inhibitor* OR "cytotoxic t lymphocyte associated antigen 4" NEXT inhibitor* OR "cytotoxic t-lymphocyte antigen 4" NEXT inhibitor* OR "ctla-4"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ctla4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"cytotoxic t-lymphocyte-associated protein 4"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"cytotoxic t lymphocyte-associated antigen 4"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"cytotoxic t lymphocyte antigen 4"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antibod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>* OR "anti-ctla-4" OR "anti-ctla4" OR "anti-cytotoxic t-lymphocyte-associated protein 4" OR "anti-cytotoxic t lymphocyte associated" NEXT antigen* OR "anti-cytotoxic t-lymphocyte antigen 4" OR ctla-4 NEXT antagonist* OR ctla4 NEXT antagonist* OR "ctla-4 antigen" NEXT antagonist* OR "cytotoxic t-lymphocyte-associated protein 4" NEXT antagonist* OR "cytotoxic t lymphocyte–associated antigen 4" NEXT antagonist* OR "cytotoxic t lymphocyte antigen 4" NEXT antagonist* OR "ctla-4 antigen" NEXT block* OR "cytotoxic t-lymphocyte-associated protein 4" NEXT block* OR "cytotoxic t lymphocyte–associated antigen 4" NEXT block* OR "cytotoxic t lymphocyte antigen 4" NEXT block* OR "ctla-4" NEXT block* OR ctla4 NEXT block*)</w:t>
            </w:r>
          </w:p>
          <w:p w14:paraId="033DD502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AND </w:t>
            </w:r>
          </w:p>
          <w:p w14:paraId="76216EFC" w14:textId="77777777" w:rsidR="00840480" w:rsidRPr="007879C5" w:rsidRDefault="00840480" w:rsidP="006D2A56">
            <w:pPr>
              <w:rPr>
                <w:rFonts w:ascii="Arial" w:hAnsi="Arial" w:cs="Arial"/>
                <w:color w:val="000000" w:themeColor="text1"/>
              </w:rPr>
            </w:pPr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Title Abstract Keyword: (tocilizumab OR Actemra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Roactemra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Atlizumab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sarilumab OR Kevzara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siltuximab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Sylvant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infliximab OR Remicade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Inflectra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Avakine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lastRenderedPageBreak/>
              <w:t>Remsima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Avsola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Flixabi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Renflexis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infliximab-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dyyb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adalimumab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Amjevita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Cyltezo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Humira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Trudexa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etanercept OR Enbrel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Elrezi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golimumab OR Simponi OR certolizumab OR Cimzia OR rituximab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Mabthera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Rituxan OR belimumab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LymphoStat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Benlysta OR anakinra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Antril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Kineret OR canakinumab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Ilaris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abatacept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Belatacept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Orencia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Nulojix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ustekinumab OR Stelara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secukinumab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Cosentyx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ixekizumab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Taltz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guselkumab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Tremfya OR tildrakizumab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Ilumya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Risankizumab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skyrizi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vedolizumab OR Entyvio OR omalizumab OR Xolair OR mepolizumab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Bosatria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Nucala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benralizumab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Fasenra OR rapamycin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Rapamune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sirolimus 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everolimus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Afinitor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Zortress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Certican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temsirolimus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Torisel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alemtuzumab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Campath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Lemtrada OR mitoxantrone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Novantrone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ocrelizumab OR Ocrevus OR natalizumab OR Tysabri OR "mycophenolic acid" OR mycophenolate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Cellcept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Myfortic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azathioprine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Imurel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Imuran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Immuran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methotrexate OR Amethopterin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Mexate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hydroxychloroquine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Oxychlorochin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Oxychloroquine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Hydroxychlorochin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Plaquenil OR tacrolimus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Prograf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Prograft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cyclosporine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Neoral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Sandimmun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cyclosporin OR leflunomide OR Arava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Sulfazine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Azulfidine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Salicylazosulfapyridine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Sulphasalazine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Colo-Pleon OR Pleon OR sulfasalazine OR tofacitinib OR Xeljanz OR baricitinib OR Olumiant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Jakafi OR intravenous NEXT immunoglobulin* OR IV NEXT immunoglobulin* OR IV NEXT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gammaglobulin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* OR IVIG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Flebogamma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Gamunex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Globulin-N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Intraglobin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Gammagard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Gamimune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Privigen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Sandoglobulin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Venoglobulin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Venimmune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Iveegam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Alphaglobin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Endobulin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Gammonativ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upadacitinib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Rinvoq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ruxolitinib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Jakafi OR plasmapheresis OR "therapeutic Immunoadsorption" OR "therapeutic plasma adsorption" OR apremilast OR Otezla OR cyclophosphamide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Sendoxan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Cytoxan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Endoxan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Neosar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Procytox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"thymocyte antibody" OR "anti-thymocyte" NEXT globulin*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antithymocyte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NEXT globulin* OR "anti-lymphocyte serum" OR "antilymphocyte serum" OR antilymphocyte NEXT globulin* OR "anti-lymphocyte" NEXT globulin* OR "anti-lymphocyte" NEXT immunoglobulin* OR antilymphocyte NEXT immunoglobulin* OR </w:t>
            </w:r>
            <w:proofErr w:type="spellStart"/>
            <w:r w:rsidRPr="007879C5">
              <w:rPr>
                <w:rFonts w:ascii="Arial" w:eastAsia="Calibri" w:hAnsi="Arial" w:cs="Arial"/>
                <w:color w:val="000000" w:themeColor="text1"/>
              </w:rPr>
              <w:t>Pressimmune</w:t>
            </w:r>
            <w:proofErr w:type="spellEnd"/>
            <w:r w:rsidRPr="007879C5">
              <w:rPr>
                <w:rFonts w:ascii="Arial" w:eastAsia="Calibri" w:hAnsi="Arial" w:cs="Arial"/>
                <w:color w:val="000000" w:themeColor="text1"/>
              </w:rPr>
              <w:t xml:space="preserve"> OR ATGAM) </w:t>
            </w:r>
          </w:p>
        </w:tc>
      </w:tr>
    </w:tbl>
    <w:p w14:paraId="07357584" w14:textId="77777777" w:rsidR="00840480" w:rsidRPr="007879C5" w:rsidRDefault="00840480" w:rsidP="00840480">
      <w:pPr>
        <w:spacing w:line="240" w:lineRule="auto"/>
        <w:rPr>
          <w:rFonts w:ascii="Arial" w:hAnsi="Arial" w:cs="Arial"/>
          <w:color w:val="000000" w:themeColor="text1"/>
        </w:rPr>
      </w:pPr>
      <w:r w:rsidRPr="007879C5">
        <w:rPr>
          <w:rFonts w:ascii="Arial" w:eastAsia="Calibri" w:hAnsi="Arial" w:cs="Arial"/>
          <w:color w:val="000000" w:themeColor="text1"/>
        </w:rPr>
        <w:lastRenderedPageBreak/>
        <w:t xml:space="preserve"> Note: Subsequent to protocol registration, the decision was made to exclude case reports and conference abstracts. </w:t>
      </w:r>
    </w:p>
    <w:p w14:paraId="4EB8972A" w14:textId="0FADDA62" w:rsidR="00D56FA0" w:rsidRPr="007879C5" w:rsidRDefault="00D56FA0" w:rsidP="00D56FA0">
      <w:pPr>
        <w:spacing w:line="240" w:lineRule="auto"/>
        <w:rPr>
          <w:rFonts w:ascii="Arial" w:hAnsi="Arial" w:cs="Arial"/>
          <w:color w:val="000000" w:themeColor="text1"/>
        </w:rPr>
      </w:pPr>
    </w:p>
    <w:p w14:paraId="1A8C0DE3" w14:textId="77777777" w:rsidR="00D56FA0" w:rsidRPr="007879C5" w:rsidRDefault="00D56FA0" w:rsidP="00D56FA0">
      <w:pPr>
        <w:spacing w:line="240" w:lineRule="auto"/>
        <w:rPr>
          <w:rFonts w:ascii="Arial" w:eastAsia="Calibri" w:hAnsi="Arial" w:cs="Arial"/>
          <w:color w:val="000000" w:themeColor="text1"/>
        </w:rPr>
      </w:pPr>
    </w:p>
    <w:p w14:paraId="09FD78F6" w14:textId="77777777" w:rsidR="00D56FA0" w:rsidRPr="00466C69" w:rsidRDefault="00D56FA0" w:rsidP="00D56FA0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2" w:name="suppapp2"/>
      <w:bookmarkStart w:id="3" w:name="supp2"/>
      <w:bookmarkEnd w:id="2"/>
      <w:r w:rsidRPr="00466C69">
        <w:rPr>
          <w:rFonts w:ascii="Arial" w:hAnsi="Arial" w:cs="Arial"/>
          <w:color w:val="000000" w:themeColor="text1"/>
          <w:sz w:val="24"/>
          <w:szCs w:val="24"/>
          <w:u w:val="single"/>
        </w:rPr>
        <w:t>Supplement 2</w:t>
      </w:r>
    </w:p>
    <w:bookmarkEnd w:id="3"/>
    <w:p w14:paraId="5C163162" w14:textId="04E3332B" w:rsidR="00D56FA0" w:rsidRPr="002C624F" w:rsidRDefault="00CA195B" w:rsidP="00D56FA0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</w:t>
      </w:r>
      <w:r w:rsidR="00150405">
        <w:rPr>
          <w:rFonts w:ascii="Arial" w:hAnsi="Arial" w:cs="Arial"/>
          <w:b/>
          <w:bCs/>
          <w:color w:val="000000" w:themeColor="text1"/>
        </w:rPr>
        <w:t xml:space="preserve">upplement </w:t>
      </w:r>
      <w:r>
        <w:rPr>
          <w:rFonts w:ascii="Arial" w:hAnsi="Arial" w:cs="Arial"/>
          <w:b/>
          <w:bCs/>
          <w:color w:val="000000" w:themeColor="text1"/>
        </w:rPr>
        <w:t xml:space="preserve">2a: </w:t>
      </w:r>
      <w:r w:rsidR="00D56FA0" w:rsidRPr="002C624F">
        <w:rPr>
          <w:rFonts w:ascii="Arial" w:hAnsi="Arial" w:cs="Arial"/>
          <w:b/>
          <w:bCs/>
          <w:color w:val="000000" w:themeColor="text1"/>
        </w:rPr>
        <w:t>Studies with sufficient individual level data</w:t>
      </w:r>
      <w:r w:rsidR="00E504FA">
        <w:rPr>
          <w:rFonts w:ascii="Arial" w:hAnsi="Arial" w:cs="Arial"/>
          <w:b/>
          <w:bCs/>
          <w:color w:val="000000" w:themeColor="text1"/>
        </w:rPr>
        <w:t xml:space="preserve"> analysis</w:t>
      </w:r>
    </w:p>
    <w:tbl>
      <w:tblPr>
        <w:tblW w:w="12921" w:type="dxa"/>
        <w:tblInd w:w="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64"/>
        <w:gridCol w:w="1440"/>
        <w:gridCol w:w="3163"/>
        <w:gridCol w:w="2462"/>
        <w:gridCol w:w="3396"/>
      </w:tblGrid>
      <w:tr w:rsidR="00CA195B" w:rsidRPr="00A32665" w14:paraId="52A216F2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62842D" w14:textId="77777777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16965" w14:textId="3FC56FE5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Lead author,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53E01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Tumor 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87EEF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SSIA(s)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A771B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irAE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8304F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Tumor outcomes</w:t>
            </w:r>
          </w:p>
        </w:tc>
      </w:tr>
      <w:tr w:rsidR="00CA195B" w:rsidRPr="00A32665" w14:paraId="4D6A41F3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14:paraId="10BB5431" w14:textId="77777777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7305C" w14:textId="22757FFA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TNFi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70939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99457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CB621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3F8BC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E504FA" w:rsidRPr="00A32665" w14:paraId="15431C65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4BEF6" w14:textId="2C9CA51F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EC0F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Johncilla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D257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2EB0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Infliximab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EFFC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Gastritis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72A6A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OS, PFS</w:t>
            </w:r>
          </w:p>
        </w:tc>
      </w:tr>
      <w:tr w:rsidR="00E504FA" w:rsidRPr="00A32665" w14:paraId="45FA5FDF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A51A25" w14:textId="5003536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8D3E9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Lesage,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65CA7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D1F54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Infliximab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796E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Colitis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42CE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OS, OSIRAE</w:t>
            </w:r>
          </w:p>
        </w:tc>
      </w:tr>
      <w:tr w:rsidR="00E504FA" w:rsidRPr="00A32665" w14:paraId="0BD46B88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3CC754" w14:textId="5C32F8D8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7A8C7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Lin,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283C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7417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Infliximab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64A17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Nephritis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53D7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2C20A4EC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2DFDB2" w14:textId="3FFB00F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85D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Miyahara,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D131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NSCLC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1797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Infliximab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CF76F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Colitis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D422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21A8B17E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63ACC6" w14:textId="6B8339D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82D3A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Sagiv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BE94F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22A0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Infliximab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24BF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Colitis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845C0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</w:t>
            </w:r>
          </w:p>
        </w:tc>
      </w:tr>
      <w:tr w:rsidR="00CA195B" w:rsidRPr="00A32665" w14:paraId="5BAB04C3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14:paraId="7C5CAA24" w14:textId="77777777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1A4DD" w14:textId="63B0453A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E68FC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E55F3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43347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00921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E504FA" w:rsidRPr="00A32665" w14:paraId="572A11D9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83145C" w14:textId="7777777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0C35F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Galmiche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3E4F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375DA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D06C9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Encephalitis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A17A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192B1420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FB83CF" w14:textId="7777777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C44BC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Mohn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5C468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C70A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B346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Neurologic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5391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642D7BCE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AFC606" w14:textId="7777777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CA914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Nakagomi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F100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69304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DC5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Myositis/Myocarditis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ADD6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OS, PFS, RECIST</w:t>
            </w:r>
          </w:p>
        </w:tc>
      </w:tr>
      <w:tr w:rsidR="00CA195B" w:rsidRPr="00A32665" w14:paraId="022042E4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14:paraId="4B1547C0" w14:textId="77777777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BFFFE" w14:textId="0B0E9FCE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Methotrexate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88F70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37F34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39440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B5B75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E504FA" w:rsidRPr="00A32665" w14:paraId="2952CA6E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E2038" w14:textId="4B4318A8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6E0A8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Lidar, 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55E7A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6592C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Methotrexate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7A13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05F40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</w:t>
            </w:r>
          </w:p>
        </w:tc>
      </w:tr>
      <w:tr w:rsidR="00E504FA" w:rsidRPr="00A32665" w14:paraId="1505D1D6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2CAFEF" w14:textId="2F124CFB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6408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O'Reilly,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5AF8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B313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Methotrexate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B27A0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C048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RECIST</w:t>
            </w:r>
          </w:p>
        </w:tc>
      </w:tr>
      <w:tr w:rsidR="00CA195B" w:rsidRPr="00A32665" w14:paraId="57BD5FAE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14:paraId="631D8119" w14:textId="77777777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FB1B" w14:textId="26D56201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Mycophenolate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DE97D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34077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D1031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2DE0D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CA195B" w:rsidRPr="00A32665" w14:paraId="196D4DAB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927254" w14:textId="3855BEFC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C8795" w14:textId="7DEE99E2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Izumi,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A0BC9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NSCLC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301C0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Mycophenolate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6F387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Cholangitis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92E2D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OS, RECIST</w:t>
            </w:r>
          </w:p>
        </w:tc>
      </w:tr>
      <w:tr w:rsidR="00CA195B" w:rsidRPr="00A32665" w14:paraId="4B07A621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14:paraId="08904A8B" w14:textId="77777777" w:rsidR="00CA195B" w:rsidRPr="00A32665" w:rsidRDefault="00CA195B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95105" w14:textId="1E38EAB1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5F3A0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00D8E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4BE8E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F0960" w14:textId="77777777" w:rsidR="00CA195B" w:rsidRPr="00A32665" w:rsidRDefault="00CA195B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</w:tr>
      <w:tr w:rsidR="00E504FA" w:rsidRPr="00A32665" w14:paraId="6ADEFACB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85B991" w14:textId="289F05B8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CB5E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Camard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A808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0DA29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E360D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Pneumonitis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C84CA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</w:t>
            </w:r>
          </w:p>
        </w:tc>
      </w:tr>
      <w:tr w:rsidR="00E504FA" w:rsidRPr="00A32665" w14:paraId="1CB5233A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482D8B" w14:textId="7A2EB082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7E14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Campochiaro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A019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CACF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3694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A867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</w:t>
            </w:r>
          </w:p>
        </w:tc>
      </w:tr>
      <w:tr w:rsidR="00E504FA" w:rsidRPr="00A32665" w14:paraId="42E4BC9E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15310C" w14:textId="68461373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7966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Cortazar,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2407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0EF6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CFCCA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Nephritis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A97F7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</w:t>
            </w:r>
          </w:p>
        </w:tc>
      </w:tr>
      <w:tr w:rsidR="00E504FA" w:rsidRPr="00A32665" w14:paraId="5A3D431F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24C3BA" w14:textId="3DD097AC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5979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De La Fuente,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5D16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F29D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4293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Arthritis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D16B7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49B4FE9A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44D187" w14:textId="2E220004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71D0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Kim,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09E08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B7D9C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IVIG, infliximab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EA84F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BA20F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021B0EDF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983C07" w14:textId="02848EDC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A977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Larkin, 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91AA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Melanoma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BCD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IVIG and rituximab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8FF6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Encephalitis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A41CC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5F23898B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31639BB" w14:textId="0D857AA2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1A808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Luo,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8175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NSCLC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55089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F5404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6D26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OS, RECIST, OSIRAE</w:t>
            </w:r>
          </w:p>
        </w:tc>
      </w:tr>
      <w:tr w:rsidR="00E504FA" w:rsidRPr="00A32665" w14:paraId="4C7CEE0F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0938D" w14:textId="25EA2883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9844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Mamlouk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5766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6379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Rituximab, PLEX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3D294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Renal vasculitis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2456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OS, OSIRAE</w:t>
            </w:r>
          </w:p>
        </w:tc>
      </w:tr>
      <w:tr w:rsidR="00E504FA" w:rsidRPr="00A32665" w14:paraId="18BC4E04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C5A278" w14:textId="2CC69C40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6BA7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Mitchell, 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B93FD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90BF4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C6E92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DC91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</w:t>
            </w:r>
          </w:p>
        </w:tc>
      </w:tr>
      <w:tr w:rsidR="00E504FA" w:rsidRPr="00A32665" w14:paraId="3D1B4C34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09B0CC" w14:textId="6434E9D7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029B6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Segui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CF1A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FCDFB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DCF65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A102D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</w:t>
            </w:r>
          </w:p>
        </w:tc>
      </w:tr>
      <w:tr w:rsidR="00E504FA" w:rsidRPr="00A32665" w14:paraId="7CE41C2A" w14:textId="77777777" w:rsidTr="00CA195B">
        <w:trPr>
          <w:trHeight w:val="300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472B69" w14:textId="25805164" w:rsidR="00E504FA" w:rsidRPr="00A32665" w:rsidRDefault="00E504FA" w:rsidP="00CA19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94C6F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Taliansky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630B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8AA83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Cyclophosphamide, PLEX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233F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Neurologic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1526E" w14:textId="77777777" w:rsidR="00E504FA" w:rsidRPr="00A32665" w:rsidRDefault="00E504FA" w:rsidP="00997B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PFS, OS</w:t>
            </w:r>
          </w:p>
        </w:tc>
      </w:tr>
    </w:tbl>
    <w:p w14:paraId="0A60FD50" w14:textId="77777777" w:rsidR="00D56FA0" w:rsidRDefault="00D56FA0" w:rsidP="00D56FA0">
      <w:pPr>
        <w:spacing w:line="240" w:lineRule="auto"/>
        <w:rPr>
          <w:rFonts w:ascii="Arial" w:hAnsi="Arial" w:cs="Arial"/>
          <w:color w:val="000000" w:themeColor="text1"/>
        </w:rPr>
      </w:pPr>
    </w:p>
    <w:p w14:paraId="24FABFEF" w14:textId="6CE8BA07" w:rsidR="00CA195B" w:rsidRPr="00CA195B" w:rsidRDefault="00CA195B" w:rsidP="00D56FA0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</w:t>
      </w:r>
      <w:r w:rsidR="00150405">
        <w:rPr>
          <w:rFonts w:ascii="Arial" w:hAnsi="Arial" w:cs="Arial"/>
          <w:b/>
          <w:bCs/>
          <w:color w:val="000000" w:themeColor="text1"/>
        </w:rPr>
        <w:t xml:space="preserve">upplement </w:t>
      </w:r>
      <w:r>
        <w:rPr>
          <w:rFonts w:ascii="Arial" w:hAnsi="Arial" w:cs="Arial"/>
          <w:b/>
          <w:bCs/>
          <w:color w:val="000000" w:themeColor="text1"/>
        </w:rPr>
        <w:t>2</w:t>
      </w:r>
      <w:r>
        <w:rPr>
          <w:rFonts w:ascii="Arial" w:hAnsi="Arial" w:cs="Arial"/>
          <w:b/>
          <w:bCs/>
          <w:color w:val="000000" w:themeColor="text1"/>
        </w:rPr>
        <w:t>b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  <w:r w:rsidRPr="002C624F">
        <w:rPr>
          <w:rFonts w:ascii="Arial" w:hAnsi="Arial" w:cs="Arial"/>
          <w:b/>
          <w:bCs/>
          <w:color w:val="000000" w:themeColor="text1"/>
        </w:rPr>
        <w:t xml:space="preserve">Studies </w:t>
      </w:r>
      <w:r w:rsidR="00E504FA">
        <w:rPr>
          <w:rFonts w:ascii="Arial" w:hAnsi="Arial" w:cs="Arial"/>
          <w:b/>
          <w:bCs/>
          <w:color w:val="000000" w:themeColor="text1"/>
        </w:rPr>
        <w:t>for</w:t>
      </w:r>
      <w:r w:rsidRPr="002C624F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group</w:t>
      </w:r>
      <w:r w:rsidRPr="002C624F">
        <w:rPr>
          <w:rFonts w:ascii="Arial" w:hAnsi="Arial" w:cs="Arial"/>
          <w:b/>
          <w:bCs/>
          <w:color w:val="000000" w:themeColor="text1"/>
        </w:rPr>
        <w:t xml:space="preserve"> level data</w:t>
      </w:r>
      <w:r w:rsidR="00E504FA">
        <w:rPr>
          <w:rFonts w:ascii="Arial" w:hAnsi="Arial" w:cs="Arial"/>
          <w:b/>
          <w:bCs/>
          <w:color w:val="000000" w:themeColor="text1"/>
        </w:rPr>
        <w:t xml:space="preserve"> analysis</w:t>
      </w:r>
    </w:p>
    <w:tbl>
      <w:tblPr>
        <w:tblW w:w="13275" w:type="dxa"/>
        <w:tblInd w:w="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964"/>
        <w:gridCol w:w="1175"/>
        <w:gridCol w:w="3971"/>
        <w:gridCol w:w="1170"/>
        <w:gridCol w:w="4500"/>
      </w:tblGrid>
      <w:tr w:rsidR="00CA195B" w:rsidRPr="00A32665" w14:paraId="3D7C6D53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1E1B3D" w14:textId="77777777" w:rsidR="00CA195B" w:rsidRPr="00A32665" w:rsidRDefault="00CA195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7B71F" w14:textId="77777777" w:rsidR="00CA195B" w:rsidRPr="00A32665" w:rsidRDefault="00CA195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Lead author, year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8F070" w14:textId="77777777" w:rsidR="00CA195B" w:rsidRPr="00A32665" w:rsidRDefault="00CA195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Tumor type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CB9CD" w14:textId="77777777" w:rsidR="00CA195B" w:rsidRPr="00A32665" w:rsidRDefault="00CA195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SSIA(s)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0C165" w14:textId="77777777" w:rsidR="00CA195B" w:rsidRPr="00A32665" w:rsidRDefault="00CA195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irAE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803F3" w14:textId="77777777" w:rsidR="00CA195B" w:rsidRPr="00A32665" w:rsidRDefault="00CA195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:u w:val="single"/>
                <w14:ligatures w14:val="none"/>
              </w:rPr>
              <w:t>Tumor outcomes</w:t>
            </w:r>
          </w:p>
        </w:tc>
      </w:tr>
      <w:tr w:rsidR="00CA195B" w:rsidRPr="00A32665" w14:paraId="5F5970C2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5BD8329" w14:textId="77777777" w:rsidR="00CA195B" w:rsidRPr="00A32665" w:rsidRDefault="00CA195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DB9DA" w14:textId="5162A248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Abu-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Sbeih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FA0B5" w14:textId="6C058A0A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528A8" w14:textId="1E85D88F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 xml:space="preserve">TNFi (Infliximab +/- 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Vedo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 xml:space="preserve"> vs. 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Vedo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58AE6" w14:textId="219AC7A5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3FB2A" w14:textId="77777777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  <w:p w14:paraId="6D0E7989" w14:textId="7F240702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 from KM</w:t>
            </w:r>
          </w:p>
        </w:tc>
      </w:tr>
      <w:tr w:rsidR="00CA195B" w:rsidRPr="00A32665" w14:paraId="5C5D2A5D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47A337" w14:textId="77777777" w:rsidR="00CA195B" w:rsidRPr="00A32665" w:rsidRDefault="00CA195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D1534" w14:textId="2F0033C2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Alexander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3236A" w14:textId="7216710A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263D6" w14:textId="49EA8F57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 +/- other SSIAs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CE9C6" w14:textId="2AFABD01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13363" w14:textId="59E27D3D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12mo PFS, 12mo ORR</w:t>
            </w:r>
          </w:p>
        </w:tc>
      </w:tr>
      <w:tr w:rsidR="00CA195B" w:rsidRPr="00A32665" w14:paraId="70F5F46F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D2F23F9" w14:textId="77777777" w:rsidR="00CA195B" w:rsidRPr="00A32665" w:rsidRDefault="00CA195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400C5" w14:textId="6F698F8C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Arriola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201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E3C0B" w14:textId="09E0E4B8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2277F" w14:textId="335BC969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20123" w14:textId="396C21A3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278ED" w14:textId="242DD6A8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 from KM</w:t>
            </w:r>
          </w:p>
        </w:tc>
      </w:tr>
      <w:tr w:rsidR="00CA195B" w:rsidRPr="00A32665" w14:paraId="0FC8F322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AF4C73" w14:textId="77777777" w:rsidR="00CA195B" w:rsidRPr="00A32665" w:rsidRDefault="00CA195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49080" w14:textId="23E4BAA1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Bass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8453B" w14:textId="5B475377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4D442" w14:textId="56F3BB59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(Any)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FAA11" w14:textId="07447755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Arthritis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C0998" w14:textId="7CCAEE92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12mo PFS</w:t>
            </w:r>
          </w:p>
        </w:tc>
      </w:tr>
      <w:tr w:rsidR="00A32665" w:rsidRPr="00A32665" w14:paraId="24DAA4B0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4C51EF5" w14:textId="72ECAA08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5B0C" w14:textId="77777777" w:rsidR="00B7007B" w:rsidRPr="00A32665" w:rsidRDefault="00B7007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Bass,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E9E20" w14:textId="77777777" w:rsidR="00B7007B" w:rsidRPr="00A32665" w:rsidRDefault="00B7007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4DF08" w14:textId="5F6727B6" w:rsidR="00B7007B" w:rsidRPr="00A32665" w:rsidRDefault="00B7007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br/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Mix of SSIAs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D1297" w14:textId="77777777" w:rsidR="00B7007B" w:rsidRPr="00A32665" w:rsidRDefault="00B7007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Arthritis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F1F25" w14:textId="102F5DB0" w:rsidR="00B7007B" w:rsidRPr="00A32665" w:rsidRDefault="00B7007B" w:rsidP="006D2A5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6mo/12mo/24mo OS, 12mo PFS</w:t>
            </w:r>
          </w:p>
        </w:tc>
      </w:tr>
      <w:tr w:rsidR="00CA195B" w:rsidRPr="00A32665" w14:paraId="15F97961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4638AD0" w14:textId="6E62517A" w:rsidR="00CA195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121C9" w14:textId="4E2E0CDE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Burdett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9D5CB" w14:textId="2F86131D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81F3" w14:textId="6686804D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 of SSIAs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4F968" w14:textId="180A95BF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0D21D" w14:textId="045F5A5C" w:rsidR="00CA195B" w:rsidRPr="00A32665" w:rsidRDefault="00CA195B" w:rsidP="00CA19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Estimate OS, ORR, RECIST</w:t>
            </w:r>
          </w:p>
        </w:tc>
      </w:tr>
      <w:tr w:rsidR="00B7007B" w:rsidRPr="00A32665" w14:paraId="7A55FC5A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EB245B9" w14:textId="35B8CDB9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988A0" w14:textId="1D8D2D99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Chan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B215E" w14:textId="770F69AC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BD251" w14:textId="5EE2A81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 of SSIAs (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cDMARDs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025A0" w14:textId="7622BD29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02771" w14:textId="1ED1648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ORR, RECIST</w:t>
            </w:r>
          </w:p>
        </w:tc>
      </w:tr>
      <w:tr w:rsidR="00B7007B" w:rsidRPr="00A32665" w14:paraId="49922253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BF14E3" w14:textId="0DB913B1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11C9B" w14:textId="0A1E6B7E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Cheung,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365D7" w14:textId="6CCC6A45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6A26D" w14:textId="7765A1B8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 + MMF / tacrolimus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207B6" w14:textId="33271D4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Hepatitis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EC256" w14:textId="6B971C82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Estimate OS </w:t>
            </w:r>
            <w:r w:rsidR="00A32665"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from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KM</w:t>
            </w:r>
          </w:p>
        </w:tc>
      </w:tr>
      <w:tr w:rsidR="00B7007B" w:rsidRPr="00A32665" w14:paraId="4B2A8D6E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6417AA1" w14:textId="10352CD8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A723D" w14:textId="1B1D9B34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Cheung,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D82C0" w14:textId="54A7AFF9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DCB82" w14:textId="644C2DD8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4DFD8" w14:textId="00E062FD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C1BFD" w14:textId="11772A1E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 from KM</w:t>
            </w:r>
          </w:p>
        </w:tc>
      </w:tr>
      <w:tr w:rsidR="00B7007B" w:rsidRPr="00A32665" w14:paraId="79AADD51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808A9B" w14:textId="63060F24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22762" w14:textId="4CA7E21C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Dahl,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DDAF5" w14:textId="4432153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5A254" w14:textId="465BF62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 +/- vedolizumab</w:t>
            </w:r>
            <w:r w:rsidRPr="00A32665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12245" w14:textId="75792C77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C7BEC" w14:textId="14522B58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Estimate OS, 12mo OS, 12mo PFS</w:t>
            </w:r>
          </w:p>
        </w:tc>
      </w:tr>
      <w:tr w:rsidR="00B7007B" w:rsidRPr="00A32665" w14:paraId="203111E1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CD192C4" w14:textId="7A7FCC83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83748" w14:textId="034CF275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Dearden,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D82FA" w14:textId="57043C47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65EAE" w14:textId="443AFD4C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 of SSIAs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AF2FA" w14:textId="0B66A557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862BF" w14:textId="23DC435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12mo OS,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mPFS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12mo PFS, ORR</w:t>
            </w:r>
          </w:p>
        </w:tc>
      </w:tr>
      <w:tr w:rsidR="00B7007B" w:rsidRPr="00A32665" w14:paraId="761525F3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C2A38B" w14:textId="13D5C823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8C771" w14:textId="36A74F6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Dimitriou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7F984" w14:textId="270B4FD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C1106" w14:textId="6C9B4C6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 of SSIAs (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Inflix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 xml:space="preserve"> or 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Toci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5E561" w14:textId="1CE001CB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D77AF" w14:textId="7695F8ED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OS, Estimate PFS</w:t>
            </w:r>
          </w:p>
        </w:tc>
      </w:tr>
      <w:tr w:rsidR="00B7007B" w:rsidRPr="00A32665" w14:paraId="6517F984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45DD005" w14:textId="0B6B94A6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20325" w14:textId="37D10865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Hughes,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F662D" w14:textId="7881714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FADFB" w14:textId="3757C949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 of SSIAs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243BC" w14:textId="2E6FCBEE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D5D10" w14:textId="0E18AC3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Estimate OS, 20mo OS, </w:t>
            </w:r>
            <w:r w:rsid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Estimate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20mo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PFS</w:t>
            </w:r>
          </w:p>
        </w:tc>
      </w:tr>
      <w:tr w:rsidR="00B7007B" w:rsidRPr="00A32665" w14:paraId="55FC6387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3CC1A76" w14:textId="3932650B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01515" w14:textId="6D33CEA6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Johnson, 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595E6" w14:textId="4EFBCC2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49F81" w14:textId="3315C4B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7D096" w14:textId="1F411D5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9D13A" w14:textId="649A4A1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Estimate OS, 20mo OS, </w:t>
            </w:r>
            <w:r w:rsid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br/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mPFS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Estimate PFS, 20mo PFS</w:t>
            </w:r>
          </w:p>
        </w:tc>
      </w:tr>
      <w:tr w:rsidR="00B7007B" w:rsidRPr="00A32665" w14:paraId="58F1A7BB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E831A7E" w14:textId="5D5B2E70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C358F" w14:textId="4F20D65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Lesage, 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F6401" w14:textId="40B0396F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1E8E" w14:textId="6CEF54E9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(Any)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CFD2A" w14:textId="70855130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FAFD" w14:textId="4A0666D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12mo OS,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mPFS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6mo/12mo ORR</w:t>
            </w:r>
          </w:p>
        </w:tc>
      </w:tr>
      <w:tr w:rsidR="00B7007B" w:rsidRPr="00A32665" w14:paraId="31A9D3B4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BC9962" w14:textId="0E11578E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52662" w14:textId="1295D938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Mooradian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E5903" w14:textId="41F8FA8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9B902" w14:textId="7B80C08C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B514E" w14:textId="24CD903E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ACD10" w14:textId="02FD6726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OS, 12mo OS, 24mo OS</w:t>
            </w:r>
          </w:p>
        </w:tc>
      </w:tr>
      <w:tr w:rsidR="00B7007B" w:rsidRPr="00A32665" w14:paraId="3872B559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B2B61A7" w14:textId="4A58A665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E2587" w14:textId="01DE36C6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Nahar,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26810" w14:textId="14A6498D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EF43E" w14:textId="456C5E69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Inflix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 xml:space="preserve"> sensitive, Infliximab refractory)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CE4D5" w14:textId="4FE6F6FD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3B84F" w14:textId="7586F90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OS, 20mo OS,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PFS, 20mo PFS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ORR</w:t>
            </w:r>
          </w:p>
        </w:tc>
      </w:tr>
      <w:tr w:rsidR="00B7007B" w:rsidRPr="00A32665" w14:paraId="042AA6E6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3A3DA8B" w14:textId="45F4594B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DDB6" w14:textId="118A60AF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Stroud, 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D7972" w14:textId="71716AC0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Lung NOS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8B43A" w14:textId="57626D66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Toci</w:t>
            </w:r>
            <w:proofErr w:type="spell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6D62F" w14:textId="50450BA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39CFE" w14:textId="68C1DB34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>aHR OS,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Estimate OS</w:t>
            </w:r>
          </w:p>
        </w:tc>
      </w:tr>
      <w:tr w:rsidR="00B7007B" w:rsidRPr="00A32665" w14:paraId="320D7FB7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3518B4F" w14:textId="4A125B9A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A5A06" w14:textId="3263DC67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van Not,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C697B" w14:textId="0FE18DB4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74A3C" w14:textId="4370465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 of SSIAs</w:t>
            </w:r>
            <w:r w:rsidRPr="00A32665">
              <w:rPr>
                <w:rFonts w:ascii="Arial" w:hAnsi="Arial" w:cs="Arial"/>
                <w:sz w:val="21"/>
                <w:szCs w:val="21"/>
              </w:rPr>
              <w:br/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9C44" w14:textId="27273224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2A695" w14:textId="05D6E6B5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>aHR OS,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6/12/24mo OS,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br/>
            </w: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>aHR PFS,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mPFS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6/12/24mo PFS</w:t>
            </w:r>
          </w:p>
        </w:tc>
      </w:tr>
      <w:tr w:rsidR="00B7007B" w:rsidRPr="00A32665" w14:paraId="7B5CA6FA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E9644D" w14:textId="4A8530E6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9A91F" w14:textId="1A072ECB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van Not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A1195" w14:textId="0E1952C3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15C9D" w14:textId="77DB5ED0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EAEB" w14:textId="1E33F965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32B31" w14:textId="383453F2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>aHR OS,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6/12/24mo OS,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br/>
            </w: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>aHR PFS,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mPFS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6/12/24mo PFS</w:t>
            </w:r>
          </w:p>
        </w:tc>
      </w:tr>
      <w:tr w:rsidR="00B7007B" w:rsidRPr="00A32665" w14:paraId="2CE455B1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C7EBD28" w14:textId="26556863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B766F" w14:textId="4C64A322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Verheijden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, 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B3E11" w14:textId="233FF92E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8DF6E" w14:textId="37FBB7D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(Any)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03CD9" w14:textId="757D20ED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Mixed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B5262" w14:textId="3BA50960" w:rsidR="00B7007B" w:rsidRPr="00A32665" w:rsidRDefault="00A32665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 xml:space="preserve">aHR OS, </w:t>
            </w:r>
            <w:proofErr w:type="spellStart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mOS</w:t>
            </w:r>
            <w:proofErr w:type="spellEnd"/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Estimate OS,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20mo OS</w:t>
            </w:r>
          </w:p>
        </w:tc>
      </w:tr>
      <w:tr w:rsidR="00B7007B" w:rsidRPr="00A32665" w14:paraId="1BC12872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EB823D8" w14:textId="49EC267B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0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3E652" w14:textId="11273A98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Wang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 xml:space="preserve">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78AE5" w14:textId="090B3987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82206" w14:textId="5A58B5C4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(Infliximab)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E07CF" w14:textId="2B011FD5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E82EA" w14:textId="36CF3406" w:rsidR="00B7007B" w:rsidRPr="00A32665" w:rsidRDefault="00A32665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</w:t>
            </w:r>
          </w:p>
        </w:tc>
      </w:tr>
      <w:tr w:rsidR="00A32665" w:rsidRPr="00A32665" w14:paraId="72AA4C45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EA1715" w14:textId="567DA629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847990" w14:textId="10FC871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Zhang,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86998" w14:textId="0EAA9D6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Melanoma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37D5B7" w14:textId="1841FA1F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TNFi (Any)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0EC418" w14:textId="652EE6DF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8594CC" w14:textId="5DBEB9E7" w:rsidR="00B7007B" w:rsidRPr="00A32665" w:rsidRDefault="00A32665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OS, 12mo OS, RECIST</w:t>
            </w:r>
          </w:p>
        </w:tc>
      </w:tr>
      <w:tr w:rsidR="00A32665" w:rsidRPr="00A32665" w14:paraId="7E76A5E1" w14:textId="77777777" w:rsidTr="00A32665">
        <w:trPr>
          <w:trHeight w:val="288"/>
        </w:trPr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D27155" w14:textId="4BCCF961" w:rsidR="00B7007B" w:rsidRPr="00A32665" w:rsidRDefault="00B7007B" w:rsidP="00A326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1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52B0E7" w14:textId="5C4C698C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Zou,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984C1" w14:textId="42644198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3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6BD1A" w14:textId="3625298A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 xml:space="preserve">TNFi (Inf only. Other: 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Vedo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32665">
              <w:rPr>
                <w:rFonts w:ascii="Arial" w:hAnsi="Arial" w:cs="Arial"/>
                <w:sz w:val="21"/>
                <w:szCs w:val="21"/>
              </w:rPr>
              <w:t>Inf+vedo</w:t>
            </w:r>
            <w:proofErr w:type="spellEnd"/>
            <w:r w:rsidRPr="00A3266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D151E2" w14:textId="535BF791" w:rsidR="00B7007B" w:rsidRPr="00A32665" w:rsidRDefault="00B7007B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hAnsi="Arial" w:cs="Arial"/>
                <w:sz w:val="21"/>
                <w:szCs w:val="21"/>
              </w:rPr>
              <w:t>Colitis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3F10DC" w14:textId="72F4FC58" w:rsidR="00B7007B" w:rsidRPr="00A32665" w:rsidRDefault="00A32665" w:rsidP="00B7007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 xml:space="preserve">aHR OS, 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Estimate OS</w:t>
            </w:r>
            <w:r w:rsidRPr="00A32665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br/>
            </w:r>
            <w:r w:rsidRPr="00A32665">
              <w:rPr>
                <w:rFonts w:ascii="Arial" w:eastAsia="Times New Roman" w:hAnsi="Arial" w:cs="Arial"/>
                <w:i/>
                <w:iCs/>
                <w:kern w:val="0"/>
                <w:sz w:val="21"/>
                <w:szCs w:val="21"/>
                <w14:ligatures w14:val="none"/>
              </w:rPr>
              <w:t>aHR PFS</w:t>
            </w:r>
          </w:p>
        </w:tc>
      </w:tr>
    </w:tbl>
    <w:p w14:paraId="1B017C98" w14:textId="3898AE4E" w:rsidR="00E504FA" w:rsidRDefault="00E504FA" w:rsidP="00E504FA">
      <w:pPr>
        <w:spacing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E504FA">
        <w:rPr>
          <w:rFonts w:ascii="Arial" w:hAnsi="Arial" w:cs="Arial"/>
          <w:color w:val="000000" w:themeColor="text1"/>
          <w:sz w:val="20"/>
          <w:szCs w:val="20"/>
        </w:rPr>
        <w:t xml:space="preserve">Estimate OS: signifies that OS details would have to be </w:t>
      </w:r>
      <w:proofErr w:type="spellStart"/>
      <w:r w:rsidRPr="00E504FA">
        <w:rPr>
          <w:rFonts w:ascii="Arial" w:hAnsi="Arial" w:cs="Arial"/>
          <w:color w:val="000000" w:themeColor="text1"/>
          <w:sz w:val="20"/>
          <w:szCs w:val="20"/>
        </w:rPr>
        <w:t>estimated+calculated</w:t>
      </w:r>
      <w:proofErr w:type="spellEnd"/>
      <w:r w:rsidRPr="00E504FA">
        <w:rPr>
          <w:rFonts w:ascii="Arial" w:hAnsi="Arial" w:cs="Arial"/>
          <w:color w:val="000000" w:themeColor="text1"/>
          <w:sz w:val="20"/>
          <w:szCs w:val="20"/>
        </w:rPr>
        <w:t xml:space="preserve"> from the KM curve in the manuscript;  </w:t>
      </w:r>
      <w:r w:rsidRPr="00E504FA">
        <w:rPr>
          <w:rFonts w:ascii="Arial" w:hAnsi="Arial" w:cs="Arial"/>
          <w:color w:val="000000" w:themeColor="text1"/>
          <w:sz w:val="20"/>
          <w:szCs w:val="20"/>
        </w:rPr>
        <w:t xml:space="preserve">Estimate </w:t>
      </w:r>
      <w:r w:rsidRPr="00E504FA">
        <w:rPr>
          <w:rFonts w:ascii="Arial" w:hAnsi="Arial" w:cs="Arial"/>
          <w:color w:val="000000" w:themeColor="text1"/>
          <w:sz w:val="20"/>
          <w:szCs w:val="20"/>
        </w:rPr>
        <w:t>PFS</w:t>
      </w:r>
      <w:r w:rsidRPr="00E504FA">
        <w:rPr>
          <w:rFonts w:ascii="Arial" w:hAnsi="Arial" w:cs="Arial"/>
          <w:color w:val="000000" w:themeColor="text1"/>
          <w:sz w:val="20"/>
          <w:szCs w:val="20"/>
        </w:rPr>
        <w:t xml:space="preserve">: signifies that </w:t>
      </w:r>
      <w:r w:rsidRPr="00E504FA">
        <w:rPr>
          <w:rFonts w:ascii="Arial" w:hAnsi="Arial" w:cs="Arial"/>
          <w:color w:val="000000" w:themeColor="text1"/>
          <w:sz w:val="20"/>
          <w:szCs w:val="20"/>
        </w:rPr>
        <w:t>PFS</w:t>
      </w:r>
      <w:r w:rsidRPr="00E504FA">
        <w:rPr>
          <w:rFonts w:ascii="Arial" w:hAnsi="Arial" w:cs="Arial"/>
          <w:color w:val="000000" w:themeColor="text1"/>
          <w:sz w:val="20"/>
          <w:szCs w:val="20"/>
        </w:rPr>
        <w:t xml:space="preserve"> details would have to be </w:t>
      </w:r>
      <w:proofErr w:type="spellStart"/>
      <w:r w:rsidRPr="00E504FA">
        <w:rPr>
          <w:rFonts w:ascii="Arial" w:hAnsi="Arial" w:cs="Arial"/>
          <w:color w:val="000000" w:themeColor="text1"/>
          <w:sz w:val="20"/>
          <w:szCs w:val="20"/>
        </w:rPr>
        <w:t>estimated+calculated</w:t>
      </w:r>
      <w:proofErr w:type="spellEnd"/>
      <w:r w:rsidRPr="00E504FA">
        <w:rPr>
          <w:rFonts w:ascii="Arial" w:hAnsi="Arial" w:cs="Arial"/>
          <w:color w:val="000000" w:themeColor="text1"/>
          <w:sz w:val="20"/>
          <w:szCs w:val="20"/>
        </w:rPr>
        <w:t xml:space="preserve"> from the KM curve in the manuscript. </w:t>
      </w:r>
    </w:p>
    <w:p w14:paraId="39FECA79" w14:textId="04C34F08" w:rsidR="00E504FA" w:rsidRPr="00E504FA" w:rsidRDefault="00E504FA" w:rsidP="00E504FA">
      <w:pPr>
        <w:spacing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aHR=adjusted hazard ratio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= median OS;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mPFS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=median PFS; ORR=objective response rate.</w:t>
      </w:r>
    </w:p>
    <w:p w14:paraId="484F62B6" w14:textId="23159888" w:rsidR="00E504FA" w:rsidRPr="007879C5" w:rsidRDefault="00E504FA" w:rsidP="00D56FA0">
      <w:pPr>
        <w:spacing w:line="240" w:lineRule="auto"/>
        <w:rPr>
          <w:rFonts w:ascii="Arial" w:hAnsi="Arial" w:cs="Arial"/>
          <w:color w:val="000000" w:themeColor="text1"/>
        </w:rPr>
      </w:pPr>
    </w:p>
    <w:p w14:paraId="1EE46EEE" w14:textId="77777777" w:rsidR="00D56FA0" w:rsidRPr="007879C5" w:rsidRDefault="00D56FA0" w:rsidP="00D56FA0">
      <w:pPr>
        <w:spacing w:line="240" w:lineRule="auto"/>
        <w:rPr>
          <w:rFonts w:ascii="Arial" w:hAnsi="Arial" w:cs="Arial"/>
          <w:color w:val="000000" w:themeColor="text1"/>
        </w:rPr>
      </w:pPr>
    </w:p>
    <w:p w14:paraId="3C806E50" w14:textId="77777777" w:rsidR="00D56FA0" w:rsidRPr="00466C69" w:rsidRDefault="00D56FA0" w:rsidP="00D56FA0">
      <w:pPr>
        <w:shd w:val="clear" w:color="auto" w:fill="FFFFFF"/>
        <w:spacing w:after="120" w:line="240" w:lineRule="auto"/>
        <w:textAlignment w:val="baseline"/>
        <w:rPr>
          <w:rFonts w:ascii="Arial" w:eastAsia="MS PGothic" w:hAnsi="Arial" w:cs="Arial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  <w:bookmarkStart w:id="4" w:name="supp3"/>
      <w:r w:rsidRPr="00466C69">
        <w:rPr>
          <w:rFonts w:ascii="Arial" w:eastAsia="MS PGothic" w:hAnsi="Arial" w:cs="Arial"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Supplement 3</w:t>
      </w:r>
    </w:p>
    <w:bookmarkEnd w:id="4"/>
    <w:p w14:paraId="6E7CDA8A" w14:textId="77777777" w:rsidR="00A72DC8" w:rsidRPr="007879C5" w:rsidRDefault="00A72DC8" w:rsidP="00A72DC8">
      <w:pPr>
        <w:spacing w:line="240" w:lineRule="auto"/>
        <w:ind w:left="720"/>
        <w:rPr>
          <w:rFonts w:ascii="Arial" w:hAnsi="Arial" w:cs="Arial"/>
          <w:b/>
          <w:bCs/>
          <w:noProof/>
          <w:color w:val="000000" w:themeColor="text1"/>
        </w:rPr>
      </w:pPr>
      <w:r w:rsidRPr="007879C5">
        <w:rPr>
          <w:rFonts w:ascii="Arial" w:hAnsi="Arial" w:cs="Arial"/>
          <w:b/>
          <w:bCs/>
          <w:noProof/>
          <w:color w:val="000000" w:themeColor="text1"/>
        </w:rPr>
        <w:t>Quality Assessment</w:t>
      </w:r>
    </w:p>
    <w:tbl>
      <w:tblPr>
        <w:tblW w:w="52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30"/>
        <w:gridCol w:w="1980"/>
      </w:tblGrid>
      <w:tr w:rsidR="00E504FA" w:rsidRPr="009A3BED" w14:paraId="59764937" w14:textId="77777777" w:rsidTr="00E504FA">
        <w:trPr>
          <w:trHeight w:val="300"/>
        </w:trPr>
        <w:tc>
          <w:tcPr>
            <w:tcW w:w="805" w:type="dxa"/>
          </w:tcPr>
          <w:p w14:paraId="69BD6F86" w14:textId="77777777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6D8CF54" w14:textId="03297D6D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  <w:t>Authors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969246" w14:textId="77777777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  <w:t>Assessment</w:t>
            </w:r>
          </w:p>
        </w:tc>
      </w:tr>
      <w:tr w:rsidR="00E504FA" w:rsidRPr="009A3BED" w14:paraId="56A978DC" w14:textId="77777777" w:rsidTr="00E504FA">
        <w:trPr>
          <w:trHeight w:val="300"/>
        </w:trPr>
        <w:tc>
          <w:tcPr>
            <w:tcW w:w="805" w:type="dxa"/>
            <w:shd w:val="clear" w:color="000000" w:fill="D9D9D9"/>
          </w:tcPr>
          <w:p w14:paraId="0E9E2B84" w14:textId="77777777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430" w:type="dxa"/>
            <w:shd w:val="clear" w:color="000000" w:fill="D9D9D9"/>
            <w:noWrap/>
            <w:vAlign w:val="bottom"/>
            <w:hideMark/>
          </w:tcPr>
          <w:p w14:paraId="29E3AF41" w14:textId="236C58FA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  <w:t>Cohort Studies</w:t>
            </w:r>
          </w:p>
        </w:tc>
        <w:tc>
          <w:tcPr>
            <w:tcW w:w="1980" w:type="dxa"/>
            <w:shd w:val="clear" w:color="000000" w:fill="D9D9D9"/>
            <w:noWrap/>
            <w:vAlign w:val="bottom"/>
            <w:hideMark/>
          </w:tcPr>
          <w:p w14:paraId="1EC71626" w14:textId="77777777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504FA" w:rsidRPr="009A3BED" w14:paraId="473EA667" w14:textId="77777777" w:rsidTr="00E504FA">
        <w:trPr>
          <w:trHeight w:val="285"/>
        </w:trPr>
        <w:tc>
          <w:tcPr>
            <w:tcW w:w="805" w:type="dxa"/>
          </w:tcPr>
          <w:p w14:paraId="1DD8771A" w14:textId="4E13DA41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E8E6D95" w14:textId="64F81F5F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Abu-</w:t>
            </w: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Sbeih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0EC8EA" w14:textId="77777777" w:rsidR="00E504FA" w:rsidRPr="009A3BED" w:rsidRDefault="00E504FA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2EC866C3" w14:textId="77777777" w:rsidTr="00E504FA">
        <w:trPr>
          <w:trHeight w:val="285"/>
        </w:trPr>
        <w:tc>
          <w:tcPr>
            <w:tcW w:w="805" w:type="dxa"/>
          </w:tcPr>
          <w:p w14:paraId="6E025D21" w14:textId="414D54A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9829EC0" w14:textId="145DD00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Alexander,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1103B8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2B2497C0" w14:textId="77777777" w:rsidTr="00E504FA">
        <w:trPr>
          <w:trHeight w:val="285"/>
        </w:trPr>
        <w:tc>
          <w:tcPr>
            <w:tcW w:w="805" w:type="dxa"/>
          </w:tcPr>
          <w:p w14:paraId="199674BE" w14:textId="4EB61A2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91B142A" w14:textId="6BBBAADB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Arriola, 2015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E17A7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710758B6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4FC6291D" w14:textId="3B16D76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14:paraId="35DE7D23" w14:textId="3C096721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Bass, 2023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14:paraId="33738022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6591399D" w14:textId="77777777" w:rsidTr="00E504FA">
        <w:trPr>
          <w:trHeight w:val="285"/>
        </w:trPr>
        <w:tc>
          <w:tcPr>
            <w:tcW w:w="805" w:type="dxa"/>
          </w:tcPr>
          <w:p w14:paraId="06C66B57" w14:textId="7651BCCA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1E33F72" w14:textId="00242C5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Camard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05BF85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108D4483" w14:textId="77777777" w:rsidTr="00E504FA">
        <w:trPr>
          <w:trHeight w:val="285"/>
        </w:trPr>
        <w:tc>
          <w:tcPr>
            <w:tcW w:w="805" w:type="dxa"/>
          </w:tcPr>
          <w:p w14:paraId="4166DAB0" w14:textId="2510ED3F" w:rsidR="00E504FA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1E06975" w14:textId="75ECE8D6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Cortazar,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393A66FA" w14:textId="34B3FC4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2A3ACA84" w14:textId="77777777" w:rsidTr="00E504FA">
        <w:trPr>
          <w:trHeight w:val="285"/>
        </w:trPr>
        <w:tc>
          <w:tcPr>
            <w:tcW w:w="805" w:type="dxa"/>
          </w:tcPr>
          <w:p w14:paraId="68BC77A0" w14:textId="156A563E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F5C363F" w14:textId="051098A4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Chan,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99CC2D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207D9CF7" w14:textId="77777777" w:rsidTr="00E504FA">
        <w:trPr>
          <w:trHeight w:val="285"/>
        </w:trPr>
        <w:tc>
          <w:tcPr>
            <w:tcW w:w="805" w:type="dxa"/>
          </w:tcPr>
          <w:p w14:paraId="1A0FE477" w14:textId="2B7B3F86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C780092" w14:textId="21461E94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Cheung,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BAB9FB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210D4EF7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4ED813E9" w14:textId="3240B79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430" w:type="dxa"/>
            <w:shd w:val="clear" w:color="000000" w:fill="FFFFFF"/>
            <w:noWrap/>
            <w:vAlign w:val="bottom"/>
            <w:hideMark/>
          </w:tcPr>
          <w:p w14:paraId="0DFB6DD9" w14:textId="6EBC74C1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Cheung,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B1E791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7B234E14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302AE418" w14:textId="77D019BB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14:paraId="169B106F" w14:textId="5280BEF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Dahl, 2022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D22D5E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33AF9E55" w14:textId="77777777" w:rsidTr="00E504FA">
        <w:trPr>
          <w:trHeight w:val="285"/>
        </w:trPr>
        <w:tc>
          <w:tcPr>
            <w:tcW w:w="805" w:type="dxa"/>
          </w:tcPr>
          <w:p w14:paraId="795EE9BD" w14:textId="05782122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4775ACA" w14:textId="787D48CD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 La Fuente F, 2022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E2C515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1686C375" w14:textId="77777777" w:rsidTr="00E504FA">
        <w:trPr>
          <w:trHeight w:val="285"/>
        </w:trPr>
        <w:tc>
          <w:tcPr>
            <w:tcW w:w="805" w:type="dxa"/>
          </w:tcPr>
          <w:p w14:paraId="4E8DBA8D" w14:textId="6C9BD51D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359E556" w14:textId="4939EED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Dearden,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C018DD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7DB08089" w14:textId="77777777" w:rsidTr="00E504FA">
        <w:trPr>
          <w:trHeight w:val="285"/>
        </w:trPr>
        <w:tc>
          <w:tcPr>
            <w:tcW w:w="805" w:type="dxa"/>
          </w:tcPr>
          <w:p w14:paraId="179B8C7A" w14:textId="314BA97B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B052BEE" w14:textId="2E3A8F6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Dimitriou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32DCB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59A0C32A" w14:textId="77777777" w:rsidTr="00E504FA">
        <w:trPr>
          <w:trHeight w:val="285"/>
        </w:trPr>
        <w:tc>
          <w:tcPr>
            <w:tcW w:w="805" w:type="dxa"/>
          </w:tcPr>
          <w:p w14:paraId="65F43332" w14:textId="3EB19565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7400605" w14:textId="4568F10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Galmiche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33F09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0B8CF86C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5E6A66EA" w14:textId="3DBD28F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14:paraId="076C1008" w14:textId="645CFD3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Hughes,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AFBA5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75B63942" w14:textId="77777777" w:rsidTr="00E504FA">
        <w:trPr>
          <w:trHeight w:val="285"/>
        </w:trPr>
        <w:tc>
          <w:tcPr>
            <w:tcW w:w="805" w:type="dxa"/>
          </w:tcPr>
          <w:p w14:paraId="652BA055" w14:textId="1CDA884B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A230606" w14:textId="32FB1399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Johncilla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AAF642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31E40E3E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47C4783A" w14:textId="06AB6DEE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430" w:type="dxa"/>
            <w:shd w:val="clear" w:color="000000" w:fill="FFFFFF"/>
            <w:noWrap/>
            <w:vAlign w:val="bottom"/>
            <w:hideMark/>
          </w:tcPr>
          <w:p w14:paraId="6ABF9FC5" w14:textId="55B2CF3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Johnson, 2018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614013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1A4663BB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118CFF80" w14:textId="79A4FE4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430" w:type="dxa"/>
            <w:shd w:val="clear" w:color="000000" w:fill="FFFFFF"/>
            <w:noWrap/>
            <w:vAlign w:val="bottom"/>
            <w:hideMark/>
          </w:tcPr>
          <w:p w14:paraId="1503253C" w14:textId="57451D9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Lesage, 2019</w:t>
            </w:r>
          </w:p>
        </w:tc>
        <w:tc>
          <w:tcPr>
            <w:tcW w:w="1980" w:type="dxa"/>
            <w:shd w:val="clear" w:color="000000" w:fill="FFFFFF"/>
            <w:noWrap/>
            <w:vAlign w:val="bottom"/>
            <w:hideMark/>
          </w:tcPr>
          <w:p w14:paraId="34B837EE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37C5957D" w14:textId="77777777" w:rsidTr="00E504FA">
        <w:trPr>
          <w:trHeight w:val="285"/>
        </w:trPr>
        <w:tc>
          <w:tcPr>
            <w:tcW w:w="805" w:type="dxa"/>
          </w:tcPr>
          <w:p w14:paraId="55ADB3C1" w14:textId="49BBDA2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96CAE3D" w14:textId="69329C9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Lidar, 2018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65219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1550CDEE" w14:textId="77777777" w:rsidTr="00E504FA">
        <w:trPr>
          <w:trHeight w:val="285"/>
        </w:trPr>
        <w:tc>
          <w:tcPr>
            <w:tcW w:w="805" w:type="dxa"/>
          </w:tcPr>
          <w:p w14:paraId="3D01D45B" w14:textId="46AE2899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2049FC6" w14:textId="03D5D2BA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Lin,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722DB7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577FB036" w14:textId="77777777" w:rsidTr="00E504FA">
        <w:trPr>
          <w:trHeight w:val="285"/>
        </w:trPr>
        <w:tc>
          <w:tcPr>
            <w:tcW w:w="805" w:type="dxa"/>
          </w:tcPr>
          <w:p w14:paraId="4C88FBFA" w14:textId="22584229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7F8CE18" w14:textId="0A3C7609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Luo,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07561E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22D6C420" w14:textId="77777777" w:rsidTr="00E504FA">
        <w:trPr>
          <w:trHeight w:val="285"/>
        </w:trPr>
        <w:tc>
          <w:tcPr>
            <w:tcW w:w="805" w:type="dxa"/>
          </w:tcPr>
          <w:p w14:paraId="756802B0" w14:textId="2EEEEAC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97F66F" w14:textId="3E379550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Mamlouk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D5F2F7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0DE8C821" w14:textId="77777777" w:rsidTr="00E504FA">
        <w:trPr>
          <w:trHeight w:val="285"/>
        </w:trPr>
        <w:tc>
          <w:tcPr>
            <w:tcW w:w="805" w:type="dxa"/>
          </w:tcPr>
          <w:p w14:paraId="46704C80" w14:textId="1EB26E0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42EC3A9" w14:textId="323C17F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Mooradian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15018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7E129E65" w14:textId="77777777" w:rsidTr="00E504FA">
        <w:trPr>
          <w:trHeight w:val="285"/>
        </w:trPr>
        <w:tc>
          <w:tcPr>
            <w:tcW w:w="805" w:type="dxa"/>
          </w:tcPr>
          <w:p w14:paraId="21CCC86D" w14:textId="3E33B4D2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65247EC" w14:textId="5D33A84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Nahar,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9DE97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08C3B91A" w14:textId="77777777" w:rsidTr="00E504FA">
        <w:trPr>
          <w:trHeight w:val="285"/>
        </w:trPr>
        <w:tc>
          <w:tcPr>
            <w:tcW w:w="805" w:type="dxa"/>
          </w:tcPr>
          <w:p w14:paraId="3715040C" w14:textId="60ACB18E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B5387EC" w14:textId="4831BC6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O'Reilly,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922C8B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55AE7739" w14:textId="77777777" w:rsidTr="00E504FA">
        <w:trPr>
          <w:trHeight w:val="285"/>
        </w:trPr>
        <w:tc>
          <w:tcPr>
            <w:tcW w:w="805" w:type="dxa"/>
          </w:tcPr>
          <w:p w14:paraId="5A28D796" w14:textId="5C24898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7A0BD70" w14:textId="3C49114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Stroud, 2017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9044DC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3EFA6913" w14:textId="77777777" w:rsidTr="00E504FA">
        <w:trPr>
          <w:trHeight w:val="285"/>
        </w:trPr>
        <w:tc>
          <w:tcPr>
            <w:tcW w:w="805" w:type="dxa"/>
          </w:tcPr>
          <w:p w14:paraId="13A24E78" w14:textId="00BDAE75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120B49A" w14:textId="6BE38CED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Taliansky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D4B3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7321EA52" w14:textId="77777777" w:rsidTr="00E504FA">
        <w:trPr>
          <w:trHeight w:val="285"/>
        </w:trPr>
        <w:tc>
          <w:tcPr>
            <w:tcW w:w="805" w:type="dxa"/>
            <w:shd w:val="clear" w:color="000000" w:fill="F3F3F3"/>
          </w:tcPr>
          <w:p w14:paraId="766A7039" w14:textId="07DA75E1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2430" w:type="dxa"/>
            <w:shd w:val="clear" w:color="000000" w:fill="F3F3F3"/>
            <w:noWrap/>
            <w:hideMark/>
          </w:tcPr>
          <w:p w14:paraId="279DC250" w14:textId="54A91A7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van Not, 2022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344AAE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73D178BC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3E87FF05" w14:textId="62E8F521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430" w:type="dxa"/>
            <w:shd w:val="clear" w:color="000000" w:fill="FFFFFF"/>
            <w:noWrap/>
            <w:hideMark/>
          </w:tcPr>
          <w:p w14:paraId="77274851" w14:textId="6C601EBC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Verheijden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0E4748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54E958F0" w14:textId="77777777" w:rsidTr="00E504FA">
        <w:trPr>
          <w:trHeight w:val="285"/>
        </w:trPr>
        <w:tc>
          <w:tcPr>
            <w:tcW w:w="805" w:type="dxa"/>
            <w:shd w:val="clear" w:color="000000" w:fill="FFFFFF"/>
          </w:tcPr>
          <w:p w14:paraId="3252E7AC" w14:textId="1E10E7C4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430" w:type="dxa"/>
            <w:shd w:val="clear" w:color="000000" w:fill="FFFFFF"/>
            <w:noWrap/>
            <w:vAlign w:val="bottom"/>
            <w:hideMark/>
          </w:tcPr>
          <w:p w14:paraId="4611AD7F" w14:textId="024F2BE0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Wang, 2018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39BBE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047AA33B" w14:textId="77777777" w:rsidTr="00E504FA">
        <w:trPr>
          <w:trHeight w:val="285"/>
        </w:trPr>
        <w:tc>
          <w:tcPr>
            <w:tcW w:w="805" w:type="dxa"/>
          </w:tcPr>
          <w:p w14:paraId="44CE9477" w14:textId="63796D0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705E3DB" w14:textId="318E8D46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Zou,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2F4E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161BC512" w14:textId="77777777" w:rsidTr="00E504FA">
        <w:trPr>
          <w:trHeight w:val="300"/>
        </w:trPr>
        <w:tc>
          <w:tcPr>
            <w:tcW w:w="805" w:type="dxa"/>
            <w:shd w:val="clear" w:color="000000" w:fill="D9D9D9"/>
          </w:tcPr>
          <w:p w14:paraId="7868EDEC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2430" w:type="dxa"/>
            <w:shd w:val="clear" w:color="000000" w:fill="D9D9D9"/>
            <w:noWrap/>
            <w:vAlign w:val="bottom"/>
            <w:hideMark/>
          </w:tcPr>
          <w:p w14:paraId="6FD4C953" w14:textId="4422717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:u w:val="single"/>
                <w14:ligatures w14:val="none"/>
              </w:rPr>
              <w:t>Case Series</w:t>
            </w:r>
          </w:p>
        </w:tc>
        <w:tc>
          <w:tcPr>
            <w:tcW w:w="1980" w:type="dxa"/>
            <w:shd w:val="clear" w:color="000000" w:fill="D9D9D9"/>
            <w:noWrap/>
            <w:vAlign w:val="bottom"/>
            <w:hideMark/>
          </w:tcPr>
          <w:p w14:paraId="513C6C83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504FA" w:rsidRPr="009A3BED" w14:paraId="1BF0C5A8" w14:textId="77777777" w:rsidTr="00E504FA">
        <w:trPr>
          <w:trHeight w:val="315"/>
        </w:trPr>
        <w:tc>
          <w:tcPr>
            <w:tcW w:w="805" w:type="dxa"/>
          </w:tcPr>
          <w:p w14:paraId="7F52F6B1" w14:textId="7DCF9D42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263F118" w14:textId="6C7C804D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Burdett,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251058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4E77EE19" w14:textId="77777777" w:rsidTr="00E504FA">
        <w:trPr>
          <w:trHeight w:val="285"/>
        </w:trPr>
        <w:tc>
          <w:tcPr>
            <w:tcW w:w="805" w:type="dxa"/>
          </w:tcPr>
          <w:p w14:paraId="159D1795" w14:textId="0ABD48BD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EDB6EA8" w14:textId="2CCED3B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Campochiaro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311ED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Fair</w:t>
            </w:r>
          </w:p>
        </w:tc>
      </w:tr>
      <w:tr w:rsidR="00E504FA" w:rsidRPr="009A3BED" w14:paraId="5F0D93E9" w14:textId="77777777" w:rsidTr="00E504FA">
        <w:trPr>
          <w:trHeight w:val="285"/>
        </w:trPr>
        <w:tc>
          <w:tcPr>
            <w:tcW w:w="805" w:type="dxa"/>
          </w:tcPr>
          <w:p w14:paraId="468FB697" w14:textId="723E81EE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9F61B6F" w14:textId="469E6B85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Izumi,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874FD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743ABADD" w14:textId="77777777" w:rsidTr="00E504FA">
        <w:trPr>
          <w:trHeight w:val="285"/>
        </w:trPr>
        <w:tc>
          <w:tcPr>
            <w:tcW w:w="805" w:type="dxa"/>
          </w:tcPr>
          <w:p w14:paraId="068888C3" w14:textId="4B9FBF1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6F03813" w14:textId="125CA091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Kim,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A3EFFD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Fair</w:t>
            </w:r>
          </w:p>
        </w:tc>
      </w:tr>
      <w:tr w:rsidR="00E504FA" w:rsidRPr="009A3BED" w14:paraId="57072F15" w14:textId="77777777" w:rsidTr="00E504FA">
        <w:trPr>
          <w:trHeight w:val="285"/>
        </w:trPr>
        <w:tc>
          <w:tcPr>
            <w:tcW w:w="805" w:type="dxa"/>
          </w:tcPr>
          <w:p w14:paraId="164A2C5F" w14:textId="3388B456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C1F9717" w14:textId="3EF3492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Larkin, 2017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F408ED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Good</w:t>
            </w:r>
          </w:p>
        </w:tc>
      </w:tr>
      <w:tr w:rsidR="00E504FA" w:rsidRPr="009A3BED" w14:paraId="2ED98B72" w14:textId="77777777" w:rsidTr="00E504FA">
        <w:trPr>
          <w:trHeight w:val="285"/>
        </w:trPr>
        <w:tc>
          <w:tcPr>
            <w:tcW w:w="805" w:type="dxa"/>
          </w:tcPr>
          <w:p w14:paraId="0A257AF9" w14:textId="7371E2A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9A6214E" w14:textId="3694EBC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Mitchell, 2018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587DA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Fair</w:t>
            </w:r>
          </w:p>
        </w:tc>
      </w:tr>
      <w:tr w:rsidR="00E504FA" w:rsidRPr="009A3BED" w14:paraId="0652EDA7" w14:textId="77777777" w:rsidTr="00E504FA">
        <w:trPr>
          <w:trHeight w:val="285"/>
        </w:trPr>
        <w:tc>
          <w:tcPr>
            <w:tcW w:w="805" w:type="dxa"/>
          </w:tcPr>
          <w:p w14:paraId="13158EF0" w14:textId="72A58280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AC76017" w14:textId="5AEB61D8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Miyahara, 2020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BE3DB9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Fair</w:t>
            </w:r>
          </w:p>
        </w:tc>
      </w:tr>
      <w:tr w:rsidR="00E504FA" w:rsidRPr="009A3BED" w14:paraId="1C3617F6" w14:textId="77777777" w:rsidTr="00E504FA">
        <w:trPr>
          <w:trHeight w:val="285"/>
        </w:trPr>
        <w:tc>
          <w:tcPr>
            <w:tcW w:w="805" w:type="dxa"/>
          </w:tcPr>
          <w:p w14:paraId="0C4B7183" w14:textId="6E96DEC6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673D47E" w14:textId="3D193D24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Mohn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ABC1CA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kern w:val="0"/>
                <w14:ligatures w14:val="none"/>
              </w:rPr>
              <w:t>Fair</w:t>
            </w:r>
          </w:p>
        </w:tc>
      </w:tr>
      <w:tr w:rsidR="00E504FA" w:rsidRPr="009A3BED" w14:paraId="54FC4E93" w14:textId="77777777" w:rsidTr="00E504FA">
        <w:trPr>
          <w:trHeight w:val="285"/>
        </w:trPr>
        <w:tc>
          <w:tcPr>
            <w:tcW w:w="805" w:type="dxa"/>
          </w:tcPr>
          <w:p w14:paraId="6B4B9563" w14:textId="26861EC2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241E6F9" w14:textId="454E637D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Nakagomi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46B78D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Fair</w:t>
            </w:r>
          </w:p>
        </w:tc>
      </w:tr>
      <w:tr w:rsidR="00E504FA" w:rsidRPr="009A3BED" w14:paraId="006EEF0F" w14:textId="77777777" w:rsidTr="00E504FA">
        <w:trPr>
          <w:trHeight w:val="285"/>
        </w:trPr>
        <w:tc>
          <w:tcPr>
            <w:tcW w:w="805" w:type="dxa"/>
          </w:tcPr>
          <w:p w14:paraId="4BFF61C9" w14:textId="5742656F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41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E5F39A3" w14:textId="4DAEF525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Sagiv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33130E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  <w:tr w:rsidR="00E504FA" w:rsidRPr="009A3BED" w14:paraId="4F0009DF" w14:textId="77777777" w:rsidTr="00E504FA">
        <w:trPr>
          <w:trHeight w:val="285"/>
        </w:trPr>
        <w:tc>
          <w:tcPr>
            <w:tcW w:w="805" w:type="dxa"/>
          </w:tcPr>
          <w:p w14:paraId="6F1631F6" w14:textId="39565C40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AD5C64D" w14:textId="1F57319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Segui</w:t>
            </w:r>
            <w:proofErr w:type="spellEnd"/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, 2022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254620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Fair</w:t>
            </w:r>
          </w:p>
        </w:tc>
      </w:tr>
      <w:tr w:rsidR="00E504FA" w:rsidRPr="009A3BED" w14:paraId="694F7AF8" w14:textId="77777777" w:rsidTr="00E504FA">
        <w:trPr>
          <w:trHeight w:val="285"/>
        </w:trPr>
        <w:tc>
          <w:tcPr>
            <w:tcW w:w="805" w:type="dxa"/>
          </w:tcPr>
          <w:p w14:paraId="0D4B4D58" w14:textId="311C5403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F879E75" w14:textId="4187AED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Zhang, 2021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D6BE4E" w14:textId="77777777" w:rsidR="00E504FA" w:rsidRPr="009A3BED" w:rsidRDefault="00E504FA" w:rsidP="00E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9A3BE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Poor</w:t>
            </w:r>
          </w:p>
        </w:tc>
      </w:tr>
    </w:tbl>
    <w:p w14:paraId="292D649F" w14:textId="77777777" w:rsidR="00A72DC8" w:rsidRPr="009A3BED" w:rsidRDefault="00A72DC8" w:rsidP="00A72DC8">
      <w:pPr>
        <w:spacing w:line="240" w:lineRule="auto"/>
        <w:ind w:left="720"/>
        <w:rPr>
          <w:rFonts w:ascii="Arial" w:hAnsi="Arial" w:cs="Arial"/>
          <w:noProof/>
          <w:color w:val="000000" w:themeColor="text1"/>
          <w:u w:val="single"/>
        </w:rPr>
      </w:pPr>
    </w:p>
    <w:p w14:paraId="280F017F" w14:textId="0A30908E" w:rsidR="00D56FA0" w:rsidRDefault="00D56FA0" w:rsidP="00D56FA0">
      <w:pPr>
        <w:spacing w:line="240" w:lineRule="auto"/>
        <w:rPr>
          <w:rFonts w:ascii="Arial" w:hAnsi="Arial" w:cs="Arial"/>
          <w:noProof/>
          <w:color w:val="000000" w:themeColor="text1"/>
          <w:u w:val="single"/>
        </w:rPr>
      </w:pPr>
    </w:p>
    <w:p w14:paraId="4A7F68FA" w14:textId="442B1869" w:rsidR="00FA4CB5" w:rsidRPr="00DB7502" w:rsidRDefault="00FA4CB5" w:rsidP="00D56FA0">
      <w:pPr>
        <w:spacing w:line="240" w:lineRule="auto"/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</w:pPr>
      <w:bookmarkStart w:id="5" w:name="supp4"/>
      <w:r w:rsidRPr="00DB7502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Supplement 4</w:t>
      </w:r>
    </w:p>
    <w:bookmarkEnd w:id="5"/>
    <w:p w14:paraId="6DD7BB16" w14:textId="77777777" w:rsidR="00A72DC8" w:rsidRPr="00A72DC8" w:rsidRDefault="00A72DC8" w:rsidP="00A72DC8">
      <w:pPr>
        <w:shd w:val="clear" w:color="auto" w:fill="FFFFFF"/>
        <w:spacing w:after="120" w:line="240" w:lineRule="auto"/>
        <w:ind w:left="720"/>
        <w:textAlignment w:val="baseline"/>
        <w:rPr>
          <w:rFonts w:ascii="Arial" w:eastAsia="MS PGothic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A72DC8">
        <w:rPr>
          <w:rFonts w:ascii="Arial" w:eastAsia="MS PGothic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Individual-level missing data, n(%)</w:t>
      </w:r>
    </w:p>
    <w:tbl>
      <w:tblPr>
        <w:tblW w:w="8697" w:type="dxa"/>
        <w:tblInd w:w="1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1444"/>
        <w:gridCol w:w="1358"/>
        <w:gridCol w:w="1377"/>
        <w:gridCol w:w="960"/>
      </w:tblGrid>
      <w:tr w:rsidR="00A72DC8" w:rsidRPr="007879C5" w14:paraId="698EAF33" w14:textId="77777777" w:rsidTr="00ED0DCC">
        <w:trPr>
          <w:trHeight w:val="285"/>
        </w:trPr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13401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CB53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Overall</w:t>
            </w:r>
          </w:p>
          <w:p w14:paraId="67191B7F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(n=236)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CA00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No SSIA</w:t>
            </w:r>
          </w:p>
          <w:p w14:paraId="55924D4C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(n= 62)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3AA4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SSIA</w:t>
            </w:r>
          </w:p>
          <w:p w14:paraId="3252A435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(n= 174)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25E0C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p</w:t>
            </w:r>
          </w:p>
        </w:tc>
      </w:tr>
      <w:tr w:rsidR="00A72DC8" w:rsidRPr="007879C5" w14:paraId="2ACEED74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42440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Demographics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743B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D221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F589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4F6D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72DC8" w:rsidRPr="007879C5" w14:paraId="031C7BE4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84159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Age 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D4BE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116 (49.2)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3599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12 (19.4)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1E761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104 (59.8)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41F0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A72DC8" w:rsidRPr="007879C5" w14:paraId="33D93D04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99C49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Sex 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A125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116 (49.2)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E62E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12 (19.4)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2F1A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104 (59.8)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E1B8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A72DC8" w:rsidRPr="007879C5" w14:paraId="54BAF22F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68EE2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Cancer Details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3212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19854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CCC4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7DE2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72DC8" w:rsidRPr="007879C5" w14:paraId="2536EB8D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9DFED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Malignancy type 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3B54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17 (7.2)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A9C9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0 (0.0)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3434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17 (9.8)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6600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A72DC8" w:rsidRPr="007879C5" w14:paraId="21F7A558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73E6A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ICI type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3935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19 (8.1)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71C8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0 (0.0)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E318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19 (10.9)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D69A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0.012</w:t>
            </w:r>
          </w:p>
        </w:tc>
      </w:tr>
      <w:tr w:rsidR="00A72DC8" w:rsidRPr="007879C5" w14:paraId="4B0A9197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EDAD0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ICI Duration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017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132 (55.9)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0AD16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30 (48.4)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130F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102 (58.6)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2022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0.213</w:t>
            </w:r>
          </w:p>
        </w:tc>
      </w:tr>
      <w:tr w:rsidR="00A72DC8" w:rsidRPr="007879C5" w14:paraId="40BE6E00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03481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ICI Discontinuation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3339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101 (42.8)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DD03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12 (19.4)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849E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89 (51.1)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9B03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A72DC8" w:rsidRPr="007879C5" w14:paraId="4F1783CE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EBA68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Additional therapy received (y/n)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21C4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123 (52.1)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2AF4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35 (56.5)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A8D0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88 (50.6)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E2B1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0.022</w:t>
            </w:r>
          </w:p>
        </w:tc>
      </w:tr>
      <w:tr w:rsidR="00A72DC8" w:rsidRPr="007879C5" w14:paraId="228409B0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85811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RECIST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6309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104 (44.1)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2876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39 (62.9)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08B1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65 (37.4)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2F43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0.027</w:t>
            </w:r>
          </w:p>
        </w:tc>
      </w:tr>
      <w:tr w:rsidR="00A72DC8" w:rsidRPr="007879C5" w14:paraId="1776F1E4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47171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irAE Details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C0FD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86195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6966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207B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72DC8" w:rsidRPr="007879C5" w14:paraId="3062DA88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A7E30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Time to irAE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C06A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37 (15.7)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9F90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21 (33.9)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374C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16 (9.2)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2C3C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A72DC8" w:rsidRPr="007879C5" w14:paraId="4649FD96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659FD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Time to Steroids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1CCD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139 (58.9)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8870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47 (75.8)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11B8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92 (52.9)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ADC3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0.003</w:t>
            </w:r>
          </w:p>
        </w:tc>
      </w:tr>
      <w:tr w:rsidR="00A72DC8" w:rsidRPr="007879C5" w14:paraId="1A4DD128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244FA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Time to SSIA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EA5C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A675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CAF2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100 (57.5)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63BB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</w:tr>
      <w:tr w:rsidR="00A72DC8" w:rsidRPr="007879C5" w14:paraId="49B795FF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DA54D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Duration SSIA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5689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9E42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37AC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55 (31.6)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9853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</w:tr>
      <w:tr w:rsidR="00A72DC8" w:rsidRPr="007879C5" w14:paraId="47F7834A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23C6B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irAE Outcome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941D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108 (45.8)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2DBB4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13 (21.0)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4097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95 (54.6)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9D2C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  <w:tr w:rsidR="00A72DC8" w:rsidRPr="007879C5" w14:paraId="7CD7B231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493B5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Survival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812F" w14:textId="77777777" w:rsidR="00A72DC8" w:rsidRPr="007879C5" w:rsidRDefault="00A72DC8" w:rsidP="00ED0DCC">
            <w:pPr>
              <w:spacing w:after="0" w:line="240" w:lineRule="auto"/>
              <w:rPr>
                <w:rFonts w:ascii="Arial" w:eastAsia="MS PGothic" w:hAnsi="Arial" w:cs="Arial"/>
                <w:kern w:val="0"/>
                <w14:ligatures w14:val="none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E0A3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8ABB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06A5" w14:textId="77777777" w:rsidR="00A72DC8" w:rsidRPr="007879C5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72DC8" w:rsidRPr="007879C5" w14:paraId="39AFA4DA" w14:textId="77777777" w:rsidTr="00ED0DCC">
        <w:trPr>
          <w:trHeight w:val="285"/>
        </w:trPr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C023A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PFS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51A7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 35 (14.8) 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1A68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9 (14.5) 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DE19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26 (14.9) 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4882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0.781</w:t>
            </w:r>
          </w:p>
        </w:tc>
      </w:tr>
      <w:tr w:rsidR="00A72DC8" w:rsidRPr="007879C5" w14:paraId="3573A0EC" w14:textId="77777777" w:rsidTr="00ED0DCC">
        <w:trPr>
          <w:trHeight w:val="285"/>
        </w:trPr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4222D" w14:textId="77777777" w:rsidR="00A72DC8" w:rsidRPr="007879C5" w:rsidRDefault="00A72DC8" w:rsidP="00ED0DCC">
            <w:pPr>
              <w:spacing w:after="0" w:line="240" w:lineRule="auto"/>
              <w:ind w:firstLine="480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OS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FF02B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23 (9.7)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509A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14 (22.6)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F983" w14:textId="77777777" w:rsidR="00A72DC8" w:rsidRPr="007879C5" w:rsidRDefault="00A72DC8" w:rsidP="00ED0DCC">
            <w:pPr>
              <w:spacing w:after="0" w:line="240" w:lineRule="auto"/>
              <w:jc w:val="center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9 (5.2)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0111" w14:textId="77777777" w:rsidR="00A72DC8" w:rsidRPr="007879C5" w:rsidRDefault="00A72DC8" w:rsidP="00ED0DCC">
            <w:pPr>
              <w:spacing w:after="0" w:line="240" w:lineRule="auto"/>
              <w:jc w:val="right"/>
              <w:rPr>
                <w:rFonts w:ascii="Arial" w:eastAsia="MS PGothic" w:hAnsi="Arial" w:cs="Arial"/>
                <w:kern w:val="0"/>
                <w14:ligatures w14:val="none"/>
              </w:rPr>
            </w:pPr>
            <w:r w:rsidRPr="007879C5">
              <w:rPr>
                <w:rFonts w:ascii="Arial" w:eastAsia="MS PGothic" w:hAnsi="Arial" w:cs="Arial"/>
                <w:kern w:val="0"/>
                <w:bdr w:val="none" w:sz="0" w:space="0" w:color="auto" w:frame="1"/>
                <w14:ligatures w14:val="none"/>
              </w:rPr>
              <w:t>&lt;0.001</w:t>
            </w:r>
          </w:p>
        </w:tc>
      </w:tr>
    </w:tbl>
    <w:p w14:paraId="25F1A701" w14:textId="77777777" w:rsidR="00A72DC8" w:rsidRDefault="00A72DC8" w:rsidP="00D56FA0">
      <w:pPr>
        <w:spacing w:line="240" w:lineRule="auto"/>
        <w:rPr>
          <w:rStyle w:val="Hyperlink"/>
          <w:rFonts w:ascii="Arial" w:eastAsia="MS PGothic" w:hAnsi="Arial" w:cs="Arial"/>
          <w:b/>
          <w:bCs/>
          <w:color w:val="000000" w:themeColor="text1"/>
          <w:kern w:val="0"/>
          <w:u w:val="none"/>
          <w:bdr w:val="none" w:sz="0" w:space="0" w:color="auto" w:frame="1"/>
          <w14:ligatures w14:val="none"/>
        </w:rPr>
      </w:pPr>
    </w:p>
    <w:p w14:paraId="448BB06F" w14:textId="77777777" w:rsidR="00D56FA0" w:rsidRDefault="00D56FA0" w:rsidP="00D56FA0">
      <w:pPr>
        <w:spacing w:line="240" w:lineRule="auto"/>
        <w:rPr>
          <w:rFonts w:ascii="Arial" w:hAnsi="Arial" w:cs="Arial"/>
          <w:b/>
          <w:bCs/>
          <w:noProof/>
          <w:color w:val="000000" w:themeColor="text1"/>
        </w:rPr>
      </w:pPr>
    </w:p>
    <w:p w14:paraId="3DFC6AD1" w14:textId="77777777" w:rsidR="00D56FA0" w:rsidRPr="00466C69" w:rsidRDefault="00D56FA0" w:rsidP="00D56FA0">
      <w:pPr>
        <w:spacing w:line="240" w:lineRule="auto"/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</w:pPr>
      <w:bookmarkStart w:id="6" w:name="supp5"/>
      <w:r w:rsidRPr="00466C69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Supplement 5</w:t>
      </w:r>
    </w:p>
    <w:bookmarkEnd w:id="6"/>
    <w:p w14:paraId="215D62C9" w14:textId="77777777" w:rsidR="00A72DC8" w:rsidRPr="00FA4CB5" w:rsidRDefault="00A72DC8" w:rsidP="00A72DC8">
      <w:pPr>
        <w:spacing w:line="240" w:lineRule="auto"/>
        <w:ind w:left="720"/>
        <w:rPr>
          <w:rFonts w:ascii="Arial" w:hAnsi="Arial" w:cs="Arial"/>
          <w:b/>
          <w:bCs/>
          <w:noProof/>
          <w:color w:val="000000" w:themeColor="text1"/>
        </w:rPr>
      </w:pPr>
      <w:r w:rsidRPr="00FA4CB5">
        <w:rPr>
          <w:rStyle w:val="Hyperlink"/>
          <w:rFonts w:ascii="Arial" w:eastAsia="MS PGothic" w:hAnsi="Arial" w:cs="Arial"/>
          <w:b/>
          <w:bCs/>
          <w:color w:val="000000" w:themeColor="text1"/>
          <w:kern w:val="0"/>
          <w:u w:val="none"/>
          <w:bdr w:val="none" w:sz="0" w:space="0" w:color="auto" w:frame="1"/>
          <w14:ligatures w14:val="none"/>
        </w:rPr>
        <w:t xml:space="preserve">OS and PFS after SSIA vs. CS monotherapy for </w:t>
      </w:r>
      <w:r w:rsidRPr="000A10F0">
        <w:rPr>
          <w:rStyle w:val="Hyperlink"/>
          <w:rFonts w:ascii="Arial" w:eastAsia="MS PGothic" w:hAnsi="Arial" w:cs="Arial"/>
          <w:b/>
          <w:bCs/>
          <w:color w:val="000000" w:themeColor="text1"/>
          <w:kern w:val="0"/>
          <w:bdr w:val="none" w:sz="0" w:space="0" w:color="auto" w:frame="1"/>
          <w14:ligatures w14:val="none"/>
        </w:rPr>
        <w:t>melanoma</w:t>
      </w:r>
      <w:r w:rsidRPr="00FA4CB5">
        <w:rPr>
          <w:rStyle w:val="Hyperlink"/>
          <w:rFonts w:ascii="Arial" w:eastAsia="MS PGothic" w:hAnsi="Arial" w:cs="Arial"/>
          <w:b/>
          <w:bCs/>
          <w:color w:val="000000" w:themeColor="text1"/>
          <w:kern w:val="0"/>
          <w:u w:val="none"/>
          <w:bdr w:val="none" w:sz="0" w:space="0" w:color="auto" w:frame="1"/>
          <w14:ligatures w14:val="none"/>
        </w:rPr>
        <w:t xml:space="preserve"> </w:t>
      </w:r>
      <w:r w:rsidRPr="00FA4CB5">
        <w:rPr>
          <w:rStyle w:val="Hyperlink"/>
          <w:rFonts w:ascii="Arial" w:eastAsia="MS PGothic" w:hAnsi="Arial" w:cs="Arial"/>
          <w:b/>
          <w:bCs/>
          <w:i/>
          <w:iCs/>
          <w:color w:val="000000" w:themeColor="text1"/>
          <w:kern w:val="0"/>
          <w:u w:val="none"/>
          <w:bdr w:val="none" w:sz="0" w:space="0" w:color="auto" w:frame="1"/>
          <w14:ligatures w14:val="none"/>
        </w:rPr>
        <w:t>without adjusting for immortal time bias</w:t>
      </w:r>
    </w:p>
    <w:p w14:paraId="16A38FDD" w14:textId="77777777" w:rsidR="00A72DC8" w:rsidRPr="00FA4CB5" w:rsidRDefault="00A72DC8" w:rsidP="00A72DC8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b/>
          <w:bCs/>
          <w:noProof/>
          <w:color w:val="000000" w:themeColor="text1"/>
        </w:rPr>
      </w:pPr>
      <w:r w:rsidRPr="00FA4CB5">
        <w:rPr>
          <w:rFonts w:ascii="Arial" w:hAnsi="Arial" w:cs="Arial"/>
          <w:b/>
          <w:bCs/>
          <w:noProof/>
          <w:color w:val="000000" w:themeColor="text1"/>
        </w:rPr>
        <w:t xml:space="preserve">OS for SSIA vs. CS monotherapy for melanoma, </w:t>
      </w:r>
      <w:r w:rsidRPr="00FA4CB5">
        <w:rPr>
          <w:rStyle w:val="Hyperlink"/>
          <w:rFonts w:ascii="Arial" w:eastAsia="MS PGothic" w:hAnsi="Arial" w:cs="Arial"/>
          <w:b/>
          <w:bCs/>
          <w:i/>
          <w:iCs/>
          <w:color w:val="000000" w:themeColor="text1"/>
          <w:kern w:val="0"/>
          <w:u w:val="none"/>
          <w:bdr w:val="none" w:sz="0" w:space="0" w:color="auto" w:frame="1"/>
          <w14:ligatures w14:val="none"/>
        </w:rPr>
        <w:t>without adjusting for immortal time bias</w:t>
      </w:r>
    </w:p>
    <w:p w14:paraId="1BD2D8C5" w14:textId="77777777" w:rsidR="00A72DC8" w:rsidRDefault="00A72DC8" w:rsidP="00A72DC8">
      <w:pPr>
        <w:spacing w:line="240" w:lineRule="auto"/>
        <w:ind w:left="1440"/>
        <w:rPr>
          <w:rFonts w:ascii="Arial" w:hAnsi="Arial" w:cs="Arial"/>
          <w:b/>
          <w:bCs/>
          <w:noProof/>
          <w:color w:val="000000" w:themeColor="text1"/>
        </w:rPr>
      </w:pPr>
      <w:r>
        <w:lastRenderedPageBreak/>
        <w:fldChar w:fldCharType="begin"/>
      </w:r>
      <w:r>
        <w:instrText xml:space="preserve"> INCLUDEPICTURE "/Users/pankti/Library/Group Containers/UBF8T346G9.ms/WebArchiveCopyPasteTempFiles/com.microsoft.Word/P8LaXgC6seCIAAAAAElFTkSuQmCC"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DAB14F6" wp14:editId="124DB2B0">
            <wp:extent cx="4747847" cy="4114800"/>
            <wp:effectExtent l="0" t="0" r="2540" b="0"/>
            <wp:docPr id="475396930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96930" name="Picture 1" descr="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06" cy="41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D2BBFC" w14:textId="77777777" w:rsidR="00A72DC8" w:rsidRPr="00FA4CB5" w:rsidRDefault="00A72DC8" w:rsidP="00A72DC8">
      <w:pPr>
        <w:spacing w:line="240" w:lineRule="auto"/>
        <w:rPr>
          <w:rFonts w:ascii="Arial" w:hAnsi="Arial" w:cs="Arial"/>
          <w:b/>
          <w:bCs/>
          <w:noProof/>
          <w:color w:val="000000" w:themeColor="text1"/>
        </w:rPr>
      </w:pPr>
    </w:p>
    <w:p w14:paraId="698271C9" w14:textId="77777777" w:rsidR="00A72DC8" w:rsidRPr="00FA4CB5" w:rsidRDefault="00A72DC8" w:rsidP="00A72DC8">
      <w:pPr>
        <w:spacing w:line="240" w:lineRule="auto"/>
        <w:ind w:left="360"/>
        <w:rPr>
          <w:rFonts w:ascii="Arial" w:hAnsi="Arial" w:cs="Arial"/>
          <w:b/>
          <w:bCs/>
          <w:noProof/>
          <w:color w:val="000000" w:themeColor="text1"/>
        </w:rPr>
      </w:pPr>
    </w:p>
    <w:p w14:paraId="4C54118D" w14:textId="77777777" w:rsidR="00A72DC8" w:rsidRPr="00FA4CB5" w:rsidRDefault="00A72DC8" w:rsidP="00A72DC8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b/>
          <w:bCs/>
          <w:noProof/>
          <w:color w:val="000000" w:themeColor="text1"/>
        </w:rPr>
      </w:pPr>
      <w:r w:rsidRPr="00FA4CB5">
        <w:rPr>
          <w:rFonts w:ascii="Arial" w:hAnsi="Arial" w:cs="Arial"/>
          <w:b/>
          <w:bCs/>
          <w:noProof/>
          <w:color w:val="000000" w:themeColor="text1"/>
        </w:rPr>
        <w:t xml:space="preserve">PFS after SSIA vs. CS monotherapy for </w:t>
      </w:r>
      <w:r w:rsidRPr="000A10F0">
        <w:rPr>
          <w:rFonts w:ascii="Arial" w:hAnsi="Arial" w:cs="Arial"/>
          <w:b/>
          <w:bCs/>
          <w:noProof/>
          <w:color w:val="000000" w:themeColor="text1"/>
          <w:u w:val="single"/>
        </w:rPr>
        <w:t>melanoma</w:t>
      </w:r>
      <w:r w:rsidRPr="00FA4CB5">
        <w:rPr>
          <w:rFonts w:ascii="Arial" w:hAnsi="Arial" w:cs="Arial"/>
          <w:b/>
          <w:bCs/>
          <w:noProof/>
          <w:color w:val="000000" w:themeColor="text1"/>
        </w:rPr>
        <w:t xml:space="preserve">, </w:t>
      </w:r>
      <w:r w:rsidRPr="00FA4CB5">
        <w:rPr>
          <w:rStyle w:val="Hyperlink"/>
          <w:rFonts w:ascii="Arial" w:eastAsia="MS PGothic" w:hAnsi="Arial" w:cs="Arial"/>
          <w:b/>
          <w:bCs/>
          <w:i/>
          <w:iCs/>
          <w:color w:val="000000" w:themeColor="text1"/>
          <w:kern w:val="0"/>
          <w:u w:val="none"/>
          <w:bdr w:val="none" w:sz="0" w:space="0" w:color="auto" w:frame="1"/>
          <w14:ligatures w14:val="none"/>
        </w:rPr>
        <w:t>without adjusting for immortal time bias</w:t>
      </w:r>
    </w:p>
    <w:p w14:paraId="50321D6C" w14:textId="77777777" w:rsidR="00A72DC8" w:rsidRDefault="00A72DC8" w:rsidP="00A72DC8">
      <w:pPr>
        <w:spacing w:line="240" w:lineRule="auto"/>
        <w:ind w:left="1440"/>
        <w:rPr>
          <w:rFonts w:ascii="Arial" w:hAnsi="Arial" w:cs="Arial"/>
          <w:i/>
          <w:iCs/>
          <w:noProof/>
          <w:color w:val="000000" w:themeColor="text1"/>
        </w:rPr>
      </w:pPr>
      <w:r>
        <w:lastRenderedPageBreak/>
        <w:fldChar w:fldCharType="begin"/>
      </w:r>
      <w:r>
        <w:instrText xml:space="preserve"> INCLUDEPICTURE "/Users/pankti/Library/Group Containers/UBF8T346G9.ms/WebArchiveCopyPasteTempFiles/com.microsoft.Word/wfg9BUgj7WSPQAAAABJRU5ErkJggg=="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2DFD5D" wp14:editId="359438A4">
            <wp:extent cx="4724400" cy="4094480"/>
            <wp:effectExtent l="0" t="0" r="0" b="0"/>
            <wp:docPr id="32906867" name="Picture 5" descr="A graph of a number of ev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6867" name="Picture 5" descr="A graph of a number of eve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89" cy="410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9F91DA" w14:textId="77777777" w:rsidR="00A72DC8" w:rsidRDefault="00A72DC8" w:rsidP="00A72DC8">
      <w:pPr>
        <w:spacing w:line="240" w:lineRule="auto"/>
        <w:ind w:left="1440"/>
        <w:rPr>
          <w:rFonts w:ascii="Arial" w:hAnsi="Arial" w:cs="Arial"/>
          <w:i/>
          <w:iCs/>
          <w:noProof/>
          <w:color w:val="000000" w:themeColor="text1"/>
        </w:rPr>
      </w:pPr>
    </w:p>
    <w:p w14:paraId="2C8E2F3A" w14:textId="77777777" w:rsidR="00D56FA0" w:rsidRPr="004E143D" w:rsidRDefault="00D56FA0" w:rsidP="00D56FA0">
      <w:pPr>
        <w:spacing w:line="240" w:lineRule="auto"/>
        <w:rPr>
          <w:rFonts w:ascii="Arial" w:hAnsi="Arial" w:cs="Arial"/>
          <w:noProof/>
          <w:color w:val="000000" w:themeColor="text1"/>
          <w:sz w:val="28"/>
          <w:szCs w:val="28"/>
          <w:u w:val="single"/>
        </w:rPr>
      </w:pPr>
    </w:p>
    <w:p w14:paraId="141435C8" w14:textId="412FCE42" w:rsidR="0002222D" w:rsidRPr="00A72DC8" w:rsidRDefault="004E143D">
      <w:pPr>
        <w:rPr>
          <w:rFonts w:ascii="Arial" w:hAnsi="Arial" w:cs="Arial"/>
          <w:sz w:val="24"/>
          <w:szCs w:val="24"/>
          <w:u w:val="single"/>
        </w:rPr>
      </w:pPr>
      <w:bookmarkStart w:id="7" w:name="supp6OSTNF"/>
      <w:bookmarkStart w:id="8" w:name="supp6"/>
      <w:bookmarkEnd w:id="7"/>
      <w:r w:rsidRPr="00A72DC8">
        <w:rPr>
          <w:rFonts w:ascii="Arial" w:hAnsi="Arial" w:cs="Arial"/>
          <w:sz w:val="24"/>
          <w:szCs w:val="24"/>
          <w:u w:val="single"/>
        </w:rPr>
        <w:t>Supplement 6</w:t>
      </w:r>
    </w:p>
    <w:bookmarkEnd w:id="8"/>
    <w:p w14:paraId="7868E10A" w14:textId="77777777" w:rsidR="00A72DC8" w:rsidRPr="00C939AE" w:rsidRDefault="00A72DC8" w:rsidP="00A72DC8">
      <w:pPr>
        <w:ind w:left="720"/>
        <w:rPr>
          <w:rFonts w:ascii="Arial" w:hAnsi="Arial" w:cs="Arial"/>
          <w:sz w:val="24"/>
          <w:szCs w:val="24"/>
        </w:rPr>
      </w:pPr>
      <w:r w:rsidRPr="00C939AE">
        <w:rPr>
          <w:rFonts w:ascii="Arial" w:hAnsi="Arial" w:cs="Arial"/>
          <w:sz w:val="24"/>
          <w:szCs w:val="24"/>
        </w:rPr>
        <w:t xml:space="preserve">Group level data for any SSIA </w:t>
      </w:r>
    </w:p>
    <w:tbl>
      <w:tblPr>
        <w:tblW w:w="1350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1506"/>
        <w:gridCol w:w="661"/>
        <w:gridCol w:w="1006"/>
        <w:gridCol w:w="1057"/>
        <w:gridCol w:w="1890"/>
        <w:gridCol w:w="1170"/>
        <w:gridCol w:w="1260"/>
        <w:gridCol w:w="1440"/>
      </w:tblGrid>
      <w:tr w:rsidR="00A72DC8" w:rsidRPr="0018690B" w14:paraId="64D082C6" w14:textId="77777777" w:rsidTr="00CA195B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A8E266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Article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A65361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Authors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D8A19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Journal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CBBEF2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Year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D2881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Median OS 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SSIA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BB4A1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Median OS 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NO SSIA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166AF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aHR OS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2123CF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Median PFS 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SSIA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0B9317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Median PFS NO 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SSIA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BAB470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aHR PFS</w:t>
            </w:r>
          </w:p>
        </w:tc>
      </w:tr>
      <w:tr w:rsidR="00A72DC8" w:rsidRPr="0018690B" w14:paraId="4A26608B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E35DEB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Clinical outcomes of patients with corticosteroid refractory immune checkpoint inhibitor-induced enterocolitis treated with infliximab.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ADE4D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Alexander, et al.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130646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888463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EF994E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D31AB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8B5D25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538CA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A48BBB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356206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4DAB39DB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528CD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Cancer outcomes in patients requiring immunosuppression in addition to corticosteroids for immune-related adverse events after immune 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checkpoint inhibitor therapy.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2F1CD8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 xml:space="preserve">Burdett, et al.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165869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Asia Pac J Clin Oncol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EE8EF3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2E498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9.4 months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C7A87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997CB8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F68E1F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5B2E48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AF6EB3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0BD14D76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775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Higher Checkpoint Inhibitor Arthritis Disease Activity may be Associated </w:t>
            </w:r>
            <w:proofErr w:type="gram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With</w:t>
            </w:r>
            <w:proofErr w:type="gram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 Progression: Results From an Observational Registry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932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Chan,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1D8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ACR Open Rheumatology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ABA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7AE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14E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E15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AC2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72E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375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563E3B1D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675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Incidence and Clinical Impact of Anti-TNF Treatment of Severe Immune Checkpoint Inhibitor-induced Colitis in Advanced Melanoma: The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Mecolit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Survey.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FBF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Lesage, et al.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6B7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E4C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E49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 months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F68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8C8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E76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F64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649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34961A30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C6EB93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Calcineurin inhibitors in steroid and anti-TNF-alpha refractory immune checkpoint inhibitor colitis.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EC3C86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Zhang,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7ECAA7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JGH Open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5502F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5F356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90F72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0657BB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48E34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74481B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A31690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</w:p>
        </w:tc>
      </w:tr>
      <w:tr w:rsidR="00A72DC8" w:rsidRPr="0018690B" w14:paraId="699B0B26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7D77809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Comparative safety and effectiveness of il6r inhibitors,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tnf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inhibitors and methotrexate for the treatment of immune checkpoint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inhibitorassociated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arthritis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6C8C58C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Bass, et al. ANY CANCER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5F3687C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Ann Rheum Dis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4A04EEF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3A510AC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5216FD8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57084B2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7438ED3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46F1381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2F018D6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317E838A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07A35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Safety and efficacy of infliximab and corticosteroid therapy in checkpoint inhibitor-induced colitis.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C1342E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Dahl,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9FBB95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Aliment Pharmacol Ther.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023BB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5BA822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27.87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 CI 620-1232 days)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20BAE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13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(341-462d)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5AE555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C0C609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1E1677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F4B942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1DEC00F6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1EE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Efficacy and safety of vedolizumab and infliximab treatment for immune- mediated diarrhea and colitis in patients with cancer: a two-center observational study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284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Zou,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497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0E4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EF9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29.15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3A9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9E6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2.04 (CI 1.15-3.62), p=0.014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E1E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713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7FC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5.24 (CI 2.33-11.77) OR  p&lt;001</w:t>
            </w:r>
          </w:p>
        </w:tc>
      </w:tr>
      <w:tr w:rsidR="00A72DC8" w:rsidRPr="0018690B" w14:paraId="66FC04A4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EDA70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Early introduction of selective immunosuppressive therapy associated with favorable clinical outcomes in patients with immune checkpoint inhibitor-induced colitis.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52D59D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Abu-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Sbeih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DD2E1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B3EA2D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F9F49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C2805B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670095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(p=0.151)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321EEA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CD0CB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6D2A4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7F04A60B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D4AE46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Infliximab for IPILIMUMAB-related colitis-letter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D29925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Arriola,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EE1148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Clinical Cancer Research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BDCC2E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F2CEAC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936F71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(95%CI, 3 – 11)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B1BBF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p=0.2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984DCA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912D2E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31E3F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1C187AB6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62F04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Immunotherapy-related hepatitis: real-world experience from a tertiary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centre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EA9A10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Cheung,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C924D8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Frontline Gastroenterol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3B5D7D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2252C3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0CA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15.3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D35637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(p=0.08)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435D5A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052201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A5E39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35B7CD54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671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Immune checkpoint inhibitor-related colitis assessment and prognosis: can IBD scoring point the way?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C86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Cheung, et al.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ED2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 J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4FD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581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B9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 from KM supp 6d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3A2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(p=0.4)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72A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9EE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970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26F3AA70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CFC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Hyperacute toxicity with combination ipilimumab and anti-PD1 immunotherapy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E5D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Dearden,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E79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EUROPEAN JOURNAL OF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0D3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8E2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2.9 months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B32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CD8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EFF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2.9 months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F7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7.1 months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403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(p=.0006)</w:t>
            </w:r>
          </w:p>
        </w:tc>
      </w:tr>
      <w:tr w:rsidR="00A72DC8" w:rsidRPr="0018690B" w14:paraId="6ABCA88B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CDE503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Frequency, Treatment and Outcome of Immune-Related Toxicities in Patients with Immune-Checkpoint Inhibitors for Advanced Melanoma: Results from an Institutional Database Analysis.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7B863C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Dimitriou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7D80D9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Cancers (Basel)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68DA32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2B91EC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H2E fig 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DFA68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H2E fig 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904F6F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H2E fig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E824A4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H2E fig 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69422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H2E fig 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C1B349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0CB586BF" w14:textId="77777777" w:rsidTr="00CA195B">
        <w:trPr>
          <w:trHeight w:val="2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29ABEB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Colitis after checkpoint blockade: A retrospective cohort study of melanoma patients requiring admission for symptom control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593C46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Hughes,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E3882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Cancer Medicine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EB11F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C1DFE3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54.6mo (13.7-NE)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AF302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35.6mo (12.2-NE)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D6C7F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(p=0.4)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6C153D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30.6mo (6.5-NE)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1BA89D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10.8mo (4.8-NE)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47E1F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 = 0.367 log</w:t>
            </w:r>
            <w:r w:rsidRPr="0018690B">
              <w:rPr>
                <w:rFonts w:ascii="Cambria Math" w:eastAsia="Times New Roman" w:hAnsi="Cambria Math" w:cs="Cambria Math"/>
                <w:color w:val="000000"/>
                <w:kern w:val="0"/>
                <w:sz w:val="18"/>
                <w:szCs w:val="18"/>
                <w14:ligatures w14:val="none"/>
              </w:rPr>
              <w:t>‐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rank, 0.174 Wilcoxon)"</w:t>
            </w:r>
          </w:p>
        </w:tc>
      </w:tr>
      <w:tr w:rsidR="00A72DC8" w:rsidRPr="0018690B" w14:paraId="6F3C825F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AFF0D1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Infliximab associated with faster symptom resolution compared to corticosteroids alone for management of immune related enterocolitis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5A57AE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Johnson,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867CF9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192F8F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E660F4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64A75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75070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9A8D0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9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(95%CI 5.6- Not reached)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420188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12.5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(95%CI 5.8-not reached)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E5A09F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513991DA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F62613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Mucosal inflammation predicts response to systemic steroids in immune checkpoint inhibitor colitis.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38214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Mooradian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061270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227AE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D2B1F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 KM 5b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901F85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 KM 5b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BA20B5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29AA0C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16389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C8624A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0CAC12B2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89D27D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Clinicopathological characteristics and management of colitis with anti-PD1 immunotherapy alone or in combination with ipilimumab.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0E668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Nahar,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38039D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936A23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FF95CD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6C581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37B261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672319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5E5BF9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9F37A6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72DC8" w:rsidRPr="0018690B" w14:paraId="79CC369E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055F69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Tocilizumab for the management of immune mediated adverse events secondary to PD-1 blockade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E1634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Stroud,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DAAA0F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Journal of Clinical Oncology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5EEEFF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A78995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6.1 months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F9F8AC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8.7 months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69CBF6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1.28 (95CI 0.74-2.22), p=0.37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6679F9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626780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A299F2D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7B2D4E9D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2A585139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Association of Immune-Related Adverse Event Management </w:t>
            </w:r>
            <w:proofErr w:type="gram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With</w:t>
            </w:r>
            <w:proofErr w:type="gram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Survival in Patients With Advanced Melanoma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1930BAE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van Not, et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al.ANY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SSIA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7D7FA096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JAMA oncology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244084D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5A34162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22.5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(36.5-not reached)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1B43846E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46.1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(95%CI 39-Not reached)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083C3FC3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1.54 (CI 1.03-2.30), p=0.04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0A66E07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5.4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 CI 4.5-12.4)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27BE6A7C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11.3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(95% CI 9.6-19.5)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hideMark/>
          </w:tcPr>
          <w:p w14:paraId="4F07D96F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1.40 (95% CI 1.00-1.97), p=0.05</w:t>
            </w:r>
          </w:p>
        </w:tc>
      </w:tr>
      <w:tr w:rsidR="00A72DC8" w:rsidRPr="0018690B" w14:paraId="2AC1BFA3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42DCE54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Association of Anti-TNF with Decreased Survival in Steroid Refractory </w:t>
            </w: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Ipilimumab and Anti-PD1-Treated Patients in the Dutch Melanoma Treatment Registry - PubMed (nih.gov)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513892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Verheijden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2F3FA8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Clinical Cancer Research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4DEDD7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4E20E1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17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F429018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27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9ED47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1.61 (CI 1.03-2.51)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AB7" w14:textId="77777777" w:rsidR="00A72DC8" w:rsidRPr="0018690B" w:rsidRDefault="00A72DC8" w:rsidP="00ED0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E05" w14:textId="77777777" w:rsidR="00A72DC8" w:rsidRPr="0018690B" w:rsidRDefault="00A72DC8" w:rsidP="00ED0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0DA" w14:textId="77777777" w:rsidR="00A72DC8" w:rsidRPr="0018690B" w:rsidRDefault="00A72DC8" w:rsidP="00ED0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A72DC8" w:rsidRPr="0018690B" w14:paraId="046D7A89" w14:textId="77777777" w:rsidTr="00CA195B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5E18E07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Immune-checkpoint inhibitor-induced diarrhea and colitis in patients with advanced malignancies: Retrospective review at MD Anderson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9129D2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Wang, et al.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22B4C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 </w:t>
            </w:r>
            <w:proofErr w:type="spellStart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Immunother</w:t>
            </w:r>
            <w:proofErr w:type="spellEnd"/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Cancer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07D520B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2C12221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 from KM 1d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646ECF5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Not reached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9FD49DA" w14:textId="77777777" w:rsidR="00A72DC8" w:rsidRPr="0018690B" w:rsidRDefault="00A72DC8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(p=0.768)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850" w14:textId="77777777" w:rsidR="00A72DC8" w:rsidRPr="0018690B" w:rsidRDefault="00A72DC8" w:rsidP="00ED0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724" w14:textId="77777777" w:rsidR="00A72DC8" w:rsidRPr="0018690B" w:rsidRDefault="00A72DC8" w:rsidP="00ED0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024" w14:textId="77777777" w:rsidR="00A72DC8" w:rsidRPr="0018690B" w:rsidRDefault="00A72DC8" w:rsidP="00ED0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869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77028AFF" w14:textId="6BA62200" w:rsidR="00A72DC8" w:rsidRPr="000A10F0" w:rsidRDefault="000A10F0" w:rsidP="000A10F0">
      <w:pPr>
        <w:spacing w:after="0"/>
        <w:ind w:left="720"/>
        <w:rPr>
          <w:rFonts w:ascii="Arial" w:hAnsi="Arial" w:cs="Arial"/>
          <w:sz w:val="18"/>
          <w:szCs w:val="18"/>
        </w:rPr>
      </w:pPr>
      <w:r w:rsidRPr="000A10F0">
        <w:rPr>
          <w:rFonts w:ascii="Arial" w:hAnsi="Arial" w:cs="Arial"/>
          <w:sz w:val="18"/>
          <w:szCs w:val="18"/>
        </w:rPr>
        <w:t>H2E: hard to estimate</w:t>
      </w:r>
    </w:p>
    <w:p w14:paraId="64F6EA0D" w14:textId="6F5F3953" w:rsidR="000A10F0" w:rsidRDefault="000A10F0" w:rsidP="000A10F0">
      <w:pPr>
        <w:spacing w:after="0"/>
        <w:ind w:left="720"/>
        <w:rPr>
          <w:rFonts w:ascii="Arial" w:hAnsi="Arial" w:cs="Arial"/>
          <w:sz w:val="18"/>
          <w:szCs w:val="18"/>
        </w:rPr>
      </w:pPr>
      <w:r w:rsidRPr="000A10F0">
        <w:rPr>
          <w:rFonts w:ascii="Arial" w:hAnsi="Arial" w:cs="Arial"/>
          <w:sz w:val="18"/>
          <w:szCs w:val="18"/>
        </w:rPr>
        <w:t>E: Estimated from KM curve</w:t>
      </w:r>
    </w:p>
    <w:p w14:paraId="4F0A5468" w14:textId="5D253F0D" w:rsidR="000A10F0" w:rsidRDefault="000A10F0" w:rsidP="000A10F0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NA: Not available</w:t>
      </w:r>
    </w:p>
    <w:p w14:paraId="4491B8BA" w14:textId="77777777" w:rsidR="000A10F0" w:rsidRPr="000A10F0" w:rsidRDefault="000A10F0" w:rsidP="000A10F0">
      <w:pPr>
        <w:spacing w:after="0"/>
        <w:rPr>
          <w:rFonts w:ascii="Arial" w:hAnsi="Arial" w:cs="Arial"/>
          <w:sz w:val="18"/>
          <w:szCs w:val="18"/>
        </w:rPr>
      </w:pPr>
    </w:p>
    <w:p w14:paraId="3C5313D7" w14:textId="77777777" w:rsidR="00C939AE" w:rsidRDefault="00C939AE" w:rsidP="00884D8D">
      <w:pPr>
        <w:ind w:left="1080"/>
        <w:rPr>
          <w:sz w:val="28"/>
          <w:szCs w:val="28"/>
          <w:u w:val="single"/>
        </w:rPr>
      </w:pPr>
    </w:p>
    <w:p w14:paraId="301A0EAE" w14:textId="6B3D4742" w:rsidR="00A72DC8" w:rsidRPr="00A72DC8" w:rsidRDefault="00C939AE" w:rsidP="00A72DC8">
      <w:pPr>
        <w:rPr>
          <w:rStyle w:val="Hyperlink"/>
          <w:rFonts w:ascii="Arial" w:hAnsi="Arial" w:cs="Arial"/>
          <w:color w:val="auto"/>
          <w:sz w:val="24"/>
          <w:szCs w:val="24"/>
        </w:rPr>
      </w:pPr>
      <w:bookmarkStart w:id="9" w:name="supp7"/>
      <w:r w:rsidRPr="00C939AE">
        <w:rPr>
          <w:rFonts w:ascii="Arial" w:hAnsi="Arial" w:cs="Arial"/>
          <w:sz w:val="24"/>
          <w:szCs w:val="24"/>
          <w:u w:val="single"/>
        </w:rPr>
        <w:t>Supplement 7</w:t>
      </w:r>
    </w:p>
    <w:bookmarkEnd w:id="9"/>
    <w:p w14:paraId="72B1E779" w14:textId="77777777" w:rsidR="00A72DC8" w:rsidRPr="00884D8D" w:rsidRDefault="00A72DC8" w:rsidP="00A72DC8">
      <w:pPr>
        <w:pStyle w:val="ListParagraph"/>
        <w:numPr>
          <w:ilvl w:val="0"/>
          <w:numId w:val="29"/>
        </w:numPr>
        <w:rPr>
          <w:b/>
          <w:bCs/>
          <w:color w:val="000000" w:themeColor="text1"/>
          <w:sz w:val="28"/>
          <w:szCs w:val="28"/>
        </w:rPr>
      </w:pPr>
      <w:r w:rsidRPr="00884D8D">
        <w:rPr>
          <w:rStyle w:val="Hyperlink"/>
          <w:rFonts w:ascii="Arial" w:hAnsi="Arial" w:cs="Arial"/>
          <w:b/>
          <w:bCs/>
          <w:color w:val="000000" w:themeColor="text1"/>
          <w:u w:val="none"/>
        </w:rPr>
        <w:t xml:space="preserve">OS and PFS for TNFi versus Steroids only and TNFi versus Other SSIAs for melanoma </w:t>
      </w:r>
      <w:r w:rsidRPr="00884D8D">
        <w:rPr>
          <w:rStyle w:val="Hyperlink"/>
          <w:rFonts w:ascii="Arial" w:eastAsia="MS PGothic" w:hAnsi="Arial" w:cs="Arial"/>
          <w:b/>
          <w:bCs/>
          <w:i/>
          <w:iCs/>
          <w:color w:val="000000" w:themeColor="text1"/>
          <w:kern w:val="0"/>
          <w:u w:val="none"/>
          <w:bdr w:val="none" w:sz="0" w:space="0" w:color="auto" w:frame="1"/>
          <w14:ligatures w14:val="none"/>
        </w:rPr>
        <w:t>without adjusting for immortal time bias</w:t>
      </w:r>
    </w:p>
    <w:p w14:paraId="2E0A0AFD" w14:textId="77777777" w:rsidR="00A72DC8" w:rsidRDefault="00A72DC8" w:rsidP="00A72DC8">
      <w:pPr>
        <w:ind w:left="1080"/>
      </w:pPr>
      <w:r>
        <w:fldChar w:fldCharType="begin"/>
      </w:r>
      <w:r>
        <w:instrText xml:space="preserve"> INCLUDEPICTURE "/Users/pankti/Library/Group Containers/UBF8T346G9.ms/WebArchiveCopyPasteTempFiles/com.microsoft.Word/lHdUEjVv19xWABsyf8o5qAgBYEIEGAE8RaADwFIEGAE8RaADwFIEGAE8RaADwFIEGAE8RaADwFIEGAE8RaADwFIEGAE8RaADwFIEGAE8RaADwFIEGAE8RaADwFIEGAE8RaADwFIEGAE8RaADw1P8P67bPltyb9EMAAAAASUVORK5CYII="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7EBF14" wp14:editId="2B77FF91">
            <wp:extent cx="4747846" cy="4114799"/>
            <wp:effectExtent l="0" t="0" r="2540" b="635"/>
            <wp:docPr id="66550153" name="Picture 4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0153" name="Picture 4" descr="A graph of a graph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44" cy="41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52545351" w14:textId="77777777" w:rsidR="00A72DC8" w:rsidRDefault="00A72DC8" w:rsidP="00A72DC8">
      <w:pPr>
        <w:ind w:left="1080"/>
      </w:pPr>
    </w:p>
    <w:p w14:paraId="080D283D" w14:textId="77777777" w:rsidR="00A72DC8" w:rsidRDefault="00A72DC8" w:rsidP="00A72DC8">
      <w:pPr>
        <w:ind w:left="1080"/>
      </w:pPr>
      <w:r>
        <w:fldChar w:fldCharType="begin"/>
      </w:r>
      <w:r>
        <w:instrText xml:space="preserve"> INCLUDEPICTURE "/Users/pankti/Library/Group Containers/UBF8T346G9.ms/WebArchiveCopyPasteTempFiles/com.microsoft.Word/jccJNB2NyrgeQAAAABJRU5ErkJggg=="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F7D2DD" wp14:editId="34E760C4">
            <wp:extent cx="4900246" cy="4246880"/>
            <wp:effectExtent l="0" t="0" r="2540" b="0"/>
            <wp:docPr id="1541546704" name="Picture 7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46704" name="Picture 7" descr="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22" cy="42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72DCC5" w14:textId="77777777" w:rsidR="00A72DC8" w:rsidRDefault="00A72DC8" w:rsidP="00A72DC8">
      <w:pPr>
        <w:rPr>
          <w:sz w:val="28"/>
          <w:szCs w:val="28"/>
          <w:u w:val="single"/>
        </w:rPr>
      </w:pPr>
    </w:p>
    <w:p w14:paraId="5F8C51FF" w14:textId="77777777" w:rsidR="00A72DC8" w:rsidRPr="00884D8D" w:rsidRDefault="00A72DC8" w:rsidP="00A72DC8">
      <w:pPr>
        <w:pStyle w:val="ListParagraph"/>
        <w:numPr>
          <w:ilvl w:val="0"/>
          <w:numId w:val="29"/>
        </w:numPr>
        <w:rPr>
          <w:b/>
          <w:bCs/>
          <w:color w:val="000000" w:themeColor="text1"/>
          <w:sz w:val="28"/>
          <w:szCs w:val="28"/>
        </w:rPr>
      </w:pPr>
      <w:r w:rsidRPr="00884D8D">
        <w:rPr>
          <w:rStyle w:val="Hyperlink"/>
          <w:rFonts w:ascii="Arial" w:hAnsi="Arial" w:cs="Arial"/>
          <w:b/>
          <w:bCs/>
          <w:color w:val="000000" w:themeColor="text1"/>
          <w:u w:val="none"/>
        </w:rPr>
        <w:t xml:space="preserve">OS and PFS for TNFi versus Other SSIAs for melanoma </w:t>
      </w:r>
      <w:r w:rsidRPr="00884D8D">
        <w:rPr>
          <w:rStyle w:val="Hyperlink"/>
          <w:rFonts w:ascii="Arial" w:eastAsia="MS PGothic" w:hAnsi="Arial" w:cs="Arial"/>
          <w:b/>
          <w:bCs/>
          <w:i/>
          <w:iCs/>
          <w:color w:val="000000" w:themeColor="text1"/>
          <w:kern w:val="0"/>
          <w:u w:val="none"/>
          <w:bdr w:val="none" w:sz="0" w:space="0" w:color="auto" w:frame="1"/>
          <w14:ligatures w14:val="none"/>
        </w:rPr>
        <w:t>without adjusting for immortal time bias</w:t>
      </w:r>
    </w:p>
    <w:p w14:paraId="25329B13" w14:textId="77777777" w:rsidR="00A72DC8" w:rsidRDefault="00A72DC8" w:rsidP="00A72DC8">
      <w:pPr>
        <w:ind w:left="1080"/>
      </w:pPr>
      <w:r>
        <w:lastRenderedPageBreak/>
        <w:fldChar w:fldCharType="begin"/>
      </w:r>
      <w:r>
        <w:instrText xml:space="preserve"> INCLUDEPICTURE "/Users/pankti/Library/Group Containers/UBF8T346G9.ms/WebArchiveCopyPasteTempFiles/com.microsoft.Word/ofM5b4HKoMAAAAABJRU5ErkJggg=="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493F3F" wp14:editId="73E8613D">
            <wp:extent cx="4761373" cy="4126523"/>
            <wp:effectExtent l="0" t="0" r="1270" b="1270"/>
            <wp:docPr id="113147088" name="Picture 2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7088" name="Picture 2" descr="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910" cy="414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73EFE9" w14:textId="77777777" w:rsidR="00A72DC8" w:rsidRDefault="00A72DC8" w:rsidP="00A72DC8">
      <w:pPr>
        <w:ind w:left="1080"/>
      </w:pPr>
    </w:p>
    <w:p w14:paraId="77C78679" w14:textId="77777777" w:rsidR="00A72DC8" w:rsidRDefault="00A72DC8" w:rsidP="00A72DC8">
      <w:pPr>
        <w:ind w:left="1080"/>
      </w:pPr>
      <w:r>
        <w:lastRenderedPageBreak/>
        <w:fldChar w:fldCharType="begin"/>
      </w:r>
      <w:r>
        <w:instrText xml:space="preserve"> INCLUDEPICTURE "/Users/pankti/Library/Group Containers/UBF8T346G9.ms/WebArchiveCopyPasteTempFiles/com.microsoft.Word/6kkmJwq+IFQAAAABJRU5ErkJggg=="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88ECBF1" wp14:editId="540F8EDC">
            <wp:extent cx="4558474" cy="3950677"/>
            <wp:effectExtent l="0" t="0" r="1270" b="0"/>
            <wp:docPr id="1333931692" name="Picture 6" descr="A graph of a number of pati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31692" name="Picture 6" descr="A graph of a number of patie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75" cy="39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49B8EFD" w14:textId="77777777" w:rsidR="00A72DC8" w:rsidRDefault="00A72DC8" w:rsidP="002C624F">
      <w:pPr>
        <w:spacing w:line="240" w:lineRule="auto"/>
        <w:ind w:left="720"/>
        <w:rPr>
          <w:rFonts w:ascii="Arial" w:hAnsi="Arial" w:cs="Arial"/>
          <w:color w:val="000000" w:themeColor="text1"/>
        </w:rPr>
      </w:pPr>
    </w:p>
    <w:p w14:paraId="6A39DB46" w14:textId="77777777" w:rsidR="009645F3" w:rsidRDefault="009645F3" w:rsidP="002C624F">
      <w:pPr>
        <w:spacing w:line="240" w:lineRule="auto"/>
        <w:ind w:left="720"/>
        <w:rPr>
          <w:rFonts w:ascii="Arial" w:hAnsi="Arial" w:cs="Arial"/>
          <w:color w:val="000000" w:themeColor="text1"/>
        </w:rPr>
      </w:pPr>
    </w:p>
    <w:p w14:paraId="7F0DB1C8" w14:textId="77777777" w:rsidR="00C939AE" w:rsidRDefault="00C939AE">
      <w:pPr>
        <w:rPr>
          <w:rFonts w:ascii="Arial" w:hAnsi="Arial" w:cs="Arial"/>
          <w:sz w:val="24"/>
          <w:szCs w:val="24"/>
        </w:rPr>
      </w:pPr>
    </w:p>
    <w:p w14:paraId="13671B7B" w14:textId="0FB689AA" w:rsidR="002C624F" w:rsidRPr="002C624F" w:rsidRDefault="002C624F">
      <w:pPr>
        <w:rPr>
          <w:rFonts w:ascii="Arial" w:hAnsi="Arial" w:cs="Arial"/>
          <w:sz w:val="24"/>
          <w:szCs w:val="24"/>
          <w:u w:val="single"/>
        </w:rPr>
      </w:pPr>
      <w:bookmarkStart w:id="10" w:name="supp8"/>
      <w:r>
        <w:rPr>
          <w:rFonts w:ascii="Arial" w:hAnsi="Arial" w:cs="Arial"/>
          <w:sz w:val="24"/>
          <w:szCs w:val="24"/>
          <w:u w:val="single"/>
        </w:rPr>
        <w:t>Supplement 8</w:t>
      </w:r>
    </w:p>
    <w:bookmarkEnd w:id="10"/>
    <w:p w14:paraId="3A468E2D" w14:textId="77777777" w:rsidR="009645F3" w:rsidRPr="0064711E" w:rsidRDefault="009645F3" w:rsidP="009645F3">
      <w:pPr>
        <w:ind w:left="720"/>
        <w:rPr>
          <w:b/>
          <w:bCs/>
          <w:sz w:val="28"/>
          <w:szCs w:val="28"/>
        </w:rPr>
      </w:pPr>
      <w:r w:rsidRPr="0064711E">
        <w:rPr>
          <w:b/>
          <w:bCs/>
          <w:sz w:val="28"/>
          <w:szCs w:val="28"/>
        </w:rPr>
        <w:t>Group level data for TNFi</w:t>
      </w:r>
    </w:p>
    <w:tbl>
      <w:tblPr>
        <w:tblW w:w="13426" w:type="dxa"/>
        <w:tblInd w:w="720" w:type="dxa"/>
        <w:tblLook w:val="04A0" w:firstRow="1" w:lastRow="0" w:firstColumn="1" w:lastColumn="0" w:noHBand="0" w:noVBand="1"/>
      </w:tblPr>
      <w:tblGrid>
        <w:gridCol w:w="2605"/>
        <w:gridCol w:w="1451"/>
        <w:gridCol w:w="1428"/>
        <w:gridCol w:w="822"/>
        <w:gridCol w:w="1064"/>
        <w:gridCol w:w="1350"/>
        <w:gridCol w:w="1170"/>
        <w:gridCol w:w="1350"/>
        <w:gridCol w:w="1314"/>
        <w:gridCol w:w="872"/>
      </w:tblGrid>
      <w:tr w:rsidR="00CA195B" w:rsidRPr="00F849A4" w14:paraId="7FFBA574" w14:textId="77777777" w:rsidTr="00CA195B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FC9399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Article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5B2A57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Authors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1821FF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Journal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810415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A833F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Median OS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SSIA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9DEB13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Median OS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NO SSIA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41A26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aHR 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40073A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Median PFS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SSIA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061C1E2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Median PFS NO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SSIA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157CA60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aHR Median PFS</w:t>
            </w:r>
          </w:p>
        </w:tc>
      </w:tr>
      <w:tr w:rsidR="00CA195B" w:rsidRPr="00F849A4" w14:paraId="7534E526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7588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Calcineurin inhibitors in steroid and anti-TNF-alpha refractory immune checkpoint inhibitor colitis.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B7FB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Zhang,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F7F7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JGH Open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B1A2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837E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05163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24DD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E20A3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F1EF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4105F" w14:textId="36497244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NA</w:t>
            </w:r>
            <w:r w:rsidR="001504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uu</w:t>
            </w:r>
            <w:proofErr w:type="spellEnd"/>
          </w:p>
        </w:tc>
      </w:tr>
      <w:tr w:rsidR="00CA195B" w:rsidRPr="00F849A4" w14:paraId="478E1748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E7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Incidence and Clinical Impact of Anti-TNF Treatment of Severe Immune Checkpoint Inhibitor-induced Colitis in Advanced Melanoma: The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Mecolit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Survey.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D4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Lesage,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81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1E4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FD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 months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490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A0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64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 months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70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3A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12625B65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20084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Clinical outcomes of patients with corticosteroid refractory immune checkpoint inhibitor-induced enterocolitis treated with infliximab.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EABE4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Alexander,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92508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2847B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5467A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18B37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AA324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588BD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FA799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17B40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6B2A9488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6258E5E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Comparative safety and effectiveness of il6r inhibitors,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tnf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inhibitors and methotrexate for the treatment of immune checkpoint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inhibitorassociated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arthritis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0779330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Bass, et al.  MELANOMA ONLY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4FA65D8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Ann Rheum Dis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3C5F6F7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34441D7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342C4EE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22DADAF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4110002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1DE3267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2E46BF6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59F0357B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9120B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Safety and efficacy of infliximab and corticosteroid therapy in checkpoint inhibitor-induced colitis.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A1CBB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Dahl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125D7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Aliment Pharmacol Ther.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987A7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9F182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27.87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 CI 620-1232 days)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6E397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13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(341-462d)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9EF43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0B394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1DA3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3E813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43F88C81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E5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Efficacy and safety of vedolizumab and infliximab treatment for immune- mediated diarrhea and colitis in patients with cancer: a two-center observational study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76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Zou,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72B0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39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5FA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29.15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60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14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2.04 (CI 1.15-3.62), p=0.014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80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D7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174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5.24 (CI 2.33-11.77) OR  p&lt;001</w:t>
            </w:r>
          </w:p>
        </w:tc>
      </w:tr>
      <w:tr w:rsidR="00CA195B" w:rsidRPr="00F849A4" w14:paraId="5A474E6B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3313E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Early introduction of selective immunosuppressive therapy associated with favorable clinical outcomes in patients with immune checkpoint inhibitor-induced colitis.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8FFD2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Abu-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Sbeih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et al.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EFB8C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8F9A0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15F20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F3332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FDA6D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(p=0.151)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F5AFB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62C8C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BCAD0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4962FD9B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984D6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Association of Anti-TNF with Decreased Survival in Steroid Refractory Ipilimumab and Anti-PD1-Treated Patients in the Dutch Melanoma Treatment Registry - PubMed (nih.gov)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DCC1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Verheijden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EB9B9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Clinical Cancer Research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BCFF32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96E6F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17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28A99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27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FDECD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1.61 (CI 1.03-2.51)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74447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7401F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7D48E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0F769082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A7F52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Clinicopathological characteristics and management of colitis with anti-PD1 immunotherapy alone or in combination with ipilimumab.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754A4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Nahar, et al.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AFC04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70B4B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D0D40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62CF5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B8D1F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5B9B4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614652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D3627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A195B" w:rsidRPr="00F849A4" w14:paraId="4A42A8B2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52929422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Association of Immune-Related Adverse Event Management </w:t>
            </w:r>
            <w:proofErr w:type="gram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proofErr w:type="gram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Survival in Patients With Advanced Melanoma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5C49AC1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van Not, et al. TNFi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comparison only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115B38E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JAMA oncology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73A3EF1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7318C72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31.7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 CI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15.7-not reached)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189E30F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Not reached (95%CI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46.1-not reached)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07C933F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1.44 (CI 0.84-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2.49), p=0.19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4CDA97F1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5.4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 CI 4.7-13.1)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7903C7E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11.3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 CI 9.6-19.5)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2118AA1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1.44 (95% CI </w:t>
            </w: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0.92-2.26), p=0.11</w:t>
            </w:r>
          </w:p>
        </w:tc>
      </w:tr>
      <w:tr w:rsidR="00CA195B" w:rsidRPr="00F849A4" w14:paraId="2A18D545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4E9B2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Mucosal inflammation predicts response to systemic steroids in immune checkpoint inhibitor colitis.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A386A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Mooradian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7294C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C19E42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E1244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 KM 5b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39254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 KM 5b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58408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0612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8C9E90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ABE26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486191DE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BA81B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Infliximab associated with faster symptom resolution compared to corticosteroids alone for management of immune related enterocolitis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0F5EE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B80BA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A3A95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A40D67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A2F4F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9DA68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0AD61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(95%CI 5.6- Not reached)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C542D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12.5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(95%CI 5.8-not reached)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3362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63A55F84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25DCB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Infliximab for IPILIMUMAB-related colitis-letter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916E5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Arriola,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42BDD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Clinical Cancer Research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7AEBA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B0399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9F403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7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(95%CI, 3 – 11)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6F1AF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p=0.2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6ACDF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6CAB8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FD9E0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2C92C188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4E427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Immune-checkpoint inhibitor-induced diarrhea and colitis in patients with advanced malignancies: Retrospective review at MD Anderson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589E3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Wang,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BA1BF6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Immunother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CF9BDD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B2B8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 from KM 1d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297E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E9CD3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(p=0.768)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73549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81A80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182010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5C98AA19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5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Immune checkpoint inhibitor-related colitis assessment and prognosis: can IBD scoring point the way?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9F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Cheung, et al.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05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 J cancer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4B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64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B155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 from KM supp 6d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DE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(p=0.4)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9EE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7179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09C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CA195B" w:rsidRPr="00F849A4" w14:paraId="24C24B81" w14:textId="77777777" w:rsidTr="00CA195B">
        <w:trPr>
          <w:trHeight w:val="30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C271B2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Immunotherapy-related hepatitis: real-world experience from a tertiary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centre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0BA18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Cheung, et al.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3FEAE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Frontline Gastroenterol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49FDA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153D8B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Not reached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50C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15.3 </w:t>
            </w:r>
            <w:proofErr w:type="spellStart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</w:t>
            </w:r>
            <w:proofErr w:type="spellEnd"/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EDD840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 (p=0.08)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8DCF64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59F563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7AA6F" w14:textId="77777777" w:rsidR="009645F3" w:rsidRPr="00F849A4" w:rsidRDefault="009645F3" w:rsidP="00ED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49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</w:tbl>
    <w:p w14:paraId="4CD74BFC" w14:textId="77777777" w:rsidR="009645F3" w:rsidRPr="004E143D" w:rsidRDefault="009645F3" w:rsidP="009645F3">
      <w:pPr>
        <w:ind w:left="720"/>
        <w:rPr>
          <w:sz w:val="28"/>
          <w:szCs w:val="28"/>
          <w:u w:val="single"/>
        </w:rPr>
      </w:pPr>
    </w:p>
    <w:p w14:paraId="5FB76738" w14:textId="77777777" w:rsidR="004E143D" w:rsidRDefault="004E143D">
      <w:pPr>
        <w:rPr>
          <w:sz w:val="28"/>
          <w:szCs w:val="28"/>
          <w:u w:val="single"/>
        </w:rPr>
      </w:pPr>
    </w:p>
    <w:p w14:paraId="000A41C0" w14:textId="6E4077F3" w:rsidR="004E143D" w:rsidRPr="00466C69" w:rsidRDefault="004E143D">
      <w:pPr>
        <w:rPr>
          <w:rFonts w:ascii="Arial" w:hAnsi="Arial" w:cs="Arial"/>
          <w:sz w:val="24"/>
          <w:szCs w:val="24"/>
          <w:u w:val="single"/>
        </w:rPr>
      </w:pPr>
      <w:bookmarkStart w:id="11" w:name="supp9"/>
      <w:r w:rsidRPr="00466C69">
        <w:rPr>
          <w:rFonts w:ascii="Arial" w:hAnsi="Arial" w:cs="Arial"/>
          <w:sz w:val="24"/>
          <w:szCs w:val="24"/>
          <w:u w:val="single"/>
        </w:rPr>
        <w:t xml:space="preserve">Supplement </w:t>
      </w:r>
      <w:r w:rsidR="002C624F" w:rsidRPr="00466C69">
        <w:rPr>
          <w:rFonts w:ascii="Arial" w:hAnsi="Arial" w:cs="Arial"/>
          <w:sz w:val="24"/>
          <w:szCs w:val="24"/>
          <w:u w:val="single"/>
        </w:rPr>
        <w:t>9</w:t>
      </w:r>
    </w:p>
    <w:bookmarkEnd w:id="11"/>
    <w:p w14:paraId="1B34571A" w14:textId="77777777" w:rsidR="009645F3" w:rsidRPr="009645F3" w:rsidRDefault="009645F3" w:rsidP="009645F3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9645F3">
        <w:rPr>
          <w:rFonts w:ascii="Arial" w:hAnsi="Arial" w:cs="Arial"/>
          <w:b/>
          <w:bCs/>
          <w:color w:val="000000" w:themeColor="text1"/>
        </w:rPr>
        <w:t>Individual Level Data of Patients treated with IL6Ri</w:t>
      </w:r>
    </w:p>
    <w:tbl>
      <w:tblPr>
        <w:tblW w:w="1296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30"/>
        <w:gridCol w:w="684"/>
        <w:gridCol w:w="1116"/>
        <w:gridCol w:w="900"/>
        <w:gridCol w:w="576"/>
        <w:gridCol w:w="1044"/>
        <w:gridCol w:w="810"/>
        <w:gridCol w:w="1260"/>
        <w:gridCol w:w="990"/>
        <w:gridCol w:w="900"/>
        <w:gridCol w:w="900"/>
        <w:gridCol w:w="540"/>
        <w:gridCol w:w="468"/>
        <w:gridCol w:w="864"/>
      </w:tblGrid>
      <w:tr w:rsidR="009645F3" w:rsidRPr="00B12791" w14:paraId="21E735C2" w14:textId="77777777" w:rsidTr="000A10F0">
        <w:trPr>
          <w:trHeight w:val="20"/>
        </w:trPr>
        <w:tc>
          <w:tcPr>
            <w:tcW w:w="1278" w:type="dxa"/>
            <w:shd w:val="clear" w:color="auto" w:fill="E7E6E6" w:themeFill="background2"/>
          </w:tcPr>
          <w:p w14:paraId="41FE3B4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ID/Reference</w:t>
            </w:r>
          </w:p>
        </w:tc>
        <w:tc>
          <w:tcPr>
            <w:tcW w:w="630" w:type="dxa"/>
            <w:shd w:val="clear" w:color="auto" w:fill="E7E6E6" w:themeFill="background2"/>
          </w:tcPr>
          <w:p w14:paraId="513469B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Age</w:t>
            </w:r>
          </w:p>
        </w:tc>
        <w:tc>
          <w:tcPr>
            <w:tcW w:w="684" w:type="dxa"/>
            <w:shd w:val="clear" w:color="auto" w:fill="E7E6E6" w:themeFill="background2"/>
          </w:tcPr>
          <w:p w14:paraId="62C9167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Sex</w:t>
            </w:r>
          </w:p>
        </w:tc>
        <w:tc>
          <w:tcPr>
            <w:tcW w:w="1116" w:type="dxa"/>
            <w:shd w:val="clear" w:color="auto" w:fill="E7E6E6" w:themeFill="background2"/>
          </w:tcPr>
          <w:p w14:paraId="576F531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Malignancy_type</w:t>
            </w:r>
            <w:proofErr w:type="spellEnd"/>
          </w:p>
        </w:tc>
        <w:tc>
          <w:tcPr>
            <w:tcW w:w="900" w:type="dxa"/>
            <w:shd w:val="clear" w:color="auto" w:fill="E7E6E6" w:themeFill="background2"/>
          </w:tcPr>
          <w:p w14:paraId="64D3188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ICI_groups</w:t>
            </w:r>
            <w:proofErr w:type="spellEnd"/>
          </w:p>
        </w:tc>
        <w:tc>
          <w:tcPr>
            <w:tcW w:w="576" w:type="dxa"/>
            <w:shd w:val="clear" w:color="auto" w:fill="E7E6E6" w:themeFill="background2"/>
          </w:tcPr>
          <w:p w14:paraId="1160F353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ICI_duration</w:t>
            </w:r>
            <w:proofErr w:type="spellEnd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</w:t>
            </w:r>
            <w:proofErr w:type="spellEnd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44" w:type="dxa"/>
            <w:shd w:val="clear" w:color="auto" w:fill="E7E6E6" w:themeFill="background2"/>
          </w:tcPr>
          <w:p w14:paraId="4F63696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Primary_irAE_simp</w:t>
            </w:r>
            <w:proofErr w:type="spellEnd"/>
          </w:p>
        </w:tc>
        <w:tc>
          <w:tcPr>
            <w:tcW w:w="810" w:type="dxa"/>
            <w:shd w:val="clear" w:color="auto" w:fill="E7E6E6" w:themeFill="background2"/>
          </w:tcPr>
          <w:p w14:paraId="33D0763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Time_to_irAE</w:t>
            </w:r>
            <w:proofErr w:type="spellEnd"/>
          </w:p>
        </w:tc>
        <w:tc>
          <w:tcPr>
            <w:tcW w:w="1260" w:type="dxa"/>
            <w:shd w:val="clear" w:color="auto" w:fill="E7E6E6" w:themeFill="background2"/>
          </w:tcPr>
          <w:p w14:paraId="5F54840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Second_SSIA</w:t>
            </w:r>
            <w:proofErr w:type="spellEnd"/>
          </w:p>
        </w:tc>
        <w:tc>
          <w:tcPr>
            <w:tcW w:w="990" w:type="dxa"/>
            <w:shd w:val="clear" w:color="auto" w:fill="E7E6E6" w:themeFill="background2"/>
          </w:tcPr>
          <w:p w14:paraId="485A158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Time_irAE_to_SSIA</w:t>
            </w:r>
            <w:proofErr w:type="spellEnd"/>
          </w:p>
        </w:tc>
        <w:tc>
          <w:tcPr>
            <w:tcW w:w="900" w:type="dxa"/>
            <w:shd w:val="clear" w:color="auto" w:fill="E7E6E6" w:themeFill="background2"/>
          </w:tcPr>
          <w:p w14:paraId="42F7AD3C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Duration_SSIA</w:t>
            </w:r>
            <w:proofErr w:type="spellEnd"/>
          </w:p>
        </w:tc>
        <w:tc>
          <w:tcPr>
            <w:tcW w:w="900" w:type="dxa"/>
            <w:shd w:val="clear" w:color="auto" w:fill="E7E6E6" w:themeFill="background2"/>
          </w:tcPr>
          <w:p w14:paraId="32BDB98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Cancer_progression_after_SSIA</w:t>
            </w:r>
            <w:proofErr w:type="spellEnd"/>
          </w:p>
        </w:tc>
        <w:tc>
          <w:tcPr>
            <w:tcW w:w="540" w:type="dxa"/>
            <w:shd w:val="clear" w:color="auto" w:fill="E7E6E6" w:themeFill="background2"/>
          </w:tcPr>
          <w:p w14:paraId="33843F7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PFS</w:t>
            </w:r>
          </w:p>
        </w:tc>
        <w:tc>
          <w:tcPr>
            <w:tcW w:w="468" w:type="dxa"/>
            <w:shd w:val="clear" w:color="auto" w:fill="E7E6E6" w:themeFill="background2"/>
          </w:tcPr>
          <w:p w14:paraId="7384CCD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TTD</w:t>
            </w:r>
          </w:p>
        </w:tc>
        <w:tc>
          <w:tcPr>
            <w:tcW w:w="864" w:type="dxa"/>
            <w:shd w:val="clear" w:color="auto" w:fill="E7E6E6" w:themeFill="background2"/>
          </w:tcPr>
          <w:p w14:paraId="48B34EE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OS (from ICI start)</w:t>
            </w:r>
          </w:p>
        </w:tc>
      </w:tr>
      <w:tr w:rsidR="009645F3" w:rsidRPr="00B12791" w14:paraId="587972B1" w14:textId="77777777" w:rsidTr="00ED0DCC">
        <w:trPr>
          <w:trHeight w:val="20"/>
        </w:trPr>
        <w:tc>
          <w:tcPr>
            <w:tcW w:w="1278" w:type="dxa"/>
          </w:tcPr>
          <w:p w14:paraId="3E0629A5" w14:textId="1E2F33E5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Campo</w:t>
            </w:r>
            <w:r w:rsidR="00CA195B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chiaro</w:t>
            </w: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D78747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684" w:type="dxa"/>
          </w:tcPr>
          <w:p w14:paraId="6117A9D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1116" w:type="dxa"/>
          </w:tcPr>
          <w:p w14:paraId="63DB0C3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NSCLC</w:t>
            </w:r>
          </w:p>
        </w:tc>
        <w:tc>
          <w:tcPr>
            <w:tcW w:w="900" w:type="dxa"/>
          </w:tcPr>
          <w:p w14:paraId="6571ABB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Monotherapy PD(L)1 or CTLA4</w:t>
            </w:r>
          </w:p>
        </w:tc>
        <w:tc>
          <w:tcPr>
            <w:tcW w:w="576" w:type="dxa"/>
          </w:tcPr>
          <w:p w14:paraId="54D6969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44" w:type="dxa"/>
          </w:tcPr>
          <w:p w14:paraId="475B7D9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Myocarditis</w:t>
            </w:r>
          </w:p>
        </w:tc>
        <w:tc>
          <w:tcPr>
            <w:tcW w:w="810" w:type="dxa"/>
          </w:tcPr>
          <w:p w14:paraId="1BEDCAD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0C8AA04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Mycophenolate</w:t>
            </w:r>
          </w:p>
        </w:tc>
        <w:tc>
          <w:tcPr>
            <w:tcW w:w="990" w:type="dxa"/>
          </w:tcPr>
          <w:p w14:paraId="3D3369E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14:paraId="7873BAC1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0AD0828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7C2BB3ED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468" w:type="dxa"/>
          </w:tcPr>
          <w:p w14:paraId="33A2913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64" w:type="dxa"/>
          </w:tcPr>
          <w:p w14:paraId="7EA9F06D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9645F3" w:rsidRPr="00B12791" w14:paraId="46238DDB" w14:textId="77777777" w:rsidTr="00ED0DCC">
        <w:trPr>
          <w:trHeight w:val="20"/>
        </w:trPr>
        <w:tc>
          <w:tcPr>
            <w:tcW w:w="1278" w:type="dxa"/>
          </w:tcPr>
          <w:p w14:paraId="4631DC1F" w14:textId="103576CE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Campo</w:t>
            </w:r>
            <w:r w:rsidR="00CA195B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chiaro</w:t>
            </w: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01D679B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684" w:type="dxa"/>
          </w:tcPr>
          <w:p w14:paraId="1C081CE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1116" w:type="dxa"/>
          </w:tcPr>
          <w:p w14:paraId="7E497EF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900" w:type="dxa"/>
          </w:tcPr>
          <w:p w14:paraId="6498D1A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Monotherapy PD(L)1 or CTLA4</w:t>
            </w:r>
          </w:p>
        </w:tc>
        <w:tc>
          <w:tcPr>
            <w:tcW w:w="576" w:type="dxa"/>
          </w:tcPr>
          <w:p w14:paraId="55AFBA2D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44" w:type="dxa"/>
          </w:tcPr>
          <w:p w14:paraId="5186274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Vasculitis</w:t>
            </w:r>
          </w:p>
        </w:tc>
        <w:tc>
          <w:tcPr>
            <w:tcW w:w="810" w:type="dxa"/>
          </w:tcPr>
          <w:p w14:paraId="229D2A2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14:paraId="0266FAD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14:paraId="43B156A1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555408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14:paraId="3298291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540" w:type="dxa"/>
          </w:tcPr>
          <w:p w14:paraId="126D593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68" w:type="dxa"/>
          </w:tcPr>
          <w:p w14:paraId="080417C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64" w:type="dxa"/>
          </w:tcPr>
          <w:p w14:paraId="2010F8B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9645F3" w:rsidRPr="00B12791" w14:paraId="3B38B874" w14:textId="77777777" w:rsidTr="00ED0DCC">
        <w:trPr>
          <w:trHeight w:val="20"/>
        </w:trPr>
        <w:tc>
          <w:tcPr>
            <w:tcW w:w="1278" w:type="dxa"/>
          </w:tcPr>
          <w:p w14:paraId="5D05D58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lastRenderedPageBreak/>
              <w:t>DeLaFuente16</w:t>
            </w:r>
          </w:p>
        </w:tc>
        <w:tc>
          <w:tcPr>
            <w:tcW w:w="630" w:type="dxa"/>
          </w:tcPr>
          <w:p w14:paraId="43DEC855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84" w:type="dxa"/>
          </w:tcPr>
          <w:p w14:paraId="54B8489C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116" w:type="dxa"/>
          </w:tcPr>
          <w:p w14:paraId="3CC6597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900" w:type="dxa"/>
          </w:tcPr>
          <w:p w14:paraId="20623CE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576" w:type="dxa"/>
          </w:tcPr>
          <w:p w14:paraId="73C78FF5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044" w:type="dxa"/>
          </w:tcPr>
          <w:p w14:paraId="49EA97A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Arthritis</w:t>
            </w:r>
          </w:p>
        </w:tc>
        <w:tc>
          <w:tcPr>
            <w:tcW w:w="810" w:type="dxa"/>
          </w:tcPr>
          <w:p w14:paraId="47C7A513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60" w:type="dxa"/>
          </w:tcPr>
          <w:p w14:paraId="51149C79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14:paraId="1EC3AE3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540043A9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29307AA5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540" w:type="dxa"/>
          </w:tcPr>
          <w:p w14:paraId="43DDD40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468" w:type="dxa"/>
          </w:tcPr>
          <w:p w14:paraId="301BB9F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864" w:type="dxa"/>
          </w:tcPr>
          <w:p w14:paraId="32BA96D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</w:tr>
      <w:tr w:rsidR="009645F3" w:rsidRPr="00B12791" w14:paraId="1FDBEF8B" w14:textId="77777777" w:rsidTr="00ED0DCC">
        <w:trPr>
          <w:trHeight w:val="20"/>
        </w:trPr>
        <w:tc>
          <w:tcPr>
            <w:tcW w:w="1278" w:type="dxa"/>
          </w:tcPr>
          <w:p w14:paraId="0A08FC8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DeLaFuente18</w:t>
            </w:r>
          </w:p>
        </w:tc>
        <w:tc>
          <w:tcPr>
            <w:tcW w:w="630" w:type="dxa"/>
          </w:tcPr>
          <w:p w14:paraId="15CC9E5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84" w:type="dxa"/>
          </w:tcPr>
          <w:p w14:paraId="65E3142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116" w:type="dxa"/>
          </w:tcPr>
          <w:p w14:paraId="5389A809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900" w:type="dxa"/>
          </w:tcPr>
          <w:p w14:paraId="6300491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576" w:type="dxa"/>
          </w:tcPr>
          <w:p w14:paraId="1D01FAA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1044" w:type="dxa"/>
          </w:tcPr>
          <w:p w14:paraId="6FF9FB69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Arthritis</w:t>
            </w:r>
          </w:p>
        </w:tc>
        <w:tc>
          <w:tcPr>
            <w:tcW w:w="810" w:type="dxa"/>
          </w:tcPr>
          <w:p w14:paraId="642ED91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14:paraId="744A26A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14:paraId="5BB8FD4D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00" w:type="dxa"/>
          </w:tcPr>
          <w:p w14:paraId="62DA54C1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00" w:type="dxa"/>
          </w:tcPr>
          <w:p w14:paraId="6CF24B8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26484499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8" w:type="dxa"/>
          </w:tcPr>
          <w:p w14:paraId="3D7C713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864" w:type="dxa"/>
          </w:tcPr>
          <w:p w14:paraId="6A10C17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9645F3" w:rsidRPr="00B12791" w14:paraId="799B3AA0" w14:textId="77777777" w:rsidTr="00ED0DCC">
        <w:trPr>
          <w:trHeight w:val="20"/>
        </w:trPr>
        <w:tc>
          <w:tcPr>
            <w:tcW w:w="1278" w:type="dxa"/>
          </w:tcPr>
          <w:p w14:paraId="5381692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DeLaFuente4</w:t>
            </w:r>
          </w:p>
        </w:tc>
        <w:tc>
          <w:tcPr>
            <w:tcW w:w="630" w:type="dxa"/>
          </w:tcPr>
          <w:p w14:paraId="26AB1BB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84" w:type="dxa"/>
          </w:tcPr>
          <w:p w14:paraId="0D51FCB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116" w:type="dxa"/>
          </w:tcPr>
          <w:p w14:paraId="1D58C0C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900" w:type="dxa"/>
          </w:tcPr>
          <w:p w14:paraId="70E8C3B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576" w:type="dxa"/>
          </w:tcPr>
          <w:p w14:paraId="2CA96ED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44" w:type="dxa"/>
          </w:tcPr>
          <w:p w14:paraId="7B0E17D3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Arthritis</w:t>
            </w:r>
          </w:p>
        </w:tc>
        <w:tc>
          <w:tcPr>
            <w:tcW w:w="810" w:type="dxa"/>
          </w:tcPr>
          <w:p w14:paraId="66B5052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14:paraId="499424B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14:paraId="5350DE5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12.5</w:t>
            </w:r>
          </w:p>
        </w:tc>
        <w:tc>
          <w:tcPr>
            <w:tcW w:w="900" w:type="dxa"/>
          </w:tcPr>
          <w:p w14:paraId="606D837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900" w:type="dxa"/>
          </w:tcPr>
          <w:p w14:paraId="645A7035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7C8F8F9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468" w:type="dxa"/>
          </w:tcPr>
          <w:p w14:paraId="2A85B5F5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64" w:type="dxa"/>
          </w:tcPr>
          <w:p w14:paraId="66A240C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9645F3" w:rsidRPr="00B12791" w14:paraId="24B6840B" w14:textId="77777777" w:rsidTr="00ED0DCC">
        <w:trPr>
          <w:trHeight w:val="20"/>
        </w:trPr>
        <w:tc>
          <w:tcPr>
            <w:tcW w:w="1278" w:type="dxa"/>
          </w:tcPr>
          <w:p w14:paraId="5324F865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DeLaFuente5</w:t>
            </w:r>
          </w:p>
        </w:tc>
        <w:tc>
          <w:tcPr>
            <w:tcW w:w="630" w:type="dxa"/>
          </w:tcPr>
          <w:p w14:paraId="4C5A26A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84" w:type="dxa"/>
          </w:tcPr>
          <w:p w14:paraId="398A17C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116" w:type="dxa"/>
          </w:tcPr>
          <w:p w14:paraId="01BF2D33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900" w:type="dxa"/>
          </w:tcPr>
          <w:p w14:paraId="1E35B35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NA  </w:t>
            </w:r>
          </w:p>
        </w:tc>
        <w:tc>
          <w:tcPr>
            <w:tcW w:w="576" w:type="dxa"/>
          </w:tcPr>
          <w:p w14:paraId="0D2D610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44" w:type="dxa"/>
          </w:tcPr>
          <w:p w14:paraId="20F02D4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Arthritis</w:t>
            </w:r>
          </w:p>
        </w:tc>
        <w:tc>
          <w:tcPr>
            <w:tcW w:w="810" w:type="dxa"/>
          </w:tcPr>
          <w:p w14:paraId="3905A73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0.75</w:t>
            </w:r>
          </w:p>
        </w:tc>
        <w:tc>
          <w:tcPr>
            <w:tcW w:w="1260" w:type="dxa"/>
          </w:tcPr>
          <w:p w14:paraId="28EC4863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90" w:type="dxa"/>
          </w:tcPr>
          <w:p w14:paraId="0BA1D74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2.25</w:t>
            </w:r>
          </w:p>
        </w:tc>
        <w:tc>
          <w:tcPr>
            <w:tcW w:w="900" w:type="dxa"/>
          </w:tcPr>
          <w:p w14:paraId="5ACCAC69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13.3</w:t>
            </w:r>
          </w:p>
        </w:tc>
        <w:tc>
          <w:tcPr>
            <w:tcW w:w="900" w:type="dxa"/>
          </w:tcPr>
          <w:p w14:paraId="78FF2E61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540" w:type="dxa"/>
          </w:tcPr>
          <w:p w14:paraId="70A33134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468" w:type="dxa"/>
          </w:tcPr>
          <w:p w14:paraId="3FA37C5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864" w:type="dxa"/>
          </w:tcPr>
          <w:p w14:paraId="7DE7125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9645F3" w:rsidRPr="00B12791" w14:paraId="5AB746A3" w14:textId="77777777" w:rsidTr="00ED0DCC">
        <w:trPr>
          <w:trHeight w:val="20"/>
        </w:trPr>
        <w:tc>
          <w:tcPr>
            <w:tcW w:w="1278" w:type="dxa"/>
          </w:tcPr>
          <w:p w14:paraId="08F472F1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Sequi17</w:t>
            </w:r>
          </w:p>
        </w:tc>
        <w:tc>
          <w:tcPr>
            <w:tcW w:w="630" w:type="dxa"/>
          </w:tcPr>
          <w:p w14:paraId="24EA2BF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684" w:type="dxa"/>
          </w:tcPr>
          <w:p w14:paraId="46A58736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1116" w:type="dxa"/>
          </w:tcPr>
          <w:p w14:paraId="5740EC5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Melanoma</w:t>
            </w:r>
          </w:p>
        </w:tc>
        <w:tc>
          <w:tcPr>
            <w:tcW w:w="900" w:type="dxa"/>
          </w:tcPr>
          <w:p w14:paraId="70B7E1F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Monotherapy PD(L)1 or CTLA4</w:t>
            </w:r>
          </w:p>
        </w:tc>
        <w:tc>
          <w:tcPr>
            <w:tcW w:w="576" w:type="dxa"/>
          </w:tcPr>
          <w:p w14:paraId="5965373E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44" w:type="dxa"/>
          </w:tcPr>
          <w:p w14:paraId="1B05364B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Myositis/Myocarditis</w:t>
            </w:r>
          </w:p>
        </w:tc>
        <w:tc>
          <w:tcPr>
            <w:tcW w:w="810" w:type="dxa"/>
          </w:tcPr>
          <w:p w14:paraId="32009CE2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260" w:type="dxa"/>
          </w:tcPr>
          <w:p w14:paraId="5C8F686F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IVIg</w:t>
            </w:r>
          </w:p>
        </w:tc>
        <w:tc>
          <w:tcPr>
            <w:tcW w:w="990" w:type="dxa"/>
          </w:tcPr>
          <w:p w14:paraId="04A65E7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14:paraId="7D82C388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14:paraId="1C94437A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</w:t>
            </w:r>
          </w:p>
        </w:tc>
        <w:tc>
          <w:tcPr>
            <w:tcW w:w="540" w:type="dxa"/>
          </w:tcPr>
          <w:p w14:paraId="7EED5797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68" w:type="dxa"/>
          </w:tcPr>
          <w:p w14:paraId="72462580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864" w:type="dxa"/>
          </w:tcPr>
          <w:p w14:paraId="0819A40D" w14:textId="77777777" w:rsidR="009645F3" w:rsidRPr="00B12791" w:rsidRDefault="009645F3" w:rsidP="00ED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B12791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</w:tbl>
    <w:p w14:paraId="441DB2BB" w14:textId="77777777" w:rsidR="009645F3" w:rsidRPr="004E143D" w:rsidRDefault="009645F3" w:rsidP="009645F3">
      <w:pPr>
        <w:spacing w:after="24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0705FDA2" w14:textId="77777777" w:rsidR="009645F3" w:rsidRDefault="009645F3">
      <w:pPr>
        <w:rPr>
          <w:b/>
          <w:bCs/>
          <w:sz w:val="28"/>
          <w:szCs w:val="28"/>
        </w:rPr>
      </w:pPr>
    </w:p>
    <w:p w14:paraId="28D8AB67" w14:textId="77777777" w:rsidR="009645F3" w:rsidRDefault="009645F3">
      <w:pPr>
        <w:rPr>
          <w:b/>
          <w:bCs/>
          <w:sz w:val="28"/>
          <w:szCs w:val="28"/>
        </w:rPr>
      </w:pPr>
    </w:p>
    <w:sectPr w:rsidR="009645F3" w:rsidSect="00BF0B48">
      <w:pgSz w:w="15840" w:h="12240" w:orient="landscape"/>
      <w:pgMar w:top="198" w:right="3240" w:bottom="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3BA"/>
    <w:multiLevelType w:val="multilevel"/>
    <w:tmpl w:val="DAF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845BA"/>
    <w:multiLevelType w:val="multilevel"/>
    <w:tmpl w:val="4BD6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A5E98"/>
    <w:multiLevelType w:val="hybridMultilevel"/>
    <w:tmpl w:val="22EE4850"/>
    <w:lvl w:ilvl="0" w:tplc="3BB84D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171"/>
    <w:multiLevelType w:val="multilevel"/>
    <w:tmpl w:val="0DF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B32D5"/>
    <w:multiLevelType w:val="multilevel"/>
    <w:tmpl w:val="A13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A7631"/>
    <w:multiLevelType w:val="multilevel"/>
    <w:tmpl w:val="FB8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D5A0B"/>
    <w:multiLevelType w:val="multilevel"/>
    <w:tmpl w:val="21B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57F8B"/>
    <w:multiLevelType w:val="multilevel"/>
    <w:tmpl w:val="8556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0C1C51"/>
    <w:multiLevelType w:val="hybridMultilevel"/>
    <w:tmpl w:val="152A70F2"/>
    <w:lvl w:ilvl="0" w:tplc="932A2D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5010"/>
    <w:multiLevelType w:val="hybridMultilevel"/>
    <w:tmpl w:val="5B30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9BB"/>
    <w:multiLevelType w:val="multilevel"/>
    <w:tmpl w:val="BF7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D0046"/>
    <w:multiLevelType w:val="hybridMultilevel"/>
    <w:tmpl w:val="72FEDE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D4D6B"/>
    <w:multiLevelType w:val="hybridMultilevel"/>
    <w:tmpl w:val="7DCEC59E"/>
    <w:lvl w:ilvl="0" w:tplc="C65C31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3A02E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430C735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206AF5F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2842F2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8AC7EA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4600F4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11AD4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0DF840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 w15:restartNumberingAfterBreak="0">
    <w:nsid w:val="325949FB"/>
    <w:multiLevelType w:val="multilevel"/>
    <w:tmpl w:val="D616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EE6E3A"/>
    <w:multiLevelType w:val="hybridMultilevel"/>
    <w:tmpl w:val="014E5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622F7"/>
    <w:multiLevelType w:val="hybridMultilevel"/>
    <w:tmpl w:val="FFFFFFFF"/>
    <w:lvl w:ilvl="0" w:tplc="4AF28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48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E4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07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C1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2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88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AD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07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4B00"/>
    <w:multiLevelType w:val="hybridMultilevel"/>
    <w:tmpl w:val="1FA66818"/>
    <w:lvl w:ilvl="0" w:tplc="5A4A4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968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408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1A0C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44D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34F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568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44E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D88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A55ED"/>
    <w:multiLevelType w:val="multilevel"/>
    <w:tmpl w:val="4FF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424D6D"/>
    <w:multiLevelType w:val="hybridMultilevel"/>
    <w:tmpl w:val="34CA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E11F1"/>
    <w:multiLevelType w:val="hybridMultilevel"/>
    <w:tmpl w:val="EA80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C08"/>
    <w:multiLevelType w:val="hybridMultilevel"/>
    <w:tmpl w:val="C2DA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75ED4"/>
    <w:multiLevelType w:val="multilevel"/>
    <w:tmpl w:val="6ED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9E8350"/>
    <w:multiLevelType w:val="hybridMultilevel"/>
    <w:tmpl w:val="6BA06F00"/>
    <w:lvl w:ilvl="0" w:tplc="DFCC395E">
      <w:start w:val="1"/>
      <w:numFmt w:val="decimal"/>
      <w:lvlText w:val="%1."/>
      <w:lvlJc w:val="left"/>
      <w:pPr>
        <w:ind w:left="720" w:hanging="360"/>
      </w:pPr>
    </w:lvl>
    <w:lvl w:ilvl="1" w:tplc="58B0BD00">
      <w:start w:val="1"/>
      <w:numFmt w:val="lowerLetter"/>
      <w:lvlText w:val="%2."/>
      <w:lvlJc w:val="left"/>
      <w:pPr>
        <w:ind w:left="1440" w:hanging="360"/>
      </w:pPr>
    </w:lvl>
    <w:lvl w:ilvl="2" w:tplc="3C72720C">
      <w:start w:val="1"/>
      <w:numFmt w:val="lowerRoman"/>
      <w:lvlText w:val="%3."/>
      <w:lvlJc w:val="right"/>
      <w:pPr>
        <w:ind w:left="2160" w:hanging="180"/>
      </w:pPr>
    </w:lvl>
    <w:lvl w:ilvl="3" w:tplc="C3786482">
      <w:start w:val="1"/>
      <w:numFmt w:val="decimal"/>
      <w:lvlText w:val="%4."/>
      <w:lvlJc w:val="left"/>
      <w:pPr>
        <w:ind w:left="2880" w:hanging="360"/>
      </w:pPr>
    </w:lvl>
    <w:lvl w:ilvl="4" w:tplc="363E576E">
      <w:start w:val="1"/>
      <w:numFmt w:val="lowerLetter"/>
      <w:lvlText w:val="%5."/>
      <w:lvlJc w:val="left"/>
      <w:pPr>
        <w:ind w:left="3600" w:hanging="360"/>
      </w:pPr>
    </w:lvl>
    <w:lvl w:ilvl="5" w:tplc="A39E5A14">
      <w:start w:val="1"/>
      <w:numFmt w:val="lowerRoman"/>
      <w:lvlText w:val="%6."/>
      <w:lvlJc w:val="right"/>
      <w:pPr>
        <w:ind w:left="4320" w:hanging="180"/>
      </w:pPr>
    </w:lvl>
    <w:lvl w:ilvl="6" w:tplc="2AEAB4B6">
      <w:start w:val="1"/>
      <w:numFmt w:val="decimal"/>
      <w:lvlText w:val="%7."/>
      <w:lvlJc w:val="left"/>
      <w:pPr>
        <w:ind w:left="5040" w:hanging="360"/>
      </w:pPr>
    </w:lvl>
    <w:lvl w:ilvl="7" w:tplc="4DA648A8">
      <w:start w:val="1"/>
      <w:numFmt w:val="lowerLetter"/>
      <w:lvlText w:val="%8."/>
      <w:lvlJc w:val="left"/>
      <w:pPr>
        <w:ind w:left="5760" w:hanging="360"/>
      </w:pPr>
    </w:lvl>
    <w:lvl w:ilvl="8" w:tplc="C92899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81434"/>
    <w:multiLevelType w:val="hybridMultilevel"/>
    <w:tmpl w:val="B2AC0170"/>
    <w:lvl w:ilvl="0" w:tplc="6C24170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F50E6"/>
    <w:multiLevelType w:val="multilevel"/>
    <w:tmpl w:val="A6F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45AF8"/>
    <w:multiLevelType w:val="hybridMultilevel"/>
    <w:tmpl w:val="60EA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2177B"/>
    <w:multiLevelType w:val="multilevel"/>
    <w:tmpl w:val="F5C2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FF181A"/>
    <w:multiLevelType w:val="hybridMultilevel"/>
    <w:tmpl w:val="902C78E2"/>
    <w:lvl w:ilvl="0" w:tplc="30D026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8316B"/>
    <w:multiLevelType w:val="hybridMultilevel"/>
    <w:tmpl w:val="0A96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67713">
    <w:abstractNumId w:val="22"/>
  </w:num>
  <w:num w:numId="2" w16cid:durableId="1831409574">
    <w:abstractNumId w:val="15"/>
  </w:num>
  <w:num w:numId="3" w16cid:durableId="1625966820">
    <w:abstractNumId w:val="16"/>
  </w:num>
  <w:num w:numId="4" w16cid:durableId="185482427">
    <w:abstractNumId w:val="4"/>
  </w:num>
  <w:num w:numId="5" w16cid:durableId="145711347">
    <w:abstractNumId w:val="5"/>
  </w:num>
  <w:num w:numId="6" w16cid:durableId="643779868">
    <w:abstractNumId w:val="24"/>
  </w:num>
  <w:num w:numId="7" w16cid:durableId="1683628458">
    <w:abstractNumId w:val="3"/>
  </w:num>
  <w:num w:numId="8" w16cid:durableId="836193184">
    <w:abstractNumId w:val="1"/>
  </w:num>
  <w:num w:numId="9" w16cid:durableId="227156005">
    <w:abstractNumId w:val="6"/>
  </w:num>
  <w:num w:numId="10" w16cid:durableId="1680501497">
    <w:abstractNumId w:val="10"/>
  </w:num>
  <w:num w:numId="11" w16cid:durableId="502479067">
    <w:abstractNumId w:val="8"/>
  </w:num>
  <w:num w:numId="12" w16cid:durableId="1718578956">
    <w:abstractNumId w:val="28"/>
  </w:num>
  <w:num w:numId="13" w16cid:durableId="1616642679">
    <w:abstractNumId w:val="9"/>
  </w:num>
  <w:num w:numId="14" w16cid:durableId="1291278286">
    <w:abstractNumId w:val="25"/>
  </w:num>
  <w:num w:numId="15" w16cid:durableId="1038774362">
    <w:abstractNumId w:val="20"/>
  </w:num>
  <w:num w:numId="16" w16cid:durableId="25447882">
    <w:abstractNumId w:val="18"/>
  </w:num>
  <w:num w:numId="17" w16cid:durableId="156195351">
    <w:abstractNumId w:val="19"/>
  </w:num>
  <w:num w:numId="18" w16cid:durableId="1960837241">
    <w:abstractNumId w:val="26"/>
  </w:num>
  <w:num w:numId="19" w16cid:durableId="1201941050">
    <w:abstractNumId w:val="0"/>
  </w:num>
  <w:num w:numId="20" w16cid:durableId="1052311594">
    <w:abstractNumId w:val="7"/>
  </w:num>
  <w:num w:numId="21" w16cid:durableId="18624000">
    <w:abstractNumId w:val="17"/>
  </w:num>
  <w:num w:numId="22" w16cid:durableId="1851413323">
    <w:abstractNumId w:val="21"/>
  </w:num>
  <w:num w:numId="23" w16cid:durableId="904488146">
    <w:abstractNumId w:val="13"/>
  </w:num>
  <w:num w:numId="24" w16cid:durableId="144204259">
    <w:abstractNumId w:val="2"/>
  </w:num>
  <w:num w:numId="25" w16cid:durableId="467862125">
    <w:abstractNumId w:val="27"/>
  </w:num>
  <w:num w:numId="26" w16cid:durableId="808862429">
    <w:abstractNumId w:val="12"/>
  </w:num>
  <w:num w:numId="27" w16cid:durableId="912159225">
    <w:abstractNumId w:val="14"/>
  </w:num>
  <w:num w:numId="28" w16cid:durableId="432675859">
    <w:abstractNumId w:val="11"/>
  </w:num>
  <w:num w:numId="29" w16cid:durableId="20800139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A0"/>
    <w:rsid w:val="0002222D"/>
    <w:rsid w:val="000378C4"/>
    <w:rsid w:val="000A10F0"/>
    <w:rsid w:val="00150405"/>
    <w:rsid w:val="0018690B"/>
    <w:rsid w:val="002C624F"/>
    <w:rsid w:val="003214A3"/>
    <w:rsid w:val="003618E6"/>
    <w:rsid w:val="003A2AB0"/>
    <w:rsid w:val="003E006A"/>
    <w:rsid w:val="00466C69"/>
    <w:rsid w:val="004E143D"/>
    <w:rsid w:val="004F0DA8"/>
    <w:rsid w:val="0064711E"/>
    <w:rsid w:val="00655D81"/>
    <w:rsid w:val="0071233F"/>
    <w:rsid w:val="00792CCA"/>
    <w:rsid w:val="00840480"/>
    <w:rsid w:val="00884D8D"/>
    <w:rsid w:val="009645F3"/>
    <w:rsid w:val="009A3BED"/>
    <w:rsid w:val="009A3F52"/>
    <w:rsid w:val="00A23F86"/>
    <w:rsid w:val="00A32665"/>
    <w:rsid w:val="00A72DC8"/>
    <w:rsid w:val="00B12791"/>
    <w:rsid w:val="00B7007B"/>
    <w:rsid w:val="00C81064"/>
    <w:rsid w:val="00C939AE"/>
    <w:rsid w:val="00CA195B"/>
    <w:rsid w:val="00D56FA0"/>
    <w:rsid w:val="00DB7502"/>
    <w:rsid w:val="00E504FA"/>
    <w:rsid w:val="00E97DEB"/>
    <w:rsid w:val="00F849A4"/>
    <w:rsid w:val="00F87216"/>
    <w:rsid w:val="00FA16BA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FDDB"/>
  <w15:chartTrackingRefBased/>
  <w15:docId w15:val="{47635A5F-F553-5C4D-94BB-FB4827EB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A0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F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56FA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56FA0"/>
  </w:style>
  <w:style w:type="character" w:styleId="Hyperlink">
    <w:name w:val="Hyperlink"/>
    <w:basedOn w:val="DefaultParagraphFont"/>
    <w:uiPriority w:val="99"/>
    <w:unhideWhenUsed/>
    <w:rsid w:val="00D56FA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6FA0"/>
    <w:pPr>
      <w:ind w:left="720"/>
      <w:contextualSpacing/>
    </w:pPr>
  </w:style>
  <w:style w:type="character" w:customStyle="1" w:styleId="normaltextrun">
    <w:name w:val="normaltextrun"/>
    <w:basedOn w:val="DefaultParagraphFont"/>
    <w:rsid w:val="00D56FA0"/>
  </w:style>
  <w:style w:type="character" w:customStyle="1" w:styleId="advancedproofingissue">
    <w:name w:val="advancedproofingissue"/>
    <w:basedOn w:val="DefaultParagraphFont"/>
    <w:rsid w:val="00D56FA0"/>
  </w:style>
  <w:style w:type="paragraph" w:customStyle="1" w:styleId="EndNoteBibliographyTitle">
    <w:name w:val="EndNote Bibliography Title"/>
    <w:basedOn w:val="Normal"/>
    <w:link w:val="EndNoteBibliographyTitleChar"/>
    <w:rsid w:val="00D56FA0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6FA0"/>
    <w:rPr>
      <w:sz w:val="22"/>
      <w:szCs w:val="22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D56FA0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D56FA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D56FA0"/>
    <w:rPr>
      <w:rFonts w:ascii="Calibri" w:hAnsi="Calibri" w:cs="Calibri"/>
      <w:noProof/>
      <w:sz w:val="22"/>
      <w:szCs w:val="22"/>
    </w:rPr>
  </w:style>
  <w:style w:type="table" w:styleId="TableGrid">
    <w:name w:val="Table Grid"/>
    <w:basedOn w:val="TableNormal"/>
    <w:uiPriority w:val="39"/>
    <w:rsid w:val="00D56F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FA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F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A0"/>
    <w:rPr>
      <w:rFonts w:ascii="Segoe UI" w:hAnsi="Segoe UI" w:cs="Segoe UI"/>
      <w:sz w:val="18"/>
      <w:szCs w:val="18"/>
    </w:rPr>
  </w:style>
  <w:style w:type="paragraph" w:customStyle="1" w:styleId="xcontentpasted0">
    <w:name w:val="x_contentpasted0"/>
    <w:basedOn w:val="Normal"/>
    <w:rsid w:val="00D5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2">
    <w:name w:val="x_contentpasted2"/>
    <w:basedOn w:val="DefaultParagraphFont"/>
    <w:rsid w:val="00D56FA0"/>
  </w:style>
  <w:style w:type="character" w:styleId="UnresolvedMention">
    <w:name w:val="Unresolved Mention"/>
    <w:basedOn w:val="DefaultParagraphFont"/>
    <w:uiPriority w:val="99"/>
    <w:semiHidden/>
    <w:unhideWhenUsed/>
    <w:rsid w:val="00D56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F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6FA0"/>
    <w:rPr>
      <w:sz w:val="22"/>
      <w:szCs w:val="22"/>
    </w:rPr>
  </w:style>
  <w:style w:type="paragraph" w:customStyle="1" w:styleId="xmsonormal">
    <w:name w:val="x_msonormal"/>
    <w:basedOn w:val="Normal"/>
    <w:rsid w:val="00D5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D56FA0"/>
  </w:style>
  <w:style w:type="paragraph" w:customStyle="1" w:styleId="elementtoproof">
    <w:name w:val="elementtoproof"/>
    <w:basedOn w:val="Normal"/>
    <w:rsid w:val="00D56FA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padding-left-05">
    <w:name w:val="padding-left-05"/>
    <w:basedOn w:val="DefaultParagraphFont"/>
    <w:rsid w:val="00D5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3BF187-72F2-804E-9E50-F6451347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75</TotalTime>
  <Pages>27</Pages>
  <Words>7139</Words>
  <Characters>40695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Pankti Reid</dc:creator>
  <cp:keywords/>
  <dc:description/>
  <cp:lastModifiedBy>Pankti Reid</cp:lastModifiedBy>
  <cp:revision>17</cp:revision>
  <dcterms:created xsi:type="dcterms:W3CDTF">2024-08-15T12:24:00Z</dcterms:created>
  <dcterms:modified xsi:type="dcterms:W3CDTF">2024-09-16T21:32:00Z</dcterms:modified>
</cp:coreProperties>
</file>