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E54AB">
      <w:pPr>
        <w:pStyle w:val="52"/>
        <w:rPr>
          <w:b w:val="0"/>
        </w:rPr>
      </w:pPr>
      <w:r>
        <w:t>Supplementary Material</w:t>
      </w:r>
    </w:p>
    <w:p w14:paraId="29026311">
      <w:pPr>
        <w:pStyle w:val="2"/>
      </w:pPr>
      <w:r>
        <w:t xml:space="preserve">Supplementary </w:t>
      </w:r>
      <w:r>
        <w:rPr>
          <w:rFonts w:hint="eastAsia" w:ascii="Times New Roman" w:hAnsi="Times New Roman" w:cs="Times New Roman"/>
          <w:b/>
          <w:bCs/>
          <w:sz w:val="24"/>
        </w:rPr>
        <w:t>method</w:t>
      </w:r>
    </w:p>
    <w:p w14:paraId="142B43BB">
      <w:pPr>
        <w:spacing w:line="360" w:lineRule="auto"/>
        <w:rPr>
          <w:rFonts w:ascii="Times New Roman" w:hAnsi="Times New Roman" w:cs="Times New Roman"/>
          <w:b/>
          <w:color w:val="4BACC6" w:themeColor="accent5"/>
          <w:sz w:val="20"/>
          <w:szCs w:val="20"/>
          <w14:textFill>
            <w14:solidFill>
              <w14:schemeClr w14:val="accent5"/>
            </w14:solidFill>
          </w14:textFill>
        </w:rPr>
      </w:pPr>
      <w:r>
        <w:rPr>
          <w:rFonts w:hint="eastAsia" w:ascii="Times New Roman" w:hAnsi="Times New Roman" w:cs="Times New Roman"/>
          <w:b/>
          <w:color w:val="4BACC6" w:themeColor="accent5"/>
          <w:sz w:val="20"/>
          <w:szCs w:val="20"/>
          <w:lang w:val="en-US" w:eastAsia="zh-CN"/>
          <w14:textFill>
            <w14:solidFill>
              <w14:schemeClr w14:val="accent5"/>
            </w14:solidFill>
          </w14:textFill>
        </w:rPr>
        <w:t xml:space="preserve"> </w:t>
      </w:r>
      <w:r>
        <w:rPr>
          <w:rFonts w:ascii="Times New Roman" w:hAnsi="Times New Roman" w:cs="Times New Roman"/>
          <w:b/>
          <w:color w:val="4BACC6" w:themeColor="accent5"/>
          <w:sz w:val="20"/>
          <w:szCs w:val="20"/>
          <w14:textFill>
            <w14:solidFill>
              <w14:schemeClr w14:val="accent5"/>
            </w14:solidFill>
          </w14:textFill>
        </w:rPr>
        <w:t>Genomic DNA extraction</w:t>
      </w:r>
    </w:p>
    <w:p w14:paraId="4AE899FE">
      <w:pPr>
        <w:spacing w:line="360" w:lineRule="auto"/>
        <w:rPr>
          <w:rFonts w:ascii="Times New Roman" w:hAnsi="Times New Roman" w:cs="Times New Roman"/>
          <w:sz w:val="24"/>
          <w:szCs w:val="24"/>
        </w:rPr>
      </w:pPr>
      <w:r>
        <w:rPr>
          <w:rFonts w:ascii="Times New Roman" w:hAnsi="Times New Roman" w:cs="Times New Roman"/>
          <w:sz w:val="20"/>
          <w:szCs w:val="20"/>
        </w:rPr>
        <w:t xml:space="preserve">  </w:t>
      </w:r>
      <w:r>
        <w:rPr>
          <w:rFonts w:hint="eastAsia" w:ascii="Times New Roman" w:hAnsi="Times New Roman" w:cs="Times New Roman"/>
          <w:sz w:val="20"/>
          <w:szCs w:val="20"/>
        </w:rPr>
        <w:t>We</w:t>
      </w:r>
      <w:r>
        <w:rPr>
          <w:rFonts w:ascii="Times New Roman" w:hAnsi="Times New Roman" w:cs="Times New Roman"/>
          <w:sz w:val="20"/>
          <w:szCs w:val="20"/>
        </w:rPr>
        <w:t xml:space="preserve"> </w:t>
      </w:r>
      <w:r>
        <w:rPr>
          <w:rFonts w:hint="eastAsia" w:ascii="Times New Roman" w:hAnsi="Times New Roman" w:cs="Times New Roman"/>
          <w:sz w:val="20"/>
          <w:szCs w:val="20"/>
        </w:rPr>
        <w:t>c</w:t>
      </w:r>
      <w:r>
        <w:rPr>
          <w:rFonts w:ascii="Times New Roman" w:hAnsi="Times New Roman" w:cs="Times New Roman"/>
          <w:sz w:val="20"/>
          <w:szCs w:val="20"/>
        </w:rPr>
        <w:t>ollect</w:t>
      </w:r>
      <w:r>
        <w:rPr>
          <w:rFonts w:hint="eastAsia" w:ascii="Times New Roman" w:hAnsi="Times New Roman" w:cs="Times New Roman"/>
          <w:sz w:val="20"/>
          <w:szCs w:val="20"/>
        </w:rPr>
        <w:t>ed</w:t>
      </w:r>
      <w:r>
        <w:rPr>
          <w:rFonts w:ascii="Times New Roman" w:hAnsi="Times New Roman" w:cs="Times New Roman"/>
          <w:sz w:val="20"/>
          <w:szCs w:val="20"/>
        </w:rPr>
        <w:t xml:space="preserve"> 2 mL of peripheral venous blood </w:t>
      </w:r>
      <w:r>
        <w:rPr>
          <w:rFonts w:hint="eastAsia" w:ascii="Times New Roman" w:hAnsi="Times New Roman" w:cs="Times New Roman"/>
          <w:sz w:val="20"/>
          <w:szCs w:val="20"/>
        </w:rPr>
        <w:t>by</w:t>
      </w:r>
      <w:r>
        <w:rPr>
          <w:rFonts w:ascii="Times New Roman" w:hAnsi="Times New Roman" w:cs="Times New Roman"/>
          <w:sz w:val="20"/>
          <w:szCs w:val="20"/>
        </w:rPr>
        <w:t xml:space="preserve"> EDTA anticoagulation </w:t>
      </w:r>
      <w:r>
        <w:rPr>
          <w:rFonts w:hint="eastAsia" w:ascii="Times New Roman" w:hAnsi="Times New Roman" w:cs="Times New Roman"/>
          <w:sz w:val="20"/>
          <w:szCs w:val="20"/>
        </w:rPr>
        <w:t>tube</w:t>
      </w:r>
      <w:r>
        <w:rPr>
          <w:rFonts w:ascii="Times New Roman" w:hAnsi="Times New Roman" w:cs="Times New Roman"/>
          <w:sz w:val="20"/>
          <w:szCs w:val="20"/>
        </w:rPr>
        <w:t>, extract</w:t>
      </w:r>
      <w:r>
        <w:rPr>
          <w:rFonts w:hint="eastAsia" w:ascii="Times New Roman" w:hAnsi="Times New Roman" w:cs="Times New Roman"/>
          <w:sz w:val="20"/>
          <w:szCs w:val="20"/>
        </w:rPr>
        <w:t>ed</w:t>
      </w:r>
      <w:r>
        <w:rPr>
          <w:rFonts w:ascii="Times New Roman" w:hAnsi="Times New Roman" w:cs="Times New Roman"/>
          <w:sz w:val="20"/>
          <w:szCs w:val="20"/>
        </w:rPr>
        <w:t xml:space="preserve"> genomic DNA with KingFisher Flex Nucleic Acid Extractor (Thermo Fisher, Waltham, USA), and detected DNA concentration and purity with NanoDrop 2000 (Thermo Fisher, Waltham, USA)</w:t>
      </w:r>
      <w:r>
        <w:rPr>
          <w:rFonts w:hint="eastAsia" w:ascii="Times New Roman" w:hAnsi="Times New Roman" w:cs="Times New Roman"/>
          <w:sz w:val="20"/>
          <w:szCs w:val="20"/>
        </w:rPr>
        <w:t>.</w:t>
      </w:r>
      <w:r>
        <w:rPr>
          <w:rFonts w:ascii="Times New Roman" w:hAnsi="Times New Roman" w:cs="Times New Roman"/>
          <w:sz w:val="20"/>
          <w:szCs w:val="20"/>
        </w:rPr>
        <w:t xml:space="preserve"> The concentration of DNA was required to be </w:t>
      </w:r>
      <w:r>
        <w:rPr>
          <w:rFonts w:hint="eastAsia" w:ascii="Times New Roman" w:hAnsi="Times New Roman" w:cs="Times New Roman"/>
          <w:sz w:val="20"/>
          <w:szCs w:val="20"/>
        </w:rPr>
        <w:t>controlled at 10</w:t>
      </w:r>
      <w:r>
        <w:rPr>
          <w:rFonts w:ascii="Times New Roman" w:hAnsi="Times New Roman" w:cs="Times New Roman"/>
          <w:sz w:val="20"/>
          <w:szCs w:val="20"/>
        </w:rPr>
        <w:t xml:space="preserve"> </w:t>
      </w:r>
      <w:r>
        <w:rPr>
          <w:rFonts w:hint="eastAsia" w:ascii="Times New Roman" w:hAnsi="Times New Roman" w:cs="Times New Roman"/>
          <w:sz w:val="20"/>
          <w:szCs w:val="20"/>
        </w:rPr>
        <w:t>ng/</w:t>
      </w:r>
      <w:r>
        <w:rPr>
          <w:rFonts w:ascii="Times New Roman" w:hAnsi="Times New Roman" w:cs="Times New Roman"/>
          <w:sz w:val="20"/>
          <w:szCs w:val="20"/>
        </w:rPr>
        <w:t>μ</w:t>
      </w:r>
      <w:r>
        <w:rPr>
          <w:rFonts w:hint="eastAsia" w:ascii="Times New Roman" w:hAnsi="Times New Roman" w:cs="Times New Roman"/>
          <w:sz w:val="20"/>
          <w:szCs w:val="20"/>
        </w:rPr>
        <w:t xml:space="preserve">L above, </w:t>
      </w:r>
      <w:r>
        <w:rPr>
          <w:rFonts w:ascii="Times New Roman" w:hAnsi="Times New Roman" w:cs="Times New Roman"/>
          <w:sz w:val="20"/>
          <w:szCs w:val="20"/>
        </w:rPr>
        <w:t xml:space="preserve">with the </w:t>
      </w:r>
      <w:r>
        <w:rPr>
          <w:rFonts w:hint="eastAsia" w:ascii="Times New Roman" w:hAnsi="Times New Roman" w:cs="Times New Roman"/>
          <w:sz w:val="20"/>
          <w:szCs w:val="20"/>
        </w:rPr>
        <w:t>A260/A280 between 1.7 and 2.0</w:t>
      </w:r>
      <w:r>
        <w:rPr>
          <w:rFonts w:ascii="Times New Roman" w:hAnsi="Times New Roman" w:cs="Times New Roman"/>
          <w:sz w:val="20"/>
          <w:szCs w:val="20"/>
        </w:rPr>
        <w:t xml:space="preserve">. </w:t>
      </w:r>
    </w:p>
    <w:p w14:paraId="58688807">
      <w:pPr>
        <w:spacing w:line="360" w:lineRule="auto"/>
        <w:rPr>
          <w:rFonts w:ascii="Times New Roman" w:hAnsi="Times New Roman" w:cs="Times New Roman"/>
          <w:b/>
          <w:color w:val="4BACC6" w:themeColor="accent5"/>
          <w:sz w:val="20"/>
          <w:szCs w:val="20"/>
          <w14:textFill>
            <w14:solidFill>
              <w14:schemeClr w14:val="accent5"/>
            </w14:solidFill>
          </w14:textFill>
        </w:rPr>
      </w:pPr>
      <w:r>
        <w:rPr>
          <w:rFonts w:ascii="Times New Roman" w:hAnsi="Times New Roman" w:cs="Times New Roman"/>
          <w:b/>
          <w:color w:val="4BACC6" w:themeColor="accent5"/>
          <w:sz w:val="20"/>
          <w:szCs w:val="20"/>
          <w14:textFill>
            <w14:solidFill>
              <w14:schemeClr w14:val="accent5"/>
            </w14:solidFill>
          </w14:textFill>
        </w:rPr>
        <w:t>SNP genotyping</w:t>
      </w:r>
    </w:p>
    <w:p w14:paraId="3D375DD1">
      <w:pPr>
        <w:spacing w:line="360" w:lineRule="auto"/>
        <w:rPr>
          <w:rFonts w:ascii="Times New Roman" w:hAnsi="Times New Roman" w:cs="Times New Roman"/>
          <w:sz w:val="20"/>
          <w:szCs w:val="20"/>
        </w:rPr>
      </w:pPr>
      <w:r>
        <w:rPr>
          <w:rFonts w:ascii="Times New Roman" w:hAnsi="Times New Roman" w:cs="Times New Roman"/>
          <w:sz w:val="20"/>
          <w:szCs w:val="20"/>
        </w:rPr>
        <w:t xml:space="preserve">  The SNP sites were divided into three detection wells for multiple PCR reaction, and the target fragment containing the SNP to be detected was amplified. Reaction system of multiplex PCR (5 μ</w:t>
      </w:r>
      <w:r>
        <w:rPr>
          <w:rFonts w:hint="eastAsia" w:ascii="Times New Roman" w:hAnsi="Times New Roman" w:cs="Times New Roman"/>
          <w:sz w:val="20"/>
          <w:szCs w:val="20"/>
        </w:rPr>
        <w:t>L</w:t>
      </w:r>
      <w:r>
        <w:rPr>
          <w:rFonts w:ascii="Times New Roman" w:hAnsi="Times New Roman" w:cs="Times New Roman"/>
          <w:sz w:val="20"/>
          <w:szCs w:val="20"/>
        </w:rPr>
        <w:t>): 0.5 μL 10x PCR buffer (Agena Bioscience, San Diego, USA), 0.4 μL MgCl</w:t>
      </w:r>
      <w:r>
        <w:rPr>
          <w:rFonts w:ascii="Times New Roman" w:hAnsi="Times New Roman" w:cs="Times New Roman"/>
          <w:sz w:val="20"/>
          <w:szCs w:val="20"/>
          <w:vertAlign w:val="subscript"/>
        </w:rPr>
        <w:t>2</w:t>
      </w:r>
      <w:r>
        <w:rPr>
          <w:rFonts w:ascii="Times New Roman" w:hAnsi="Times New Roman" w:cs="Times New Roman"/>
          <w:sz w:val="20"/>
          <w:szCs w:val="20"/>
        </w:rPr>
        <w:t xml:space="preserve"> (Agena Bioscience, San Diego, USA), 0.1 μL dNTP mix (Agena Bioscience, San Diego, USA), 0.2 μL PCR enzyme (Agena Bioscience, San Diego, USA), 1.0 μL Primer mix (500 nM each) (Invitrogen, Carlsbad, USA), 0.8 μL nuclease-free water (Invitrogen, Carlsbad, USA), 2 μ</w:t>
      </w:r>
      <w:r>
        <w:rPr>
          <w:rFonts w:hint="eastAsia" w:ascii="Times New Roman" w:hAnsi="Times New Roman" w:cs="Times New Roman"/>
          <w:sz w:val="20"/>
          <w:szCs w:val="20"/>
        </w:rPr>
        <w:t xml:space="preserve">L </w:t>
      </w:r>
      <w:r>
        <w:rPr>
          <w:rFonts w:ascii="Times New Roman" w:hAnsi="Times New Roman" w:cs="Times New Roman"/>
          <w:sz w:val="20"/>
          <w:szCs w:val="20"/>
        </w:rPr>
        <w:t>genomic</w:t>
      </w:r>
      <w:r>
        <w:rPr>
          <w:rFonts w:hint="eastAsia" w:ascii="Times New Roman" w:hAnsi="Times New Roman" w:cs="Times New Roman"/>
          <w:sz w:val="20"/>
          <w:szCs w:val="20"/>
        </w:rPr>
        <w:t xml:space="preserve"> DNA</w:t>
      </w:r>
      <w:r>
        <w:rPr>
          <w:rFonts w:ascii="Times New Roman" w:hAnsi="Times New Roman" w:cs="Times New Roman"/>
          <w:sz w:val="20"/>
          <w:szCs w:val="20"/>
        </w:rPr>
        <w:t xml:space="preserve">. </w:t>
      </w:r>
      <w:r>
        <w:rPr>
          <w:rFonts w:hint="eastAsia" w:ascii="Times New Roman" w:hAnsi="Times New Roman" w:cs="Times New Roman"/>
          <w:sz w:val="20"/>
          <w:szCs w:val="20"/>
        </w:rPr>
        <w:t>PCR</w:t>
      </w:r>
      <w:r>
        <w:rPr>
          <w:rFonts w:ascii="Times New Roman" w:hAnsi="Times New Roman" w:cs="Times New Roman"/>
          <w:sz w:val="20"/>
          <w:szCs w:val="20"/>
        </w:rPr>
        <w:t xml:space="preserve"> was conducted with Applied Biosystems Veriti 96-Well (Thermo Fisher, Waltham, USA) under the standard conditions: denaturation at 95°C for 2 min, followed by 45 cycles at 95°C for 30 s, annealing temperature 60°C for 60 s, extending 72°C for 60 s and by a final extension at 72°C for 5 min. </w:t>
      </w:r>
      <w:r>
        <w:rPr>
          <w:rFonts w:hint="eastAsia" w:ascii="Times New Roman" w:hAnsi="Times New Roman" w:cs="Times New Roman"/>
          <w:sz w:val="20"/>
          <w:szCs w:val="20"/>
        </w:rPr>
        <w:t>Then,</w:t>
      </w:r>
      <w:r>
        <w:rPr>
          <w:rFonts w:ascii="Times New Roman" w:hAnsi="Times New Roman" w:cs="Times New Roman"/>
          <w:sz w:val="20"/>
          <w:szCs w:val="20"/>
        </w:rPr>
        <w:t xml:space="preserve"> we added 2 μL SAP reaction mixture after PCR amplification for dephosphorylating and degrading the remaining dNTP. The components of SAP reaction mixture (2 μ</w:t>
      </w:r>
      <w:r>
        <w:rPr>
          <w:rFonts w:hint="eastAsia" w:ascii="Times New Roman" w:hAnsi="Times New Roman" w:cs="Times New Roman"/>
          <w:sz w:val="20"/>
          <w:szCs w:val="20"/>
        </w:rPr>
        <w:t>L</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0.17 </w:t>
      </w:r>
      <w:r>
        <w:rPr>
          <w:rFonts w:ascii="Times New Roman" w:hAnsi="Times New Roman" w:cs="Times New Roman"/>
          <w:sz w:val="20"/>
          <w:szCs w:val="20"/>
        </w:rPr>
        <w:t>μ</w:t>
      </w:r>
      <w:r>
        <w:rPr>
          <w:rFonts w:hint="eastAsia" w:ascii="Times New Roman" w:hAnsi="Times New Roman" w:cs="Times New Roman"/>
          <w:sz w:val="20"/>
          <w:szCs w:val="20"/>
        </w:rPr>
        <w:t xml:space="preserve">L SAP </w:t>
      </w:r>
      <w:r>
        <w:rPr>
          <w:rFonts w:ascii="Times New Roman" w:hAnsi="Times New Roman" w:cs="Times New Roman"/>
          <w:sz w:val="20"/>
          <w:szCs w:val="20"/>
        </w:rPr>
        <w:t>b</w:t>
      </w:r>
      <w:r>
        <w:rPr>
          <w:rFonts w:hint="eastAsia" w:ascii="Times New Roman" w:hAnsi="Times New Roman" w:cs="Times New Roman"/>
          <w:sz w:val="20"/>
          <w:szCs w:val="20"/>
        </w:rPr>
        <w:t>uffer (Agena Bioscience</w:t>
      </w:r>
      <w:r>
        <w:rPr>
          <w:rFonts w:ascii="Times New Roman" w:hAnsi="Times New Roman" w:cs="Times New Roman"/>
          <w:sz w:val="20"/>
          <w:szCs w:val="20"/>
        </w:rPr>
        <w:t xml:space="preserve"> , San Diego, USA</w:t>
      </w:r>
      <w:r>
        <w:rPr>
          <w:rFonts w:hint="eastAsia" w:ascii="Times New Roman" w:hAnsi="Times New Roman" w:cs="Times New Roman"/>
          <w:sz w:val="20"/>
          <w:szCs w:val="20"/>
        </w:rPr>
        <w:t>),</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0.30 </w:t>
      </w:r>
      <w:r>
        <w:rPr>
          <w:rFonts w:ascii="Times New Roman" w:hAnsi="Times New Roman" w:cs="Times New Roman"/>
          <w:sz w:val="20"/>
          <w:szCs w:val="20"/>
        </w:rPr>
        <w:t>μ</w:t>
      </w:r>
      <w:r>
        <w:rPr>
          <w:rFonts w:hint="eastAsia" w:ascii="Times New Roman" w:hAnsi="Times New Roman" w:cs="Times New Roman"/>
          <w:sz w:val="20"/>
          <w:szCs w:val="20"/>
        </w:rPr>
        <w:t xml:space="preserve">L SAP </w:t>
      </w:r>
      <w:r>
        <w:rPr>
          <w:rFonts w:ascii="Times New Roman" w:hAnsi="Times New Roman" w:cs="Times New Roman"/>
          <w:sz w:val="20"/>
          <w:szCs w:val="20"/>
        </w:rPr>
        <w:t>e</w:t>
      </w:r>
      <w:r>
        <w:rPr>
          <w:rFonts w:hint="eastAsia" w:ascii="Times New Roman" w:hAnsi="Times New Roman" w:cs="Times New Roman"/>
          <w:sz w:val="20"/>
          <w:szCs w:val="20"/>
        </w:rPr>
        <w:t>nzyme (Agena Bioscience</w:t>
      </w:r>
      <w:r>
        <w:rPr>
          <w:rFonts w:ascii="Times New Roman" w:hAnsi="Times New Roman" w:cs="Times New Roman"/>
          <w:sz w:val="20"/>
          <w:szCs w:val="20"/>
        </w:rPr>
        <w:t>, San Diego, USA</w:t>
      </w:r>
      <w:r>
        <w:rPr>
          <w:rFonts w:hint="eastAsia" w:ascii="Times New Roman" w:hAnsi="Times New Roman" w:cs="Times New Roman"/>
          <w:sz w:val="20"/>
          <w:szCs w:val="20"/>
        </w:rPr>
        <w:t>)</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1.53 </w:t>
      </w:r>
      <w:r>
        <w:rPr>
          <w:rFonts w:ascii="Times New Roman" w:hAnsi="Times New Roman" w:cs="Times New Roman"/>
          <w:sz w:val="20"/>
          <w:szCs w:val="20"/>
        </w:rPr>
        <w:t>μ</w:t>
      </w:r>
      <w:r>
        <w:rPr>
          <w:rFonts w:hint="eastAsia" w:ascii="Times New Roman" w:hAnsi="Times New Roman" w:cs="Times New Roman"/>
          <w:sz w:val="20"/>
          <w:szCs w:val="20"/>
        </w:rPr>
        <w:t xml:space="preserve">L </w:t>
      </w:r>
      <w:r>
        <w:rPr>
          <w:rFonts w:ascii="Times New Roman" w:hAnsi="Times New Roman" w:cs="Times New Roman"/>
          <w:sz w:val="20"/>
          <w:szCs w:val="20"/>
        </w:rPr>
        <w:t>n</w:t>
      </w:r>
      <w:r>
        <w:rPr>
          <w:rFonts w:hint="eastAsia" w:ascii="Times New Roman" w:hAnsi="Times New Roman" w:cs="Times New Roman"/>
          <w:sz w:val="20"/>
          <w:szCs w:val="20"/>
        </w:rPr>
        <w:t>uclease-</w:t>
      </w:r>
      <w:r>
        <w:rPr>
          <w:rFonts w:ascii="Times New Roman" w:hAnsi="Times New Roman" w:cs="Times New Roman"/>
          <w:sz w:val="20"/>
          <w:szCs w:val="20"/>
        </w:rPr>
        <w:t>f</w:t>
      </w:r>
      <w:r>
        <w:rPr>
          <w:rFonts w:hint="eastAsia" w:ascii="Times New Roman" w:hAnsi="Times New Roman" w:cs="Times New Roman"/>
          <w:sz w:val="20"/>
          <w:szCs w:val="20"/>
        </w:rPr>
        <w:t xml:space="preserve">ree </w:t>
      </w:r>
      <w:r>
        <w:rPr>
          <w:rFonts w:ascii="Times New Roman" w:hAnsi="Times New Roman" w:cs="Times New Roman"/>
          <w:sz w:val="20"/>
          <w:szCs w:val="20"/>
        </w:rPr>
        <w:t>w</w:t>
      </w:r>
      <w:r>
        <w:rPr>
          <w:rFonts w:hint="eastAsia" w:ascii="Times New Roman" w:hAnsi="Times New Roman" w:cs="Times New Roman"/>
          <w:sz w:val="20"/>
          <w:szCs w:val="20"/>
        </w:rPr>
        <w:t>ater (Invitrogen</w:t>
      </w:r>
      <w:r>
        <w:rPr>
          <w:rFonts w:ascii="Times New Roman" w:hAnsi="Times New Roman" w:cs="Times New Roman"/>
          <w:sz w:val="20"/>
          <w:szCs w:val="20"/>
        </w:rPr>
        <w:t>, Carlsbad, USA</w:t>
      </w:r>
      <w:r>
        <w:rPr>
          <w:rFonts w:hint="eastAsia" w:ascii="Times New Roman" w:hAnsi="Times New Roman" w:cs="Times New Roman"/>
          <w:sz w:val="20"/>
          <w:szCs w:val="20"/>
        </w:rPr>
        <w:t>)</w:t>
      </w:r>
      <w:r>
        <w:rPr>
          <w:rFonts w:ascii="Times New Roman" w:hAnsi="Times New Roman" w:cs="Times New Roman"/>
          <w:sz w:val="20"/>
          <w:szCs w:val="20"/>
        </w:rPr>
        <w:t>. SAP reaction was conducted with Applied Biosystems Veriti 96-Well (Thermo Fisher, Waltham, USA) under the standard conditions: 37°C for 40 min, followed by 1 cycle at 85°C for 5 min. After SAP reaction, we added 2 μ</w:t>
      </w:r>
      <w:r>
        <w:rPr>
          <w:rFonts w:hint="eastAsia" w:ascii="Times New Roman" w:hAnsi="Times New Roman" w:cs="Times New Roman"/>
          <w:sz w:val="20"/>
          <w:szCs w:val="20"/>
        </w:rPr>
        <w:t>L</w:t>
      </w:r>
      <w:r>
        <w:rPr>
          <w:rFonts w:ascii="Times New Roman" w:hAnsi="Times New Roman" w:cs="Times New Roman"/>
          <w:sz w:val="20"/>
          <w:szCs w:val="20"/>
        </w:rPr>
        <w:t xml:space="preserve"> extension reaction mixture for single base extension reaction. During the reaction, the extension primer combined with the 5' end sequence of the SNP to be tested and extended one base. The components of extension reaction mixture (2 μ</w:t>
      </w:r>
      <w:r>
        <w:rPr>
          <w:rFonts w:hint="eastAsia" w:ascii="Times New Roman" w:hAnsi="Times New Roman" w:cs="Times New Roman"/>
          <w:sz w:val="20"/>
          <w:szCs w:val="20"/>
        </w:rPr>
        <w:t>L</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0.2 </w:t>
      </w:r>
      <w:r>
        <w:rPr>
          <w:rFonts w:ascii="Times New Roman" w:hAnsi="Times New Roman" w:cs="Times New Roman"/>
          <w:sz w:val="20"/>
          <w:szCs w:val="20"/>
        </w:rPr>
        <w:t>μ</w:t>
      </w:r>
      <w:r>
        <w:rPr>
          <w:rFonts w:hint="eastAsia" w:ascii="Times New Roman" w:hAnsi="Times New Roman" w:cs="Times New Roman"/>
          <w:sz w:val="20"/>
          <w:szCs w:val="20"/>
        </w:rPr>
        <w:t xml:space="preserve">L iPlex </w:t>
      </w:r>
      <w:r>
        <w:rPr>
          <w:rFonts w:ascii="Times New Roman" w:hAnsi="Times New Roman" w:cs="Times New Roman"/>
          <w:sz w:val="20"/>
          <w:szCs w:val="20"/>
        </w:rPr>
        <w:t>b</w:t>
      </w:r>
      <w:r>
        <w:rPr>
          <w:rFonts w:hint="eastAsia" w:ascii="Times New Roman" w:hAnsi="Times New Roman" w:cs="Times New Roman"/>
          <w:sz w:val="20"/>
          <w:szCs w:val="20"/>
        </w:rPr>
        <w:t xml:space="preserve">uffer </w:t>
      </w:r>
      <w:r>
        <w:rPr>
          <w:rFonts w:ascii="Times New Roman" w:hAnsi="Times New Roman" w:cs="Times New Roman"/>
          <w:sz w:val="20"/>
          <w:szCs w:val="20"/>
        </w:rPr>
        <w:t>p</w:t>
      </w:r>
      <w:r>
        <w:rPr>
          <w:rFonts w:hint="eastAsia" w:ascii="Times New Roman" w:hAnsi="Times New Roman" w:cs="Times New Roman"/>
          <w:sz w:val="20"/>
          <w:szCs w:val="20"/>
        </w:rPr>
        <w:t>lus</w:t>
      </w:r>
      <w:r>
        <w:rPr>
          <w:rFonts w:ascii="Times New Roman" w:hAnsi="Times New Roman" w:cs="Times New Roman"/>
          <w:sz w:val="20"/>
          <w:szCs w:val="20"/>
        </w:rPr>
        <w:t xml:space="preserve"> </w:t>
      </w:r>
      <w:r>
        <w:rPr>
          <w:rFonts w:hint="eastAsia" w:ascii="Times New Roman" w:hAnsi="Times New Roman" w:cs="Times New Roman"/>
          <w:sz w:val="20"/>
          <w:szCs w:val="20"/>
        </w:rPr>
        <w:t>(Agena Bioscience</w:t>
      </w:r>
      <w:r>
        <w:rPr>
          <w:rFonts w:ascii="Times New Roman" w:hAnsi="Times New Roman" w:cs="Times New Roman"/>
          <w:sz w:val="20"/>
          <w:szCs w:val="20"/>
        </w:rPr>
        <w:t>, San Diego, USA</w:t>
      </w:r>
      <w:r>
        <w:rPr>
          <w:rFonts w:hint="eastAsia" w:ascii="Times New Roman" w:hAnsi="Times New Roman" w:cs="Times New Roman"/>
          <w:sz w:val="20"/>
          <w:szCs w:val="20"/>
        </w:rPr>
        <w:t>)</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0.2 </w:t>
      </w:r>
      <w:r>
        <w:rPr>
          <w:rFonts w:ascii="Times New Roman" w:hAnsi="Times New Roman" w:cs="Times New Roman"/>
          <w:sz w:val="20"/>
          <w:szCs w:val="20"/>
        </w:rPr>
        <w:t>μ</w:t>
      </w:r>
      <w:r>
        <w:rPr>
          <w:rFonts w:hint="eastAsia" w:ascii="Times New Roman" w:hAnsi="Times New Roman" w:cs="Times New Roman"/>
          <w:sz w:val="20"/>
          <w:szCs w:val="20"/>
        </w:rPr>
        <w:t xml:space="preserve">L iPlex </w:t>
      </w:r>
      <w:r>
        <w:rPr>
          <w:rFonts w:ascii="Times New Roman" w:hAnsi="Times New Roman" w:cs="Times New Roman"/>
          <w:sz w:val="20"/>
          <w:szCs w:val="20"/>
        </w:rPr>
        <w:t>t</w:t>
      </w:r>
      <w:r>
        <w:rPr>
          <w:rFonts w:hint="eastAsia" w:ascii="Times New Roman" w:hAnsi="Times New Roman" w:cs="Times New Roman"/>
          <w:sz w:val="20"/>
          <w:szCs w:val="20"/>
        </w:rPr>
        <w:t xml:space="preserve">ermination </w:t>
      </w:r>
      <w:r>
        <w:rPr>
          <w:rFonts w:ascii="Times New Roman" w:hAnsi="Times New Roman" w:cs="Times New Roman"/>
          <w:sz w:val="20"/>
          <w:szCs w:val="20"/>
        </w:rPr>
        <w:t>m</w:t>
      </w:r>
      <w:r>
        <w:rPr>
          <w:rFonts w:hint="eastAsia" w:ascii="Times New Roman" w:hAnsi="Times New Roman" w:cs="Times New Roman"/>
          <w:sz w:val="20"/>
          <w:szCs w:val="20"/>
        </w:rPr>
        <w:t>ix (Agena Bioscience</w:t>
      </w:r>
      <w:r>
        <w:rPr>
          <w:rFonts w:ascii="Times New Roman" w:hAnsi="Times New Roman" w:cs="Times New Roman"/>
          <w:sz w:val="20"/>
          <w:szCs w:val="20"/>
        </w:rPr>
        <w:t>, San Diego, USA</w:t>
      </w:r>
      <w:r>
        <w:rPr>
          <w:rFonts w:hint="eastAsia" w:ascii="Times New Roman" w:hAnsi="Times New Roman" w:cs="Times New Roman"/>
          <w:sz w:val="20"/>
          <w:szCs w:val="20"/>
        </w:rPr>
        <w:t>),</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0.04 </w:t>
      </w:r>
      <w:r>
        <w:rPr>
          <w:rFonts w:ascii="Times New Roman" w:hAnsi="Times New Roman" w:cs="Times New Roman"/>
          <w:sz w:val="20"/>
          <w:szCs w:val="20"/>
        </w:rPr>
        <w:t>μ</w:t>
      </w:r>
      <w:r>
        <w:rPr>
          <w:rFonts w:hint="eastAsia" w:ascii="Times New Roman" w:hAnsi="Times New Roman" w:cs="Times New Roman"/>
          <w:sz w:val="20"/>
          <w:szCs w:val="20"/>
        </w:rPr>
        <w:t xml:space="preserve">L iPlex </w:t>
      </w:r>
      <w:r>
        <w:rPr>
          <w:rFonts w:ascii="Times New Roman" w:hAnsi="Times New Roman" w:cs="Times New Roman"/>
          <w:sz w:val="20"/>
          <w:szCs w:val="20"/>
        </w:rPr>
        <w:t>p</w:t>
      </w:r>
      <w:r>
        <w:rPr>
          <w:rFonts w:hint="eastAsia" w:ascii="Times New Roman" w:hAnsi="Times New Roman" w:cs="Times New Roman"/>
          <w:sz w:val="20"/>
          <w:szCs w:val="20"/>
        </w:rPr>
        <w:t xml:space="preserve">ro </w:t>
      </w:r>
      <w:r>
        <w:rPr>
          <w:rFonts w:ascii="Times New Roman" w:hAnsi="Times New Roman" w:cs="Times New Roman"/>
          <w:sz w:val="20"/>
          <w:szCs w:val="20"/>
        </w:rPr>
        <w:t>e</w:t>
      </w:r>
      <w:r>
        <w:rPr>
          <w:rFonts w:hint="eastAsia" w:ascii="Times New Roman" w:hAnsi="Times New Roman" w:cs="Times New Roman"/>
          <w:sz w:val="20"/>
          <w:szCs w:val="20"/>
        </w:rPr>
        <w:t>nzyme (Agena Bioscience</w:t>
      </w:r>
      <w:r>
        <w:rPr>
          <w:rFonts w:ascii="Times New Roman" w:hAnsi="Times New Roman" w:cs="Times New Roman"/>
          <w:sz w:val="20"/>
          <w:szCs w:val="20"/>
        </w:rPr>
        <w:t>, San Diego, USA</w:t>
      </w:r>
      <w:r>
        <w:rPr>
          <w:rFonts w:hint="eastAsia" w:ascii="Times New Roman" w:hAnsi="Times New Roman" w:cs="Times New Roman"/>
          <w:sz w:val="20"/>
          <w:szCs w:val="20"/>
        </w:rPr>
        <w:t>)</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0.94 </w:t>
      </w:r>
      <w:r>
        <w:rPr>
          <w:rFonts w:ascii="Times New Roman" w:hAnsi="Times New Roman" w:cs="Times New Roman"/>
          <w:sz w:val="20"/>
          <w:szCs w:val="20"/>
        </w:rPr>
        <w:t>μ</w:t>
      </w:r>
      <w:r>
        <w:rPr>
          <w:rFonts w:hint="eastAsia" w:ascii="Times New Roman" w:hAnsi="Times New Roman" w:cs="Times New Roman"/>
          <w:sz w:val="20"/>
          <w:szCs w:val="20"/>
        </w:rPr>
        <w:t xml:space="preserve">L </w:t>
      </w:r>
      <w:r>
        <w:rPr>
          <w:rFonts w:ascii="Times New Roman" w:hAnsi="Times New Roman" w:cs="Times New Roman"/>
          <w:sz w:val="20"/>
          <w:szCs w:val="20"/>
        </w:rPr>
        <w:t>e</w:t>
      </w:r>
      <w:r>
        <w:rPr>
          <w:rFonts w:hint="eastAsia" w:ascii="Times New Roman" w:hAnsi="Times New Roman" w:cs="Times New Roman"/>
          <w:sz w:val="20"/>
          <w:szCs w:val="20"/>
        </w:rPr>
        <w:t xml:space="preserve">xtend </w:t>
      </w:r>
      <w:r>
        <w:rPr>
          <w:rFonts w:ascii="Times New Roman" w:hAnsi="Times New Roman" w:cs="Times New Roman"/>
          <w:sz w:val="20"/>
          <w:szCs w:val="20"/>
        </w:rPr>
        <w:t>p</w:t>
      </w:r>
      <w:r>
        <w:rPr>
          <w:rFonts w:hint="eastAsia" w:ascii="Times New Roman" w:hAnsi="Times New Roman" w:cs="Times New Roman"/>
          <w:sz w:val="20"/>
          <w:szCs w:val="20"/>
        </w:rPr>
        <w:t>rimers mix (Agena Bioscience</w:t>
      </w:r>
      <w:r>
        <w:rPr>
          <w:rFonts w:ascii="Times New Roman" w:hAnsi="Times New Roman" w:cs="Times New Roman"/>
          <w:sz w:val="20"/>
          <w:szCs w:val="20"/>
        </w:rPr>
        <w:t>, San Diego, USA</w:t>
      </w:r>
      <w:r>
        <w:rPr>
          <w:rFonts w:hint="eastAsia" w:ascii="Times New Roman" w:hAnsi="Times New Roman" w:cs="Times New Roman"/>
          <w:sz w:val="20"/>
          <w:szCs w:val="20"/>
        </w:rPr>
        <w:t>),</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0.62 </w:t>
      </w:r>
      <w:r>
        <w:rPr>
          <w:rFonts w:ascii="Times New Roman" w:hAnsi="Times New Roman" w:cs="Times New Roman"/>
          <w:sz w:val="20"/>
          <w:szCs w:val="20"/>
        </w:rPr>
        <w:t>μ</w:t>
      </w:r>
      <w:r>
        <w:rPr>
          <w:rFonts w:hint="eastAsia" w:ascii="Times New Roman" w:hAnsi="Times New Roman" w:cs="Times New Roman"/>
          <w:sz w:val="20"/>
          <w:szCs w:val="20"/>
        </w:rPr>
        <w:t xml:space="preserve">L </w:t>
      </w:r>
      <w:r>
        <w:rPr>
          <w:rFonts w:ascii="Times New Roman" w:hAnsi="Times New Roman" w:cs="Times New Roman"/>
          <w:sz w:val="20"/>
          <w:szCs w:val="20"/>
        </w:rPr>
        <w:t>n</w:t>
      </w:r>
      <w:r>
        <w:rPr>
          <w:rFonts w:hint="eastAsia" w:ascii="Times New Roman" w:hAnsi="Times New Roman" w:cs="Times New Roman"/>
          <w:sz w:val="20"/>
          <w:szCs w:val="20"/>
        </w:rPr>
        <w:t>uclease-</w:t>
      </w:r>
      <w:r>
        <w:rPr>
          <w:rFonts w:ascii="Times New Roman" w:hAnsi="Times New Roman" w:cs="Times New Roman"/>
          <w:sz w:val="20"/>
          <w:szCs w:val="20"/>
        </w:rPr>
        <w:t>f</w:t>
      </w:r>
      <w:r>
        <w:rPr>
          <w:rFonts w:hint="eastAsia" w:ascii="Times New Roman" w:hAnsi="Times New Roman" w:cs="Times New Roman"/>
          <w:sz w:val="20"/>
          <w:szCs w:val="20"/>
        </w:rPr>
        <w:t xml:space="preserve">ree </w:t>
      </w:r>
      <w:r>
        <w:rPr>
          <w:rFonts w:ascii="Times New Roman" w:hAnsi="Times New Roman" w:cs="Times New Roman"/>
          <w:sz w:val="20"/>
          <w:szCs w:val="20"/>
        </w:rPr>
        <w:t>w</w:t>
      </w:r>
      <w:r>
        <w:rPr>
          <w:rFonts w:hint="eastAsia" w:ascii="Times New Roman" w:hAnsi="Times New Roman" w:cs="Times New Roman"/>
          <w:sz w:val="20"/>
          <w:szCs w:val="20"/>
        </w:rPr>
        <w:t>ater (Invitrogen</w:t>
      </w:r>
      <w:r>
        <w:rPr>
          <w:rFonts w:ascii="Times New Roman" w:hAnsi="Times New Roman" w:cs="Times New Roman"/>
          <w:sz w:val="20"/>
          <w:szCs w:val="20"/>
        </w:rPr>
        <w:t>, Carlsbad, USA</w:t>
      </w:r>
      <w:r>
        <w:rPr>
          <w:rFonts w:hint="eastAsia" w:ascii="Times New Roman" w:hAnsi="Times New Roman" w:cs="Times New Roman"/>
          <w:sz w:val="20"/>
          <w:szCs w:val="20"/>
        </w:rPr>
        <w:t>)</w:t>
      </w:r>
      <w:r>
        <w:rPr>
          <w:rFonts w:ascii="Times New Roman" w:hAnsi="Times New Roman" w:cs="Times New Roman"/>
          <w:sz w:val="20"/>
          <w:szCs w:val="20"/>
        </w:rPr>
        <w:t>. Extension reaction was also conducted with Applied Biosystems Veriti 96-Well (Thermo Fisher, Waltham, USA) under the standard conditions: 95°C for 30 s, followed by 40 cycles extension (95°C for 5 s, followed by 5 cycle at 52°C for 5 s and 80°C for 5 s) and 72°C for 3 min. The extended product was detected with MassARRAY nucleic acid mass spectrometry system (Agena Bioscience, San Diego, USA), and the results were analyzed with MassARRAY Typer 4.1 software (Agena Bioscience, San Diego, USA).</w:t>
      </w:r>
    </w:p>
    <w:p w14:paraId="1016FCA3">
      <w:pPr>
        <w:spacing w:line="360" w:lineRule="auto"/>
        <w:rPr>
          <w:rFonts w:ascii="Times New Roman" w:hAnsi="Times New Roman" w:cs="Times New Roman"/>
          <w:b/>
          <w:sz w:val="24"/>
          <w:szCs w:val="24"/>
        </w:rPr>
      </w:pPr>
    </w:p>
    <w:p w14:paraId="06AA21CD">
      <w:pPr>
        <w:spacing w:line="360" w:lineRule="auto"/>
        <w:rPr>
          <w:rFonts w:ascii="Times New Roman" w:hAnsi="Times New Roman" w:cs="Times New Roman"/>
          <w:b/>
          <w:color w:val="4BACC6" w:themeColor="accent5"/>
          <w:sz w:val="20"/>
          <w:szCs w:val="20"/>
          <w14:textFill>
            <w14:solidFill>
              <w14:schemeClr w14:val="accent5"/>
            </w14:solidFill>
          </w14:textFill>
        </w:rPr>
      </w:pPr>
      <w:r>
        <w:rPr>
          <w:rFonts w:ascii="Times New Roman" w:hAnsi="Times New Roman" w:cs="Times New Roman"/>
          <w:b/>
          <w:color w:val="4BACC6" w:themeColor="accent5"/>
          <w:sz w:val="20"/>
          <w:szCs w:val="20"/>
          <w14:textFill>
            <w14:solidFill>
              <w14:schemeClr w14:val="accent5"/>
            </w14:solidFill>
          </w14:textFill>
        </w:rPr>
        <w:t xml:space="preserve">CNV detection of </w:t>
      </w:r>
      <w:r>
        <w:rPr>
          <w:rFonts w:ascii="Times New Roman" w:hAnsi="Times New Roman" w:cs="Times New Roman"/>
          <w:b/>
          <w:i/>
          <w:color w:val="4BACC6" w:themeColor="accent5"/>
          <w:sz w:val="20"/>
          <w:szCs w:val="20"/>
          <w14:textFill>
            <w14:solidFill>
              <w14:schemeClr w14:val="accent5"/>
            </w14:solidFill>
          </w14:textFill>
        </w:rPr>
        <w:t>CYP2D6</w:t>
      </w:r>
      <w:r>
        <w:rPr>
          <w:rFonts w:ascii="Times New Roman" w:hAnsi="Times New Roman" w:cs="Times New Roman"/>
          <w:b/>
          <w:color w:val="4BACC6" w:themeColor="accent5"/>
          <w:sz w:val="20"/>
          <w:szCs w:val="20"/>
          <w14:textFill>
            <w14:solidFill>
              <w14:schemeClr w14:val="accent5"/>
            </w14:solidFill>
          </w14:textFill>
        </w:rPr>
        <w:t xml:space="preserve"> gene</w:t>
      </w:r>
    </w:p>
    <w:p w14:paraId="5DB208B8">
      <w:pPr>
        <w:spacing w:line="360" w:lineRule="auto"/>
        <w:rPr>
          <w:rFonts w:ascii="Times New Roman" w:hAnsi="Times New Roman" w:cs="Times New Roman"/>
          <w:sz w:val="24"/>
          <w:szCs w:val="24"/>
        </w:rPr>
      </w:pPr>
      <w:r>
        <w:rPr>
          <w:rFonts w:ascii="Times New Roman" w:hAnsi="Times New Roman" w:cs="Times New Roman"/>
          <w:sz w:val="20"/>
          <w:szCs w:val="20"/>
        </w:rPr>
        <w:t xml:space="preserve">  The three detection targets (promoter, intron 6, exon 9) of </w:t>
      </w:r>
      <w:r>
        <w:rPr>
          <w:rFonts w:ascii="Times New Roman" w:hAnsi="Times New Roman" w:cs="Times New Roman"/>
          <w:i/>
          <w:sz w:val="20"/>
          <w:szCs w:val="20"/>
        </w:rPr>
        <w:t>CYP2D6</w:t>
      </w:r>
      <w:r>
        <w:rPr>
          <w:rFonts w:ascii="Times New Roman" w:hAnsi="Times New Roman" w:cs="Times New Roman"/>
          <w:sz w:val="20"/>
          <w:szCs w:val="20"/>
        </w:rPr>
        <w:t xml:space="preserve"> gene copy number and the reference gene (</w:t>
      </w:r>
      <w:r>
        <w:rPr>
          <w:rFonts w:ascii="Times New Roman" w:hAnsi="Times New Roman" w:cs="Times New Roman"/>
          <w:i/>
          <w:sz w:val="20"/>
          <w:szCs w:val="20"/>
        </w:rPr>
        <w:t>RPPH1</w:t>
      </w:r>
      <w:r>
        <w:rPr>
          <w:rFonts w:ascii="Times New Roman" w:hAnsi="Times New Roman" w:cs="Times New Roman"/>
          <w:sz w:val="20"/>
          <w:szCs w:val="20"/>
        </w:rPr>
        <w:t xml:space="preserve"> gene) were respectively used for double real time qPCR reaction in the same reaction well, and a sample with known copy number was added as the calibration sample in the experiment. The components of real time qPCR reaction (20 μ</w:t>
      </w:r>
      <w:r>
        <w:rPr>
          <w:rFonts w:hint="eastAsia" w:ascii="Times New Roman" w:hAnsi="Times New Roman" w:cs="Times New Roman"/>
          <w:sz w:val="20"/>
          <w:szCs w:val="20"/>
        </w:rPr>
        <w:t>L</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10 </w:t>
      </w:r>
      <w:r>
        <w:rPr>
          <w:rFonts w:ascii="Times New Roman" w:hAnsi="Times New Roman" w:cs="Times New Roman"/>
          <w:sz w:val="20"/>
          <w:szCs w:val="20"/>
        </w:rPr>
        <w:t>μ</w:t>
      </w:r>
      <w:r>
        <w:rPr>
          <w:rFonts w:hint="eastAsia" w:ascii="Times New Roman" w:hAnsi="Times New Roman" w:cs="Times New Roman"/>
          <w:sz w:val="20"/>
          <w:szCs w:val="20"/>
        </w:rPr>
        <w:t xml:space="preserve">L 2x TaqMan </w:t>
      </w:r>
      <w:r>
        <w:rPr>
          <w:rFonts w:ascii="Times New Roman" w:hAnsi="Times New Roman" w:cs="Times New Roman"/>
          <w:sz w:val="20"/>
          <w:szCs w:val="20"/>
        </w:rPr>
        <w:t>g</w:t>
      </w:r>
      <w:r>
        <w:rPr>
          <w:rFonts w:hint="eastAsia" w:ascii="Times New Roman" w:hAnsi="Times New Roman" w:cs="Times New Roman"/>
          <w:sz w:val="20"/>
          <w:szCs w:val="20"/>
        </w:rPr>
        <w:t xml:space="preserve">enotyping </w:t>
      </w:r>
      <w:r>
        <w:rPr>
          <w:rFonts w:ascii="Times New Roman" w:hAnsi="Times New Roman" w:cs="Times New Roman"/>
          <w:sz w:val="20"/>
          <w:szCs w:val="20"/>
        </w:rPr>
        <w:t>m</w:t>
      </w:r>
      <w:r>
        <w:rPr>
          <w:rFonts w:hint="eastAsia" w:ascii="Times New Roman" w:hAnsi="Times New Roman" w:cs="Times New Roman"/>
          <w:sz w:val="20"/>
          <w:szCs w:val="20"/>
        </w:rPr>
        <w:t xml:space="preserve">aster </w:t>
      </w:r>
      <w:r>
        <w:rPr>
          <w:rFonts w:ascii="Times New Roman" w:hAnsi="Times New Roman" w:cs="Times New Roman"/>
          <w:sz w:val="20"/>
          <w:szCs w:val="20"/>
        </w:rPr>
        <w:t>m</w:t>
      </w:r>
      <w:r>
        <w:rPr>
          <w:rFonts w:hint="eastAsia" w:ascii="Times New Roman" w:hAnsi="Times New Roman" w:cs="Times New Roman"/>
          <w:sz w:val="20"/>
          <w:szCs w:val="20"/>
        </w:rPr>
        <w:t>ix</w:t>
      </w:r>
      <w:r>
        <w:rPr>
          <w:rFonts w:ascii="Times New Roman" w:hAnsi="Times New Roman" w:cs="Times New Roman"/>
          <w:sz w:val="20"/>
          <w:szCs w:val="20"/>
        </w:rPr>
        <w:t xml:space="preserve"> (Agena Bioscience, San Diego, USA)</w:t>
      </w:r>
      <w:r>
        <w:rPr>
          <w:rFonts w:hint="eastAsia" w:ascii="Times New Roman" w:hAnsi="Times New Roman" w:cs="Times New Roman"/>
          <w:sz w:val="20"/>
          <w:szCs w:val="20"/>
        </w:rPr>
        <w:t>,</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1 </w:t>
      </w:r>
      <w:r>
        <w:rPr>
          <w:rFonts w:ascii="Times New Roman" w:hAnsi="Times New Roman" w:cs="Times New Roman"/>
          <w:sz w:val="20"/>
          <w:szCs w:val="20"/>
        </w:rPr>
        <w:t>μ</w:t>
      </w:r>
      <w:r>
        <w:rPr>
          <w:rFonts w:hint="eastAsia" w:ascii="Times New Roman" w:hAnsi="Times New Roman" w:cs="Times New Roman"/>
          <w:sz w:val="20"/>
          <w:szCs w:val="20"/>
        </w:rPr>
        <w:t xml:space="preserve">L 20x TaqMan </w:t>
      </w:r>
      <w:r>
        <w:rPr>
          <w:rFonts w:ascii="Times New Roman" w:hAnsi="Times New Roman" w:cs="Times New Roman"/>
          <w:sz w:val="20"/>
          <w:szCs w:val="20"/>
        </w:rPr>
        <w:t>c</w:t>
      </w:r>
      <w:r>
        <w:rPr>
          <w:rFonts w:hint="eastAsia" w:ascii="Times New Roman" w:hAnsi="Times New Roman" w:cs="Times New Roman"/>
          <w:sz w:val="20"/>
          <w:szCs w:val="20"/>
        </w:rPr>
        <w:t xml:space="preserve">opy </w:t>
      </w:r>
      <w:r>
        <w:rPr>
          <w:rFonts w:ascii="Times New Roman" w:hAnsi="Times New Roman" w:cs="Times New Roman"/>
          <w:sz w:val="20"/>
          <w:szCs w:val="20"/>
        </w:rPr>
        <w:t>n</w:t>
      </w:r>
      <w:r>
        <w:rPr>
          <w:rFonts w:hint="eastAsia" w:ascii="Times New Roman" w:hAnsi="Times New Roman" w:cs="Times New Roman"/>
          <w:sz w:val="20"/>
          <w:szCs w:val="20"/>
        </w:rPr>
        <w:t xml:space="preserve">umber </w:t>
      </w:r>
      <w:r>
        <w:rPr>
          <w:rFonts w:ascii="Times New Roman" w:hAnsi="Times New Roman" w:cs="Times New Roman"/>
          <w:sz w:val="20"/>
          <w:szCs w:val="20"/>
        </w:rPr>
        <w:t>a</w:t>
      </w:r>
      <w:r>
        <w:rPr>
          <w:rFonts w:hint="eastAsia" w:ascii="Times New Roman" w:hAnsi="Times New Roman" w:cs="Times New Roman"/>
          <w:sz w:val="20"/>
          <w:szCs w:val="20"/>
        </w:rPr>
        <w:t>ssay</w:t>
      </w:r>
      <w:r>
        <w:rPr>
          <w:rFonts w:ascii="Times New Roman" w:hAnsi="Times New Roman" w:cs="Times New Roman"/>
          <w:sz w:val="20"/>
          <w:szCs w:val="20"/>
        </w:rPr>
        <w:t xml:space="preserve"> (Agena Bioscience, San Diego, USA)</w:t>
      </w:r>
      <w:r>
        <w:rPr>
          <w:rFonts w:hint="eastAsia" w:ascii="Times New Roman" w:hAnsi="Times New Roman" w:cs="Times New Roman"/>
          <w:sz w:val="20"/>
          <w:szCs w:val="20"/>
        </w:rPr>
        <w:t>,</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1 </w:t>
      </w:r>
      <w:r>
        <w:rPr>
          <w:rFonts w:ascii="Times New Roman" w:hAnsi="Times New Roman" w:cs="Times New Roman"/>
          <w:sz w:val="20"/>
          <w:szCs w:val="20"/>
        </w:rPr>
        <w:t>μ</w:t>
      </w:r>
      <w:r>
        <w:rPr>
          <w:rFonts w:hint="eastAsia" w:ascii="Times New Roman" w:hAnsi="Times New Roman" w:cs="Times New Roman"/>
          <w:sz w:val="20"/>
          <w:szCs w:val="20"/>
        </w:rPr>
        <w:t xml:space="preserve">L 20x TaqMan </w:t>
      </w:r>
      <w:r>
        <w:rPr>
          <w:rFonts w:ascii="Times New Roman" w:hAnsi="Times New Roman" w:cs="Times New Roman"/>
          <w:sz w:val="20"/>
          <w:szCs w:val="20"/>
        </w:rPr>
        <w:t>c</w:t>
      </w:r>
      <w:r>
        <w:rPr>
          <w:rFonts w:hint="eastAsia" w:ascii="Times New Roman" w:hAnsi="Times New Roman" w:cs="Times New Roman"/>
          <w:sz w:val="20"/>
          <w:szCs w:val="20"/>
        </w:rPr>
        <w:t xml:space="preserve">opy </w:t>
      </w:r>
      <w:r>
        <w:rPr>
          <w:rFonts w:ascii="Times New Roman" w:hAnsi="Times New Roman" w:cs="Times New Roman"/>
          <w:sz w:val="20"/>
          <w:szCs w:val="20"/>
        </w:rPr>
        <w:t>n</w:t>
      </w:r>
      <w:r>
        <w:rPr>
          <w:rFonts w:hint="eastAsia" w:ascii="Times New Roman" w:hAnsi="Times New Roman" w:cs="Times New Roman"/>
          <w:sz w:val="20"/>
          <w:szCs w:val="20"/>
        </w:rPr>
        <w:t xml:space="preserve">umber </w:t>
      </w:r>
      <w:r>
        <w:rPr>
          <w:rFonts w:ascii="Times New Roman" w:hAnsi="Times New Roman" w:cs="Times New Roman"/>
          <w:sz w:val="20"/>
          <w:szCs w:val="20"/>
        </w:rPr>
        <w:t>r</w:t>
      </w:r>
      <w:r>
        <w:rPr>
          <w:rFonts w:hint="eastAsia" w:ascii="Times New Roman" w:hAnsi="Times New Roman" w:cs="Times New Roman"/>
          <w:sz w:val="20"/>
          <w:szCs w:val="20"/>
        </w:rPr>
        <w:t xml:space="preserve">eference </w:t>
      </w:r>
      <w:r>
        <w:rPr>
          <w:rFonts w:ascii="Times New Roman" w:hAnsi="Times New Roman" w:cs="Times New Roman"/>
          <w:sz w:val="20"/>
          <w:szCs w:val="20"/>
        </w:rPr>
        <w:t>a</w:t>
      </w:r>
      <w:r>
        <w:rPr>
          <w:rFonts w:hint="eastAsia" w:ascii="Times New Roman" w:hAnsi="Times New Roman" w:cs="Times New Roman"/>
          <w:sz w:val="20"/>
          <w:szCs w:val="20"/>
        </w:rPr>
        <w:t>ssay</w:t>
      </w:r>
      <w:r>
        <w:rPr>
          <w:rFonts w:ascii="Times New Roman" w:hAnsi="Times New Roman" w:cs="Times New Roman"/>
          <w:sz w:val="20"/>
          <w:szCs w:val="20"/>
        </w:rPr>
        <w:t xml:space="preserve"> (Agena Bioscience, San Diego, USA), </w:t>
      </w:r>
      <w:r>
        <w:rPr>
          <w:rFonts w:hint="eastAsia" w:ascii="Times New Roman" w:hAnsi="Times New Roman" w:cs="Times New Roman"/>
          <w:sz w:val="20"/>
          <w:szCs w:val="20"/>
        </w:rPr>
        <w:t xml:space="preserve">6 </w:t>
      </w:r>
      <w:r>
        <w:rPr>
          <w:rFonts w:ascii="Times New Roman" w:hAnsi="Times New Roman" w:cs="Times New Roman"/>
          <w:sz w:val="20"/>
          <w:szCs w:val="20"/>
        </w:rPr>
        <w:t>μ</w:t>
      </w:r>
      <w:r>
        <w:rPr>
          <w:rFonts w:hint="eastAsia" w:ascii="Times New Roman" w:hAnsi="Times New Roman" w:cs="Times New Roman"/>
          <w:sz w:val="20"/>
          <w:szCs w:val="20"/>
        </w:rPr>
        <w:t xml:space="preserve">L </w:t>
      </w:r>
      <w:r>
        <w:rPr>
          <w:rFonts w:ascii="Times New Roman" w:hAnsi="Times New Roman" w:cs="Times New Roman"/>
          <w:sz w:val="20"/>
          <w:szCs w:val="20"/>
        </w:rPr>
        <w:t>n</w:t>
      </w:r>
      <w:r>
        <w:rPr>
          <w:rFonts w:hint="eastAsia" w:ascii="Times New Roman" w:hAnsi="Times New Roman" w:cs="Times New Roman"/>
          <w:sz w:val="20"/>
          <w:szCs w:val="20"/>
        </w:rPr>
        <w:t>uclease-free water</w:t>
      </w:r>
      <w:r>
        <w:rPr>
          <w:rFonts w:ascii="Times New Roman" w:hAnsi="Times New Roman" w:cs="Times New Roman"/>
          <w:sz w:val="20"/>
          <w:szCs w:val="20"/>
        </w:rPr>
        <w:t xml:space="preserve"> (</w:t>
      </w:r>
      <w:r>
        <w:rPr>
          <w:rFonts w:hint="eastAsia" w:ascii="Times New Roman" w:hAnsi="Times New Roman" w:cs="Times New Roman"/>
          <w:sz w:val="20"/>
          <w:szCs w:val="20"/>
        </w:rPr>
        <w:t>Invitrogen</w:t>
      </w:r>
      <w:r>
        <w:rPr>
          <w:rFonts w:ascii="Times New Roman" w:hAnsi="Times New Roman" w:cs="Times New Roman"/>
          <w:sz w:val="20"/>
          <w:szCs w:val="20"/>
        </w:rPr>
        <w:t>, Carlsbad, USA)</w:t>
      </w:r>
      <w:r>
        <w:rPr>
          <w:rFonts w:hint="eastAsia" w:ascii="Times New Roman" w:hAnsi="Times New Roman" w:cs="Times New Roman"/>
          <w:sz w:val="20"/>
          <w:szCs w:val="20"/>
        </w:rPr>
        <w:t>,</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2 </w:t>
      </w:r>
      <w:r>
        <w:rPr>
          <w:rFonts w:ascii="Times New Roman" w:hAnsi="Times New Roman" w:cs="Times New Roman"/>
          <w:sz w:val="20"/>
          <w:szCs w:val="20"/>
        </w:rPr>
        <w:t>μ</w:t>
      </w:r>
      <w:r>
        <w:rPr>
          <w:rFonts w:hint="eastAsia" w:ascii="Times New Roman" w:hAnsi="Times New Roman" w:cs="Times New Roman"/>
          <w:sz w:val="20"/>
          <w:szCs w:val="20"/>
        </w:rPr>
        <w:t>L</w:t>
      </w:r>
      <w:r>
        <w:rPr>
          <w:sz w:val="20"/>
          <w:szCs w:val="20"/>
        </w:rPr>
        <w:t xml:space="preserve"> </w:t>
      </w:r>
      <w:r>
        <w:rPr>
          <w:rFonts w:ascii="Times New Roman" w:hAnsi="Times New Roman" w:cs="Times New Roman"/>
          <w:sz w:val="20"/>
          <w:szCs w:val="20"/>
        </w:rPr>
        <w:t>genomic</w:t>
      </w:r>
      <w:r>
        <w:rPr>
          <w:rFonts w:hint="eastAsia" w:ascii="Times New Roman" w:hAnsi="Times New Roman" w:cs="Times New Roman"/>
          <w:sz w:val="20"/>
          <w:szCs w:val="20"/>
        </w:rPr>
        <w:t xml:space="preserve"> DNA</w:t>
      </w:r>
      <w:r>
        <w:rPr>
          <w:rFonts w:ascii="Times New Roman" w:hAnsi="Times New Roman" w:cs="Times New Roman"/>
          <w:sz w:val="20"/>
          <w:szCs w:val="20"/>
        </w:rPr>
        <w:t xml:space="preserve">. Real time qPCR reaction was conducted with Applied Biosystems 7500 (Thermo Fisher, Waltham, USA) under the standard conditions: 50°C for 2 min, 95°C for 10 min, followed by 40 cycles at 95°C for 15 s and 60°C for 60 s. Then, we used CopyCaller V2.1 software (Thermo Fisher, Waltham, USA) calculate the copy number of these three targets by ΔΔ Ct relative quantitative method. </w:t>
      </w:r>
    </w:p>
    <w:p w14:paraId="12055476">
      <w:pPr>
        <w:spacing w:line="360" w:lineRule="auto"/>
        <w:rPr>
          <w:rFonts w:ascii="Times New Roman" w:hAnsi="Times New Roman" w:cs="Times New Roman"/>
          <w:b/>
          <w:color w:val="4BACC6" w:themeColor="accent5"/>
          <w:sz w:val="20"/>
          <w:szCs w:val="20"/>
          <w14:textFill>
            <w14:solidFill>
              <w14:schemeClr w14:val="accent5"/>
            </w14:solidFill>
          </w14:textFill>
        </w:rPr>
      </w:pPr>
      <w:r>
        <w:rPr>
          <w:rFonts w:ascii="Times New Roman" w:hAnsi="Times New Roman" w:cs="Times New Roman"/>
          <w:b/>
          <w:color w:val="4BACC6" w:themeColor="accent5"/>
          <w:sz w:val="20"/>
          <w:szCs w:val="20"/>
          <w14:textFill>
            <w14:solidFill>
              <w14:schemeClr w14:val="accent5"/>
            </w14:solidFill>
          </w14:textFill>
        </w:rPr>
        <w:t xml:space="preserve">Detection of 5-HTTLPR polymorphism of </w:t>
      </w:r>
      <w:r>
        <w:rPr>
          <w:rFonts w:ascii="Times New Roman" w:hAnsi="Times New Roman" w:cs="Times New Roman"/>
          <w:b/>
          <w:i/>
          <w:color w:val="4BACC6" w:themeColor="accent5"/>
          <w:sz w:val="20"/>
          <w:szCs w:val="20"/>
          <w14:textFill>
            <w14:solidFill>
              <w14:schemeClr w14:val="accent5"/>
            </w14:solidFill>
          </w14:textFill>
        </w:rPr>
        <w:t>SLC6A4</w:t>
      </w:r>
      <w:r>
        <w:rPr>
          <w:rFonts w:ascii="Times New Roman" w:hAnsi="Times New Roman" w:cs="Times New Roman"/>
          <w:b/>
          <w:color w:val="4BACC6" w:themeColor="accent5"/>
          <w:sz w:val="20"/>
          <w:szCs w:val="20"/>
          <w14:textFill>
            <w14:solidFill>
              <w14:schemeClr w14:val="accent5"/>
            </w14:solidFill>
          </w14:textFill>
        </w:rPr>
        <w:t xml:space="preserve"> gene</w:t>
      </w:r>
    </w:p>
    <w:p w14:paraId="51A27271">
      <w:pPr>
        <w:spacing w:line="360" w:lineRule="auto"/>
        <w:rPr>
          <w:rFonts w:hint="eastAsia" w:ascii="Times New Roman" w:hAnsi="Times New Roman" w:cs="Times New Roman"/>
          <w:sz w:val="20"/>
          <w:szCs w:val="20"/>
        </w:rPr>
      </w:pPr>
      <w:r>
        <w:rPr>
          <w:rFonts w:ascii="Times New Roman" w:hAnsi="Times New Roman" w:cs="Times New Roman"/>
          <w:sz w:val="20"/>
          <w:szCs w:val="20"/>
        </w:rPr>
        <w:t xml:space="preserve">  We used PCR reaction to amplify the 5-HTTLPR region located in the promoter region of </w:t>
      </w:r>
      <w:r>
        <w:rPr>
          <w:rFonts w:ascii="Times New Roman" w:hAnsi="Times New Roman" w:cs="Times New Roman"/>
          <w:i/>
          <w:sz w:val="20"/>
          <w:szCs w:val="20"/>
        </w:rPr>
        <w:t>SLC6A4</w:t>
      </w:r>
      <w:r>
        <w:rPr>
          <w:rFonts w:ascii="Times New Roman" w:hAnsi="Times New Roman" w:cs="Times New Roman"/>
          <w:sz w:val="20"/>
          <w:szCs w:val="20"/>
        </w:rPr>
        <w:t xml:space="preserve"> gene. Reaction system of PCR (25 μL): 2.5 μL expand long template buffer with Mg</w:t>
      </w:r>
      <w:r>
        <w:rPr>
          <w:rFonts w:ascii="Times New Roman" w:hAnsi="Times New Roman" w:cs="Times New Roman"/>
          <w:sz w:val="20"/>
          <w:szCs w:val="20"/>
          <w:vertAlign w:val="superscript"/>
        </w:rPr>
        <w:t>2+</w:t>
      </w:r>
      <w:r>
        <w:rPr>
          <w:rFonts w:ascii="Times New Roman" w:hAnsi="Times New Roman" w:cs="Times New Roman"/>
          <w:sz w:val="20"/>
          <w:szCs w:val="20"/>
        </w:rPr>
        <w:t xml:space="preserve"> (Roche, Basel, Switzerland), 1 μL PCR nucleotide mix (Roche, Basel, Switzerland), 1 μL enzyme mix (Roche, Basel, Switzerland), 1 μL 5-HTTLPR forward primer (Invitrogen, Carlsbad, USA), 1 μL 5-HTTLPR reverse primer (Invitrogen, Carlsbad, USA), 18.5 μL nuclease-free water (Invitrogen, Carlsbad, USA). PCR was conducted with Applied Biosystems Veriti 96-Well (Thermo Fisher, Waltham, USA) under the standard conditions: denaturation at 94°C for 2 min, followed by 30 cycles at 94°C for 30 s, annealing temperature 58°C for 30 s, extending 72°C for 60 s and by a final extension at 72°C for 10 min. Then, we used Agilent 2100 Bioanalyzer system (Agilent, Palo Alto, USA) to analyze the amplification products by capillary electrophoresis, and judged the genotype of the sample to be tested with the quality control sample of S/L genotype as the scale. </w:t>
      </w:r>
    </w:p>
    <w:p w14:paraId="37EEFA35"/>
    <w:p w14:paraId="03088012">
      <w:pPr>
        <w:pStyle w:val="2"/>
        <w:rPr>
          <w:rFonts w:ascii="Times New Roman" w:hAnsi="Times New Roman" w:cs="Times New Roman"/>
          <w:b/>
          <w:sz w:val="22"/>
          <w:szCs w:val="24"/>
        </w:rPr>
      </w:pPr>
      <w:r>
        <w:t>Supplementary Figures and Tables</w:t>
      </w:r>
    </w:p>
    <w:p w14:paraId="07970E94">
      <w:pPr>
        <w:pStyle w:val="4"/>
      </w:pPr>
      <w:r>
        <w:t>Supplementary Figures</w:t>
      </w:r>
    </w:p>
    <w:p w14:paraId="4916FCC9">
      <w:pPr>
        <w:keepNext/>
        <w:rPr>
          <w:rFonts w:cs="Times New Roman"/>
          <w:szCs w:val="24"/>
        </w:rPr>
      </w:pPr>
      <w:r>
        <w:drawing>
          <wp:inline distT="0" distB="0" distL="114300" distR="114300">
            <wp:extent cx="3956050" cy="42779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clrChange>
                        <a:clrFrom>
                          <a:srgbClr val="F9F9F9">
                            <a:alpha val="100000"/>
                          </a:srgbClr>
                        </a:clrFrom>
                        <a:clrTo>
                          <a:srgbClr val="F9F9F9">
                            <a:alpha val="100000"/>
                            <a:alpha val="0"/>
                          </a:srgbClr>
                        </a:clrTo>
                      </a:clrChange>
                    </a:blip>
                    <a:stretch>
                      <a:fillRect/>
                    </a:stretch>
                  </pic:blipFill>
                  <pic:spPr>
                    <a:xfrm>
                      <a:off x="0" y="0"/>
                      <a:ext cx="3956050" cy="4277995"/>
                    </a:xfrm>
                    <a:prstGeom prst="rect">
                      <a:avLst/>
                    </a:prstGeom>
                    <a:noFill/>
                    <a:ln>
                      <a:noFill/>
                    </a:ln>
                  </pic:spPr>
                </pic:pic>
              </a:graphicData>
            </a:graphic>
          </wp:inline>
        </w:drawing>
      </w:r>
    </w:p>
    <w:p w14:paraId="11EC8DA1">
      <w:pPr>
        <w:keepNext/>
        <w:jc w:val="center"/>
        <w:rPr>
          <w:rFonts w:cs="Times New Roman"/>
          <w:szCs w:val="24"/>
        </w:rPr>
      </w:pPr>
    </w:p>
    <w:p w14:paraId="3576A094">
      <w:pPr>
        <w:pStyle w:val="3"/>
        <w:numPr>
          <w:numId w:val="0"/>
        </w:numPr>
        <w:spacing w:line="360" w:lineRule="auto"/>
        <w:ind w:leftChars="0"/>
        <w:rPr>
          <w:rFonts w:hint="eastAsia" w:ascii="Times New Roman" w:hAnsi="Times New Roman" w:cs="Times New Roman"/>
          <w:b w:val="0"/>
          <w:bCs/>
          <w:sz w:val="24"/>
          <w:szCs w:val="24"/>
          <w:lang w:val="en-US" w:eastAsia="zh-CN"/>
        </w:rPr>
      </w:pPr>
      <w:r>
        <w:rPr>
          <w:rFonts w:cs="Times New Roman"/>
          <w:b/>
          <w:szCs w:val="24"/>
        </w:rPr>
        <w:t xml:space="preserve">Supplementary Figure </w:t>
      </w:r>
      <w:r>
        <w:rPr>
          <w:rFonts w:hint="eastAsia" w:eastAsia="宋体" w:cs="Times New Roman"/>
          <w:b/>
          <w:szCs w:val="24"/>
          <w:lang w:val="en-US" w:eastAsia="zh-CN"/>
        </w:rPr>
        <w:t>S</w:t>
      </w:r>
      <w:r>
        <w:rPr>
          <w:rFonts w:cs="Times New Roman"/>
          <w:b/>
          <w:szCs w:val="24"/>
        </w:rPr>
        <w:fldChar w:fldCharType="begin"/>
      </w:r>
      <w:r>
        <w:rPr>
          <w:rFonts w:cs="Times New Roman"/>
          <w:b/>
          <w:szCs w:val="24"/>
        </w:rPr>
        <w:instrText xml:space="preserve"> SEQ Figure \* ARABIC </w:instrText>
      </w:r>
      <w:r>
        <w:rPr>
          <w:rFonts w:cs="Times New Roman"/>
          <w:b/>
          <w:szCs w:val="24"/>
        </w:rPr>
        <w:fldChar w:fldCharType="separate"/>
      </w:r>
      <w:r>
        <w:rPr>
          <w:rFonts w:cs="Times New Roman"/>
          <w:b/>
          <w:szCs w:val="24"/>
        </w:rPr>
        <w:t>1</w:t>
      </w:r>
      <w:r>
        <w:rPr>
          <w:rFonts w:cs="Times New Roman"/>
          <w:b/>
          <w:szCs w:val="24"/>
        </w:rPr>
        <w:fldChar w:fldCharType="end"/>
      </w:r>
      <w:r>
        <w:rPr>
          <w:rFonts w:cs="Times New Roman"/>
          <w:b/>
          <w:szCs w:val="24"/>
        </w:rPr>
        <w:t>.</w:t>
      </w:r>
      <w:r>
        <w:rPr>
          <w:rFonts w:cs="Times New Roman"/>
          <w:szCs w:val="24"/>
        </w:rPr>
        <w:t xml:space="preserve"> </w:t>
      </w:r>
      <w:r>
        <w:rPr>
          <w:rFonts w:hint="eastAsia" w:ascii="Times New Roman" w:hAnsi="Times New Roman" w:cs="Times New Roman"/>
          <w:b w:val="0"/>
          <w:bCs/>
          <w:sz w:val="24"/>
          <w:szCs w:val="24"/>
          <w:lang w:val="en-US" w:eastAsia="zh-CN"/>
        </w:rPr>
        <w:t>Principles of interpretation of drug recommendations</w:t>
      </w:r>
    </w:p>
    <w:p w14:paraId="3246783F">
      <w:pPr>
        <w:pStyle w:val="3"/>
        <w:numPr>
          <w:numId w:val="0"/>
        </w:numPr>
        <w:spacing w:line="360" w:lineRule="auto"/>
        <w:ind w:leftChars="0"/>
        <w:rPr>
          <w:rFonts w:ascii="Times New Roman" w:hAnsi="Times New Roman" w:cs="Times New Roman"/>
          <w:sz w:val="24"/>
        </w:rPr>
      </w:pPr>
      <w:r>
        <w:rPr>
          <w:rFonts w:ascii="Times New Roman" w:hAnsi="Times New Roman" w:cs="Times New Roman"/>
          <w:sz w:val="24"/>
        </w:rPr>
        <w:drawing>
          <wp:inline distT="0" distB="0" distL="114300" distR="114300">
            <wp:extent cx="3815080" cy="351980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clrChange>
                        <a:clrFrom>
                          <a:srgbClr val="F9F9F9">
                            <a:alpha val="100000"/>
                          </a:srgbClr>
                        </a:clrFrom>
                        <a:clrTo>
                          <a:srgbClr val="F9F9F9">
                            <a:alpha val="100000"/>
                            <a:alpha val="0"/>
                          </a:srgbClr>
                        </a:clrTo>
                      </a:clrChange>
                    </a:blip>
                    <a:stretch>
                      <a:fillRect/>
                    </a:stretch>
                  </pic:blipFill>
                  <pic:spPr>
                    <a:xfrm>
                      <a:off x="0" y="0"/>
                      <a:ext cx="3815080" cy="3519805"/>
                    </a:xfrm>
                    <a:prstGeom prst="rect">
                      <a:avLst/>
                    </a:prstGeom>
                    <a:noFill/>
                    <a:ln>
                      <a:noFill/>
                    </a:ln>
                  </pic:spPr>
                </pic:pic>
              </a:graphicData>
            </a:graphic>
          </wp:inline>
        </w:drawing>
      </w:r>
    </w:p>
    <w:p w14:paraId="3857E935">
      <w:pPr>
        <w:widowControl/>
        <w:spacing w:line="480" w:lineRule="auto"/>
        <w:contextualSpacing/>
        <w:jc w:val="left"/>
        <w:rPr>
          <w:rFonts w:hint="eastAsia" w:ascii="Times New Roman" w:hAnsi="Times New Roman" w:cs="Times New Roman"/>
          <w:sz w:val="24"/>
          <w:lang w:val="en-US" w:eastAsia="zh-CN"/>
        </w:rPr>
      </w:pPr>
      <w:r>
        <w:rPr>
          <w:rFonts w:cs="Times New Roman"/>
          <w:b/>
          <w:szCs w:val="24"/>
        </w:rPr>
        <w:t xml:space="preserve">Supplementary Figure </w:t>
      </w:r>
      <w:r>
        <w:rPr>
          <w:rFonts w:hint="eastAsia" w:eastAsia="宋体" w:cs="Times New Roman"/>
          <w:b/>
          <w:szCs w:val="24"/>
          <w:lang w:val="en-US" w:eastAsia="zh-CN"/>
        </w:rPr>
        <w:t>S2</w:t>
      </w:r>
      <w:bookmarkStart w:id="0" w:name="_GoBack"/>
      <w:bookmarkEnd w:id="0"/>
      <w:r>
        <w:rPr>
          <w:rFonts w:cs="Times New Roman"/>
          <w:b/>
          <w:szCs w:val="24"/>
        </w:rPr>
        <w:t>.</w:t>
      </w:r>
      <w:r>
        <w:rPr>
          <w:rFonts w:ascii="Times New Roman" w:hAnsi="Times New Roman" w:eastAsia="宋体" w:cs="Times New Roman"/>
          <w:color w:val="000000"/>
          <w:kern w:val="0"/>
          <w:sz w:val="24"/>
          <w:lang w:bidi="ar"/>
        </w:rPr>
        <w:t>Process of medication recommendation based on PGxT using escitalopram as an</w:t>
      </w:r>
      <w:r>
        <w:rPr>
          <w:rFonts w:hint="eastAsia" w:ascii="Times New Roman" w:hAnsi="Times New Roman" w:eastAsia="宋体" w:cs="Times New Roman"/>
          <w:color w:val="000000"/>
          <w:kern w:val="0"/>
          <w:sz w:val="24"/>
          <w:lang w:val="en-US" w:eastAsia="zh-CN" w:bidi="ar"/>
        </w:rPr>
        <w:t xml:space="preserve"> </w:t>
      </w:r>
      <w:r>
        <w:rPr>
          <w:rFonts w:ascii="Times New Roman" w:hAnsi="Times New Roman" w:eastAsia="宋体" w:cs="Times New Roman"/>
          <w:color w:val="000000"/>
          <w:kern w:val="0"/>
          <w:sz w:val="24"/>
          <w:lang w:bidi="ar"/>
        </w:rPr>
        <w:t>example. CYP2C19 UM/PM: “adjustment is needed”; CYP2C19 EM/IM + (SLC6A4 SS or HTR2A GG): “use with caution”; CYP2C19 EM/IM + (SLC6A4 L/L or L/S ) + HTR2A CC/CG: “standard prescription.”</w:t>
      </w:r>
    </w:p>
    <w:p w14:paraId="1A536D0F">
      <w:pPr>
        <w:keepNext/>
        <w:rPr>
          <w:rFonts w:cs="Times New Roman"/>
          <w:b/>
          <w:szCs w:val="24"/>
        </w:rPr>
      </w:pPr>
    </w:p>
    <w:p w14:paraId="43D36A12">
      <w:pPr>
        <w:pStyle w:val="2"/>
        <w:numPr>
          <w:numId w:val="0"/>
        </w:numPr>
        <w:ind w:leftChars="0"/>
        <w:rPr>
          <w:rFonts w:ascii="Times New Roman" w:hAnsi="Times New Roman" w:cs="Times New Roman"/>
          <w:b/>
          <w:sz w:val="22"/>
          <w:szCs w:val="24"/>
        </w:rPr>
      </w:pPr>
      <w:r>
        <w:rPr>
          <w:rFonts w:hint="eastAsia" w:eastAsia="宋体"/>
          <w:lang w:val="en-US" w:eastAsia="zh-CN"/>
        </w:rPr>
        <w:t xml:space="preserve">2.2     </w:t>
      </w:r>
      <w:r>
        <w:t>Supplementary  Tables</w:t>
      </w:r>
    </w:p>
    <w:p w14:paraId="7177BE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sz w:val="24"/>
          <w:szCs w:val="24"/>
          <w:lang w:val="en-US"/>
        </w:rPr>
      </w:pPr>
      <w:r>
        <w:rPr>
          <w:rFonts w:ascii="Times New Roman" w:hAnsi="Times New Roman" w:cs="Times New Roman"/>
          <w:b/>
          <w:sz w:val="24"/>
          <w:szCs w:val="24"/>
        </w:rPr>
        <w:t>Supplementary</w:t>
      </w:r>
      <w:r>
        <w:rPr>
          <w:rFonts w:hint="eastAsia" w:eastAsia="宋体" w:cs="Times New Roman"/>
          <w:b/>
          <w:sz w:val="24"/>
          <w:szCs w:val="24"/>
          <w:lang w:val="en-US" w:eastAsia="zh-CN"/>
        </w:rPr>
        <w:t xml:space="preserve"> </w:t>
      </w:r>
      <w:r>
        <w:rPr>
          <w:rFonts w:ascii="Times New Roman" w:hAnsi="Times New Roman" w:cs="Times New Roman"/>
          <w:b/>
          <w:sz w:val="24"/>
          <w:szCs w:val="24"/>
        </w:rPr>
        <w:t>Table</w:t>
      </w:r>
      <w:r>
        <w:rPr>
          <w:rFonts w:hint="eastAsia" w:eastAsia="宋体" w:cs="Times New Roman"/>
          <w:b/>
          <w:sz w:val="24"/>
          <w:szCs w:val="24"/>
          <w:lang w:val="en-US" w:eastAsia="zh-CN"/>
        </w:rPr>
        <w:t xml:space="preserve">  </w:t>
      </w:r>
      <w:r>
        <w:rPr>
          <w:rFonts w:hint="eastAsia" w:ascii="Times New Roman" w:hAnsi="Times New Roman" w:cs="Times New Roman"/>
          <w:b/>
          <w:sz w:val="24"/>
          <w:szCs w:val="24"/>
          <w:lang w:val="en-US" w:eastAsia="zh-CN"/>
        </w:rPr>
        <w:t>S1</w:t>
      </w:r>
      <w:r>
        <w:rPr>
          <w:rFonts w:hint="eastAsia" w:cs="Times New Roman"/>
          <w:b/>
          <w:sz w:val="24"/>
          <w:szCs w:val="24"/>
          <w:lang w:val="en-US" w:eastAsia="zh-CN"/>
        </w:rPr>
        <w:t>.</w:t>
      </w:r>
      <w:r>
        <w:rPr>
          <w:rFonts w:ascii="Times New Roman" w:hAnsi="Times New Roman" w:cs="Times New Roman"/>
          <w:b w:val="0"/>
          <w:bCs w:val="0"/>
          <w:sz w:val="24"/>
        </w:rPr>
        <w:t>The 33 loci of 8 genes associated with depression in this study</w:t>
      </w:r>
    </w:p>
    <w:tbl>
      <w:tblPr>
        <w:tblStyle w:val="20"/>
        <w:tblW w:w="5000" w:type="pct"/>
        <w:jc w:val="center"/>
        <w:tblLayout w:type="autofit"/>
        <w:tblCellMar>
          <w:top w:w="0" w:type="dxa"/>
          <w:left w:w="108" w:type="dxa"/>
          <w:bottom w:w="0" w:type="dxa"/>
          <w:right w:w="108" w:type="dxa"/>
        </w:tblCellMar>
      </w:tblPr>
      <w:tblGrid>
        <w:gridCol w:w="2666"/>
        <w:gridCol w:w="2667"/>
        <w:gridCol w:w="4660"/>
      </w:tblGrid>
      <w:tr w14:paraId="5A95CB77">
        <w:trPr>
          <w:trHeight w:val="308" w:hRule="atLeast"/>
          <w:jc w:val="center"/>
        </w:trPr>
        <w:tc>
          <w:tcPr>
            <w:tcW w:w="1334" w:type="pct"/>
            <w:tcBorders>
              <w:top w:val="single" w:color="000000" w:sz="12" w:space="0"/>
              <w:left w:val="nil"/>
              <w:bottom w:val="single" w:color="000000" w:sz="4" w:space="0"/>
              <w:right w:val="nil"/>
              <w:tl2br w:val="nil"/>
            </w:tcBorders>
            <w:shd w:val="clear" w:color="auto" w:fill="FFFFFF"/>
            <w:noWrap/>
            <w:vAlign w:val="center"/>
          </w:tcPr>
          <w:p w14:paraId="5A95CB74">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Genes</w:t>
            </w:r>
          </w:p>
        </w:tc>
        <w:tc>
          <w:tcPr>
            <w:tcW w:w="1334" w:type="pct"/>
            <w:tcBorders>
              <w:top w:val="single" w:color="000000" w:sz="12" w:space="0"/>
              <w:left w:val="nil"/>
              <w:bottom w:val="single" w:color="000000" w:sz="4" w:space="0"/>
              <w:right w:val="nil"/>
            </w:tcBorders>
            <w:shd w:val="clear" w:color="auto" w:fill="FFFFFF"/>
            <w:noWrap/>
            <w:vAlign w:val="center"/>
          </w:tcPr>
          <w:p w14:paraId="5A95CB75">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Loci</w:t>
            </w:r>
          </w:p>
        </w:tc>
        <w:tc>
          <w:tcPr>
            <w:tcW w:w="2331" w:type="pct"/>
            <w:tcBorders>
              <w:top w:val="single" w:color="000000" w:sz="12" w:space="0"/>
              <w:left w:val="nil"/>
              <w:bottom w:val="single" w:color="000000" w:sz="4" w:space="0"/>
              <w:right w:val="nil"/>
            </w:tcBorders>
            <w:shd w:val="clear" w:color="auto" w:fill="FFFFFF"/>
            <w:noWrap/>
            <w:vAlign w:val="center"/>
          </w:tcPr>
          <w:p w14:paraId="5A95CB76">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Allele</w:t>
            </w:r>
          </w:p>
        </w:tc>
      </w:tr>
      <w:tr w14:paraId="5A95CB7B">
        <w:tblPrEx>
          <w:tblCellMar>
            <w:top w:w="0" w:type="dxa"/>
            <w:left w:w="108" w:type="dxa"/>
            <w:bottom w:w="0" w:type="dxa"/>
            <w:right w:w="108" w:type="dxa"/>
          </w:tblCellMar>
        </w:tblPrEx>
        <w:trPr>
          <w:trHeight w:val="308" w:hRule="atLeast"/>
          <w:jc w:val="center"/>
        </w:trPr>
        <w:tc>
          <w:tcPr>
            <w:tcW w:w="1334" w:type="pct"/>
            <w:vMerge w:val="restart"/>
            <w:tcBorders>
              <w:top w:val="single" w:color="000000" w:sz="4" w:space="0"/>
              <w:left w:val="nil"/>
              <w:bottom w:val="nil"/>
              <w:right w:val="nil"/>
            </w:tcBorders>
            <w:shd w:val="clear" w:color="auto" w:fill="FFFFFF"/>
            <w:noWrap/>
            <w:vAlign w:val="center"/>
          </w:tcPr>
          <w:p w14:paraId="5A95CB78">
            <w:pPr>
              <w:widowControl/>
              <w:spacing w:line="480" w:lineRule="auto"/>
              <w:contextualSpacing/>
              <w:jc w:val="center"/>
              <w:textAlignment w:val="center"/>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CYP2D6</w:t>
            </w:r>
          </w:p>
        </w:tc>
        <w:tc>
          <w:tcPr>
            <w:tcW w:w="1334" w:type="pct"/>
            <w:tcBorders>
              <w:top w:val="single" w:color="000000" w:sz="4" w:space="0"/>
              <w:left w:val="nil"/>
              <w:bottom w:val="nil"/>
              <w:right w:val="nil"/>
            </w:tcBorders>
            <w:shd w:val="clear" w:color="auto" w:fill="FFFFFF"/>
            <w:noWrap/>
            <w:vAlign w:val="center"/>
          </w:tcPr>
          <w:p w14:paraId="5A95CB79">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rs1065852</w:t>
            </w:r>
          </w:p>
        </w:tc>
        <w:tc>
          <w:tcPr>
            <w:tcW w:w="2331" w:type="pct"/>
            <w:tcBorders>
              <w:top w:val="single" w:color="000000" w:sz="4" w:space="0"/>
              <w:left w:val="nil"/>
              <w:bottom w:val="nil"/>
              <w:right w:val="nil"/>
            </w:tcBorders>
            <w:shd w:val="clear" w:color="auto" w:fill="FFFFFF"/>
            <w:noWrap/>
            <w:vAlign w:val="center"/>
          </w:tcPr>
          <w:p w14:paraId="5A95CB7A">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*10</w:t>
            </w:r>
          </w:p>
        </w:tc>
      </w:tr>
      <w:tr w14:paraId="5A95CB7F">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7C">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7D">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rs1135822</w:t>
            </w:r>
          </w:p>
        </w:tc>
        <w:tc>
          <w:tcPr>
            <w:tcW w:w="2331" w:type="pct"/>
            <w:tcBorders>
              <w:top w:val="nil"/>
              <w:left w:val="nil"/>
              <w:bottom w:val="nil"/>
              <w:right w:val="nil"/>
            </w:tcBorders>
            <w:shd w:val="clear" w:color="auto" w:fill="FFFFFF"/>
            <w:noWrap/>
            <w:vAlign w:val="center"/>
          </w:tcPr>
          <w:p w14:paraId="5A95CB7E">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*49</w:t>
            </w:r>
          </w:p>
        </w:tc>
      </w:tr>
      <w:tr w14:paraId="5A95CB83">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80">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81">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rs1135840</w:t>
            </w:r>
          </w:p>
        </w:tc>
        <w:tc>
          <w:tcPr>
            <w:tcW w:w="2331" w:type="pct"/>
            <w:tcBorders>
              <w:top w:val="nil"/>
              <w:left w:val="nil"/>
              <w:bottom w:val="nil"/>
              <w:right w:val="nil"/>
            </w:tcBorders>
            <w:shd w:val="clear" w:color="auto" w:fill="FFFFFF"/>
            <w:noWrap/>
            <w:vAlign w:val="center"/>
          </w:tcPr>
          <w:p w14:paraId="5A95CB82">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*14</w:t>
            </w:r>
          </w:p>
        </w:tc>
      </w:tr>
      <w:tr w14:paraId="5A95CB87">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84">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85">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rs16947</w:t>
            </w:r>
          </w:p>
        </w:tc>
        <w:tc>
          <w:tcPr>
            <w:tcW w:w="2331" w:type="pct"/>
            <w:tcBorders>
              <w:top w:val="nil"/>
              <w:left w:val="nil"/>
              <w:bottom w:val="nil"/>
              <w:right w:val="nil"/>
            </w:tcBorders>
            <w:shd w:val="clear" w:color="auto" w:fill="FFFFFF"/>
            <w:noWrap/>
            <w:vAlign w:val="center"/>
          </w:tcPr>
          <w:p w14:paraId="5A95CB86">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*14</w:t>
            </w:r>
          </w:p>
        </w:tc>
      </w:tr>
      <w:tr w14:paraId="5A95CB8B">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88">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89">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rs28371725</w:t>
            </w:r>
          </w:p>
        </w:tc>
        <w:tc>
          <w:tcPr>
            <w:tcW w:w="2331" w:type="pct"/>
            <w:tcBorders>
              <w:top w:val="nil"/>
              <w:left w:val="nil"/>
              <w:bottom w:val="nil"/>
              <w:right w:val="nil"/>
            </w:tcBorders>
            <w:shd w:val="clear" w:color="auto" w:fill="FFFFFF"/>
            <w:noWrap/>
            <w:vAlign w:val="center"/>
          </w:tcPr>
          <w:p w14:paraId="5A95CB8A">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*41、*69、*119</w:t>
            </w:r>
          </w:p>
        </w:tc>
      </w:tr>
      <w:tr w14:paraId="5A95CB8F">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8C">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8D">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rs35742686</w:t>
            </w:r>
          </w:p>
        </w:tc>
        <w:tc>
          <w:tcPr>
            <w:tcW w:w="2331" w:type="pct"/>
            <w:tcBorders>
              <w:top w:val="nil"/>
              <w:left w:val="nil"/>
              <w:bottom w:val="nil"/>
              <w:right w:val="nil"/>
            </w:tcBorders>
            <w:shd w:val="clear" w:color="auto" w:fill="FFFFFF"/>
            <w:noWrap/>
            <w:vAlign w:val="center"/>
          </w:tcPr>
          <w:p w14:paraId="5A95CB8E">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*3</w:t>
            </w:r>
          </w:p>
        </w:tc>
      </w:tr>
      <w:tr w14:paraId="5A95CB93">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90">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91">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rs3892097</w:t>
            </w:r>
          </w:p>
        </w:tc>
        <w:tc>
          <w:tcPr>
            <w:tcW w:w="2331" w:type="pct"/>
            <w:tcBorders>
              <w:top w:val="nil"/>
              <w:left w:val="nil"/>
              <w:bottom w:val="nil"/>
              <w:right w:val="nil"/>
            </w:tcBorders>
            <w:shd w:val="clear" w:color="auto" w:fill="FFFFFF"/>
            <w:noWrap/>
            <w:vAlign w:val="center"/>
          </w:tcPr>
          <w:p w14:paraId="5A95CB92">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*4</w:t>
            </w:r>
          </w:p>
        </w:tc>
      </w:tr>
      <w:tr w14:paraId="5A95CB97">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94">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95">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rs5030655</w:t>
            </w:r>
          </w:p>
        </w:tc>
        <w:tc>
          <w:tcPr>
            <w:tcW w:w="2331" w:type="pct"/>
            <w:tcBorders>
              <w:top w:val="nil"/>
              <w:left w:val="nil"/>
              <w:bottom w:val="nil"/>
              <w:right w:val="nil"/>
            </w:tcBorders>
            <w:shd w:val="clear" w:color="auto" w:fill="FFFFFF"/>
            <w:noWrap/>
            <w:vAlign w:val="center"/>
          </w:tcPr>
          <w:p w14:paraId="5A95CB96">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*6</w:t>
            </w:r>
          </w:p>
        </w:tc>
      </w:tr>
      <w:tr w14:paraId="5A95CB9B">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98">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99">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rs5030865</w:t>
            </w:r>
          </w:p>
        </w:tc>
        <w:tc>
          <w:tcPr>
            <w:tcW w:w="2331" w:type="pct"/>
            <w:tcBorders>
              <w:top w:val="nil"/>
              <w:left w:val="nil"/>
              <w:bottom w:val="nil"/>
              <w:right w:val="nil"/>
            </w:tcBorders>
            <w:shd w:val="clear" w:color="auto" w:fill="FFFFFF"/>
            <w:noWrap/>
            <w:vAlign w:val="center"/>
          </w:tcPr>
          <w:p w14:paraId="5A95CB9A">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*14</w:t>
            </w:r>
          </w:p>
        </w:tc>
      </w:tr>
      <w:tr w14:paraId="5A95CB9F">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9C">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9D">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rs72549349</w:t>
            </w:r>
          </w:p>
        </w:tc>
        <w:tc>
          <w:tcPr>
            <w:tcW w:w="2331" w:type="pct"/>
            <w:tcBorders>
              <w:top w:val="nil"/>
              <w:left w:val="nil"/>
              <w:bottom w:val="nil"/>
              <w:right w:val="nil"/>
            </w:tcBorders>
            <w:shd w:val="clear" w:color="auto" w:fill="FFFFFF"/>
            <w:noWrap/>
            <w:vAlign w:val="center"/>
          </w:tcPr>
          <w:p w14:paraId="5A95CB9E">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*44</w:t>
            </w:r>
          </w:p>
        </w:tc>
      </w:tr>
      <w:tr w14:paraId="5A95CBA3">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A0">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A1">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rs72549352</w:t>
            </w:r>
          </w:p>
        </w:tc>
        <w:tc>
          <w:tcPr>
            <w:tcW w:w="2331" w:type="pct"/>
            <w:tcBorders>
              <w:top w:val="nil"/>
              <w:left w:val="nil"/>
              <w:bottom w:val="nil"/>
              <w:right w:val="nil"/>
            </w:tcBorders>
            <w:shd w:val="clear" w:color="auto" w:fill="FFFFFF"/>
            <w:noWrap/>
            <w:vAlign w:val="center"/>
          </w:tcPr>
          <w:p w14:paraId="5A95CBA2">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*21</w:t>
            </w:r>
          </w:p>
        </w:tc>
      </w:tr>
      <w:tr w14:paraId="5A95CBA7">
        <w:tblPrEx>
          <w:tblCellMar>
            <w:top w:w="0" w:type="dxa"/>
            <w:left w:w="108" w:type="dxa"/>
            <w:bottom w:w="0" w:type="dxa"/>
            <w:right w:w="108" w:type="dxa"/>
          </w:tblCellMar>
        </w:tblPrEx>
        <w:trPr>
          <w:trHeight w:val="308" w:hRule="atLeast"/>
          <w:jc w:val="center"/>
        </w:trPr>
        <w:tc>
          <w:tcPr>
            <w:tcW w:w="1334" w:type="pct"/>
            <w:vMerge w:val="restart"/>
            <w:tcBorders>
              <w:top w:val="nil"/>
              <w:left w:val="nil"/>
              <w:bottom w:val="nil"/>
              <w:right w:val="nil"/>
            </w:tcBorders>
            <w:shd w:val="clear" w:color="auto" w:fill="FFFFFF"/>
            <w:noWrap/>
            <w:vAlign w:val="center"/>
          </w:tcPr>
          <w:p w14:paraId="5A95CBA4">
            <w:pPr>
              <w:widowControl/>
              <w:spacing w:line="480" w:lineRule="auto"/>
              <w:contextualSpacing/>
              <w:jc w:val="center"/>
              <w:textAlignment w:val="center"/>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CYP2C19</w:t>
            </w:r>
          </w:p>
        </w:tc>
        <w:tc>
          <w:tcPr>
            <w:tcW w:w="1334" w:type="pct"/>
            <w:tcBorders>
              <w:top w:val="nil"/>
              <w:left w:val="nil"/>
              <w:bottom w:val="nil"/>
              <w:right w:val="nil"/>
            </w:tcBorders>
            <w:shd w:val="clear" w:color="auto" w:fill="FFFFFF"/>
            <w:noWrap/>
            <w:vAlign w:val="center"/>
          </w:tcPr>
          <w:p w14:paraId="5A95CBA5">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rs12248560</w:t>
            </w:r>
          </w:p>
        </w:tc>
        <w:tc>
          <w:tcPr>
            <w:tcW w:w="2331" w:type="pct"/>
            <w:tcBorders>
              <w:top w:val="nil"/>
              <w:left w:val="nil"/>
              <w:bottom w:val="nil"/>
              <w:right w:val="nil"/>
            </w:tcBorders>
            <w:shd w:val="clear" w:color="auto" w:fill="FFFFFF"/>
            <w:noWrap/>
            <w:vAlign w:val="center"/>
          </w:tcPr>
          <w:p w14:paraId="5A95CBA6">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*17</w:t>
            </w:r>
          </w:p>
        </w:tc>
      </w:tr>
      <w:tr w14:paraId="5A95CBAB">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A8">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A9">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rs12769205</w:t>
            </w:r>
          </w:p>
        </w:tc>
        <w:tc>
          <w:tcPr>
            <w:tcW w:w="2331" w:type="pct"/>
            <w:tcBorders>
              <w:top w:val="nil"/>
              <w:left w:val="nil"/>
              <w:bottom w:val="nil"/>
              <w:right w:val="nil"/>
            </w:tcBorders>
            <w:shd w:val="clear" w:color="auto" w:fill="FFFFFF"/>
            <w:noWrap/>
            <w:vAlign w:val="center"/>
          </w:tcPr>
          <w:p w14:paraId="5A95CBAA">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*2、*35</w:t>
            </w:r>
          </w:p>
        </w:tc>
      </w:tr>
      <w:tr w14:paraId="5A95CBAF">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AC">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AD">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rs28399504</w:t>
            </w:r>
          </w:p>
        </w:tc>
        <w:tc>
          <w:tcPr>
            <w:tcW w:w="2331" w:type="pct"/>
            <w:tcBorders>
              <w:top w:val="nil"/>
              <w:left w:val="nil"/>
              <w:bottom w:val="nil"/>
              <w:right w:val="nil"/>
            </w:tcBorders>
            <w:shd w:val="clear" w:color="auto" w:fill="FFFFFF"/>
            <w:noWrap/>
            <w:vAlign w:val="center"/>
          </w:tcPr>
          <w:p w14:paraId="5A95CBAE">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*4</w:t>
            </w:r>
          </w:p>
        </w:tc>
      </w:tr>
      <w:tr w14:paraId="5A95CBB3">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B0">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B1">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rs3758581</w:t>
            </w:r>
          </w:p>
        </w:tc>
        <w:tc>
          <w:tcPr>
            <w:tcW w:w="2331" w:type="pct"/>
            <w:tcBorders>
              <w:top w:val="nil"/>
              <w:left w:val="nil"/>
              <w:bottom w:val="nil"/>
              <w:right w:val="nil"/>
            </w:tcBorders>
            <w:shd w:val="clear" w:color="auto" w:fill="FFFFFF"/>
            <w:noWrap/>
            <w:vAlign w:val="center"/>
          </w:tcPr>
          <w:p w14:paraId="5A95CBB2">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*2、*3、*17、*4、*6、*35</w:t>
            </w:r>
          </w:p>
        </w:tc>
      </w:tr>
      <w:tr w14:paraId="5A95CBB7">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B4">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B5">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rs4244285</w:t>
            </w:r>
          </w:p>
        </w:tc>
        <w:tc>
          <w:tcPr>
            <w:tcW w:w="2331" w:type="pct"/>
            <w:tcBorders>
              <w:top w:val="nil"/>
              <w:left w:val="nil"/>
              <w:bottom w:val="nil"/>
              <w:right w:val="nil"/>
            </w:tcBorders>
            <w:shd w:val="clear" w:color="auto" w:fill="FFFFFF"/>
            <w:noWrap/>
            <w:vAlign w:val="center"/>
          </w:tcPr>
          <w:p w14:paraId="5A95CBB6">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*2</w:t>
            </w:r>
          </w:p>
        </w:tc>
      </w:tr>
      <w:tr w14:paraId="5A95CBBB">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B8">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B9">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rs4986893</w:t>
            </w:r>
          </w:p>
        </w:tc>
        <w:tc>
          <w:tcPr>
            <w:tcW w:w="2331" w:type="pct"/>
            <w:tcBorders>
              <w:top w:val="nil"/>
              <w:left w:val="nil"/>
              <w:bottom w:val="nil"/>
              <w:right w:val="nil"/>
            </w:tcBorders>
            <w:shd w:val="clear" w:color="auto" w:fill="FFFFFF"/>
            <w:noWrap/>
            <w:vAlign w:val="center"/>
          </w:tcPr>
          <w:p w14:paraId="5A95CBBA">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*3</w:t>
            </w:r>
          </w:p>
        </w:tc>
      </w:tr>
      <w:tr w14:paraId="5A95CBBF">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BC">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BD">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rs72552267</w:t>
            </w:r>
          </w:p>
        </w:tc>
        <w:tc>
          <w:tcPr>
            <w:tcW w:w="2331" w:type="pct"/>
            <w:tcBorders>
              <w:top w:val="nil"/>
              <w:left w:val="nil"/>
              <w:bottom w:val="nil"/>
              <w:right w:val="nil"/>
            </w:tcBorders>
            <w:shd w:val="clear" w:color="auto" w:fill="FFFFFF"/>
            <w:noWrap/>
            <w:vAlign w:val="center"/>
          </w:tcPr>
          <w:p w14:paraId="5A95CBBE">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*6</w:t>
            </w:r>
          </w:p>
        </w:tc>
      </w:tr>
      <w:tr w14:paraId="5A95CBC3">
        <w:tblPrEx>
          <w:tblCellMar>
            <w:top w:w="0" w:type="dxa"/>
            <w:left w:w="108" w:type="dxa"/>
            <w:bottom w:w="0" w:type="dxa"/>
            <w:right w:w="108" w:type="dxa"/>
          </w:tblCellMar>
        </w:tblPrEx>
        <w:trPr>
          <w:trHeight w:val="308" w:hRule="atLeast"/>
          <w:jc w:val="center"/>
        </w:trPr>
        <w:tc>
          <w:tcPr>
            <w:tcW w:w="1334" w:type="pct"/>
            <w:vMerge w:val="restart"/>
            <w:tcBorders>
              <w:top w:val="nil"/>
              <w:left w:val="nil"/>
              <w:bottom w:val="nil"/>
              <w:right w:val="nil"/>
            </w:tcBorders>
            <w:shd w:val="clear" w:color="auto" w:fill="FFFFFF"/>
            <w:noWrap/>
            <w:vAlign w:val="center"/>
          </w:tcPr>
          <w:p w14:paraId="5A95CBC0">
            <w:pPr>
              <w:widowControl/>
              <w:spacing w:line="480" w:lineRule="auto"/>
              <w:contextualSpacing/>
              <w:jc w:val="center"/>
              <w:textAlignment w:val="center"/>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CYP2B6</w:t>
            </w:r>
          </w:p>
        </w:tc>
        <w:tc>
          <w:tcPr>
            <w:tcW w:w="1334" w:type="pct"/>
            <w:tcBorders>
              <w:top w:val="nil"/>
              <w:left w:val="nil"/>
              <w:bottom w:val="nil"/>
              <w:right w:val="nil"/>
            </w:tcBorders>
            <w:shd w:val="clear" w:color="auto" w:fill="FFFFFF"/>
            <w:noWrap/>
            <w:vAlign w:val="center"/>
          </w:tcPr>
          <w:p w14:paraId="5A95CBC1">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rs2279343</w:t>
            </w:r>
          </w:p>
        </w:tc>
        <w:tc>
          <w:tcPr>
            <w:tcW w:w="2331" w:type="pct"/>
            <w:tcBorders>
              <w:top w:val="nil"/>
              <w:left w:val="nil"/>
              <w:bottom w:val="nil"/>
              <w:right w:val="nil"/>
            </w:tcBorders>
            <w:shd w:val="clear" w:color="auto" w:fill="FFFFFF"/>
            <w:noWrap/>
            <w:vAlign w:val="center"/>
          </w:tcPr>
          <w:p w14:paraId="5A95CBC2">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*4、*6、*7、*26、*34、*36</w:t>
            </w:r>
          </w:p>
        </w:tc>
      </w:tr>
      <w:tr w14:paraId="5A95CBC7">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C4">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C5">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rs28399499</w:t>
            </w:r>
          </w:p>
        </w:tc>
        <w:tc>
          <w:tcPr>
            <w:tcW w:w="2331" w:type="pct"/>
            <w:tcBorders>
              <w:top w:val="nil"/>
              <w:left w:val="nil"/>
              <w:bottom w:val="nil"/>
              <w:right w:val="nil"/>
            </w:tcBorders>
            <w:shd w:val="clear" w:color="auto" w:fill="FFFFFF"/>
            <w:noWrap/>
            <w:vAlign w:val="center"/>
          </w:tcPr>
          <w:p w14:paraId="5A95CBC6">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*18</w:t>
            </w:r>
          </w:p>
        </w:tc>
      </w:tr>
      <w:tr w14:paraId="5A95CBCB">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C8">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C9">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rs3211371</w:t>
            </w:r>
          </w:p>
        </w:tc>
        <w:tc>
          <w:tcPr>
            <w:tcW w:w="2331" w:type="pct"/>
            <w:tcBorders>
              <w:top w:val="nil"/>
              <w:left w:val="nil"/>
              <w:bottom w:val="nil"/>
              <w:right w:val="nil"/>
            </w:tcBorders>
            <w:shd w:val="clear" w:color="auto" w:fill="FFFFFF"/>
            <w:noWrap/>
            <w:vAlign w:val="center"/>
          </w:tcPr>
          <w:p w14:paraId="5A95CBCA">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*5、*7、*33、*34</w:t>
            </w:r>
          </w:p>
        </w:tc>
      </w:tr>
      <w:tr w14:paraId="5A95CBCF">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CC">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CD">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rs34223104</w:t>
            </w:r>
          </w:p>
        </w:tc>
        <w:tc>
          <w:tcPr>
            <w:tcW w:w="2331" w:type="pct"/>
            <w:tcBorders>
              <w:top w:val="nil"/>
              <w:left w:val="nil"/>
              <w:bottom w:val="nil"/>
              <w:right w:val="nil"/>
            </w:tcBorders>
            <w:shd w:val="clear" w:color="auto" w:fill="FFFFFF"/>
            <w:noWrap/>
            <w:vAlign w:val="center"/>
          </w:tcPr>
          <w:p w14:paraId="5A95CBCE">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*22、*34、*36</w:t>
            </w:r>
          </w:p>
        </w:tc>
      </w:tr>
      <w:tr w14:paraId="5A95CBD3">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D0">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D1">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rs3745274</w:t>
            </w:r>
          </w:p>
        </w:tc>
        <w:tc>
          <w:tcPr>
            <w:tcW w:w="2331" w:type="pct"/>
            <w:tcBorders>
              <w:top w:val="nil"/>
              <w:left w:val="nil"/>
              <w:bottom w:val="nil"/>
              <w:right w:val="nil"/>
            </w:tcBorders>
            <w:shd w:val="clear" w:color="auto" w:fill="FFFFFF"/>
            <w:noWrap/>
            <w:vAlign w:val="center"/>
          </w:tcPr>
          <w:p w14:paraId="5A95CBD2">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*6、*7、*9、*26、*34、*36</w:t>
            </w:r>
          </w:p>
        </w:tc>
      </w:tr>
      <w:tr w14:paraId="5A95CBD7">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D4">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D5">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rs8192709</w:t>
            </w:r>
          </w:p>
        </w:tc>
        <w:tc>
          <w:tcPr>
            <w:tcW w:w="2331" w:type="pct"/>
            <w:tcBorders>
              <w:top w:val="nil"/>
              <w:left w:val="nil"/>
              <w:bottom w:val="nil"/>
              <w:right w:val="nil"/>
            </w:tcBorders>
            <w:shd w:val="clear" w:color="auto" w:fill="FFFFFF"/>
            <w:noWrap/>
            <w:vAlign w:val="center"/>
          </w:tcPr>
          <w:p w14:paraId="5A95CBD6">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*2</w:t>
            </w:r>
          </w:p>
        </w:tc>
      </w:tr>
      <w:tr w14:paraId="5A95CBDB">
        <w:tblPrEx>
          <w:tblCellMar>
            <w:top w:w="0" w:type="dxa"/>
            <w:left w:w="108" w:type="dxa"/>
            <w:bottom w:w="0" w:type="dxa"/>
            <w:right w:w="108" w:type="dxa"/>
          </w:tblCellMar>
        </w:tblPrEx>
        <w:trPr>
          <w:trHeight w:val="308" w:hRule="atLeast"/>
          <w:jc w:val="center"/>
        </w:trPr>
        <w:tc>
          <w:tcPr>
            <w:tcW w:w="1334" w:type="pct"/>
            <w:vMerge w:val="restart"/>
            <w:tcBorders>
              <w:top w:val="nil"/>
              <w:left w:val="nil"/>
              <w:bottom w:val="nil"/>
              <w:right w:val="nil"/>
            </w:tcBorders>
            <w:shd w:val="clear" w:color="auto" w:fill="FFFFFF"/>
            <w:noWrap/>
            <w:vAlign w:val="center"/>
          </w:tcPr>
          <w:p w14:paraId="5A95CBD8">
            <w:pPr>
              <w:widowControl/>
              <w:spacing w:line="480" w:lineRule="auto"/>
              <w:contextualSpacing/>
              <w:jc w:val="center"/>
              <w:textAlignment w:val="center"/>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CYP1A2</w:t>
            </w:r>
          </w:p>
        </w:tc>
        <w:tc>
          <w:tcPr>
            <w:tcW w:w="1334" w:type="pct"/>
            <w:tcBorders>
              <w:top w:val="nil"/>
              <w:left w:val="nil"/>
              <w:bottom w:val="nil"/>
              <w:right w:val="nil"/>
            </w:tcBorders>
            <w:shd w:val="clear" w:color="auto" w:fill="FFFFFF"/>
            <w:noWrap/>
            <w:vAlign w:val="center"/>
          </w:tcPr>
          <w:p w14:paraId="5A95CBD9">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rs2069514</w:t>
            </w:r>
          </w:p>
        </w:tc>
        <w:tc>
          <w:tcPr>
            <w:tcW w:w="2331" w:type="pct"/>
            <w:tcBorders>
              <w:top w:val="nil"/>
              <w:left w:val="nil"/>
              <w:bottom w:val="nil"/>
              <w:right w:val="nil"/>
            </w:tcBorders>
            <w:shd w:val="clear" w:color="auto" w:fill="FFFFFF"/>
            <w:noWrap/>
            <w:vAlign w:val="center"/>
          </w:tcPr>
          <w:p w14:paraId="5A95CBDA">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w:t>
            </w:r>
          </w:p>
        </w:tc>
      </w:tr>
      <w:tr w14:paraId="5A95CBDF">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DC">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DD">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rs762551</w:t>
            </w:r>
          </w:p>
        </w:tc>
        <w:tc>
          <w:tcPr>
            <w:tcW w:w="2331" w:type="pct"/>
            <w:tcBorders>
              <w:top w:val="nil"/>
              <w:left w:val="nil"/>
              <w:bottom w:val="nil"/>
              <w:right w:val="nil"/>
            </w:tcBorders>
            <w:shd w:val="clear" w:color="auto" w:fill="FFFFFF"/>
            <w:noWrap/>
            <w:vAlign w:val="center"/>
          </w:tcPr>
          <w:p w14:paraId="5A95CBDE">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w:t>
            </w:r>
          </w:p>
        </w:tc>
      </w:tr>
      <w:tr w14:paraId="5A95CBE3">
        <w:tblPrEx>
          <w:tblCellMar>
            <w:top w:w="0" w:type="dxa"/>
            <w:left w:w="108" w:type="dxa"/>
            <w:bottom w:w="0" w:type="dxa"/>
            <w:right w:w="108" w:type="dxa"/>
          </w:tblCellMar>
        </w:tblPrEx>
        <w:trPr>
          <w:trHeight w:val="308" w:hRule="atLeast"/>
          <w:jc w:val="center"/>
        </w:trPr>
        <w:tc>
          <w:tcPr>
            <w:tcW w:w="1334" w:type="pct"/>
            <w:vMerge w:val="restart"/>
            <w:tcBorders>
              <w:top w:val="nil"/>
              <w:left w:val="nil"/>
              <w:right w:val="nil"/>
            </w:tcBorders>
            <w:shd w:val="clear" w:color="auto" w:fill="FFFFFF"/>
            <w:noWrap/>
            <w:vAlign w:val="center"/>
          </w:tcPr>
          <w:p w14:paraId="5A95CBE0">
            <w:pPr>
              <w:widowControl/>
              <w:spacing w:line="480" w:lineRule="auto"/>
              <w:contextualSpacing/>
              <w:jc w:val="center"/>
              <w:textAlignment w:val="center"/>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ABCB1</w:t>
            </w:r>
          </w:p>
        </w:tc>
        <w:tc>
          <w:tcPr>
            <w:tcW w:w="1334" w:type="pct"/>
            <w:tcBorders>
              <w:top w:val="nil"/>
              <w:left w:val="nil"/>
              <w:bottom w:val="nil"/>
              <w:right w:val="nil"/>
            </w:tcBorders>
            <w:shd w:val="clear" w:color="auto" w:fill="FFFFFF"/>
            <w:noWrap/>
            <w:vAlign w:val="center"/>
          </w:tcPr>
          <w:p w14:paraId="5A95CBE1">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rs1045642</w:t>
            </w:r>
          </w:p>
        </w:tc>
        <w:tc>
          <w:tcPr>
            <w:tcW w:w="2331" w:type="pct"/>
            <w:tcBorders>
              <w:top w:val="nil"/>
              <w:left w:val="nil"/>
              <w:bottom w:val="nil"/>
              <w:right w:val="nil"/>
            </w:tcBorders>
            <w:shd w:val="clear" w:color="auto" w:fill="FFFFFF"/>
            <w:noWrap/>
            <w:vAlign w:val="center"/>
          </w:tcPr>
          <w:p w14:paraId="5A95CBE2">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w:t>
            </w:r>
          </w:p>
        </w:tc>
      </w:tr>
      <w:tr w14:paraId="5A95CBE7">
        <w:tblPrEx>
          <w:tblCellMar>
            <w:top w:w="0" w:type="dxa"/>
            <w:left w:w="108" w:type="dxa"/>
            <w:bottom w:w="0" w:type="dxa"/>
            <w:right w:w="108" w:type="dxa"/>
          </w:tblCellMar>
        </w:tblPrEx>
        <w:trPr>
          <w:trHeight w:val="308" w:hRule="atLeast"/>
          <w:jc w:val="center"/>
        </w:trPr>
        <w:tc>
          <w:tcPr>
            <w:tcW w:w="1334" w:type="pct"/>
            <w:vMerge w:val="continue"/>
            <w:tcBorders>
              <w:left w:val="nil"/>
              <w:bottom w:val="nil"/>
              <w:right w:val="nil"/>
            </w:tcBorders>
            <w:shd w:val="clear" w:color="auto" w:fill="FFFFFF"/>
            <w:noWrap/>
            <w:vAlign w:val="center"/>
          </w:tcPr>
          <w:p w14:paraId="5A95CBE4">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E5">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rs2032583</w:t>
            </w:r>
          </w:p>
        </w:tc>
        <w:tc>
          <w:tcPr>
            <w:tcW w:w="2331" w:type="pct"/>
            <w:tcBorders>
              <w:top w:val="nil"/>
              <w:left w:val="nil"/>
              <w:bottom w:val="nil"/>
              <w:right w:val="nil"/>
            </w:tcBorders>
            <w:shd w:val="clear" w:color="auto" w:fill="FFFFFF"/>
            <w:noWrap/>
            <w:vAlign w:val="center"/>
          </w:tcPr>
          <w:p w14:paraId="5A95CBE6">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w:t>
            </w:r>
          </w:p>
        </w:tc>
      </w:tr>
      <w:tr w14:paraId="5A95CBEB">
        <w:tblPrEx>
          <w:tblCellMar>
            <w:top w:w="0" w:type="dxa"/>
            <w:left w:w="108" w:type="dxa"/>
            <w:bottom w:w="0" w:type="dxa"/>
            <w:right w:w="108" w:type="dxa"/>
          </w:tblCellMar>
        </w:tblPrEx>
        <w:trPr>
          <w:trHeight w:val="308" w:hRule="atLeast"/>
          <w:jc w:val="center"/>
        </w:trPr>
        <w:tc>
          <w:tcPr>
            <w:tcW w:w="1334" w:type="pct"/>
            <w:vMerge w:val="restart"/>
            <w:tcBorders>
              <w:top w:val="nil"/>
              <w:left w:val="nil"/>
              <w:bottom w:val="nil"/>
              <w:right w:val="nil"/>
            </w:tcBorders>
            <w:shd w:val="clear" w:color="auto" w:fill="FFFFFF"/>
            <w:noWrap/>
            <w:vAlign w:val="center"/>
          </w:tcPr>
          <w:p w14:paraId="5A95CBE8">
            <w:pPr>
              <w:widowControl/>
              <w:spacing w:line="480" w:lineRule="auto"/>
              <w:contextualSpacing/>
              <w:jc w:val="center"/>
              <w:textAlignment w:val="center"/>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HTR1A</w:t>
            </w:r>
          </w:p>
        </w:tc>
        <w:tc>
          <w:tcPr>
            <w:tcW w:w="1334" w:type="pct"/>
            <w:tcBorders>
              <w:top w:val="nil"/>
              <w:left w:val="nil"/>
              <w:bottom w:val="nil"/>
              <w:right w:val="nil"/>
            </w:tcBorders>
            <w:shd w:val="clear" w:color="auto" w:fill="FFFFFF"/>
            <w:noWrap/>
            <w:vAlign w:val="center"/>
          </w:tcPr>
          <w:p w14:paraId="5A95CBE9">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rs10042486</w:t>
            </w:r>
          </w:p>
        </w:tc>
        <w:tc>
          <w:tcPr>
            <w:tcW w:w="2331" w:type="pct"/>
            <w:tcBorders>
              <w:top w:val="nil"/>
              <w:left w:val="nil"/>
              <w:bottom w:val="nil"/>
              <w:right w:val="nil"/>
            </w:tcBorders>
            <w:shd w:val="clear" w:color="auto" w:fill="FFFFFF"/>
            <w:noWrap/>
            <w:vAlign w:val="center"/>
          </w:tcPr>
          <w:p w14:paraId="5A95CBEA">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w:t>
            </w:r>
          </w:p>
        </w:tc>
      </w:tr>
      <w:tr w14:paraId="5A95CBEF">
        <w:tblPrEx>
          <w:tblCellMar>
            <w:top w:w="0" w:type="dxa"/>
            <w:left w:w="108" w:type="dxa"/>
            <w:bottom w:w="0" w:type="dxa"/>
            <w:right w:w="108" w:type="dxa"/>
          </w:tblCellMar>
        </w:tblPrEx>
        <w:trPr>
          <w:trHeight w:val="308" w:hRule="atLeast"/>
          <w:jc w:val="center"/>
        </w:trPr>
        <w:tc>
          <w:tcPr>
            <w:tcW w:w="1334" w:type="pct"/>
            <w:vMerge w:val="continue"/>
            <w:tcBorders>
              <w:top w:val="nil"/>
              <w:left w:val="nil"/>
              <w:bottom w:val="nil"/>
              <w:right w:val="nil"/>
            </w:tcBorders>
            <w:shd w:val="clear" w:color="auto" w:fill="FFFFFF"/>
            <w:noWrap/>
            <w:vAlign w:val="center"/>
          </w:tcPr>
          <w:p w14:paraId="5A95CBEC">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ED">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rs6295</w:t>
            </w:r>
          </w:p>
        </w:tc>
        <w:tc>
          <w:tcPr>
            <w:tcW w:w="2331" w:type="pct"/>
            <w:tcBorders>
              <w:top w:val="nil"/>
              <w:left w:val="nil"/>
              <w:bottom w:val="nil"/>
              <w:right w:val="nil"/>
            </w:tcBorders>
            <w:shd w:val="clear" w:color="auto" w:fill="FFFFFF"/>
            <w:noWrap/>
            <w:vAlign w:val="center"/>
          </w:tcPr>
          <w:p w14:paraId="5A95CBEE">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w:t>
            </w:r>
          </w:p>
        </w:tc>
      </w:tr>
      <w:tr w14:paraId="5A95CBF3">
        <w:tblPrEx>
          <w:tblCellMar>
            <w:top w:w="0" w:type="dxa"/>
            <w:left w:w="108" w:type="dxa"/>
            <w:bottom w:w="0" w:type="dxa"/>
            <w:right w:w="108" w:type="dxa"/>
          </w:tblCellMar>
        </w:tblPrEx>
        <w:trPr>
          <w:trHeight w:val="308" w:hRule="atLeast"/>
          <w:jc w:val="center"/>
        </w:trPr>
        <w:tc>
          <w:tcPr>
            <w:tcW w:w="1334" w:type="pct"/>
            <w:vMerge w:val="restart"/>
            <w:tcBorders>
              <w:top w:val="nil"/>
              <w:left w:val="nil"/>
              <w:right w:val="nil"/>
            </w:tcBorders>
            <w:shd w:val="clear" w:color="auto" w:fill="FFFFFF"/>
            <w:noWrap/>
            <w:vAlign w:val="center"/>
          </w:tcPr>
          <w:p w14:paraId="5A95CBF0">
            <w:pPr>
              <w:widowControl/>
              <w:spacing w:line="480" w:lineRule="auto"/>
              <w:contextualSpacing/>
              <w:jc w:val="center"/>
              <w:textAlignment w:val="center"/>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HTR2A</w:t>
            </w:r>
          </w:p>
        </w:tc>
        <w:tc>
          <w:tcPr>
            <w:tcW w:w="1334" w:type="pct"/>
            <w:tcBorders>
              <w:top w:val="nil"/>
              <w:left w:val="nil"/>
              <w:bottom w:val="nil"/>
              <w:right w:val="nil"/>
            </w:tcBorders>
            <w:shd w:val="clear" w:color="auto" w:fill="FFFFFF"/>
            <w:noWrap/>
            <w:vAlign w:val="center"/>
          </w:tcPr>
          <w:p w14:paraId="5A95CBF1">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rs2770296</w:t>
            </w:r>
          </w:p>
        </w:tc>
        <w:tc>
          <w:tcPr>
            <w:tcW w:w="2331" w:type="pct"/>
            <w:tcBorders>
              <w:top w:val="nil"/>
              <w:left w:val="nil"/>
              <w:bottom w:val="nil"/>
              <w:right w:val="nil"/>
            </w:tcBorders>
            <w:shd w:val="clear" w:color="auto" w:fill="FFFFFF"/>
            <w:noWrap/>
            <w:vAlign w:val="center"/>
          </w:tcPr>
          <w:p w14:paraId="5A95CBF2">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w:t>
            </w:r>
          </w:p>
        </w:tc>
      </w:tr>
      <w:tr w14:paraId="5A95CBF7">
        <w:tblPrEx>
          <w:tblCellMar>
            <w:top w:w="0" w:type="dxa"/>
            <w:left w:w="108" w:type="dxa"/>
            <w:bottom w:w="0" w:type="dxa"/>
            <w:right w:w="108" w:type="dxa"/>
          </w:tblCellMar>
        </w:tblPrEx>
        <w:trPr>
          <w:trHeight w:val="308" w:hRule="atLeast"/>
          <w:jc w:val="center"/>
        </w:trPr>
        <w:tc>
          <w:tcPr>
            <w:tcW w:w="1334" w:type="pct"/>
            <w:vMerge w:val="continue"/>
            <w:tcBorders>
              <w:left w:val="nil"/>
              <w:bottom w:val="nil"/>
              <w:right w:val="nil"/>
            </w:tcBorders>
            <w:shd w:val="clear" w:color="auto" w:fill="FFFFFF"/>
            <w:noWrap/>
            <w:vAlign w:val="center"/>
          </w:tcPr>
          <w:p w14:paraId="5A95CBF4">
            <w:pPr>
              <w:spacing w:line="480" w:lineRule="auto"/>
              <w:contextualSpacing/>
              <w:jc w:val="center"/>
              <w:rPr>
                <w:rFonts w:ascii="Times New Roman" w:hAnsi="Times New Roman" w:eastAsia="等线" w:cs="Times New Roman"/>
                <w:i/>
                <w:iCs/>
                <w:color w:val="000000"/>
                <w:sz w:val="24"/>
              </w:rPr>
            </w:pPr>
          </w:p>
        </w:tc>
        <w:tc>
          <w:tcPr>
            <w:tcW w:w="1334" w:type="pct"/>
            <w:tcBorders>
              <w:top w:val="nil"/>
              <w:left w:val="nil"/>
              <w:bottom w:val="nil"/>
              <w:right w:val="nil"/>
            </w:tcBorders>
            <w:shd w:val="clear" w:color="auto" w:fill="FFFFFF"/>
            <w:noWrap/>
            <w:vAlign w:val="center"/>
          </w:tcPr>
          <w:p w14:paraId="5A95CBF5">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rs9316233</w:t>
            </w:r>
          </w:p>
        </w:tc>
        <w:tc>
          <w:tcPr>
            <w:tcW w:w="2331" w:type="pct"/>
            <w:tcBorders>
              <w:top w:val="nil"/>
              <w:left w:val="nil"/>
              <w:bottom w:val="nil"/>
              <w:right w:val="nil"/>
            </w:tcBorders>
            <w:shd w:val="clear" w:color="auto" w:fill="FFFFFF"/>
            <w:noWrap/>
            <w:vAlign w:val="center"/>
          </w:tcPr>
          <w:p w14:paraId="5A95CBF6">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w:t>
            </w:r>
          </w:p>
        </w:tc>
      </w:tr>
      <w:tr w14:paraId="5A95CBFB">
        <w:tblPrEx>
          <w:tblCellMar>
            <w:top w:w="0" w:type="dxa"/>
            <w:left w:w="108" w:type="dxa"/>
            <w:bottom w:w="0" w:type="dxa"/>
            <w:right w:w="108" w:type="dxa"/>
          </w:tblCellMar>
        </w:tblPrEx>
        <w:trPr>
          <w:trHeight w:val="308" w:hRule="atLeast"/>
          <w:jc w:val="center"/>
        </w:trPr>
        <w:tc>
          <w:tcPr>
            <w:tcW w:w="1334" w:type="pct"/>
            <w:tcBorders>
              <w:top w:val="nil"/>
              <w:left w:val="nil"/>
              <w:bottom w:val="single" w:color="000000" w:sz="12" w:space="0"/>
              <w:right w:val="nil"/>
            </w:tcBorders>
            <w:shd w:val="clear" w:color="auto" w:fill="FFFFFF"/>
            <w:noWrap/>
            <w:vAlign w:val="center"/>
          </w:tcPr>
          <w:p w14:paraId="5A95CBF8">
            <w:pPr>
              <w:widowControl/>
              <w:spacing w:line="480" w:lineRule="auto"/>
              <w:contextualSpacing/>
              <w:jc w:val="center"/>
              <w:textAlignment w:val="center"/>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SLC6A4</w:t>
            </w:r>
          </w:p>
        </w:tc>
        <w:tc>
          <w:tcPr>
            <w:tcW w:w="1334" w:type="pct"/>
            <w:tcBorders>
              <w:top w:val="nil"/>
              <w:left w:val="nil"/>
              <w:bottom w:val="single" w:color="000000" w:sz="12" w:space="0"/>
              <w:right w:val="nil"/>
            </w:tcBorders>
            <w:shd w:val="clear" w:color="auto" w:fill="FFFFFF"/>
            <w:noWrap/>
            <w:vAlign w:val="center"/>
          </w:tcPr>
          <w:p w14:paraId="5A95CBF9">
            <w:pPr>
              <w:widowControl/>
              <w:spacing w:line="480" w:lineRule="auto"/>
              <w:contextualSpacing/>
              <w:jc w:val="center"/>
              <w:textAlignment w:val="bottom"/>
              <w:rPr>
                <w:rFonts w:ascii="Times New Roman" w:hAnsi="Times New Roman" w:eastAsia="等线" w:cs="Times New Roman"/>
                <w:i/>
                <w:iCs/>
                <w:color w:val="000000"/>
                <w:sz w:val="24"/>
              </w:rPr>
            </w:pPr>
            <w:r>
              <w:rPr>
                <w:rFonts w:ascii="Times New Roman" w:hAnsi="Times New Roman" w:eastAsia="等线" w:cs="Times New Roman"/>
                <w:i/>
                <w:iCs/>
                <w:color w:val="000000"/>
                <w:kern w:val="0"/>
                <w:sz w:val="24"/>
                <w:lang w:bidi="ar"/>
              </w:rPr>
              <w:t>5-HTTLPR</w:t>
            </w:r>
          </w:p>
        </w:tc>
        <w:tc>
          <w:tcPr>
            <w:tcW w:w="2331" w:type="pct"/>
            <w:tcBorders>
              <w:top w:val="nil"/>
              <w:left w:val="nil"/>
              <w:bottom w:val="single" w:color="000000" w:sz="12" w:space="0"/>
              <w:right w:val="nil"/>
            </w:tcBorders>
            <w:shd w:val="clear" w:color="auto" w:fill="FFFFFF"/>
            <w:noWrap/>
            <w:vAlign w:val="center"/>
          </w:tcPr>
          <w:p w14:paraId="5A95CBFA">
            <w:pPr>
              <w:widowControl/>
              <w:spacing w:line="480" w:lineRule="auto"/>
              <w:contextualSpacing/>
              <w:jc w:val="center"/>
              <w:textAlignment w:val="bottom"/>
              <w:rPr>
                <w:rFonts w:ascii="Times New Roman" w:hAnsi="Times New Roman" w:eastAsia="等线" w:cs="Times New Roman"/>
                <w:color w:val="000000"/>
                <w:sz w:val="24"/>
              </w:rPr>
            </w:pPr>
            <w:r>
              <w:rPr>
                <w:rFonts w:ascii="Times New Roman" w:hAnsi="Times New Roman" w:eastAsia="等线" w:cs="Times New Roman"/>
                <w:color w:val="000000"/>
                <w:kern w:val="0"/>
                <w:sz w:val="24"/>
                <w:lang w:bidi="ar"/>
              </w:rPr>
              <w:t>/</w:t>
            </w:r>
          </w:p>
        </w:tc>
      </w:tr>
    </w:tbl>
    <w:p w14:paraId="18FF07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b/>
          <w:sz w:val="24"/>
          <w:szCs w:val="24"/>
        </w:rPr>
      </w:pPr>
    </w:p>
    <w:p w14:paraId="032EAE6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sz w:val="24"/>
          <w:szCs w:val="24"/>
        </w:rPr>
      </w:pPr>
      <w:r>
        <w:rPr>
          <w:rFonts w:ascii="Times New Roman" w:hAnsi="Times New Roman" w:cs="Times New Roman"/>
          <w:b/>
          <w:sz w:val="24"/>
          <w:szCs w:val="24"/>
        </w:rPr>
        <w:t>Supplementary</w:t>
      </w:r>
      <w:r>
        <w:rPr>
          <w:rFonts w:hint="eastAsia" w:eastAsia="宋体" w:cs="Times New Roman"/>
          <w:b/>
          <w:sz w:val="24"/>
          <w:szCs w:val="24"/>
          <w:lang w:val="en-US" w:eastAsia="zh-CN"/>
        </w:rPr>
        <w:t xml:space="preserve"> </w:t>
      </w:r>
      <w:r>
        <w:rPr>
          <w:rFonts w:ascii="Times New Roman" w:hAnsi="Times New Roman" w:cs="Times New Roman"/>
          <w:b/>
          <w:sz w:val="24"/>
          <w:szCs w:val="24"/>
        </w:rPr>
        <w:t>Table</w:t>
      </w:r>
      <w:r>
        <w:rPr>
          <w:rFonts w:hint="eastAsia" w:eastAsia="宋体" w:cs="Times New Roman"/>
          <w:b/>
          <w:sz w:val="24"/>
          <w:szCs w:val="24"/>
          <w:lang w:val="en-US" w:eastAsia="zh-CN"/>
        </w:rPr>
        <w:t xml:space="preserve">  </w:t>
      </w:r>
      <w:r>
        <w:rPr>
          <w:rFonts w:hint="eastAsia" w:ascii="Times New Roman" w:hAnsi="Times New Roman" w:cs="Times New Roman"/>
          <w:b/>
          <w:sz w:val="24"/>
          <w:szCs w:val="24"/>
          <w:lang w:val="en-US" w:eastAsia="zh-CN"/>
        </w:rPr>
        <w:t>S</w:t>
      </w:r>
      <w:r>
        <w:rPr>
          <w:rFonts w:hint="eastAsia" w:cs="Times New Roman"/>
          <w:b/>
          <w:sz w:val="24"/>
          <w:szCs w:val="24"/>
          <w:lang w:val="en-US" w:eastAsia="zh-CN"/>
        </w:rPr>
        <w:t>2</w:t>
      </w:r>
      <w:r>
        <w:rPr>
          <w:rFonts w:ascii="Times New Roman" w:hAnsi="Times New Roman" w:cs="Times New Roman"/>
          <w:b/>
          <w:sz w:val="24"/>
          <w:szCs w:val="24"/>
        </w:rPr>
        <w:t xml:space="preserve">. </w:t>
      </w:r>
      <w:r>
        <w:rPr>
          <w:rFonts w:ascii="Times New Roman" w:hAnsi="Times New Roman" w:cs="Times New Roman"/>
          <w:b w:val="0"/>
          <w:bCs/>
          <w:sz w:val="24"/>
          <w:szCs w:val="24"/>
        </w:rPr>
        <w:t>Metabolism-related genes  with antidepressant drug therapy.</w:t>
      </w:r>
    </w:p>
    <w:tbl>
      <w:tblPr>
        <w:tblStyle w:val="20"/>
        <w:tblW w:w="4995" w:type="pct"/>
        <w:jc w:val="center"/>
        <w:tblLayout w:type="fixed"/>
        <w:tblCellMar>
          <w:top w:w="0" w:type="dxa"/>
          <w:left w:w="108" w:type="dxa"/>
          <w:bottom w:w="0" w:type="dxa"/>
          <w:right w:w="108" w:type="dxa"/>
        </w:tblCellMar>
      </w:tblPr>
      <w:tblGrid>
        <w:gridCol w:w="1432"/>
        <w:gridCol w:w="1653"/>
        <w:gridCol w:w="1295"/>
        <w:gridCol w:w="3267"/>
        <w:gridCol w:w="2337"/>
      </w:tblGrid>
      <w:tr w14:paraId="12E09213">
        <w:tblPrEx>
          <w:tblCellMar>
            <w:top w:w="0" w:type="dxa"/>
            <w:left w:w="108" w:type="dxa"/>
            <w:bottom w:w="0" w:type="dxa"/>
            <w:right w:w="108" w:type="dxa"/>
          </w:tblCellMar>
        </w:tblPrEx>
        <w:trPr>
          <w:trHeight w:val="286" w:hRule="atLeast"/>
          <w:jc w:val="center"/>
        </w:trPr>
        <w:tc>
          <w:tcPr>
            <w:tcW w:w="717" w:type="pct"/>
            <w:tcBorders>
              <w:top w:val="single" w:color="auto" w:sz="4" w:space="0"/>
              <w:left w:val="nil"/>
              <w:bottom w:val="single" w:color="auto" w:sz="4" w:space="0"/>
              <w:right w:val="nil"/>
            </w:tcBorders>
            <w:shd w:val="clear" w:color="auto" w:fill="auto"/>
            <w:vAlign w:val="center"/>
          </w:tcPr>
          <w:p w14:paraId="4C8C245E">
            <w:pPr>
              <w:widowControl/>
              <w:jc w:val="center"/>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CYP Enzyme</w:t>
            </w:r>
          </w:p>
        </w:tc>
        <w:tc>
          <w:tcPr>
            <w:tcW w:w="827" w:type="pct"/>
            <w:tcBorders>
              <w:top w:val="single" w:color="auto" w:sz="4" w:space="0"/>
              <w:left w:val="nil"/>
              <w:bottom w:val="single" w:color="auto" w:sz="4" w:space="0"/>
              <w:right w:val="nil"/>
            </w:tcBorders>
            <w:shd w:val="clear" w:color="auto" w:fill="auto"/>
            <w:vAlign w:val="center"/>
          </w:tcPr>
          <w:p w14:paraId="244E78C7">
            <w:pPr>
              <w:widowControl/>
              <w:jc w:val="center"/>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Antidepressants</w:t>
            </w:r>
          </w:p>
        </w:tc>
        <w:tc>
          <w:tcPr>
            <w:tcW w:w="648" w:type="pct"/>
            <w:tcBorders>
              <w:top w:val="single" w:color="auto" w:sz="4" w:space="0"/>
              <w:left w:val="nil"/>
              <w:bottom w:val="single" w:color="auto" w:sz="4" w:space="0"/>
              <w:right w:val="nil"/>
            </w:tcBorders>
            <w:shd w:val="clear" w:color="auto" w:fill="auto"/>
            <w:vAlign w:val="center"/>
          </w:tcPr>
          <w:p w14:paraId="7E5BDEEE">
            <w:pPr>
              <w:widowControl/>
              <w:jc w:val="center"/>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Phenotype</w:t>
            </w:r>
          </w:p>
        </w:tc>
        <w:tc>
          <w:tcPr>
            <w:tcW w:w="1636" w:type="pct"/>
            <w:tcBorders>
              <w:top w:val="single" w:color="auto" w:sz="4" w:space="0"/>
              <w:left w:val="nil"/>
              <w:bottom w:val="single" w:color="auto" w:sz="4" w:space="0"/>
              <w:right w:val="nil"/>
            </w:tcBorders>
            <w:shd w:val="clear" w:color="auto" w:fill="auto"/>
            <w:vAlign w:val="center"/>
          </w:tcPr>
          <w:p w14:paraId="69E697F8">
            <w:pPr>
              <w:widowControl/>
              <w:jc w:val="center"/>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Definition</w:t>
            </w:r>
          </w:p>
        </w:tc>
        <w:tc>
          <w:tcPr>
            <w:tcW w:w="1170" w:type="pct"/>
            <w:tcBorders>
              <w:top w:val="single" w:color="auto" w:sz="4" w:space="0"/>
              <w:left w:val="nil"/>
              <w:bottom w:val="single" w:color="auto" w:sz="4" w:space="0"/>
              <w:right w:val="nil"/>
            </w:tcBorders>
            <w:shd w:val="clear" w:color="auto" w:fill="auto"/>
            <w:vAlign w:val="center"/>
          </w:tcPr>
          <w:p w14:paraId="56B42E8B">
            <w:pPr>
              <w:widowControl/>
              <w:jc w:val="center"/>
              <w:rPr>
                <w:rFonts w:ascii="Times New Roman" w:hAnsi="Times New Roman" w:eastAsia="等线" w:cs="Times New Roman"/>
                <w:b/>
                <w:bCs/>
                <w:color w:val="000000"/>
                <w:kern w:val="0"/>
                <w:sz w:val="24"/>
                <w:szCs w:val="24"/>
              </w:rPr>
            </w:pPr>
            <w:r>
              <w:rPr>
                <w:rFonts w:ascii="Times New Roman" w:hAnsi="Times New Roman" w:eastAsia="等线" w:cs="Times New Roman"/>
                <w:b/>
                <w:bCs/>
                <w:color w:val="000000"/>
                <w:kern w:val="0"/>
                <w:sz w:val="24"/>
                <w:szCs w:val="24"/>
              </w:rPr>
              <w:t>Example</w:t>
            </w:r>
          </w:p>
        </w:tc>
      </w:tr>
      <w:tr w14:paraId="54B8485E">
        <w:tblPrEx>
          <w:tblCellMar>
            <w:top w:w="0" w:type="dxa"/>
            <w:left w:w="108" w:type="dxa"/>
            <w:bottom w:w="0" w:type="dxa"/>
            <w:right w:w="108" w:type="dxa"/>
          </w:tblCellMar>
        </w:tblPrEx>
        <w:trPr>
          <w:trHeight w:val="858" w:hRule="atLeast"/>
          <w:jc w:val="center"/>
        </w:trPr>
        <w:tc>
          <w:tcPr>
            <w:tcW w:w="717" w:type="pct"/>
            <w:tcBorders>
              <w:top w:val="nil"/>
              <w:left w:val="nil"/>
              <w:bottom w:val="nil"/>
              <w:right w:val="nil"/>
            </w:tcBorders>
            <w:shd w:val="clear" w:color="auto" w:fill="auto"/>
            <w:vAlign w:val="center"/>
          </w:tcPr>
          <w:p w14:paraId="3130A2BD">
            <w:pPr>
              <w:widowControl/>
              <w:jc w:val="center"/>
              <w:rPr>
                <w:rFonts w:hint="default" w:ascii="Times New Roman" w:hAnsi="Times New Roman" w:eastAsia="等线" w:cs="Times New Roman"/>
                <w:color w:val="000000"/>
                <w:kern w:val="0"/>
                <w:sz w:val="24"/>
                <w:szCs w:val="24"/>
                <w:lang w:val="en-US" w:eastAsia="zh-CN"/>
              </w:rPr>
            </w:pPr>
            <w:r>
              <w:rPr>
                <w:rFonts w:ascii="Times New Roman" w:hAnsi="Times New Roman" w:eastAsia="等线" w:cs="Times New Roman"/>
                <w:color w:val="000000"/>
                <w:kern w:val="0"/>
                <w:sz w:val="24"/>
                <w:szCs w:val="24"/>
              </w:rPr>
              <w:t xml:space="preserve">CYP2D6 </w:t>
            </w:r>
            <w:r>
              <w:rPr>
                <w:rFonts w:hint="eastAsia" w:eastAsia="等线" w:cs="Times New Roman"/>
                <w:color w:val="000000"/>
                <w:kern w:val="0"/>
                <w:sz w:val="24"/>
                <w:szCs w:val="24"/>
                <w:lang w:val="en-US" w:eastAsia="zh-CN"/>
              </w:rPr>
              <w:t>(</w:t>
            </w:r>
            <w:r>
              <w:rPr>
                <w:rFonts w:ascii="Times New Roman" w:hAnsi="Times New Roman" w:cs="Times New Roman"/>
                <w:sz w:val="24"/>
              </w:rPr>
              <w:t>Hicks</w:t>
            </w:r>
            <w:r>
              <w:rPr>
                <w:rFonts w:hint="eastAsia" w:eastAsia="宋体" w:cs="Times New Roman"/>
                <w:sz w:val="24"/>
                <w:lang w:val="en-US" w:eastAsia="zh-CN"/>
              </w:rPr>
              <w:t xml:space="preserve"> </w:t>
            </w:r>
            <w:r>
              <w:rPr>
                <w:rFonts w:ascii="Times New Roman" w:hAnsi="Times New Roman" w:cs="Times New Roman"/>
                <w:i/>
                <w:iCs/>
                <w:sz w:val="24"/>
              </w:rPr>
              <w:t>et al.</w:t>
            </w:r>
            <w:r>
              <w:rPr>
                <w:rFonts w:hint="eastAsia" w:eastAsia="宋体" w:cs="Times New Roman"/>
                <w:i/>
                <w:iCs/>
                <w:sz w:val="24"/>
                <w:lang w:val="en-US" w:eastAsia="zh-CN"/>
              </w:rPr>
              <w:t>,</w:t>
            </w:r>
            <w:r>
              <w:rPr>
                <w:rFonts w:hint="eastAsia" w:eastAsia="宋体" w:cs="Times New Roman"/>
                <w:i w:val="0"/>
                <w:iCs w:val="0"/>
                <w:sz w:val="24"/>
                <w:lang w:val="en-US" w:eastAsia="zh-CN"/>
              </w:rPr>
              <w:t>2015</w:t>
            </w:r>
            <w:r>
              <w:rPr>
                <w:rFonts w:hint="eastAsia" w:eastAsia="等线" w:cs="Times New Roman"/>
                <w:b w:val="0"/>
                <w:color w:val="000000"/>
                <w:kern w:val="0"/>
                <w:sz w:val="24"/>
                <w:szCs w:val="24"/>
                <w:lang w:val="en-US" w:eastAsia="zh-CN"/>
              </w:rPr>
              <w:t>)</w:t>
            </w:r>
          </w:p>
        </w:tc>
        <w:tc>
          <w:tcPr>
            <w:tcW w:w="827" w:type="pct"/>
            <w:tcBorders>
              <w:top w:val="nil"/>
              <w:left w:val="nil"/>
              <w:bottom w:val="nil"/>
              <w:right w:val="nil"/>
            </w:tcBorders>
            <w:shd w:val="clear" w:color="auto" w:fill="auto"/>
            <w:vAlign w:val="center"/>
          </w:tcPr>
          <w:p w14:paraId="3DB7B6F5">
            <w:pPr>
              <w:widowControl/>
              <w:jc w:val="center"/>
              <w:rPr>
                <w:rFonts w:hint="eastAsia" w:ascii="Times New Roman" w:hAnsi="Times New Roman" w:eastAsia="等线" w:cs="Times New Roman"/>
                <w:color w:val="000000"/>
                <w:kern w:val="0"/>
                <w:sz w:val="24"/>
                <w:szCs w:val="24"/>
                <w:lang w:eastAsia="zh-CN"/>
              </w:rPr>
            </w:pPr>
            <w:r>
              <w:rPr>
                <w:rFonts w:ascii="Times New Roman" w:hAnsi="Times New Roman" w:eastAsia="等线" w:cs="Times New Roman"/>
                <w:color w:val="000000"/>
                <w:kern w:val="0"/>
                <w:sz w:val="24"/>
                <w:szCs w:val="24"/>
              </w:rPr>
              <w:t>Fluvoxamine, Paroxetine</w:t>
            </w:r>
          </w:p>
        </w:tc>
        <w:tc>
          <w:tcPr>
            <w:tcW w:w="648" w:type="pct"/>
            <w:tcBorders>
              <w:top w:val="nil"/>
              <w:left w:val="nil"/>
              <w:bottom w:val="nil"/>
              <w:right w:val="nil"/>
            </w:tcBorders>
            <w:shd w:val="clear" w:color="auto" w:fill="auto"/>
            <w:vAlign w:val="center"/>
          </w:tcPr>
          <w:p w14:paraId="5A6D02B2">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UM</w:t>
            </w:r>
          </w:p>
        </w:tc>
        <w:tc>
          <w:tcPr>
            <w:tcW w:w="1636" w:type="pct"/>
            <w:tcBorders>
              <w:top w:val="nil"/>
              <w:left w:val="nil"/>
              <w:bottom w:val="nil"/>
              <w:right w:val="nil"/>
            </w:tcBorders>
            <w:shd w:val="clear" w:color="auto" w:fill="auto"/>
            <w:vAlign w:val="center"/>
          </w:tcPr>
          <w:p w14:paraId="48243BA3">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functional allele duplication</w:t>
            </w:r>
          </w:p>
        </w:tc>
        <w:tc>
          <w:tcPr>
            <w:tcW w:w="1170" w:type="pct"/>
            <w:tcBorders>
              <w:top w:val="nil"/>
              <w:left w:val="nil"/>
              <w:bottom w:val="nil"/>
              <w:right w:val="nil"/>
            </w:tcBorders>
            <w:shd w:val="clear" w:color="auto" w:fill="auto"/>
            <w:vAlign w:val="center"/>
          </w:tcPr>
          <w:p w14:paraId="423204F3">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*1/*1xN, *1/*2xN, *2/*2xN</w:t>
            </w:r>
          </w:p>
        </w:tc>
      </w:tr>
      <w:tr w14:paraId="4E9439F2">
        <w:tblPrEx>
          <w:tblCellMar>
            <w:top w:w="0" w:type="dxa"/>
            <w:left w:w="108" w:type="dxa"/>
            <w:bottom w:w="0" w:type="dxa"/>
            <w:right w:w="108" w:type="dxa"/>
          </w:tblCellMar>
        </w:tblPrEx>
        <w:trPr>
          <w:trHeight w:val="2289" w:hRule="atLeast"/>
          <w:jc w:val="center"/>
        </w:trPr>
        <w:tc>
          <w:tcPr>
            <w:tcW w:w="717" w:type="pct"/>
            <w:tcBorders>
              <w:top w:val="nil"/>
              <w:left w:val="nil"/>
              <w:bottom w:val="nil"/>
              <w:right w:val="nil"/>
            </w:tcBorders>
            <w:shd w:val="clear" w:color="auto" w:fill="auto"/>
            <w:vAlign w:val="center"/>
          </w:tcPr>
          <w:p w14:paraId="7F900B3A">
            <w:pPr>
              <w:widowControl/>
              <w:jc w:val="center"/>
              <w:rPr>
                <w:rFonts w:ascii="Times New Roman" w:hAnsi="Times New Roman" w:eastAsia="等线" w:cs="Times New Roman"/>
                <w:color w:val="000000"/>
                <w:kern w:val="0"/>
                <w:sz w:val="24"/>
                <w:szCs w:val="24"/>
              </w:rPr>
            </w:pPr>
          </w:p>
        </w:tc>
        <w:tc>
          <w:tcPr>
            <w:tcW w:w="827" w:type="pct"/>
            <w:tcBorders>
              <w:top w:val="nil"/>
              <w:left w:val="nil"/>
              <w:bottom w:val="nil"/>
              <w:right w:val="nil"/>
            </w:tcBorders>
            <w:shd w:val="clear" w:color="auto" w:fill="auto"/>
            <w:vAlign w:val="center"/>
          </w:tcPr>
          <w:p w14:paraId="2090AC96">
            <w:pPr>
              <w:widowControl/>
              <w:jc w:val="center"/>
              <w:rPr>
                <w:rFonts w:ascii="Times New Roman" w:hAnsi="Times New Roman" w:eastAsia="Times New Roman" w:cs="Times New Roman"/>
                <w:kern w:val="0"/>
                <w:sz w:val="20"/>
                <w:szCs w:val="20"/>
              </w:rPr>
            </w:pPr>
          </w:p>
        </w:tc>
        <w:tc>
          <w:tcPr>
            <w:tcW w:w="648" w:type="pct"/>
            <w:tcBorders>
              <w:top w:val="nil"/>
              <w:left w:val="nil"/>
              <w:bottom w:val="nil"/>
              <w:right w:val="nil"/>
            </w:tcBorders>
            <w:shd w:val="clear" w:color="auto" w:fill="auto"/>
            <w:vAlign w:val="center"/>
          </w:tcPr>
          <w:p w14:paraId="58BAD708">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NM</w:t>
            </w:r>
          </w:p>
        </w:tc>
        <w:tc>
          <w:tcPr>
            <w:tcW w:w="1636" w:type="pct"/>
            <w:tcBorders>
              <w:top w:val="nil"/>
              <w:left w:val="nil"/>
              <w:bottom w:val="nil"/>
              <w:right w:val="nil"/>
            </w:tcBorders>
            <w:shd w:val="clear" w:color="auto" w:fill="auto"/>
            <w:vAlign w:val="center"/>
          </w:tcPr>
          <w:p w14:paraId="0D49923A">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two normal alleles or two reduced alleles or one normal and one non-functional allele or one normal and one reduced allele</w:t>
            </w:r>
          </w:p>
        </w:tc>
        <w:tc>
          <w:tcPr>
            <w:tcW w:w="1170" w:type="pct"/>
            <w:tcBorders>
              <w:top w:val="nil"/>
              <w:left w:val="nil"/>
              <w:bottom w:val="nil"/>
              <w:right w:val="nil"/>
            </w:tcBorders>
            <w:shd w:val="clear" w:color="auto" w:fill="auto"/>
            <w:vAlign w:val="center"/>
          </w:tcPr>
          <w:p w14:paraId="12612272">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 *1/*2, *1/*4, *1/*5, *1/*9, *1/*41, *2/*2, *41/*41</w:t>
            </w:r>
          </w:p>
        </w:tc>
      </w:tr>
      <w:tr w14:paraId="41289A64">
        <w:tblPrEx>
          <w:tblCellMar>
            <w:top w:w="0" w:type="dxa"/>
            <w:left w:w="108" w:type="dxa"/>
            <w:bottom w:w="0" w:type="dxa"/>
            <w:right w:w="108" w:type="dxa"/>
          </w:tblCellMar>
        </w:tblPrEx>
        <w:trPr>
          <w:trHeight w:val="858" w:hRule="atLeast"/>
          <w:jc w:val="center"/>
        </w:trPr>
        <w:tc>
          <w:tcPr>
            <w:tcW w:w="717" w:type="pct"/>
            <w:tcBorders>
              <w:top w:val="nil"/>
              <w:left w:val="nil"/>
              <w:bottom w:val="nil"/>
              <w:right w:val="nil"/>
            </w:tcBorders>
            <w:shd w:val="clear" w:color="auto" w:fill="auto"/>
            <w:vAlign w:val="center"/>
          </w:tcPr>
          <w:p w14:paraId="3FB62B32">
            <w:pPr>
              <w:widowControl/>
              <w:jc w:val="center"/>
              <w:rPr>
                <w:rFonts w:ascii="Times New Roman" w:hAnsi="Times New Roman" w:eastAsia="等线" w:cs="Times New Roman"/>
                <w:color w:val="000000"/>
                <w:kern w:val="0"/>
                <w:sz w:val="24"/>
                <w:szCs w:val="24"/>
              </w:rPr>
            </w:pPr>
          </w:p>
        </w:tc>
        <w:tc>
          <w:tcPr>
            <w:tcW w:w="827" w:type="pct"/>
            <w:tcBorders>
              <w:top w:val="nil"/>
              <w:left w:val="nil"/>
              <w:bottom w:val="nil"/>
              <w:right w:val="nil"/>
            </w:tcBorders>
            <w:shd w:val="clear" w:color="auto" w:fill="auto"/>
            <w:vAlign w:val="center"/>
          </w:tcPr>
          <w:p w14:paraId="2B24B7FB">
            <w:pPr>
              <w:widowControl/>
              <w:jc w:val="center"/>
              <w:rPr>
                <w:rFonts w:ascii="Times New Roman" w:hAnsi="Times New Roman" w:eastAsia="Times New Roman" w:cs="Times New Roman"/>
                <w:kern w:val="0"/>
                <w:sz w:val="20"/>
                <w:szCs w:val="20"/>
              </w:rPr>
            </w:pPr>
          </w:p>
        </w:tc>
        <w:tc>
          <w:tcPr>
            <w:tcW w:w="648" w:type="pct"/>
            <w:tcBorders>
              <w:top w:val="nil"/>
              <w:left w:val="nil"/>
              <w:bottom w:val="nil"/>
              <w:right w:val="nil"/>
            </w:tcBorders>
            <w:shd w:val="clear" w:color="auto" w:fill="auto"/>
            <w:vAlign w:val="center"/>
          </w:tcPr>
          <w:p w14:paraId="4A302EBE">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IM</w:t>
            </w:r>
          </w:p>
        </w:tc>
        <w:tc>
          <w:tcPr>
            <w:tcW w:w="1636" w:type="pct"/>
            <w:tcBorders>
              <w:top w:val="nil"/>
              <w:left w:val="nil"/>
              <w:bottom w:val="nil"/>
              <w:right w:val="nil"/>
            </w:tcBorders>
            <w:shd w:val="clear" w:color="auto" w:fill="auto"/>
            <w:vAlign w:val="center"/>
          </w:tcPr>
          <w:p w14:paraId="35266CEF">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a functional decline and a non-functional allele</w:t>
            </w:r>
          </w:p>
        </w:tc>
        <w:tc>
          <w:tcPr>
            <w:tcW w:w="1170" w:type="pct"/>
            <w:tcBorders>
              <w:top w:val="nil"/>
              <w:left w:val="nil"/>
              <w:bottom w:val="nil"/>
              <w:right w:val="nil"/>
            </w:tcBorders>
            <w:shd w:val="clear" w:color="auto" w:fill="auto"/>
            <w:vAlign w:val="center"/>
          </w:tcPr>
          <w:p w14:paraId="5923188D">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*4/*10, *4/*41, *5/*9</w:t>
            </w:r>
          </w:p>
        </w:tc>
      </w:tr>
      <w:tr w14:paraId="108D2299">
        <w:tblPrEx>
          <w:tblCellMar>
            <w:top w:w="0" w:type="dxa"/>
            <w:left w:w="108" w:type="dxa"/>
            <w:bottom w:w="0" w:type="dxa"/>
            <w:right w:w="108" w:type="dxa"/>
          </w:tblCellMar>
        </w:tblPrEx>
        <w:trPr>
          <w:trHeight w:val="858" w:hRule="atLeast"/>
          <w:jc w:val="center"/>
        </w:trPr>
        <w:tc>
          <w:tcPr>
            <w:tcW w:w="717" w:type="pct"/>
            <w:tcBorders>
              <w:top w:val="nil"/>
              <w:left w:val="nil"/>
              <w:bottom w:val="nil"/>
              <w:right w:val="nil"/>
            </w:tcBorders>
            <w:shd w:val="clear" w:color="auto" w:fill="auto"/>
            <w:vAlign w:val="center"/>
          </w:tcPr>
          <w:p w14:paraId="0D574BFA">
            <w:pPr>
              <w:widowControl/>
              <w:jc w:val="center"/>
              <w:rPr>
                <w:rFonts w:ascii="Times New Roman" w:hAnsi="Times New Roman" w:eastAsia="等线" w:cs="Times New Roman"/>
                <w:color w:val="000000"/>
                <w:kern w:val="0"/>
                <w:sz w:val="24"/>
                <w:szCs w:val="24"/>
              </w:rPr>
            </w:pPr>
          </w:p>
        </w:tc>
        <w:tc>
          <w:tcPr>
            <w:tcW w:w="827" w:type="pct"/>
            <w:tcBorders>
              <w:top w:val="nil"/>
              <w:left w:val="nil"/>
              <w:bottom w:val="nil"/>
              <w:right w:val="nil"/>
            </w:tcBorders>
            <w:shd w:val="clear" w:color="auto" w:fill="auto"/>
            <w:vAlign w:val="center"/>
          </w:tcPr>
          <w:p w14:paraId="593579B1">
            <w:pPr>
              <w:widowControl/>
              <w:jc w:val="center"/>
              <w:rPr>
                <w:rFonts w:ascii="Times New Roman" w:hAnsi="Times New Roman" w:eastAsia="Times New Roman" w:cs="Times New Roman"/>
                <w:kern w:val="0"/>
                <w:sz w:val="20"/>
                <w:szCs w:val="20"/>
              </w:rPr>
            </w:pPr>
          </w:p>
        </w:tc>
        <w:tc>
          <w:tcPr>
            <w:tcW w:w="648" w:type="pct"/>
            <w:tcBorders>
              <w:top w:val="nil"/>
              <w:left w:val="nil"/>
              <w:bottom w:val="nil"/>
              <w:right w:val="nil"/>
            </w:tcBorders>
            <w:shd w:val="clear" w:color="auto" w:fill="auto"/>
            <w:vAlign w:val="center"/>
          </w:tcPr>
          <w:p w14:paraId="1156C817">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PM</w:t>
            </w:r>
          </w:p>
        </w:tc>
        <w:tc>
          <w:tcPr>
            <w:tcW w:w="1636" w:type="pct"/>
            <w:tcBorders>
              <w:top w:val="nil"/>
              <w:left w:val="nil"/>
              <w:bottom w:val="nil"/>
              <w:right w:val="nil"/>
            </w:tcBorders>
            <w:shd w:val="clear" w:color="auto" w:fill="auto"/>
            <w:vAlign w:val="center"/>
          </w:tcPr>
          <w:p w14:paraId="7AA8137E">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only non-functional alleles</w:t>
            </w:r>
          </w:p>
        </w:tc>
        <w:tc>
          <w:tcPr>
            <w:tcW w:w="1170" w:type="pct"/>
            <w:tcBorders>
              <w:top w:val="nil"/>
              <w:left w:val="nil"/>
              <w:bottom w:val="nil"/>
              <w:right w:val="nil"/>
            </w:tcBorders>
            <w:shd w:val="clear" w:color="auto" w:fill="auto"/>
            <w:vAlign w:val="center"/>
          </w:tcPr>
          <w:p w14:paraId="3D994F21">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*3/*4, *4/*4, *5/*5, *5/*6</w:t>
            </w:r>
          </w:p>
        </w:tc>
      </w:tr>
      <w:tr w14:paraId="70C78A90">
        <w:tblPrEx>
          <w:tblCellMar>
            <w:top w:w="0" w:type="dxa"/>
            <w:left w:w="108" w:type="dxa"/>
            <w:bottom w:w="0" w:type="dxa"/>
            <w:right w:w="108" w:type="dxa"/>
          </w:tblCellMar>
        </w:tblPrEx>
        <w:trPr>
          <w:trHeight w:val="858" w:hRule="atLeast"/>
          <w:jc w:val="center"/>
        </w:trPr>
        <w:tc>
          <w:tcPr>
            <w:tcW w:w="717" w:type="pct"/>
            <w:tcBorders>
              <w:top w:val="nil"/>
              <w:left w:val="nil"/>
              <w:bottom w:val="nil"/>
              <w:right w:val="nil"/>
            </w:tcBorders>
            <w:shd w:val="clear" w:color="auto" w:fill="auto"/>
            <w:vAlign w:val="center"/>
          </w:tcPr>
          <w:p w14:paraId="4C1FE184">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CYP2C19 </w:t>
            </w:r>
            <w:r>
              <w:rPr>
                <w:rFonts w:hint="eastAsia" w:eastAsia="等线" w:cs="Times New Roman"/>
                <w:color w:val="000000"/>
                <w:kern w:val="0"/>
                <w:sz w:val="24"/>
                <w:szCs w:val="24"/>
                <w:lang w:val="en-US" w:eastAsia="zh-CN"/>
              </w:rPr>
              <w:t>(</w:t>
            </w:r>
            <w:r>
              <w:rPr>
                <w:rFonts w:ascii="Times New Roman" w:hAnsi="Times New Roman" w:cs="Times New Roman"/>
                <w:sz w:val="24"/>
              </w:rPr>
              <w:t>Hicks</w:t>
            </w:r>
            <w:r>
              <w:rPr>
                <w:rFonts w:hint="eastAsia" w:eastAsia="宋体" w:cs="Times New Roman"/>
                <w:sz w:val="24"/>
                <w:lang w:val="en-US" w:eastAsia="zh-CN"/>
              </w:rPr>
              <w:t xml:space="preserve"> </w:t>
            </w:r>
            <w:r>
              <w:rPr>
                <w:rFonts w:ascii="Times New Roman" w:hAnsi="Times New Roman" w:cs="Times New Roman"/>
                <w:i/>
                <w:iCs/>
                <w:sz w:val="24"/>
              </w:rPr>
              <w:t>et al.</w:t>
            </w:r>
            <w:r>
              <w:rPr>
                <w:rFonts w:hint="eastAsia" w:eastAsia="宋体" w:cs="Times New Roman"/>
                <w:i/>
                <w:iCs/>
                <w:sz w:val="24"/>
                <w:lang w:val="en-US" w:eastAsia="zh-CN"/>
              </w:rPr>
              <w:t>,</w:t>
            </w:r>
            <w:r>
              <w:rPr>
                <w:rFonts w:hint="eastAsia" w:eastAsia="宋体" w:cs="Times New Roman"/>
                <w:i w:val="0"/>
                <w:iCs w:val="0"/>
                <w:sz w:val="24"/>
                <w:lang w:val="en-US" w:eastAsia="zh-CN"/>
              </w:rPr>
              <w:t>2015</w:t>
            </w:r>
            <w:r>
              <w:rPr>
                <w:rFonts w:hint="eastAsia" w:eastAsia="等线" w:cs="Times New Roman"/>
                <w:b w:val="0"/>
                <w:color w:val="000000"/>
                <w:kern w:val="0"/>
                <w:sz w:val="24"/>
                <w:szCs w:val="24"/>
                <w:lang w:val="en-US" w:eastAsia="zh-CN"/>
              </w:rPr>
              <w:t>)</w:t>
            </w:r>
          </w:p>
        </w:tc>
        <w:tc>
          <w:tcPr>
            <w:tcW w:w="827" w:type="pct"/>
            <w:tcBorders>
              <w:top w:val="nil"/>
              <w:left w:val="nil"/>
              <w:bottom w:val="nil"/>
              <w:right w:val="nil"/>
            </w:tcBorders>
            <w:shd w:val="clear" w:color="auto" w:fill="auto"/>
            <w:vAlign w:val="center"/>
          </w:tcPr>
          <w:p w14:paraId="5F491F4F">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Citalopram, Escitalopram</w:t>
            </w:r>
          </w:p>
        </w:tc>
        <w:tc>
          <w:tcPr>
            <w:tcW w:w="648" w:type="pct"/>
            <w:tcBorders>
              <w:top w:val="nil"/>
              <w:left w:val="nil"/>
              <w:bottom w:val="nil"/>
              <w:right w:val="nil"/>
            </w:tcBorders>
            <w:shd w:val="clear" w:color="auto" w:fill="auto"/>
            <w:vAlign w:val="center"/>
          </w:tcPr>
          <w:p w14:paraId="44721671">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UM</w:t>
            </w:r>
          </w:p>
        </w:tc>
        <w:tc>
          <w:tcPr>
            <w:tcW w:w="1636" w:type="pct"/>
            <w:tcBorders>
              <w:top w:val="nil"/>
              <w:left w:val="nil"/>
              <w:bottom w:val="nil"/>
              <w:right w:val="nil"/>
            </w:tcBorders>
            <w:shd w:val="clear" w:color="auto" w:fill="auto"/>
            <w:vAlign w:val="center"/>
          </w:tcPr>
          <w:p w14:paraId="145EAB19">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two functional increase alleles or one normal functional allele and one functional increase allele</w:t>
            </w:r>
          </w:p>
        </w:tc>
        <w:tc>
          <w:tcPr>
            <w:tcW w:w="1170" w:type="pct"/>
            <w:tcBorders>
              <w:top w:val="nil"/>
              <w:left w:val="nil"/>
              <w:bottom w:val="nil"/>
              <w:right w:val="nil"/>
            </w:tcBorders>
            <w:shd w:val="clear" w:color="auto" w:fill="auto"/>
            <w:vAlign w:val="center"/>
          </w:tcPr>
          <w:p w14:paraId="4B0DE2FE">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*17/*17, *1/*17</w:t>
            </w:r>
          </w:p>
        </w:tc>
      </w:tr>
      <w:tr w14:paraId="74A97597">
        <w:tblPrEx>
          <w:tblCellMar>
            <w:top w:w="0" w:type="dxa"/>
            <w:left w:w="108" w:type="dxa"/>
            <w:bottom w:w="0" w:type="dxa"/>
            <w:right w:w="108" w:type="dxa"/>
          </w:tblCellMar>
        </w:tblPrEx>
        <w:trPr>
          <w:trHeight w:val="286" w:hRule="atLeast"/>
          <w:jc w:val="center"/>
        </w:trPr>
        <w:tc>
          <w:tcPr>
            <w:tcW w:w="717" w:type="pct"/>
            <w:tcBorders>
              <w:top w:val="nil"/>
              <w:left w:val="nil"/>
              <w:bottom w:val="nil"/>
              <w:right w:val="nil"/>
            </w:tcBorders>
            <w:shd w:val="clear" w:color="auto" w:fill="auto"/>
            <w:vAlign w:val="center"/>
          </w:tcPr>
          <w:p w14:paraId="7C00F6A0">
            <w:pPr>
              <w:widowControl/>
              <w:jc w:val="center"/>
              <w:rPr>
                <w:rFonts w:ascii="Times New Roman" w:hAnsi="Times New Roman" w:eastAsia="等线" w:cs="Times New Roman"/>
                <w:color w:val="000000"/>
                <w:kern w:val="0"/>
                <w:sz w:val="24"/>
                <w:szCs w:val="24"/>
              </w:rPr>
            </w:pPr>
          </w:p>
        </w:tc>
        <w:tc>
          <w:tcPr>
            <w:tcW w:w="827" w:type="pct"/>
            <w:tcBorders>
              <w:top w:val="nil"/>
              <w:left w:val="nil"/>
              <w:bottom w:val="nil"/>
              <w:right w:val="nil"/>
            </w:tcBorders>
            <w:shd w:val="clear" w:color="auto" w:fill="auto"/>
            <w:vAlign w:val="center"/>
          </w:tcPr>
          <w:p w14:paraId="6FC359D2">
            <w:pPr>
              <w:widowControl/>
              <w:jc w:val="center"/>
              <w:rPr>
                <w:rFonts w:ascii="Times New Roman" w:hAnsi="Times New Roman" w:eastAsia="Times New Roman" w:cs="Times New Roman"/>
                <w:kern w:val="0"/>
                <w:sz w:val="20"/>
                <w:szCs w:val="20"/>
              </w:rPr>
            </w:pPr>
          </w:p>
        </w:tc>
        <w:tc>
          <w:tcPr>
            <w:tcW w:w="648" w:type="pct"/>
            <w:tcBorders>
              <w:top w:val="nil"/>
              <w:left w:val="nil"/>
              <w:bottom w:val="nil"/>
              <w:right w:val="nil"/>
            </w:tcBorders>
            <w:shd w:val="clear" w:color="auto" w:fill="auto"/>
            <w:vAlign w:val="center"/>
          </w:tcPr>
          <w:p w14:paraId="0AA458C8">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NM</w:t>
            </w:r>
          </w:p>
        </w:tc>
        <w:tc>
          <w:tcPr>
            <w:tcW w:w="1636" w:type="pct"/>
            <w:tcBorders>
              <w:top w:val="nil"/>
              <w:left w:val="nil"/>
              <w:bottom w:val="nil"/>
              <w:right w:val="nil"/>
            </w:tcBorders>
            <w:shd w:val="clear" w:color="auto" w:fill="auto"/>
            <w:vAlign w:val="center"/>
          </w:tcPr>
          <w:p w14:paraId="3ACC604D">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two functional alleles</w:t>
            </w:r>
          </w:p>
        </w:tc>
        <w:tc>
          <w:tcPr>
            <w:tcW w:w="1170" w:type="pct"/>
            <w:tcBorders>
              <w:top w:val="nil"/>
              <w:left w:val="nil"/>
              <w:bottom w:val="nil"/>
              <w:right w:val="nil"/>
            </w:tcBorders>
            <w:shd w:val="clear" w:color="auto" w:fill="auto"/>
            <w:vAlign w:val="center"/>
          </w:tcPr>
          <w:p w14:paraId="7AAA3BA6">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w:t>
            </w:r>
          </w:p>
        </w:tc>
      </w:tr>
      <w:tr w14:paraId="237C3275">
        <w:tblPrEx>
          <w:tblCellMar>
            <w:top w:w="0" w:type="dxa"/>
            <w:left w:w="108" w:type="dxa"/>
            <w:bottom w:w="0" w:type="dxa"/>
            <w:right w:w="108" w:type="dxa"/>
          </w:tblCellMar>
        </w:tblPrEx>
        <w:trPr>
          <w:trHeight w:val="858" w:hRule="atLeast"/>
          <w:jc w:val="center"/>
        </w:trPr>
        <w:tc>
          <w:tcPr>
            <w:tcW w:w="717" w:type="pct"/>
            <w:tcBorders>
              <w:top w:val="nil"/>
              <w:left w:val="nil"/>
              <w:bottom w:val="nil"/>
              <w:right w:val="nil"/>
            </w:tcBorders>
            <w:shd w:val="clear" w:color="auto" w:fill="auto"/>
            <w:vAlign w:val="center"/>
          </w:tcPr>
          <w:p w14:paraId="7B467DEE">
            <w:pPr>
              <w:widowControl/>
              <w:jc w:val="center"/>
              <w:rPr>
                <w:rFonts w:ascii="Times New Roman" w:hAnsi="Times New Roman" w:eastAsia="等线" w:cs="Times New Roman"/>
                <w:color w:val="000000"/>
                <w:kern w:val="0"/>
                <w:sz w:val="24"/>
                <w:szCs w:val="24"/>
              </w:rPr>
            </w:pPr>
          </w:p>
        </w:tc>
        <w:tc>
          <w:tcPr>
            <w:tcW w:w="827" w:type="pct"/>
            <w:tcBorders>
              <w:top w:val="nil"/>
              <w:left w:val="nil"/>
              <w:bottom w:val="nil"/>
              <w:right w:val="nil"/>
            </w:tcBorders>
            <w:shd w:val="clear" w:color="auto" w:fill="auto"/>
            <w:vAlign w:val="center"/>
          </w:tcPr>
          <w:p w14:paraId="5F448A9D">
            <w:pPr>
              <w:widowControl/>
              <w:jc w:val="center"/>
              <w:rPr>
                <w:rFonts w:ascii="Times New Roman" w:hAnsi="Times New Roman" w:eastAsia="Times New Roman" w:cs="Times New Roman"/>
                <w:kern w:val="0"/>
                <w:sz w:val="20"/>
                <w:szCs w:val="20"/>
              </w:rPr>
            </w:pPr>
          </w:p>
        </w:tc>
        <w:tc>
          <w:tcPr>
            <w:tcW w:w="648" w:type="pct"/>
            <w:tcBorders>
              <w:top w:val="nil"/>
              <w:left w:val="nil"/>
              <w:bottom w:val="nil"/>
              <w:right w:val="nil"/>
            </w:tcBorders>
            <w:shd w:val="clear" w:color="auto" w:fill="auto"/>
            <w:vAlign w:val="center"/>
          </w:tcPr>
          <w:p w14:paraId="62145025">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IM</w:t>
            </w:r>
          </w:p>
        </w:tc>
        <w:tc>
          <w:tcPr>
            <w:tcW w:w="1636" w:type="pct"/>
            <w:tcBorders>
              <w:top w:val="nil"/>
              <w:left w:val="nil"/>
              <w:bottom w:val="nil"/>
              <w:right w:val="nil"/>
            </w:tcBorders>
            <w:shd w:val="clear" w:color="auto" w:fill="auto"/>
            <w:vAlign w:val="center"/>
          </w:tcPr>
          <w:p w14:paraId="011C52D5">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a normal allele or an increased allele and a non-functional allele</w:t>
            </w:r>
          </w:p>
        </w:tc>
        <w:tc>
          <w:tcPr>
            <w:tcW w:w="1170" w:type="pct"/>
            <w:tcBorders>
              <w:top w:val="nil"/>
              <w:left w:val="nil"/>
              <w:bottom w:val="nil"/>
              <w:right w:val="nil"/>
            </w:tcBorders>
            <w:shd w:val="clear" w:color="auto" w:fill="auto"/>
            <w:vAlign w:val="center"/>
          </w:tcPr>
          <w:p w14:paraId="30CA9AEE">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*1/*2, *1/*3,*2/*17</w:t>
            </w:r>
          </w:p>
        </w:tc>
      </w:tr>
      <w:tr w14:paraId="77D2EF78">
        <w:tblPrEx>
          <w:tblCellMar>
            <w:top w:w="0" w:type="dxa"/>
            <w:left w:w="108" w:type="dxa"/>
            <w:bottom w:w="0" w:type="dxa"/>
            <w:right w:w="108" w:type="dxa"/>
          </w:tblCellMar>
        </w:tblPrEx>
        <w:trPr>
          <w:trHeight w:val="572" w:hRule="atLeast"/>
          <w:jc w:val="center"/>
        </w:trPr>
        <w:tc>
          <w:tcPr>
            <w:tcW w:w="717" w:type="pct"/>
            <w:tcBorders>
              <w:top w:val="nil"/>
              <w:left w:val="nil"/>
              <w:bottom w:val="nil"/>
              <w:right w:val="nil"/>
            </w:tcBorders>
            <w:shd w:val="clear" w:color="auto" w:fill="auto"/>
            <w:vAlign w:val="center"/>
          </w:tcPr>
          <w:p w14:paraId="38E8F8E6">
            <w:pPr>
              <w:widowControl/>
              <w:jc w:val="center"/>
              <w:rPr>
                <w:rFonts w:ascii="Times New Roman" w:hAnsi="Times New Roman" w:eastAsia="等线" w:cs="Times New Roman"/>
                <w:color w:val="000000"/>
                <w:kern w:val="0"/>
                <w:sz w:val="24"/>
                <w:szCs w:val="24"/>
              </w:rPr>
            </w:pPr>
          </w:p>
        </w:tc>
        <w:tc>
          <w:tcPr>
            <w:tcW w:w="827" w:type="pct"/>
            <w:tcBorders>
              <w:top w:val="nil"/>
              <w:left w:val="nil"/>
              <w:bottom w:val="nil"/>
              <w:right w:val="nil"/>
            </w:tcBorders>
            <w:shd w:val="clear" w:color="auto" w:fill="auto"/>
            <w:vAlign w:val="center"/>
          </w:tcPr>
          <w:p w14:paraId="266981F3">
            <w:pPr>
              <w:widowControl/>
              <w:jc w:val="center"/>
              <w:rPr>
                <w:rFonts w:ascii="Times New Roman" w:hAnsi="Times New Roman" w:eastAsia="Times New Roman" w:cs="Times New Roman"/>
                <w:kern w:val="0"/>
                <w:sz w:val="20"/>
                <w:szCs w:val="20"/>
              </w:rPr>
            </w:pPr>
          </w:p>
        </w:tc>
        <w:tc>
          <w:tcPr>
            <w:tcW w:w="648" w:type="pct"/>
            <w:tcBorders>
              <w:top w:val="nil"/>
              <w:left w:val="nil"/>
              <w:bottom w:val="nil"/>
              <w:right w:val="nil"/>
            </w:tcBorders>
            <w:shd w:val="clear" w:color="auto" w:fill="auto"/>
            <w:vAlign w:val="center"/>
          </w:tcPr>
          <w:p w14:paraId="1CC7F65B">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PM</w:t>
            </w:r>
          </w:p>
        </w:tc>
        <w:tc>
          <w:tcPr>
            <w:tcW w:w="1636" w:type="pct"/>
            <w:tcBorders>
              <w:top w:val="nil"/>
              <w:left w:val="nil"/>
              <w:bottom w:val="nil"/>
              <w:right w:val="nil"/>
            </w:tcBorders>
            <w:shd w:val="clear" w:color="auto" w:fill="auto"/>
            <w:vAlign w:val="center"/>
          </w:tcPr>
          <w:p w14:paraId="027F892A">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two non-functional alleles</w:t>
            </w:r>
          </w:p>
        </w:tc>
        <w:tc>
          <w:tcPr>
            <w:tcW w:w="1170" w:type="pct"/>
            <w:tcBorders>
              <w:top w:val="nil"/>
              <w:left w:val="nil"/>
              <w:bottom w:val="nil"/>
              <w:right w:val="nil"/>
            </w:tcBorders>
            <w:shd w:val="clear" w:color="auto" w:fill="auto"/>
            <w:vAlign w:val="center"/>
          </w:tcPr>
          <w:p w14:paraId="3DC5886A">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*2/*2,*2/*3,*3/*3</w:t>
            </w:r>
          </w:p>
        </w:tc>
      </w:tr>
      <w:tr w14:paraId="2386533A">
        <w:tblPrEx>
          <w:tblCellMar>
            <w:top w:w="0" w:type="dxa"/>
            <w:left w:w="108" w:type="dxa"/>
            <w:bottom w:w="0" w:type="dxa"/>
            <w:right w:w="108" w:type="dxa"/>
          </w:tblCellMar>
        </w:tblPrEx>
        <w:trPr>
          <w:trHeight w:val="572" w:hRule="atLeast"/>
          <w:jc w:val="center"/>
        </w:trPr>
        <w:tc>
          <w:tcPr>
            <w:tcW w:w="717" w:type="pct"/>
            <w:tcBorders>
              <w:top w:val="nil"/>
              <w:left w:val="nil"/>
              <w:bottom w:val="nil"/>
              <w:right w:val="nil"/>
            </w:tcBorders>
            <w:shd w:val="clear" w:color="auto" w:fill="auto"/>
            <w:vAlign w:val="center"/>
          </w:tcPr>
          <w:p w14:paraId="5E6989A7">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 xml:space="preserve">CYP2B6 </w:t>
            </w:r>
            <w:r>
              <w:rPr>
                <w:rFonts w:hint="eastAsia" w:eastAsia="等线" w:cs="Times New Roman"/>
                <w:color w:val="000000"/>
                <w:kern w:val="0"/>
                <w:sz w:val="24"/>
                <w:szCs w:val="24"/>
                <w:lang w:val="en-US" w:eastAsia="zh-CN"/>
              </w:rPr>
              <w:t>(</w:t>
            </w:r>
            <w:r>
              <w:rPr>
                <w:rFonts w:ascii="Times New Roman" w:hAnsi="Times New Roman" w:cs="Times New Roman"/>
                <w:sz w:val="24"/>
              </w:rPr>
              <w:t>Benowitz</w:t>
            </w:r>
            <w:r>
              <w:rPr>
                <w:rFonts w:hint="eastAsia" w:eastAsia="宋体" w:cs="Times New Roman"/>
                <w:sz w:val="24"/>
                <w:lang w:val="en-US" w:eastAsia="zh-CN"/>
              </w:rPr>
              <w:t xml:space="preserve"> </w:t>
            </w:r>
            <w:r>
              <w:rPr>
                <w:rFonts w:ascii="Times New Roman" w:hAnsi="Times New Roman" w:cs="Times New Roman"/>
                <w:i/>
                <w:iCs/>
                <w:sz w:val="24"/>
              </w:rPr>
              <w:t>et</w:t>
            </w:r>
            <w:r>
              <w:rPr>
                <w:rFonts w:hint="eastAsia" w:eastAsia="宋体" w:cs="Times New Roman"/>
                <w:i/>
                <w:iCs/>
                <w:sz w:val="24"/>
                <w:lang w:val="en-US" w:eastAsia="zh-CN"/>
              </w:rPr>
              <w:t xml:space="preserve"> </w:t>
            </w:r>
            <w:r>
              <w:rPr>
                <w:rFonts w:ascii="Times New Roman" w:hAnsi="Times New Roman" w:cs="Times New Roman"/>
                <w:i/>
                <w:iCs/>
                <w:sz w:val="24"/>
              </w:rPr>
              <w:t>al.</w:t>
            </w:r>
            <w:r>
              <w:rPr>
                <w:rFonts w:hint="eastAsia" w:eastAsia="宋体" w:cs="Times New Roman"/>
                <w:i/>
                <w:iCs/>
                <w:sz w:val="24"/>
                <w:lang w:val="en-US" w:eastAsia="zh-CN"/>
              </w:rPr>
              <w:t>,</w:t>
            </w:r>
            <w:r>
              <w:rPr>
                <w:rFonts w:hint="eastAsia" w:eastAsia="宋体" w:cs="Times New Roman"/>
                <w:i w:val="0"/>
                <w:iCs w:val="0"/>
                <w:sz w:val="24"/>
                <w:lang w:val="en-US" w:eastAsia="zh-CN"/>
              </w:rPr>
              <w:t>2013</w:t>
            </w:r>
            <w:r>
              <w:rPr>
                <w:rFonts w:hint="eastAsia" w:eastAsia="等线" w:cs="Times New Roman"/>
                <w:b w:val="0"/>
                <w:color w:val="000000"/>
                <w:kern w:val="0"/>
                <w:sz w:val="24"/>
                <w:szCs w:val="24"/>
                <w:lang w:val="en-US" w:eastAsia="zh-CN"/>
              </w:rPr>
              <w:t>)</w:t>
            </w:r>
          </w:p>
        </w:tc>
        <w:tc>
          <w:tcPr>
            <w:tcW w:w="827" w:type="pct"/>
            <w:tcBorders>
              <w:top w:val="nil"/>
              <w:left w:val="nil"/>
              <w:bottom w:val="nil"/>
              <w:right w:val="nil"/>
            </w:tcBorders>
            <w:shd w:val="clear" w:color="auto" w:fill="auto"/>
            <w:vAlign w:val="center"/>
          </w:tcPr>
          <w:p w14:paraId="606C0FDE">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Bupropion, Sertraline</w:t>
            </w:r>
          </w:p>
        </w:tc>
        <w:tc>
          <w:tcPr>
            <w:tcW w:w="648" w:type="pct"/>
            <w:tcBorders>
              <w:top w:val="nil"/>
              <w:left w:val="nil"/>
              <w:bottom w:val="nil"/>
              <w:right w:val="nil"/>
            </w:tcBorders>
            <w:shd w:val="clear" w:color="auto" w:fill="auto"/>
            <w:vAlign w:val="center"/>
          </w:tcPr>
          <w:p w14:paraId="7556A60C">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UM</w:t>
            </w:r>
          </w:p>
        </w:tc>
        <w:tc>
          <w:tcPr>
            <w:tcW w:w="1636" w:type="pct"/>
            <w:tcBorders>
              <w:top w:val="nil"/>
              <w:left w:val="nil"/>
              <w:bottom w:val="nil"/>
              <w:right w:val="nil"/>
            </w:tcBorders>
            <w:shd w:val="clear" w:color="auto" w:fill="auto"/>
            <w:vAlign w:val="center"/>
          </w:tcPr>
          <w:p w14:paraId="419457D8">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two functional increase alleles</w:t>
            </w:r>
          </w:p>
        </w:tc>
        <w:tc>
          <w:tcPr>
            <w:tcW w:w="1170" w:type="pct"/>
            <w:tcBorders>
              <w:top w:val="nil"/>
              <w:left w:val="nil"/>
              <w:bottom w:val="nil"/>
              <w:right w:val="nil"/>
            </w:tcBorders>
            <w:shd w:val="clear" w:color="auto" w:fill="auto"/>
            <w:vAlign w:val="center"/>
          </w:tcPr>
          <w:p w14:paraId="1F6BA680">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*4/*4,*22/*22,*4/*22</w:t>
            </w:r>
          </w:p>
        </w:tc>
      </w:tr>
      <w:tr w14:paraId="6128B51E">
        <w:tblPrEx>
          <w:tblCellMar>
            <w:top w:w="0" w:type="dxa"/>
            <w:left w:w="108" w:type="dxa"/>
            <w:bottom w:w="0" w:type="dxa"/>
            <w:right w:w="108" w:type="dxa"/>
          </w:tblCellMar>
        </w:tblPrEx>
        <w:trPr>
          <w:trHeight w:val="286" w:hRule="atLeast"/>
          <w:jc w:val="center"/>
        </w:trPr>
        <w:tc>
          <w:tcPr>
            <w:tcW w:w="717" w:type="pct"/>
            <w:tcBorders>
              <w:top w:val="nil"/>
              <w:left w:val="nil"/>
              <w:bottom w:val="nil"/>
              <w:right w:val="nil"/>
            </w:tcBorders>
            <w:shd w:val="clear" w:color="auto" w:fill="auto"/>
            <w:vAlign w:val="center"/>
          </w:tcPr>
          <w:p w14:paraId="640A00AD">
            <w:pPr>
              <w:widowControl/>
              <w:jc w:val="center"/>
              <w:rPr>
                <w:rFonts w:ascii="Times New Roman" w:hAnsi="Times New Roman" w:eastAsia="等线" w:cs="Times New Roman"/>
                <w:color w:val="000000"/>
                <w:kern w:val="0"/>
                <w:sz w:val="24"/>
                <w:szCs w:val="24"/>
              </w:rPr>
            </w:pPr>
          </w:p>
        </w:tc>
        <w:tc>
          <w:tcPr>
            <w:tcW w:w="827" w:type="pct"/>
            <w:tcBorders>
              <w:top w:val="nil"/>
              <w:left w:val="nil"/>
              <w:bottom w:val="nil"/>
              <w:right w:val="nil"/>
            </w:tcBorders>
            <w:shd w:val="clear" w:color="auto" w:fill="auto"/>
            <w:vAlign w:val="center"/>
          </w:tcPr>
          <w:p w14:paraId="318A4BA6">
            <w:pPr>
              <w:widowControl/>
              <w:jc w:val="center"/>
              <w:rPr>
                <w:rFonts w:ascii="Times New Roman" w:hAnsi="Times New Roman" w:eastAsia="Times New Roman" w:cs="Times New Roman"/>
                <w:kern w:val="0"/>
                <w:sz w:val="20"/>
                <w:szCs w:val="20"/>
              </w:rPr>
            </w:pPr>
          </w:p>
        </w:tc>
        <w:tc>
          <w:tcPr>
            <w:tcW w:w="648" w:type="pct"/>
            <w:tcBorders>
              <w:top w:val="nil"/>
              <w:left w:val="nil"/>
              <w:bottom w:val="nil"/>
              <w:right w:val="nil"/>
            </w:tcBorders>
            <w:shd w:val="clear" w:color="auto" w:fill="auto"/>
            <w:vAlign w:val="center"/>
          </w:tcPr>
          <w:p w14:paraId="5D603158">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RM</w:t>
            </w:r>
          </w:p>
        </w:tc>
        <w:tc>
          <w:tcPr>
            <w:tcW w:w="1636" w:type="pct"/>
            <w:tcBorders>
              <w:top w:val="nil"/>
              <w:left w:val="nil"/>
              <w:bottom w:val="nil"/>
              <w:right w:val="nil"/>
            </w:tcBorders>
            <w:shd w:val="clear" w:color="auto" w:fill="auto"/>
            <w:vAlign w:val="center"/>
          </w:tcPr>
          <w:p w14:paraId="0F9ADB8A">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one normal allele and an increased allele</w:t>
            </w:r>
          </w:p>
        </w:tc>
        <w:tc>
          <w:tcPr>
            <w:tcW w:w="1170" w:type="pct"/>
            <w:tcBorders>
              <w:top w:val="nil"/>
              <w:left w:val="nil"/>
              <w:bottom w:val="nil"/>
              <w:right w:val="nil"/>
            </w:tcBorders>
            <w:shd w:val="clear" w:color="auto" w:fill="auto"/>
            <w:vAlign w:val="center"/>
          </w:tcPr>
          <w:p w14:paraId="4ED5BF41">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*1/4,*1/22</w:t>
            </w:r>
          </w:p>
        </w:tc>
      </w:tr>
      <w:tr w14:paraId="5C43B9EB">
        <w:tblPrEx>
          <w:tblCellMar>
            <w:top w:w="0" w:type="dxa"/>
            <w:left w:w="108" w:type="dxa"/>
            <w:bottom w:w="0" w:type="dxa"/>
            <w:right w:w="108" w:type="dxa"/>
          </w:tblCellMar>
        </w:tblPrEx>
        <w:trPr>
          <w:trHeight w:val="286" w:hRule="atLeast"/>
          <w:jc w:val="center"/>
        </w:trPr>
        <w:tc>
          <w:tcPr>
            <w:tcW w:w="717" w:type="pct"/>
            <w:tcBorders>
              <w:top w:val="nil"/>
              <w:left w:val="nil"/>
              <w:bottom w:val="nil"/>
              <w:right w:val="nil"/>
            </w:tcBorders>
            <w:shd w:val="clear" w:color="auto" w:fill="auto"/>
            <w:vAlign w:val="center"/>
          </w:tcPr>
          <w:p w14:paraId="74B6429A">
            <w:pPr>
              <w:widowControl/>
              <w:jc w:val="center"/>
              <w:rPr>
                <w:rFonts w:ascii="Times New Roman" w:hAnsi="Times New Roman" w:eastAsia="等线" w:cs="Times New Roman"/>
                <w:color w:val="000000"/>
                <w:kern w:val="0"/>
                <w:sz w:val="24"/>
                <w:szCs w:val="24"/>
              </w:rPr>
            </w:pPr>
          </w:p>
        </w:tc>
        <w:tc>
          <w:tcPr>
            <w:tcW w:w="827" w:type="pct"/>
            <w:tcBorders>
              <w:top w:val="nil"/>
              <w:left w:val="nil"/>
              <w:bottom w:val="nil"/>
              <w:right w:val="nil"/>
            </w:tcBorders>
            <w:shd w:val="clear" w:color="auto" w:fill="auto"/>
            <w:vAlign w:val="center"/>
          </w:tcPr>
          <w:p w14:paraId="4DC25BB3">
            <w:pPr>
              <w:widowControl/>
              <w:jc w:val="center"/>
              <w:rPr>
                <w:rFonts w:ascii="Times New Roman" w:hAnsi="Times New Roman" w:eastAsia="Times New Roman" w:cs="Times New Roman"/>
                <w:kern w:val="0"/>
                <w:sz w:val="20"/>
                <w:szCs w:val="20"/>
              </w:rPr>
            </w:pPr>
          </w:p>
        </w:tc>
        <w:tc>
          <w:tcPr>
            <w:tcW w:w="648" w:type="pct"/>
            <w:tcBorders>
              <w:top w:val="nil"/>
              <w:left w:val="nil"/>
              <w:bottom w:val="nil"/>
              <w:right w:val="nil"/>
            </w:tcBorders>
            <w:shd w:val="clear" w:color="auto" w:fill="auto"/>
            <w:vAlign w:val="center"/>
          </w:tcPr>
          <w:p w14:paraId="1A94AE7A">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NM</w:t>
            </w:r>
          </w:p>
        </w:tc>
        <w:tc>
          <w:tcPr>
            <w:tcW w:w="1636" w:type="pct"/>
            <w:tcBorders>
              <w:top w:val="nil"/>
              <w:left w:val="nil"/>
              <w:bottom w:val="nil"/>
              <w:right w:val="nil"/>
            </w:tcBorders>
            <w:shd w:val="clear" w:color="auto" w:fill="auto"/>
            <w:vAlign w:val="center"/>
          </w:tcPr>
          <w:p w14:paraId="7FE36EBB">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two normal functional alleles</w:t>
            </w:r>
          </w:p>
        </w:tc>
        <w:tc>
          <w:tcPr>
            <w:tcW w:w="1170" w:type="pct"/>
            <w:tcBorders>
              <w:top w:val="nil"/>
              <w:left w:val="nil"/>
              <w:bottom w:val="nil"/>
              <w:right w:val="nil"/>
            </w:tcBorders>
            <w:shd w:val="clear" w:color="auto" w:fill="auto"/>
            <w:vAlign w:val="center"/>
          </w:tcPr>
          <w:p w14:paraId="4B96D483">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*1/1</w:t>
            </w:r>
          </w:p>
        </w:tc>
      </w:tr>
      <w:tr w14:paraId="2E8BBF33">
        <w:tblPrEx>
          <w:tblCellMar>
            <w:top w:w="0" w:type="dxa"/>
            <w:left w:w="108" w:type="dxa"/>
            <w:bottom w:w="0" w:type="dxa"/>
            <w:right w:w="108" w:type="dxa"/>
          </w:tblCellMar>
        </w:tblPrEx>
        <w:trPr>
          <w:trHeight w:val="572" w:hRule="atLeast"/>
          <w:jc w:val="center"/>
        </w:trPr>
        <w:tc>
          <w:tcPr>
            <w:tcW w:w="717" w:type="pct"/>
            <w:tcBorders>
              <w:top w:val="nil"/>
              <w:left w:val="nil"/>
              <w:bottom w:val="nil"/>
              <w:right w:val="nil"/>
            </w:tcBorders>
            <w:shd w:val="clear" w:color="auto" w:fill="auto"/>
            <w:vAlign w:val="center"/>
          </w:tcPr>
          <w:p w14:paraId="0B708B06">
            <w:pPr>
              <w:widowControl/>
              <w:jc w:val="center"/>
              <w:rPr>
                <w:rFonts w:ascii="Times New Roman" w:hAnsi="Times New Roman" w:eastAsia="等线" w:cs="Times New Roman"/>
                <w:color w:val="000000"/>
                <w:kern w:val="0"/>
                <w:sz w:val="24"/>
                <w:szCs w:val="24"/>
              </w:rPr>
            </w:pPr>
          </w:p>
        </w:tc>
        <w:tc>
          <w:tcPr>
            <w:tcW w:w="827" w:type="pct"/>
            <w:tcBorders>
              <w:top w:val="nil"/>
              <w:left w:val="nil"/>
              <w:bottom w:val="nil"/>
              <w:right w:val="nil"/>
            </w:tcBorders>
            <w:shd w:val="clear" w:color="auto" w:fill="auto"/>
            <w:vAlign w:val="center"/>
          </w:tcPr>
          <w:p w14:paraId="02FE79E5">
            <w:pPr>
              <w:widowControl/>
              <w:jc w:val="center"/>
              <w:rPr>
                <w:rFonts w:ascii="Times New Roman" w:hAnsi="Times New Roman" w:eastAsia="Times New Roman" w:cs="Times New Roman"/>
                <w:kern w:val="0"/>
                <w:sz w:val="20"/>
                <w:szCs w:val="20"/>
              </w:rPr>
            </w:pPr>
          </w:p>
        </w:tc>
        <w:tc>
          <w:tcPr>
            <w:tcW w:w="648" w:type="pct"/>
            <w:tcBorders>
              <w:top w:val="nil"/>
              <w:left w:val="nil"/>
              <w:bottom w:val="nil"/>
              <w:right w:val="nil"/>
            </w:tcBorders>
            <w:shd w:val="clear" w:color="auto" w:fill="auto"/>
            <w:vAlign w:val="center"/>
          </w:tcPr>
          <w:p w14:paraId="42B4910B">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IM</w:t>
            </w:r>
          </w:p>
        </w:tc>
        <w:tc>
          <w:tcPr>
            <w:tcW w:w="1636" w:type="pct"/>
            <w:tcBorders>
              <w:top w:val="nil"/>
              <w:left w:val="nil"/>
              <w:bottom w:val="nil"/>
              <w:right w:val="nil"/>
            </w:tcBorders>
            <w:shd w:val="clear" w:color="auto" w:fill="auto"/>
            <w:vAlign w:val="center"/>
          </w:tcPr>
          <w:p w14:paraId="0BB87BEC">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a normal allele and a reduced allele or a normal allele and a non-functional allele or a functional increase allele and a reduced allele or a functional increase allele and a non-functional allele</w:t>
            </w:r>
          </w:p>
        </w:tc>
        <w:tc>
          <w:tcPr>
            <w:tcW w:w="1170" w:type="pct"/>
            <w:tcBorders>
              <w:top w:val="nil"/>
              <w:left w:val="nil"/>
              <w:bottom w:val="nil"/>
              <w:right w:val="nil"/>
            </w:tcBorders>
            <w:shd w:val="clear" w:color="auto" w:fill="auto"/>
            <w:vAlign w:val="center"/>
          </w:tcPr>
          <w:p w14:paraId="783D722F">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*6/6,*18/18,*6/18</w:t>
            </w:r>
          </w:p>
        </w:tc>
      </w:tr>
      <w:tr w14:paraId="7B5A4AAB">
        <w:tblPrEx>
          <w:tblCellMar>
            <w:top w:w="0" w:type="dxa"/>
            <w:left w:w="108" w:type="dxa"/>
            <w:bottom w:w="0" w:type="dxa"/>
            <w:right w:w="108" w:type="dxa"/>
          </w:tblCellMar>
        </w:tblPrEx>
        <w:trPr>
          <w:trHeight w:val="572" w:hRule="atLeast"/>
          <w:jc w:val="center"/>
        </w:trPr>
        <w:tc>
          <w:tcPr>
            <w:tcW w:w="717" w:type="pct"/>
            <w:tcBorders>
              <w:top w:val="nil"/>
              <w:left w:val="nil"/>
              <w:bottom w:val="single" w:color="auto" w:sz="4" w:space="0"/>
              <w:right w:val="nil"/>
            </w:tcBorders>
            <w:shd w:val="clear" w:color="auto" w:fill="auto"/>
            <w:vAlign w:val="center"/>
          </w:tcPr>
          <w:p w14:paraId="5260AC41">
            <w:pPr>
              <w:widowControl/>
              <w:jc w:val="center"/>
              <w:rPr>
                <w:rFonts w:ascii="Times New Roman" w:hAnsi="Times New Roman" w:eastAsia="等线" w:cs="Times New Roman"/>
                <w:color w:val="000000"/>
                <w:kern w:val="0"/>
                <w:sz w:val="24"/>
                <w:szCs w:val="24"/>
              </w:rPr>
            </w:pPr>
          </w:p>
        </w:tc>
        <w:tc>
          <w:tcPr>
            <w:tcW w:w="827" w:type="pct"/>
            <w:tcBorders>
              <w:top w:val="nil"/>
              <w:left w:val="nil"/>
              <w:bottom w:val="single" w:color="auto" w:sz="4" w:space="0"/>
              <w:right w:val="nil"/>
            </w:tcBorders>
            <w:shd w:val="clear" w:color="auto" w:fill="auto"/>
            <w:vAlign w:val="center"/>
          </w:tcPr>
          <w:p w14:paraId="0B9E8585">
            <w:pPr>
              <w:widowControl/>
              <w:jc w:val="center"/>
              <w:rPr>
                <w:rFonts w:ascii="Times New Roman" w:hAnsi="Times New Roman" w:eastAsia="等线" w:cs="Times New Roman"/>
                <w:color w:val="000000"/>
                <w:kern w:val="0"/>
                <w:sz w:val="24"/>
                <w:szCs w:val="24"/>
              </w:rPr>
            </w:pPr>
          </w:p>
        </w:tc>
        <w:tc>
          <w:tcPr>
            <w:tcW w:w="648" w:type="pct"/>
            <w:tcBorders>
              <w:top w:val="nil"/>
              <w:left w:val="nil"/>
              <w:bottom w:val="single" w:color="auto" w:sz="4" w:space="0"/>
              <w:right w:val="nil"/>
            </w:tcBorders>
            <w:shd w:val="clear" w:color="auto" w:fill="auto"/>
            <w:vAlign w:val="center"/>
          </w:tcPr>
          <w:p w14:paraId="7F0C4172">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PM</w:t>
            </w:r>
          </w:p>
        </w:tc>
        <w:tc>
          <w:tcPr>
            <w:tcW w:w="1636" w:type="pct"/>
            <w:tcBorders>
              <w:top w:val="nil"/>
              <w:left w:val="nil"/>
              <w:bottom w:val="single" w:color="auto" w:sz="4" w:space="0"/>
              <w:right w:val="nil"/>
            </w:tcBorders>
            <w:shd w:val="clear" w:color="auto" w:fill="auto"/>
            <w:vAlign w:val="center"/>
          </w:tcPr>
          <w:p w14:paraId="664FC7A7">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Individuals carrying two functional decreased alleles or two nonfunctional alleles or one functional decreased allele and one nonfunctional allele</w:t>
            </w:r>
          </w:p>
        </w:tc>
        <w:tc>
          <w:tcPr>
            <w:tcW w:w="1170" w:type="pct"/>
            <w:tcBorders>
              <w:top w:val="nil"/>
              <w:left w:val="nil"/>
              <w:bottom w:val="single" w:color="auto" w:sz="4" w:space="0"/>
              <w:right w:val="nil"/>
            </w:tcBorders>
            <w:shd w:val="clear" w:color="auto" w:fill="auto"/>
            <w:vAlign w:val="center"/>
          </w:tcPr>
          <w:p w14:paraId="0A76C154">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*6/6,*18/18,*6/18</w:t>
            </w:r>
          </w:p>
        </w:tc>
      </w:tr>
    </w:tbl>
    <w:p w14:paraId="52F52E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b/>
          <w:sz w:val="24"/>
          <w:szCs w:val="24"/>
        </w:rPr>
      </w:pPr>
    </w:p>
    <w:p w14:paraId="30F31EF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b/>
          <w:sz w:val="24"/>
          <w:szCs w:val="24"/>
        </w:rPr>
      </w:pPr>
      <w:r>
        <w:rPr>
          <w:rFonts w:ascii="Times New Roman" w:hAnsi="Times New Roman" w:cs="Times New Roman"/>
          <w:b/>
          <w:sz w:val="24"/>
          <w:szCs w:val="24"/>
        </w:rPr>
        <w:t>Supplementary</w:t>
      </w:r>
      <w:r>
        <w:rPr>
          <w:rFonts w:hint="eastAsia" w:eastAsia="宋体" w:cs="Times New Roman"/>
          <w:b/>
          <w:sz w:val="24"/>
          <w:szCs w:val="24"/>
          <w:lang w:val="en-US" w:eastAsia="zh-CN"/>
        </w:rPr>
        <w:t xml:space="preserve"> </w:t>
      </w:r>
      <w:r>
        <w:rPr>
          <w:rFonts w:ascii="Times New Roman" w:hAnsi="Times New Roman" w:cs="Times New Roman"/>
          <w:b/>
          <w:sz w:val="24"/>
          <w:szCs w:val="24"/>
        </w:rPr>
        <w:t>Table</w:t>
      </w:r>
      <w:r>
        <w:rPr>
          <w:rFonts w:hint="eastAsia" w:eastAsia="宋体" w:cs="Times New Roman"/>
          <w:b/>
          <w:sz w:val="24"/>
          <w:szCs w:val="24"/>
          <w:lang w:val="en-US" w:eastAsia="zh-CN"/>
        </w:rPr>
        <w:t xml:space="preserve">  </w:t>
      </w:r>
      <w:r>
        <w:rPr>
          <w:rFonts w:hint="eastAsia" w:ascii="Times New Roman" w:hAnsi="Times New Roman" w:cs="Times New Roman"/>
          <w:b/>
          <w:sz w:val="24"/>
          <w:szCs w:val="24"/>
          <w:lang w:val="en-US" w:eastAsia="zh-CN"/>
        </w:rPr>
        <w:t>S</w:t>
      </w:r>
      <w:r>
        <w:rPr>
          <w:rFonts w:hint="eastAsia" w:cs="Times New Roman"/>
          <w:b/>
          <w:sz w:val="24"/>
          <w:szCs w:val="24"/>
          <w:lang w:val="en-US" w:eastAsia="zh-CN"/>
        </w:rPr>
        <w:t>3</w:t>
      </w:r>
      <w:r>
        <w:rPr>
          <w:rFonts w:ascii="Times New Roman" w:hAnsi="Times New Roman" w:cs="Times New Roman"/>
          <w:b/>
          <w:sz w:val="24"/>
          <w:szCs w:val="24"/>
        </w:rPr>
        <w:t>.</w:t>
      </w:r>
      <w:r>
        <w:rPr>
          <w:rFonts w:ascii="Times New Roman" w:hAnsi="Times New Roman" w:cs="Times New Roman"/>
          <w:b w:val="0"/>
          <w:bCs/>
          <w:sz w:val="24"/>
          <w:szCs w:val="24"/>
        </w:rPr>
        <w:t xml:space="preserve"> </w:t>
      </w:r>
      <w:r>
        <w:rPr>
          <w:rFonts w:hint="eastAsia" w:eastAsia="宋体" w:cs="Times New Roman"/>
          <w:b w:val="0"/>
          <w:bCs/>
          <w:sz w:val="24"/>
          <w:szCs w:val="24"/>
          <w:lang w:val="en-US" w:eastAsia="zh-CN"/>
        </w:rPr>
        <w:t>E</w:t>
      </w:r>
      <w:r>
        <w:rPr>
          <w:rFonts w:ascii="Times New Roman" w:hAnsi="Times New Roman" w:cs="Times New Roman"/>
          <w:b w:val="0"/>
          <w:bCs/>
          <w:sz w:val="24"/>
          <w:szCs w:val="24"/>
        </w:rPr>
        <w:t>fficacy-related genes associated with antidepressant drug therapy.</w:t>
      </w:r>
    </w:p>
    <w:tbl>
      <w:tblPr>
        <w:tblStyle w:val="20"/>
        <w:tblW w:w="4998" w:type="pct"/>
        <w:jc w:val="center"/>
        <w:tblLayout w:type="autofit"/>
        <w:tblCellMar>
          <w:top w:w="0" w:type="dxa"/>
          <w:left w:w="108" w:type="dxa"/>
          <w:bottom w:w="0" w:type="dxa"/>
          <w:right w:w="108" w:type="dxa"/>
        </w:tblCellMar>
      </w:tblPr>
      <w:tblGrid>
        <w:gridCol w:w="1097"/>
        <w:gridCol w:w="2352"/>
        <w:gridCol w:w="4664"/>
        <w:gridCol w:w="1876"/>
      </w:tblGrid>
      <w:tr w14:paraId="1AD7C7F8">
        <w:tblPrEx>
          <w:tblCellMar>
            <w:top w:w="0" w:type="dxa"/>
            <w:left w:w="108" w:type="dxa"/>
            <w:bottom w:w="0" w:type="dxa"/>
            <w:right w:w="108" w:type="dxa"/>
          </w:tblCellMar>
        </w:tblPrEx>
        <w:trPr>
          <w:trHeight w:val="292" w:hRule="atLeast"/>
          <w:jc w:val="center"/>
        </w:trPr>
        <w:tc>
          <w:tcPr>
            <w:tcW w:w="391" w:type="pct"/>
            <w:tcBorders>
              <w:top w:val="single" w:color="000000" w:sz="4" w:space="0"/>
              <w:left w:val="nil"/>
              <w:bottom w:val="nil"/>
              <w:right w:val="nil"/>
              <w:tl2br w:val="nil"/>
            </w:tcBorders>
            <w:shd w:val="clear" w:color="auto" w:fill="FFFFFF"/>
            <w:vAlign w:val="center"/>
          </w:tcPr>
          <w:p w14:paraId="554FBF9E">
            <w:pPr>
              <w:widowControl/>
              <w:jc w:val="left"/>
              <w:rPr>
                <w:rFonts w:ascii="Times New Roman" w:hAnsi="Times New Roman" w:eastAsia="等线" w:cs="Times New Roman"/>
                <w:b w:val="0"/>
                <w:bCs/>
                <w:color w:val="000000"/>
                <w:kern w:val="0"/>
                <w:sz w:val="24"/>
                <w:szCs w:val="24"/>
              </w:rPr>
            </w:pPr>
            <w:r>
              <w:rPr>
                <w:rFonts w:ascii="Times New Roman" w:hAnsi="Times New Roman" w:eastAsia="等线" w:cs="Times New Roman"/>
                <w:b w:val="0"/>
                <w:bCs/>
                <w:color w:val="000000"/>
                <w:kern w:val="0"/>
                <w:sz w:val="24"/>
                <w:szCs w:val="24"/>
              </w:rPr>
              <w:t>Gene</w:t>
            </w:r>
          </w:p>
        </w:tc>
        <w:tc>
          <w:tcPr>
            <w:tcW w:w="1230" w:type="pct"/>
            <w:tcBorders>
              <w:top w:val="single" w:color="000000" w:sz="4" w:space="0"/>
              <w:left w:val="nil"/>
              <w:bottom w:val="nil"/>
              <w:right w:val="nil"/>
            </w:tcBorders>
            <w:shd w:val="clear" w:color="auto" w:fill="FFFFFF"/>
            <w:vAlign w:val="center"/>
          </w:tcPr>
          <w:p w14:paraId="7CC5670D">
            <w:pPr>
              <w:widowControl/>
              <w:jc w:val="left"/>
              <w:rPr>
                <w:rFonts w:ascii="Times New Roman" w:hAnsi="Times New Roman" w:eastAsia="等线" w:cs="Times New Roman"/>
                <w:b w:val="0"/>
                <w:bCs/>
                <w:color w:val="000000"/>
                <w:kern w:val="0"/>
                <w:sz w:val="24"/>
                <w:szCs w:val="24"/>
              </w:rPr>
            </w:pPr>
            <w:r>
              <w:rPr>
                <w:rFonts w:ascii="Times New Roman" w:hAnsi="Times New Roman" w:eastAsia="等线" w:cs="Times New Roman"/>
                <w:b w:val="0"/>
                <w:bCs/>
                <w:color w:val="000000"/>
                <w:kern w:val="0"/>
                <w:sz w:val="24"/>
                <w:szCs w:val="24"/>
              </w:rPr>
              <w:t>Allele</w:t>
            </w:r>
          </w:p>
        </w:tc>
        <w:tc>
          <w:tcPr>
            <w:tcW w:w="2386" w:type="pct"/>
            <w:tcBorders>
              <w:top w:val="single" w:color="000000" w:sz="4" w:space="0"/>
              <w:left w:val="nil"/>
              <w:bottom w:val="nil"/>
              <w:right w:val="nil"/>
            </w:tcBorders>
            <w:shd w:val="clear" w:color="auto" w:fill="FFFFFF"/>
            <w:vAlign w:val="center"/>
          </w:tcPr>
          <w:p w14:paraId="3F2969FD">
            <w:pPr>
              <w:widowControl/>
              <w:jc w:val="left"/>
              <w:rPr>
                <w:rFonts w:ascii="Times New Roman" w:hAnsi="Times New Roman" w:eastAsia="等线" w:cs="Times New Roman"/>
                <w:b w:val="0"/>
                <w:bCs/>
                <w:color w:val="000000"/>
                <w:kern w:val="0"/>
                <w:sz w:val="24"/>
                <w:szCs w:val="24"/>
              </w:rPr>
            </w:pPr>
            <w:r>
              <w:rPr>
                <w:rFonts w:ascii="Times New Roman" w:hAnsi="Times New Roman" w:eastAsia="等线" w:cs="Times New Roman"/>
                <w:b w:val="0"/>
                <w:bCs/>
                <w:color w:val="000000"/>
                <w:kern w:val="0"/>
                <w:sz w:val="24"/>
                <w:szCs w:val="24"/>
              </w:rPr>
              <w:t>Association</w:t>
            </w:r>
          </w:p>
        </w:tc>
        <w:tc>
          <w:tcPr>
            <w:tcW w:w="991" w:type="pct"/>
            <w:tcBorders>
              <w:top w:val="single" w:color="000000" w:sz="4" w:space="0"/>
              <w:left w:val="nil"/>
              <w:bottom w:val="nil"/>
              <w:right w:val="nil"/>
            </w:tcBorders>
            <w:shd w:val="clear" w:color="auto" w:fill="FFFFFF"/>
            <w:vAlign w:val="center"/>
          </w:tcPr>
          <w:p w14:paraId="0FFA7C35">
            <w:pPr>
              <w:widowControl/>
              <w:jc w:val="left"/>
              <w:rPr>
                <w:rFonts w:ascii="Times New Roman" w:hAnsi="Times New Roman" w:eastAsia="等线" w:cs="Times New Roman"/>
                <w:b w:val="0"/>
                <w:bCs/>
                <w:color w:val="000000"/>
                <w:kern w:val="0"/>
                <w:sz w:val="24"/>
                <w:szCs w:val="24"/>
              </w:rPr>
            </w:pPr>
            <w:r>
              <w:rPr>
                <w:rFonts w:ascii="Times New Roman" w:hAnsi="Times New Roman" w:eastAsia="等线" w:cs="Times New Roman"/>
                <w:b w:val="0"/>
                <w:bCs/>
                <w:color w:val="000000"/>
                <w:kern w:val="0"/>
                <w:sz w:val="24"/>
                <w:szCs w:val="24"/>
              </w:rPr>
              <w:t>Antidepressants</w:t>
            </w:r>
          </w:p>
        </w:tc>
      </w:tr>
      <w:tr w14:paraId="678F0C21">
        <w:tblPrEx>
          <w:tblCellMar>
            <w:top w:w="0" w:type="dxa"/>
            <w:left w:w="108" w:type="dxa"/>
            <w:bottom w:w="0" w:type="dxa"/>
            <w:right w:w="108" w:type="dxa"/>
          </w:tblCellMar>
        </w:tblPrEx>
        <w:trPr>
          <w:trHeight w:val="292" w:hRule="atLeast"/>
          <w:jc w:val="center"/>
        </w:trPr>
        <w:tc>
          <w:tcPr>
            <w:tcW w:w="391" w:type="pct"/>
            <w:tcBorders>
              <w:top w:val="single" w:color="000000" w:sz="4" w:space="0"/>
              <w:left w:val="nil"/>
              <w:bottom w:val="nil"/>
              <w:right w:val="nil"/>
            </w:tcBorders>
            <w:shd w:val="clear" w:color="auto" w:fill="FFFFFF"/>
            <w:vAlign w:val="center"/>
          </w:tcPr>
          <w:p w14:paraId="6974B41E">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CYP1A2</w:t>
            </w:r>
          </w:p>
        </w:tc>
        <w:tc>
          <w:tcPr>
            <w:tcW w:w="1230" w:type="pct"/>
            <w:tcBorders>
              <w:top w:val="single" w:color="000000" w:sz="4" w:space="0"/>
              <w:left w:val="nil"/>
              <w:bottom w:val="nil"/>
              <w:right w:val="nil"/>
            </w:tcBorders>
            <w:shd w:val="clear" w:color="auto" w:fill="FFFFFF"/>
            <w:vAlign w:val="center"/>
          </w:tcPr>
          <w:p w14:paraId="0D35B104">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rs762551 allele A</w:t>
            </w:r>
          </w:p>
        </w:tc>
        <w:tc>
          <w:tcPr>
            <w:tcW w:w="2386" w:type="pct"/>
            <w:tcBorders>
              <w:top w:val="single" w:color="000000" w:sz="4" w:space="0"/>
              <w:left w:val="nil"/>
              <w:bottom w:val="nil"/>
              <w:right w:val="nil"/>
            </w:tcBorders>
            <w:shd w:val="clear" w:color="auto" w:fill="FFFFFF"/>
            <w:vAlign w:val="center"/>
          </w:tcPr>
          <w:p w14:paraId="2B4162E4">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Associated with an increased risk of fatigue</w:t>
            </w:r>
          </w:p>
        </w:tc>
        <w:tc>
          <w:tcPr>
            <w:tcW w:w="991" w:type="pct"/>
            <w:tcBorders>
              <w:top w:val="single" w:color="000000" w:sz="4" w:space="0"/>
              <w:left w:val="nil"/>
              <w:bottom w:val="nil"/>
              <w:right w:val="nil"/>
            </w:tcBorders>
            <w:shd w:val="clear" w:color="auto" w:fill="FFFFFF"/>
            <w:vAlign w:val="center"/>
          </w:tcPr>
          <w:p w14:paraId="3C2D84C7">
            <w:pPr>
              <w:widowControl/>
              <w:jc w:val="left"/>
              <w:rPr>
                <w:rFonts w:hint="default" w:ascii="Times New Roman" w:hAnsi="Times New Roman" w:eastAsia="等线" w:cs="Times New Roman"/>
                <w:b w:val="0"/>
                <w:color w:val="000000"/>
                <w:kern w:val="0"/>
                <w:sz w:val="24"/>
                <w:szCs w:val="24"/>
                <w:lang w:val="en-US" w:eastAsia="zh-CN"/>
              </w:rPr>
            </w:pPr>
            <w:r>
              <w:rPr>
                <w:rFonts w:ascii="Times New Roman" w:hAnsi="Times New Roman" w:eastAsia="等线" w:cs="Times New Roman"/>
                <w:b w:val="0"/>
                <w:color w:val="000000"/>
                <w:kern w:val="0"/>
                <w:sz w:val="24"/>
                <w:szCs w:val="24"/>
              </w:rPr>
              <w:t xml:space="preserve">Paroxetine </w:t>
            </w:r>
            <w:r>
              <w:rPr>
                <w:rFonts w:hint="eastAsia" w:eastAsia="等线" w:cs="Times New Roman"/>
                <w:b w:val="0"/>
                <w:color w:val="000000"/>
                <w:kern w:val="0"/>
                <w:sz w:val="24"/>
                <w:szCs w:val="24"/>
                <w:lang w:val="en-US" w:eastAsia="zh-CN"/>
              </w:rPr>
              <w:t>(</w:t>
            </w:r>
            <w:r>
              <w:rPr>
                <w:rFonts w:ascii="Times New Roman" w:hAnsi="Times New Roman" w:cs="Times New Roman"/>
                <w:sz w:val="24"/>
              </w:rPr>
              <w:t>Lin</w:t>
            </w:r>
            <w:r>
              <w:rPr>
                <w:rFonts w:hint="eastAsia" w:eastAsia="宋体" w:cs="Times New Roman"/>
                <w:sz w:val="24"/>
                <w:lang w:val="en-US" w:eastAsia="zh-CN"/>
              </w:rPr>
              <w:t xml:space="preserve"> </w:t>
            </w:r>
            <w:r>
              <w:rPr>
                <w:rFonts w:ascii="Times New Roman" w:hAnsi="Times New Roman" w:cs="Times New Roman"/>
                <w:i/>
                <w:iCs/>
                <w:sz w:val="24"/>
              </w:rPr>
              <w:t>et al.</w:t>
            </w:r>
            <w:r>
              <w:rPr>
                <w:rFonts w:hint="eastAsia" w:eastAsia="宋体" w:cs="Times New Roman"/>
                <w:i/>
                <w:iCs/>
                <w:sz w:val="24"/>
                <w:lang w:val="en-US" w:eastAsia="zh-CN"/>
              </w:rPr>
              <w:t>,</w:t>
            </w:r>
            <w:r>
              <w:rPr>
                <w:rFonts w:hint="eastAsia" w:eastAsia="宋体" w:cs="Times New Roman"/>
                <w:i w:val="0"/>
                <w:iCs w:val="0"/>
                <w:sz w:val="24"/>
                <w:lang w:val="en-US" w:eastAsia="zh-CN"/>
              </w:rPr>
              <w:t>2010</w:t>
            </w:r>
            <w:r>
              <w:rPr>
                <w:rFonts w:hint="eastAsia" w:eastAsia="等线" w:cs="Times New Roman"/>
                <w:b w:val="0"/>
                <w:color w:val="000000"/>
                <w:kern w:val="0"/>
                <w:sz w:val="24"/>
                <w:szCs w:val="24"/>
                <w:lang w:val="en-US" w:eastAsia="zh-CN"/>
              </w:rPr>
              <w:t>)</w:t>
            </w:r>
          </w:p>
        </w:tc>
      </w:tr>
      <w:tr w14:paraId="019DBB9C">
        <w:tblPrEx>
          <w:tblCellMar>
            <w:top w:w="0" w:type="dxa"/>
            <w:left w:w="108" w:type="dxa"/>
            <w:bottom w:w="0" w:type="dxa"/>
            <w:right w:w="108" w:type="dxa"/>
          </w:tblCellMar>
        </w:tblPrEx>
        <w:trPr>
          <w:trHeight w:val="292" w:hRule="atLeast"/>
          <w:jc w:val="center"/>
        </w:trPr>
        <w:tc>
          <w:tcPr>
            <w:tcW w:w="391" w:type="pct"/>
            <w:tcBorders>
              <w:top w:val="nil"/>
              <w:left w:val="nil"/>
              <w:bottom w:val="nil"/>
              <w:right w:val="nil"/>
            </w:tcBorders>
            <w:shd w:val="clear" w:color="auto" w:fill="FFFFFF"/>
            <w:vAlign w:val="center"/>
          </w:tcPr>
          <w:p w14:paraId="7D5B88D3">
            <w:pPr>
              <w:widowControl/>
              <w:jc w:val="left"/>
              <w:rPr>
                <w:rFonts w:ascii="Times New Roman" w:hAnsi="Times New Roman" w:eastAsia="等线" w:cs="Times New Roman"/>
                <w:b w:val="0"/>
                <w:color w:val="000000"/>
                <w:kern w:val="0"/>
                <w:sz w:val="24"/>
                <w:szCs w:val="24"/>
              </w:rPr>
            </w:pPr>
          </w:p>
        </w:tc>
        <w:tc>
          <w:tcPr>
            <w:tcW w:w="1230" w:type="pct"/>
            <w:tcBorders>
              <w:top w:val="nil"/>
              <w:left w:val="nil"/>
              <w:bottom w:val="nil"/>
              <w:right w:val="nil"/>
            </w:tcBorders>
            <w:shd w:val="clear" w:color="auto" w:fill="FFFFFF"/>
            <w:vAlign w:val="center"/>
          </w:tcPr>
          <w:p w14:paraId="07F571D4">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*1C (rs2069514)</w:t>
            </w:r>
          </w:p>
        </w:tc>
        <w:tc>
          <w:tcPr>
            <w:tcW w:w="2386" w:type="pct"/>
            <w:tcBorders>
              <w:top w:val="nil"/>
              <w:left w:val="nil"/>
              <w:bottom w:val="nil"/>
              <w:right w:val="nil"/>
            </w:tcBorders>
            <w:shd w:val="clear" w:color="auto" w:fill="FFFFFF"/>
            <w:vAlign w:val="center"/>
          </w:tcPr>
          <w:p w14:paraId="35754453">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Associated with decreased enzyme activity</w:t>
            </w:r>
          </w:p>
        </w:tc>
        <w:tc>
          <w:tcPr>
            <w:tcW w:w="991" w:type="pct"/>
            <w:tcBorders>
              <w:top w:val="nil"/>
              <w:left w:val="nil"/>
              <w:bottom w:val="nil"/>
              <w:right w:val="nil"/>
            </w:tcBorders>
            <w:shd w:val="clear" w:color="auto" w:fill="FFFFFF"/>
            <w:vAlign w:val="center"/>
          </w:tcPr>
          <w:p w14:paraId="22FC0342">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 xml:space="preserve">Argomepratine </w:t>
            </w:r>
            <w:r>
              <w:rPr>
                <w:rFonts w:hint="eastAsia" w:eastAsia="等线" w:cs="Times New Roman"/>
                <w:b w:val="0"/>
                <w:color w:val="000000"/>
                <w:kern w:val="0"/>
                <w:sz w:val="24"/>
                <w:szCs w:val="24"/>
                <w:lang w:val="en-US" w:eastAsia="zh-CN"/>
              </w:rPr>
              <w:t>(</w:t>
            </w:r>
            <w:r>
              <w:rPr>
                <w:rFonts w:ascii="Times New Roman" w:hAnsi="Times New Roman" w:cs="Times New Roman"/>
                <w:sz w:val="24"/>
              </w:rPr>
              <w:t>Saiz-Rodríguez</w:t>
            </w:r>
            <w:r>
              <w:rPr>
                <w:rFonts w:hint="eastAsia" w:eastAsia="宋体" w:cs="Times New Roman"/>
                <w:sz w:val="24"/>
                <w:lang w:val="en-US" w:eastAsia="zh-CN"/>
              </w:rPr>
              <w:t xml:space="preserve"> </w:t>
            </w:r>
            <w:r>
              <w:rPr>
                <w:rFonts w:ascii="Times New Roman" w:hAnsi="Times New Roman" w:cs="Times New Roman"/>
                <w:i/>
                <w:iCs/>
                <w:sz w:val="24"/>
              </w:rPr>
              <w:t>et al.</w:t>
            </w:r>
            <w:r>
              <w:rPr>
                <w:rFonts w:hint="eastAsia" w:eastAsia="宋体" w:cs="Times New Roman"/>
                <w:i/>
                <w:iCs/>
                <w:sz w:val="24"/>
                <w:lang w:val="en-US" w:eastAsia="zh-CN"/>
              </w:rPr>
              <w:t>,</w:t>
            </w:r>
            <w:r>
              <w:rPr>
                <w:rFonts w:hint="eastAsia" w:eastAsia="宋体" w:cs="Times New Roman"/>
                <w:i w:val="0"/>
                <w:iCs w:val="0"/>
                <w:sz w:val="24"/>
                <w:lang w:val="en-US" w:eastAsia="zh-CN"/>
              </w:rPr>
              <w:t>2019</w:t>
            </w:r>
            <w:r>
              <w:rPr>
                <w:rFonts w:hint="eastAsia" w:eastAsia="等线" w:cs="Times New Roman"/>
                <w:b w:val="0"/>
                <w:color w:val="000000"/>
                <w:kern w:val="0"/>
                <w:sz w:val="24"/>
                <w:szCs w:val="24"/>
                <w:lang w:val="en-US" w:eastAsia="zh-CN"/>
              </w:rPr>
              <w:t>)</w:t>
            </w:r>
          </w:p>
        </w:tc>
      </w:tr>
      <w:tr w14:paraId="7E1ADF0B">
        <w:tblPrEx>
          <w:tblCellMar>
            <w:top w:w="0" w:type="dxa"/>
            <w:left w:w="108" w:type="dxa"/>
            <w:bottom w:w="0" w:type="dxa"/>
            <w:right w:w="108" w:type="dxa"/>
          </w:tblCellMar>
        </w:tblPrEx>
        <w:trPr>
          <w:trHeight w:val="292" w:hRule="atLeast"/>
          <w:jc w:val="center"/>
        </w:trPr>
        <w:tc>
          <w:tcPr>
            <w:tcW w:w="391" w:type="pct"/>
            <w:tcBorders>
              <w:top w:val="nil"/>
              <w:left w:val="nil"/>
              <w:bottom w:val="nil"/>
              <w:right w:val="nil"/>
            </w:tcBorders>
            <w:shd w:val="clear" w:color="auto" w:fill="FFFFFF"/>
            <w:vAlign w:val="center"/>
          </w:tcPr>
          <w:p w14:paraId="6D31893B">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ABCB1</w:t>
            </w:r>
          </w:p>
        </w:tc>
        <w:tc>
          <w:tcPr>
            <w:tcW w:w="1230" w:type="pct"/>
            <w:tcBorders>
              <w:top w:val="nil"/>
              <w:left w:val="nil"/>
              <w:bottom w:val="nil"/>
              <w:right w:val="nil"/>
            </w:tcBorders>
            <w:shd w:val="clear" w:color="auto" w:fill="FFFFFF"/>
            <w:vAlign w:val="center"/>
          </w:tcPr>
          <w:p w14:paraId="01E89A5E">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rs1045642 AA or AG genotype</w:t>
            </w:r>
          </w:p>
        </w:tc>
        <w:tc>
          <w:tcPr>
            <w:tcW w:w="2386" w:type="pct"/>
            <w:tcBorders>
              <w:top w:val="nil"/>
              <w:left w:val="nil"/>
              <w:bottom w:val="nil"/>
              <w:right w:val="nil"/>
            </w:tcBorders>
            <w:shd w:val="clear" w:color="auto" w:fill="FFFFFF"/>
            <w:vAlign w:val="center"/>
          </w:tcPr>
          <w:p w14:paraId="36E4522A">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Associated with lower response to SSRIs</w:t>
            </w:r>
          </w:p>
        </w:tc>
        <w:tc>
          <w:tcPr>
            <w:tcW w:w="991" w:type="pct"/>
            <w:tcBorders>
              <w:top w:val="nil"/>
              <w:left w:val="nil"/>
              <w:bottom w:val="nil"/>
              <w:right w:val="nil"/>
            </w:tcBorders>
            <w:shd w:val="clear" w:color="auto" w:fill="FFFFFF"/>
            <w:vAlign w:val="center"/>
          </w:tcPr>
          <w:p w14:paraId="35A7695A">
            <w:pPr>
              <w:widowControl/>
              <w:jc w:val="left"/>
              <w:rPr>
                <w:rFonts w:hint="default" w:ascii="Times New Roman" w:hAnsi="Times New Roman" w:eastAsia="等线" w:cs="Times New Roman"/>
                <w:b w:val="0"/>
                <w:color w:val="000000"/>
                <w:kern w:val="0"/>
                <w:sz w:val="24"/>
                <w:szCs w:val="24"/>
                <w:lang w:val="en-US" w:eastAsia="zh-CN"/>
              </w:rPr>
            </w:pPr>
            <w:r>
              <w:rPr>
                <w:rFonts w:ascii="Times New Roman" w:hAnsi="Times New Roman" w:eastAsia="等线" w:cs="Times New Roman"/>
                <w:b w:val="0"/>
                <w:color w:val="000000"/>
                <w:kern w:val="0"/>
                <w:sz w:val="24"/>
                <w:szCs w:val="24"/>
              </w:rPr>
              <w:t xml:space="preserve">SSRIs </w:t>
            </w:r>
            <w:r>
              <w:rPr>
                <w:rFonts w:hint="eastAsia" w:eastAsia="等线" w:cs="Times New Roman"/>
                <w:b w:val="0"/>
                <w:color w:val="000000"/>
                <w:kern w:val="0"/>
                <w:sz w:val="24"/>
                <w:szCs w:val="24"/>
                <w:lang w:val="en-US" w:eastAsia="zh-CN"/>
              </w:rPr>
              <w:t>(</w:t>
            </w:r>
            <w:r>
              <w:rPr>
                <w:rFonts w:ascii="Times New Roman" w:hAnsi="Times New Roman" w:cs="Times New Roman"/>
                <w:sz w:val="24"/>
              </w:rPr>
              <w:t>Jeleń</w:t>
            </w:r>
            <w:r>
              <w:rPr>
                <w:rFonts w:hint="eastAsia" w:eastAsia="宋体" w:cs="Times New Roman"/>
                <w:sz w:val="24"/>
                <w:lang w:val="en-US" w:eastAsia="zh-CN"/>
              </w:rPr>
              <w:t xml:space="preserve"> </w:t>
            </w:r>
            <w:r>
              <w:rPr>
                <w:rFonts w:ascii="Times New Roman" w:hAnsi="Times New Roman" w:cs="Times New Roman"/>
                <w:i/>
                <w:iCs/>
                <w:sz w:val="24"/>
              </w:rPr>
              <w:t>et al.</w:t>
            </w:r>
            <w:r>
              <w:rPr>
                <w:rFonts w:hint="eastAsia" w:eastAsia="宋体" w:cs="Times New Roman"/>
                <w:i/>
                <w:iCs/>
                <w:sz w:val="24"/>
                <w:lang w:val="en-US" w:eastAsia="zh-CN"/>
              </w:rPr>
              <w:t>,</w:t>
            </w:r>
            <w:r>
              <w:rPr>
                <w:rFonts w:hint="eastAsia" w:eastAsia="宋体" w:cs="Times New Roman"/>
                <w:i w:val="0"/>
                <w:iCs w:val="0"/>
                <w:sz w:val="24"/>
                <w:lang w:val="en-US" w:eastAsia="zh-CN"/>
              </w:rPr>
              <w:t>2015</w:t>
            </w:r>
            <w:r>
              <w:rPr>
                <w:rFonts w:hint="eastAsia" w:eastAsia="等线" w:cs="Times New Roman"/>
                <w:b w:val="0"/>
                <w:color w:val="000000"/>
                <w:kern w:val="0"/>
                <w:sz w:val="24"/>
                <w:szCs w:val="24"/>
                <w:lang w:val="en-US" w:eastAsia="zh-CN"/>
              </w:rPr>
              <w:t>)</w:t>
            </w:r>
          </w:p>
        </w:tc>
      </w:tr>
      <w:tr w14:paraId="37B59B3A">
        <w:tblPrEx>
          <w:tblCellMar>
            <w:top w:w="0" w:type="dxa"/>
            <w:left w:w="108" w:type="dxa"/>
            <w:bottom w:w="0" w:type="dxa"/>
            <w:right w:w="108" w:type="dxa"/>
          </w:tblCellMar>
        </w:tblPrEx>
        <w:trPr>
          <w:trHeight w:val="292" w:hRule="atLeast"/>
          <w:jc w:val="center"/>
        </w:trPr>
        <w:tc>
          <w:tcPr>
            <w:tcW w:w="391" w:type="pct"/>
            <w:tcBorders>
              <w:top w:val="nil"/>
              <w:left w:val="nil"/>
              <w:bottom w:val="nil"/>
              <w:right w:val="nil"/>
            </w:tcBorders>
            <w:shd w:val="clear" w:color="auto" w:fill="FFFFFF"/>
            <w:vAlign w:val="center"/>
          </w:tcPr>
          <w:p w14:paraId="4084BD2A">
            <w:pPr>
              <w:widowControl/>
              <w:jc w:val="left"/>
              <w:rPr>
                <w:rFonts w:ascii="Times New Roman" w:hAnsi="Times New Roman" w:eastAsia="等线" w:cs="Times New Roman"/>
                <w:b w:val="0"/>
                <w:color w:val="000000"/>
                <w:kern w:val="0"/>
                <w:sz w:val="24"/>
                <w:szCs w:val="24"/>
              </w:rPr>
            </w:pPr>
          </w:p>
        </w:tc>
        <w:tc>
          <w:tcPr>
            <w:tcW w:w="1230" w:type="pct"/>
            <w:tcBorders>
              <w:top w:val="nil"/>
              <w:left w:val="nil"/>
              <w:bottom w:val="nil"/>
              <w:right w:val="nil"/>
            </w:tcBorders>
            <w:shd w:val="clear" w:color="auto" w:fill="FFFFFF"/>
            <w:vAlign w:val="center"/>
          </w:tcPr>
          <w:p w14:paraId="62422416">
            <w:pPr>
              <w:widowControl/>
              <w:jc w:val="left"/>
              <w:rPr>
                <w:rFonts w:ascii="Times New Roman" w:hAnsi="Times New Roman" w:eastAsia="等线" w:cs="Times New Roman"/>
                <w:b w:val="0"/>
                <w:color w:val="000000"/>
                <w:kern w:val="0"/>
                <w:sz w:val="24"/>
                <w:szCs w:val="24"/>
                <w:highlight w:val="yellow"/>
              </w:rPr>
            </w:pPr>
            <w:r>
              <w:rPr>
                <w:rFonts w:ascii="Times New Roman" w:hAnsi="Times New Roman" w:eastAsia="等线" w:cs="Times New Roman"/>
                <w:b w:val="0"/>
                <w:color w:val="000000"/>
                <w:kern w:val="0"/>
                <w:sz w:val="24"/>
                <w:szCs w:val="24"/>
                <w:highlight w:val="none"/>
              </w:rPr>
              <w:t>rs2032583 AG or GG genotype</w:t>
            </w:r>
          </w:p>
        </w:tc>
        <w:tc>
          <w:tcPr>
            <w:tcW w:w="2386" w:type="pct"/>
            <w:tcBorders>
              <w:top w:val="nil"/>
              <w:left w:val="nil"/>
              <w:bottom w:val="nil"/>
              <w:right w:val="nil"/>
            </w:tcBorders>
            <w:shd w:val="clear" w:color="auto" w:fill="FFFFFF"/>
            <w:vAlign w:val="center"/>
          </w:tcPr>
          <w:p w14:paraId="64D92027">
            <w:pPr>
              <w:widowControl/>
              <w:jc w:val="left"/>
              <w:rPr>
                <w:rFonts w:ascii="Times New Roman" w:hAnsi="Times New Roman" w:eastAsia="等线" w:cs="Times New Roman"/>
                <w:b w:val="0"/>
                <w:color w:val="000000"/>
                <w:kern w:val="0"/>
                <w:sz w:val="24"/>
                <w:szCs w:val="24"/>
                <w:highlight w:val="yellow"/>
              </w:rPr>
            </w:pPr>
            <w:r>
              <w:rPr>
                <w:rFonts w:ascii="Times New Roman" w:hAnsi="Times New Roman" w:eastAsia="等线" w:cs="Times New Roman"/>
                <w:b w:val="0"/>
                <w:color w:val="000000"/>
                <w:kern w:val="0"/>
                <w:sz w:val="24"/>
                <w:szCs w:val="24"/>
                <w:highlight w:val="none"/>
              </w:rPr>
              <w:t>Associated with an increased likelihood of clinical remission and an increased risk of adverse effects</w:t>
            </w:r>
          </w:p>
        </w:tc>
        <w:tc>
          <w:tcPr>
            <w:tcW w:w="991" w:type="pct"/>
            <w:tcBorders>
              <w:top w:val="nil"/>
              <w:left w:val="nil"/>
              <w:bottom w:val="nil"/>
              <w:right w:val="nil"/>
            </w:tcBorders>
            <w:shd w:val="clear" w:color="auto" w:fill="FFFFFF"/>
            <w:vAlign w:val="center"/>
          </w:tcPr>
          <w:p w14:paraId="2B1AE5BB">
            <w:pPr>
              <w:widowControl/>
              <w:jc w:val="left"/>
              <w:rPr>
                <w:rFonts w:ascii="Times New Roman" w:hAnsi="Times New Roman" w:eastAsia="等线" w:cs="Times New Roman"/>
                <w:b w:val="0"/>
                <w:color w:val="000000"/>
                <w:kern w:val="0"/>
                <w:sz w:val="24"/>
                <w:szCs w:val="24"/>
                <w:highlight w:val="yellow"/>
              </w:rPr>
            </w:pPr>
            <w:r>
              <w:rPr>
                <w:rFonts w:hint="eastAsia" w:eastAsia="等线" w:cs="Times New Roman"/>
                <w:b w:val="0"/>
                <w:color w:val="000000"/>
                <w:kern w:val="0"/>
                <w:sz w:val="24"/>
                <w:szCs w:val="24"/>
                <w:lang w:val="en-US" w:eastAsia="zh-CN"/>
              </w:rPr>
              <w:t>(</w:t>
            </w:r>
            <w:r>
              <w:rPr>
                <w:rFonts w:ascii="Times New Roman" w:hAnsi="Times New Roman" w:cs="Times New Roman"/>
                <w:sz w:val="24"/>
                <w:highlight w:val="none"/>
              </w:rPr>
              <w:t>Uhr</w:t>
            </w:r>
            <w:r>
              <w:rPr>
                <w:rFonts w:hint="eastAsia" w:eastAsia="宋体" w:cs="Times New Roman"/>
                <w:sz w:val="24"/>
                <w:lang w:val="en-US" w:eastAsia="zh-CN"/>
              </w:rPr>
              <w:t xml:space="preserve"> </w:t>
            </w:r>
            <w:r>
              <w:rPr>
                <w:rFonts w:ascii="Times New Roman" w:hAnsi="Times New Roman" w:cs="Times New Roman"/>
                <w:i/>
                <w:iCs/>
                <w:sz w:val="24"/>
              </w:rPr>
              <w:t>et al.</w:t>
            </w:r>
            <w:r>
              <w:rPr>
                <w:rFonts w:hint="eastAsia" w:eastAsia="宋体" w:cs="Times New Roman"/>
                <w:i/>
                <w:iCs/>
                <w:sz w:val="24"/>
                <w:lang w:val="en-US" w:eastAsia="zh-CN"/>
              </w:rPr>
              <w:t>,</w:t>
            </w:r>
            <w:r>
              <w:rPr>
                <w:rFonts w:hint="eastAsia" w:eastAsia="宋体" w:cs="Times New Roman"/>
                <w:i w:val="0"/>
                <w:iCs w:val="0"/>
                <w:sz w:val="24"/>
                <w:lang w:val="en-US" w:eastAsia="zh-CN"/>
              </w:rPr>
              <w:t>2008</w:t>
            </w:r>
            <w:r>
              <w:rPr>
                <w:rFonts w:hint="eastAsia" w:eastAsia="等线" w:cs="Times New Roman"/>
                <w:b w:val="0"/>
                <w:color w:val="000000"/>
                <w:kern w:val="0"/>
                <w:sz w:val="24"/>
                <w:szCs w:val="24"/>
                <w:lang w:val="en-US" w:eastAsia="zh-CN"/>
              </w:rPr>
              <w:t>)</w:t>
            </w:r>
          </w:p>
        </w:tc>
      </w:tr>
      <w:tr w14:paraId="7EB00FB8">
        <w:tblPrEx>
          <w:tblCellMar>
            <w:top w:w="0" w:type="dxa"/>
            <w:left w:w="108" w:type="dxa"/>
            <w:bottom w:w="0" w:type="dxa"/>
            <w:right w:w="108" w:type="dxa"/>
          </w:tblCellMar>
        </w:tblPrEx>
        <w:trPr>
          <w:trHeight w:val="585" w:hRule="atLeast"/>
          <w:jc w:val="center"/>
        </w:trPr>
        <w:tc>
          <w:tcPr>
            <w:tcW w:w="391" w:type="pct"/>
            <w:tcBorders>
              <w:top w:val="nil"/>
              <w:left w:val="nil"/>
              <w:bottom w:val="nil"/>
              <w:right w:val="nil"/>
            </w:tcBorders>
            <w:shd w:val="clear" w:color="auto" w:fill="FFFFFF"/>
            <w:vAlign w:val="center"/>
          </w:tcPr>
          <w:p w14:paraId="4F823AD5">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HTR1A</w:t>
            </w:r>
          </w:p>
        </w:tc>
        <w:tc>
          <w:tcPr>
            <w:tcW w:w="1230" w:type="pct"/>
            <w:tcBorders>
              <w:top w:val="nil"/>
              <w:left w:val="nil"/>
              <w:bottom w:val="nil"/>
              <w:right w:val="nil"/>
            </w:tcBorders>
            <w:shd w:val="clear" w:color="auto" w:fill="FFFFFF"/>
            <w:vAlign w:val="center"/>
          </w:tcPr>
          <w:p w14:paraId="00E4FBA8">
            <w:pPr>
              <w:widowControl/>
              <w:jc w:val="left"/>
              <w:rPr>
                <w:rFonts w:ascii="Times New Roman" w:hAnsi="Times New Roman" w:eastAsia="等线" w:cs="Times New Roman"/>
                <w:b w:val="0"/>
                <w:color w:val="000000"/>
                <w:kern w:val="0"/>
                <w:sz w:val="24"/>
                <w:szCs w:val="24"/>
                <w:highlight w:val="none"/>
              </w:rPr>
            </w:pPr>
            <w:r>
              <w:rPr>
                <w:rFonts w:ascii="Times New Roman" w:hAnsi="Times New Roman" w:eastAsia="等线" w:cs="Times New Roman"/>
                <w:b w:val="0"/>
                <w:color w:val="000000"/>
                <w:kern w:val="0"/>
                <w:sz w:val="24"/>
                <w:szCs w:val="24"/>
              </w:rPr>
              <w:t>rs6295 GG genotype in Asian populations</w:t>
            </w:r>
          </w:p>
        </w:tc>
        <w:tc>
          <w:tcPr>
            <w:tcW w:w="2386" w:type="pct"/>
            <w:tcBorders>
              <w:top w:val="nil"/>
              <w:left w:val="nil"/>
              <w:bottom w:val="nil"/>
              <w:right w:val="nil"/>
            </w:tcBorders>
            <w:shd w:val="clear" w:color="auto" w:fill="FFFFFF"/>
            <w:vAlign w:val="center"/>
          </w:tcPr>
          <w:p w14:paraId="3483BE61">
            <w:pPr>
              <w:widowControl/>
              <w:jc w:val="left"/>
              <w:rPr>
                <w:rFonts w:ascii="Times New Roman" w:hAnsi="Times New Roman" w:eastAsia="等线" w:cs="Times New Roman"/>
                <w:b w:val="0"/>
                <w:color w:val="000000"/>
                <w:kern w:val="0"/>
                <w:sz w:val="24"/>
                <w:szCs w:val="24"/>
                <w:highlight w:val="none"/>
              </w:rPr>
            </w:pPr>
            <w:r>
              <w:rPr>
                <w:rFonts w:ascii="Times New Roman" w:hAnsi="Times New Roman" w:eastAsia="等线" w:cs="Times New Roman"/>
                <w:b w:val="0"/>
                <w:color w:val="000000"/>
                <w:kern w:val="0"/>
                <w:sz w:val="24"/>
                <w:szCs w:val="24"/>
              </w:rPr>
              <w:t>Associated with an increased response to antidepressants compared to patients with the CG and CC genotypes</w:t>
            </w:r>
          </w:p>
        </w:tc>
        <w:tc>
          <w:tcPr>
            <w:tcW w:w="991" w:type="pct"/>
            <w:tcBorders>
              <w:top w:val="nil"/>
              <w:left w:val="nil"/>
              <w:bottom w:val="nil"/>
              <w:right w:val="nil"/>
            </w:tcBorders>
            <w:shd w:val="clear" w:color="auto" w:fill="FFFFFF"/>
            <w:vAlign w:val="center"/>
          </w:tcPr>
          <w:p w14:paraId="6B0E2417">
            <w:pPr>
              <w:widowControl/>
              <w:jc w:val="left"/>
              <w:rPr>
                <w:rFonts w:ascii="Times New Roman" w:hAnsi="Times New Roman" w:eastAsia="等线" w:cs="Times New Roman"/>
                <w:b w:val="0"/>
                <w:color w:val="000000"/>
                <w:kern w:val="0"/>
                <w:sz w:val="24"/>
                <w:szCs w:val="24"/>
                <w:highlight w:val="none"/>
              </w:rPr>
            </w:pPr>
          </w:p>
        </w:tc>
      </w:tr>
      <w:tr w14:paraId="4A0FD46A">
        <w:tblPrEx>
          <w:tblCellMar>
            <w:top w:w="0" w:type="dxa"/>
            <w:left w:w="108" w:type="dxa"/>
            <w:bottom w:w="0" w:type="dxa"/>
            <w:right w:w="108" w:type="dxa"/>
          </w:tblCellMar>
        </w:tblPrEx>
        <w:trPr>
          <w:trHeight w:val="877" w:hRule="atLeast"/>
          <w:jc w:val="center"/>
        </w:trPr>
        <w:tc>
          <w:tcPr>
            <w:tcW w:w="391" w:type="pct"/>
            <w:tcBorders>
              <w:top w:val="nil"/>
              <w:left w:val="nil"/>
              <w:bottom w:val="nil"/>
              <w:right w:val="nil"/>
            </w:tcBorders>
            <w:shd w:val="clear" w:color="auto" w:fill="FFFFFF"/>
            <w:vAlign w:val="center"/>
          </w:tcPr>
          <w:p w14:paraId="73398F98">
            <w:pPr>
              <w:widowControl/>
              <w:jc w:val="left"/>
              <w:rPr>
                <w:rFonts w:ascii="Times New Roman" w:hAnsi="Times New Roman" w:eastAsia="等线" w:cs="Times New Roman"/>
                <w:b w:val="0"/>
                <w:color w:val="000000"/>
                <w:kern w:val="0"/>
                <w:sz w:val="24"/>
                <w:szCs w:val="24"/>
                <w:highlight w:val="yellow"/>
              </w:rPr>
            </w:pPr>
          </w:p>
        </w:tc>
        <w:tc>
          <w:tcPr>
            <w:tcW w:w="1230" w:type="pct"/>
            <w:tcBorders>
              <w:top w:val="nil"/>
              <w:left w:val="nil"/>
              <w:bottom w:val="nil"/>
              <w:right w:val="nil"/>
            </w:tcBorders>
            <w:shd w:val="clear" w:color="auto" w:fill="FFFFFF"/>
            <w:vAlign w:val="center"/>
          </w:tcPr>
          <w:p w14:paraId="38F14F7C">
            <w:pPr>
              <w:widowControl/>
              <w:jc w:val="left"/>
              <w:rPr>
                <w:rFonts w:ascii="Times New Roman" w:hAnsi="Times New Roman" w:eastAsia="等线" w:cs="Times New Roman"/>
                <w:b w:val="0"/>
                <w:color w:val="000000"/>
                <w:kern w:val="0"/>
                <w:sz w:val="24"/>
                <w:szCs w:val="24"/>
                <w:highlight w:val="yellow"/>
              </w:rPr>
            </w:pPr>
            <w:r>
              <w:rPr>
                <w:rFonts w:ascii="Times New Roman" w:hAnsi="Times New Roman" w:eastAsia="等线" w:cs="Times New Roman"/>
                <w:b w:val="0"/>
                <w:color w:val="000000"/>
                <w:kern w:val="0"/>
                <w:sz w:val="24"/>
                <w:szCs w:val="24"/>
              </w:rPr>
              <w:t>rs10042486 CC genotype</w:t>
            </w:r>
          </w:p>
        </w:tc>
        <w:tc>
          <w:tcPr>
            <w:tcW w:w="2386" w:type="pct"/>
            <w:tcBorders>
              <w:top w:val="nil"/>
              <w:left w:val="nil"/>
              <w:bottom w:val="nil"/>
              <w:right w:val="nil"/>
            </w:tcBorders>
            <w:shd w:val="clear" w:color="auto" w:fill="FFFFFF"/>
            <w:vAlign w:val="center"/>
          </w:tcPr>
          <w:p w14:paraId="18C534A2">
            <w:pPr>
              <w:widowControl/>
              <w:jc w:val="left"/>
              <w:rPr>
                <w:rFonts w:ascii="Times New Roman" w:hAnsi="Times New Roman" w:eastAsia="等线" w:cs="Times New Roman"/>
                <w:b w:val="0"/>
                <w:color w:val="000000"/>
                <w:kern w:val="0"/>
                <w:sz w:val="24"/>
                <w:szCs w:val="24"/>
                <w:highlight w:val="yellow"/>
              </w:rPr>
            </w:pPr>
            <w:r>
              <w:rPr>
                <w:rFonts w:ascii="Times New Roman" w:hAnsi="Times New Roman" w:eastAsia="等线" w:cs="Times New Roman"/>
                <w:b w:val="0"/>
                <w:color w:val="000000"/>
                <w:kern w:val="0"/>
                <w:sz w:val="24"/>
                <w:szCs w:val="24"/>
              </w:rPr>
              <w:t>Associated with an increased response to milnacipran, fluvoxamine and paroxetine compared to patients with the CT or TT genes</w:t>
            </w:r>
          </w:p>
        </w:tc>
        <w:tc>
          <w:tcPr>
            <w:tcW w:w="991" w:type="pct"/>
            <w:tcBorders>
              <w:top w:val="nil"/>
              <w:left w:val="nil"/>
              <w:bottom w:val="nil"/>
              <w:right w:val="nil"/>
            </w:tcBorders>
            <w:shd w:val="clear" w:color="auto" w:fill="FFFFFF"/>
            <w:vAlign w:val="center"/>
          </w:tcPr>
          <w:p w14:paraId="278E323E">
            <w:pPr>
              <w:widowControl/>
              <w:jc w:val="left"/>
              <w:rPr>
                <w:rFonts w:ascii="Times New Roman" w:hAnsi="Times New Roman" w:eastAsia="等线" w:cs="Times New Roman"/>
                <w:b w:val="0"/>
                <w:color w:val="000000"/>
                <w:kern w:val="0"/>
                <w:sz w:val="24"/>
                <w:szCs w:val="24"/>
                <w:highlight w:val="yellow"/>
              </w:rPr>
            </w:pPr>
            <w:r>
              <w:rPr>
                <w:rFonts w:ascii="Times New Roman" w:hAnsi="Times New Roman" w:eastAsia="等线" w:cs="Times New Roman"/>
                <w:b w:val="0"/>
                <w:color w:val="000000"/>
                <w:kern w:val="0"/>
                <w:sz w:val="24"/>
                <w:szCs w:val="24"/>
              </w:rPr>
              <w:t xml:space="preserve">Milnacipran, Fluvoxamine, Paroxetine </w:t>
            </w:r>
            <w:r>
              <w:rPr>
                <w:rFonts w:hint="eastAsia" w:eastAsia="等线" w:cs="Times New Roman"/>
                <w:b w:val="0"/>
                <w:color w:val="000000"/>
                <w:kern w:val="0"/>
                <w:sz w:val="24"/>
                <w:szCs w:val="24"/>
                <w:lang w:val="en-US" w:eastAsia="zh-CN"/>
              </w:rPr>
              <w:t>(</w:t>
            </w:r>
            <w:r>
              <w:rPr>
                <w:rFonts w:ascii="Times New Roman" w:hAnsi="Times New Roman" w:cs="Times New Roman"/>
                <w:sz w:val="24"/>
              </w:rPr>
              <w:t>Kato</w:t>
            </w:r>
            <w:r>
              <w:rPr>
                <w:rFonts w:hint="eastAsia" w:eastAsia="宋体" w:cs="Times New Roman"/>
                <w:sz w:val="24"/>
                <w:lang w:val="en-US" w:eastAsia="zh-CN"/>
              </w:rPr>
              <w:t xml:space="preserve"> </w:t>
            </w:r>
            <w:r>
              <w:rPr>
                <w:rFonts w:ascii="Times New Roman" w:hAnsi="Times New Roman" w:cs="Times New Roman"/>
                <w:i/>
                <w:iCs/>
                <w:sz w:val="24"/>
              </w:rPr>
              <w:t>et al.</w:t>
            </w:r>
            <w:r>
              <w:rPr>
                <w:rFonts w:hint="eastAsia" w:eastAsia="宋体" w:cs="Times New Roman"/>
                <w:i/>
                <w:iCs/>
                <w:sz w:val="24"/>
                <w:lang w:val="en-US" w:eastAsia="zh-CN"/>
              </w:rPr>
              <w:t>,</w:t>
            </w:r>
            <w:r>
              <w:rPr>
                <w:rFonts w:hint="eastAsia" w:eastAsia="宋体" w:cs="Times New Roman"/>
                <w:i w:val="0"/>
                <w:iCs w:val="0"/>
                <w:sz w:val="24"/>
                <w:lang w:val="en-US" w:eastAsia="zh-CN"/>
              </w:rPr>
              <w:t>2009</w:t>
            </w:r>
            <w:r>
              <w:rPr>
                <w:rFonts w:hint="eastAsia" w:eastAsia="等线" w:cs="Times New Roman"/>
                <w:b w:val="0"/>
                <w:color w:val="000000"/>
                <w:kern w:val="0"/>
                <w:sz w:val="24"/>
                <w:szCs w:val="24"/>
                <w:lang w:val="en-US" w:eastAsia="zh-CN"/>
              </w:rPr>
              <w:t>)</w:t>
            </w:r>
          </w:p>
        </w:tc>
      </w:tr>
      <w:tr w14:paraId="7723C76E">
        <w:tblPrEx>
          <w:tblCellMar>
            <w:top w:w="0" w:type="dxa"/>
            <w:left w:w="108" w:type="dxa"/>
            <w:bottom w:w="0" w:type="dxa"/>
            <w:right w:w="108" w:type="dxa"/>
          </w:tblCellMar>
        </w:tblPrEx>
        <w:trPr>
          <w:trHeight w:val="292" w:hRule="atLeast"/>
          <w:jc w:val="center"/>
        </w:trPr>
        <w:tc>
          <w:tcPr>
            <w:tcW w:w="391" w:type="pct"/>
            <w:tcBorders>
              <w:top w:val="nil"/>
              <w:left w:val="nil"/>
              <w:bottom w:val="nil"/>
              <w:right w:val="nil"/>
            </w:tcBorders>
            <w:shd w:val="clear" w:color="auto" w:fill="FFFFFF"/>
            <w:vAlign w:val="center"/>
          </w:tcPr>
          <w:p w14:paraId="466F6C87">
            <w:pPr>
              <w:widowControl/>
              <w:jc w:val="left"/>
              <w:rPr>
                <w:rFonts w:ascii="Times New Roman" w:hAnsi="Times New Roman" w:eastAsia="等线" w:cs="Times New Roman"/>
                <w:b w:val="0"/>
                <w:color w:val="000000"/>
                <w:kern w:val="0"/>
                <w:sz w:val="24"/>
                <w:szCs w:val="24"/>
                <w:highlight w:val="yellow"/>
              </w:rPr>
            </w:pPr>
            <w:r>
              <w:rPr>
                <w:rFonts w:ascii="Times New Roman" w:hAnsi="Times New Roman" w:eastAsia="等线" w:cs="Times New Roman"/>
                <w:b w:val="0"/>
                <w:color w:val="000000"/>
                <w:kern w:val="0"/>
                <w:sz w:val="24"/>
                <w:szCs w:val="24"/>
                <w:highlight w:val="none"/>
              </w:rPr>
              <w:t>HTR2A</w:t>
            </w:r>
          </w:p>
        </w:tc>
        <w:tc>
          <w:tcPr>
            <w:tcW w:w="1230" w:type="pct"/>
            <w:tcBorders>
              <w:top w:val="nil"/>
              <w:left w:val="nil"/>
              <w:bottom w:val="nil"/>
              <w:right w:val="nil"/>
            </w:tcBorders>
            <w:shd w:val="clear" w:color="auto" w:fill="FFFFFF"/>
            <w:vAlign w:val="center"/>
          </w:tcPr>
          <w:p w14:paraId="0C6F5C2F">
            <w:pPr>
              <w:widowControl/>
              <w:jc w:val="left"/>
              <w:rPr>
                <w:rFonts w:ascii="Times New Roman" w:hAnsi="Times New Roman" w:eastAsia="等线" w:cs="Times New Roman"/>
                <w:b w:val="0"/>
                <w:color w:val="000000"/>
                <w:kern w:val="0"/>
                <w:sz w:val="24"/>
                <w:szCs w:val="24"/>
                <w:highlight w:val="yellow"/>
              </w:rPr>
            </w:pPr>
            <w:r>
              <w:rPr>
                <w:rFonts w:ascii="Times New Roman" w:hAnsi="Times New Roman" w:eastAsia="等线" w:cs="Times New Roman"/>
                <w:b w:val="0"/>
                <w:color w:val="000000"/>
                <w:kern w:val="0"/>
                <w:sz w:val="24"/>
                <w:szCs w:val="24"/>
                <w:highlight w:val="none"/>
              </w:rPr>
              <w:t>rs2770296 G allele homozygous</w:t>
            </w:r>
          </w:p>
        </w:tc>
        <w:tc>
          <w:tcPr>
            <w:tcW w:w="2386" w:type="pct"/>
            <w:tcBorders>
              <w:top w:val="nil"/>
              <w:left w:val="nil"/>
              <w:bottom w:val="nil"/>
              <w:right w:val="nil"/>
            </w:tcBorders>
            <w:shd w:val="clear" w:color="auto" w:fill="FFFFFF"/>
            <w:vAlign w:val="center"/>
          </w:tcPr>
          <w:p w14:paraId="2D37AA3E">
            <w:pPr>
              <w:widowControl/>
              <w:jc w:val="left"/>
              <w:rPr>
                <w:rFonts w:ascii="Times New Roman" w:hAnsi="Times New Roman" w:eastAsia="等线" w:cs="Times New Roman"/>
                <w:b w:val="0"/>
                <w:color w:val="000000"/>
                <w:kern w:val="0"/>
                <w:sz w:val="24"/>
                <w:szCs w:val="24"/>
                <w:highlight w:val="yellow"/>
              </w:rPr>
            </w:pPr>
            <w:r>
              <w:rPr>
                <w:rFonts w:ascii="Times New Roman" w:hAnsi="Times New Roman" w:eastAsia="等线" w:cs="Times New Roman"/>
                <w:b w:val="0"/>
                <w:color w:val="000000"/>
                <w:kern w:val="0"/>
                <w:sz w:val="24"/>
                <w:szCs w:val="24"/>
                <w:highlight w:val="none"/>
              </w:rPr>
              <w:t>Associated with a high probability of clinical remission when treated with bupropion</w:t>
            </w:r>
          </w:p>
        </w:tc>
        <w:tc>
          <w:tcPr>
            <w:tcW w:w="991" w:type="pct"/>
            <w:tcBorders>
              <w:top w:val="nil"/>
              <w:left w:val="nil"/>
              <w:bottom w:val="nil"/>
              <w:right w:val="nil"/>
            </w:tcBorders>
            <w:shd w:val="clear" w:color="auto" w:fill="FFFFFF"/>
            <w:vAlign w:val="center"/>
          </w:tcPr>
          <w:p w14:paraId="7D1CBC99">
            <w:pPr>
              <w:widowControl/>
              <w:jc w:val="left"/>
              <w:rPr>
                <w:rFonts w:ascii="Times New Roman" w:hAnsi="Times New Roman" w:eastAsia="等线" w:cs="Times New Roman"/>
                <w:b w:val="0"/>
                <w:color w:val="000000"/>
                <w:kern w:val="0"/>
                <w:sz w:val="24"/>
                <w:szCs w:val="24"/>
                <w:highlight w:val="yellow"/>
              </w:rPr>
            </w:pPr>
            <w:r>
              <w:rPr>
                <w:rFonts w:ascii="Times New Roman" w:hAnsi="Times New Roman" w:eastAsia="等线" w:cs="Times New Roman"/>
                <w:b w:val="0"/>
                <w:color w:val="000000"/>
                <w:kern w:val="0"/>
                <w:sz w:val="24"/>
                <w:szCs w:val="24"/>
                <w:highlight w:val="none"/>
              </w:rPr>
              <w:t xml:space="preserve">Bupropion </w:t>
            </w:r>
            <w:r>
              <w:rPr>
                <w:rFonts w:hint="eastAsia" w:eastAsia="等线" w:cs="Times New Roman"/>
                <w:b w:val="0"/>
                <w:color w:val="000000"/>
                <w:kern w:val="0"/>
                <w:sz w:val="24"/>
                <w:szCs w:val="24"/>
                <w:lang w:val="en-US" w:eastAsia="zh-CN"/>
              </w:rPr>
              <w:t>(</w:t>
            </w:r>
            <w:r>
              <w:rPr>
                <w:rFonts w:ascii="Times New Roman" w:hAnsi="Times New Roman" w:cs="Times New Roman"/>
                <w:sz w:val="24"/>
                <w:highlight w:val="none"/>
              </w:rPr>
              <w:t>Tiwari</w:t>
            </w:r>
            <w:r>
              <w:rPr>
                <w:rFonts w:hint="eastAsia" w:eastAsia="宋体" w:cs="Times New Roman"/>
                <w:sz w:val="24"/>
                <w:lang w:val="en-US" w:eastAsia="zh-CN"/>
              </w:rPr>
              <w:t xml:space="preserve"> </w:t>
            </w:r>
            <w:r>
              <w:rPr>
                <w:rFonts w:ascii="Times New Roman" w:hAnsi="Times New Roman" w:cs="Times New Roman"/>
                <w:i/>
                <w:iCs/>
                <w:sz w:val="24"/>
              </w:rPr>
              <w:t>et al.</w:t>
            </w:r>
            <w:r>
              <w:rPr>
                <w:rFonts w:hint="eastAsia" w:eastAsia="宋体" w:cs="Times New Roman"/>
                <w:i/>
                <w:iCs/>
                <w:sz w:val="24"/>
                <w:lang w:val="en-US" w:eastAsia="zh-CN"/>
              </w:rPr>
              <w:t>,</w:t>
            </w:r>
            <w:r>
              <w:rPr>
                <w:rFonts w:hint="eastAsia" w:eastAsia="宋体" w:cs="Times New Roman"/>
                <w:i w:val="0"/>
                <w:iCs w:val="0"/>
                <w:sz w:val="24"/>
                <w:lang w:val="en-US" w:eastAsia="zh-CN"/>
              </w:rPr>
              <w:t>2013</w:t>
            </w:r>
            <w:r>
              <w:rPr>
                <w:rFonts w:hint="eastAsia" w:eastAsia="等线" w:cs="Times New Roman"/>
                <w:b w:val="0"/>
                <w:color w:val="000000"/>
                <w:kern w:val="0"/>
                <w:sz w:val="24"/>
                <w:szCs w:val="24"/>
                <w:lang w:val="en-US" w:eastAsia="zh-CN"/>
              </w:rPr>
              <w:t>)</w:t>
            </w:r>
          </w:p>
        </w:tc>
      </w:tr>
      <w:tr w14:paraId="2DE9C516">
        <w:tblPrEx>
          <w:tblCellMar>
            <w:top w:w="0" w:type="dxa"/>
            <w:left w:w="108" w:type="dxa"/>
            <w:bottom w:w="0" w:type="dxa"/>
            <w:right w:w="108" w:type="dxa"/>
          </w:tblCellMar>
        </w:tblPrEx>
        <w:trPr>
          <w:trHeight w:val="292" w:hRule="atLeast"/>
          <w:jc w:val="center"/>
        </w:trPr>
        <w:tc>
          <w:tcPr>
            <w:tcW w:w="391" w:type="pct"/>
            <w:tcBorders>
              <w:top w:val="nil"/>
              <w:left w:val="nil"/>
              <w:bottom w:val="nil"/>
              <w:right w:val="nil"/>
            </w:tcBorders>
            <w:shd w:val="clear" w:color="auto" w:fill="FFFFFF"/>
            <w:vAlign w:val="center"/>
          </w:tcPr>
          <w:p w14:paraId="46A6C173">
            <w:pPr>
              <w:widowControl/>
              <w:jc w:val="left"/>
              <w:rPr>
                <w:rFonts w:ascii="Times New Roman" w:hAnsi="Times New Roman" w:eastAsia="等线" w:cs="Times New Roman"/>
                <w:b w:val="0"/>
                <w:color w:val="000000"/>
                <w:kern w:val="0"/>
                <w:sz w:val="24"/>
                <w:szCs w:val="24"/>
                <w:highlight w:val="yellow"/>
              </w:rPr>
            </w:pPr>
          </w:p>
        </w:tc>
        <w:tc>
          <w:tcPr>
            <w:tcW w:w="1230" w:type="pct"/>
            <w:tcBorders>
              <w:top w:val="nil"/>
              <w:left w:val="nil"/>
              <w:bottom w:val="nil"/>
              <w:right w:val="nil"/>
            </w:tcBorders>
            <w:shd w:val="clear" w:color="auto" w:fill="FFFFFF"/>
            <w:vAlign w:val="center"/>
          </w:tcPr>
          <w:p w14:paraId="0AF0E9D7">
            <w:pPr>
              <w:widowControl/>
              <w:jc w:val="left"/>
              <w:rPr>
                <w:rFonts w:ascii="Times New Roman" w:hAnsi="Times New Roman" w:eastAsia="等线" w:cs="Times New Roman"/>
                <w:b w:val="0"/>
                <w:color w:val="000000"/>
                <w:kern w:val="0"/>
                <w:sz w:val="24"/>
                <w:szCs w:val="24"/>
                <w:highlight w:val="yellow"/>
              </w:rPr>
            </w:pPr>
            <w:r>
              <w:rPr>
                <w:rFonts w:ascii="Times New Roman" w:hAnsi="Times New Roman" w:eastAsia="等线" w:cs="Times New Roman"/>
                <w:b w:val="0"/>
                <w:color w:val="000000"/>
                <w:kern w:val="0"/>
                <w:sz w:val="24"/>
                <w:szCs w:val="24"/>
                <w:highlight w:val="none"/>
              </w:rPr>
              <w:t xml:space="preserve"> rs9316233 allele C</w:t>
            </w:r>
          </w:p>
        </w:tc>
        <w:tc>
          <w:tcPr>
            <w:tcW w:w="2386" w:type="pct"/>
            <w:tcBorders>
              <w:top w:val="nil"/>
              <w:left w:val="nil"/>
              <w:bottom w:val="nil"/>
              <w:right w:val="nil"/>
            </w:tcBorders>
            <w:shd w:val="clear" w:color="auto" w:fill="FFFFFF"/>
            <w:vAlign w:val="center"/>
          </w:tcPr>
          <w:p w14:paraId="78589B73">
            <w:pPr>
              <w:widowControl/>
              <w:jc w:val="left"/>
              <w:rPr>
                <w:rFonts w:ascii="Times New Roman" w:hAnsi="Times New Roman" w:eastAsia="等线" w:cs="Times New Roman"/>
                <w:b w:val="0"/>
                <w:color w:val="000000"/>
                <w:kern w:val="0"/>
                <w:sz w:val="24"/>
                <w:szCs w:val="24"/>
                <w:highlight w:val="yellow"/>
              </w:rPr>
            </w:pPr>
            <w:r>
              <w:rPr>
                <w:rFonts w:ascii="Times New Roman" w:hAnsi="Times New Roman" w:eastAsia="等线" w:cs="Times New Roman"/>
                <w:b w:val="0"/>
                <w:color w:val="000000"/>
                <w:kern w:val="0"/>
                <w:sz w:val="24"/>
                <w:szCs w:val="24"/>
                <w:highlight w:val="none"/>
              </w:rPr>
              <w:t xml:space="preserve">Associated with an increased antidepressant response </w:t>
            </w:r>
          </w:p>
        </w:tc>
        <w:tc>
          <w:tcPr>
            <w:tcW w:w="991" w:type="pct"/>
            <w:tcBorders>
              <w:top w:val="nil"/>
              <w:left w:val="nil"/>
              <w:bottom w:val="nil"/>
              <w:right w:val="nil"/>
            </w:tcBorders>
            <w:shd w:val="clear" w:color="auto" w:fill="FFFFFF"/>
            <w:vAlign w:val="center"/>
          </w:tcPr>
          <w:p w14:paraId="1C1D1054">
            <w:pPr>
              <w:widowControl/>
              <w:jc w:val="left"/>
              <w:rPr>
                <w:rFonts w:ascii="Times New Roman" w:hAnsi="Times New Roman" w:eastAsia="等线" w:cs="Times New Roman"/>
                <w:b w:val="0"/>
                <w:color w:val="000000"/>
                <w:kern w:val="0"/>
                <w:sz w:val="24"/>
                <w:szCs w:val="24"/>
                <w:highlight w:val="yellow"/>
              </w:rPr>
            </w:pPr>
            <w:r>
              <w:rPr>
                <w:rFonts w:hint="eastAsia" w:eastAsia="等线" w:cs="Times New Roman"/>
                <w:b w:val="0"/>
                <w:color w:val="000000"/>
                <w:kern w:val="0"/>
                <w:sz w:val="24"/>
                <w:szCs w:val="24"/>
                <w:lang w:val="en-US" w:eastAsia="zh-CN"/>
              </w:rPr>
              <w:t>(</w:t>
            </w:r>
            <w:r>
              <w:rPr>
                <w:rFonts w:ascii="Times New Roman" w:hAnsi="Times New Roman" w:cs="Times New Roman"/>
                <w:sz w:val="24"/>
                <w:highlight w:val="none"/>
              </w:rPr>
              <w:t>Uher</w:t>
            </w:r>
            <w:r>
              <w:rPr>
                <w:rFonts w:hint="eastAsia" w:eastAsia="宋体" w:cs="Times New Roman"/>
                <w:sz w:val="24"/>
                <w:lang w:val="en-US" w:eastAsia="zh-CN"/>
              </w:rPr>
              <w:t xml:space="preserve"> </w:t>
            </w:r>
            <w:r>
              <w:rPr>
                <w:rFonts w:ascii="Times New Roman" w:hAnsi="Times New Roman" w:cs="Times New Roman"/>
                <w:i/>
                <w:iCs/>
                <w:sz w:val="24"/>
              </w:rPr>
              <w:t>et al.</w:t>
            </w:r>
            <w:r>
              <w:rPr>
                <w:rFonts w:hint="eastAsia" w:eastAsia="宋体" w:cs="Times New Roman"/>
                <w:i/>
                <w:iCs/>
                <w:sz w:val="24"/>
                <w:lang w:val="en-US" w:eastAsia="zh-CN"/>
              </w:rPr>
              <w:t>,</w:t>
            </w:r>
            <w:r>
              <w:rPr>
                <w:rFonts w:hint="eastAsia" w:eastAsia="宋体" w:cs="Times New Roman"/>
                <w:i w:val="0"/>
                <w:iCs w:val="0"/>
                <w:sz w:val="24"/>
                <w:lang w:val="en-US" w:eastAsia="zh-CN"/>
              </w:rPr>
              <w:t>2009</w:t>
            </w:r>
            <w:r>
              <w:rPr>
                <w:rFonts w:hint="eastAsia" w:eastAsia="等线" w:cs="Times New Roman"/>
                <w:b w:val="0"/>
                <w:color w:val="000000"/>
                <w:kern w:val="0"/>
                <w:sz w:val="24"/>
                <w:szCs w:val="24"/>
                <w:lang w:val="en-US" w:eastAsia="zh-CN"/>
              </w:rPr>
              <w:t>)</w:t>
            </w:r>
          </w:p>
        </w:tc>
      </w:tr>
      <w:tr w14:paraId="3E89C0B4">
        <w:tblPrEx>
          <w:tblCellMar>
            <w:top w:w="0" w:type="dxa"/>
            <w:left w:w="108" w:type="dxa"/>
            <w:bottom w:w="0" w:type="dxa"/>
            <w:right w:w="108" w:type="dxa"/>
          </w:tblCellMar>
        </w:tblPrEx>
        <w:trPr>
          <w:trHeight w:val="877" w:hRule="atLeast"/>
          <w:jc w:val="center"/>
        </w:trPr>
        <w:tc>
          <w:tcPr>
            <w:tcW w:w="391" w:type="pct"/>
            <w:tcBorders>
              <w:top w:val="nil"/>
              <w:left w:val="nil"/>
              <w:bottom w:val="single" w:color="000000" w:sz="12" w:space="0"/>
              <w:right w:val="nil"/>
            </w:tcBorders>
            <w:shd w:val="clear" w:color="auto" w:fill="FFFFFF"/>
            <w:vAlign w:val="center"/>
          </w:tcPr>
          <w:p w14:paraId="47063DFF">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SLC6A4</w:t>
            </w:r>
          </w:p>
        </w:tc>
        <w:tc>
          <w:tcPr>
            <w:tcW w:w="1230" w:type="pct"/>
            <w:tcBorders>
              <w:top w:val="nil"/>
              <w:left w:val="nil"/>
              <w:bottom w:val="single" w:color="000000" w:sz="12" w:space="0"/>
              <w:right w:val="nil"/>
            </w:tcBorders>
            <w:shd w:val="clear" w:color="auto" w:fill="FFFFFF"/>
            <w:vAlign w:val="center"/>
          </w:tcPr>
          <w:p w14:paraId="33356619">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5-HTTLPR S allele</w:t>
            </w:r>
          </w:p>
        </w:tc>
        <w:tc>
          <w:tcPr>
            <w:tcW w:w="2386" w:type="pct"/>
            <w:tcBorders>
              <w:top w:val="nil"/>
              <w:left w:val="nil"/>
              <w:bottom w:val="single" w:color="000000" w:sz="12" w:space="0"/>
              <w:right w:val="nil"/>
            </w:tcBorders>
            <w:shd w:val="clear" w:color="auto" w:fill="FFFFFF"/>
            <w:vAlign w:val="center"/>
          </w:tcPr>
          <w:p w14:paraId="309E611B">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Associated with a reduced response to fluvoxamine and an increased risk of side effects</w:t>
            </w:r>
          </w:p>
        </w:tc>
        <w:tc>
          <w:tcPr>
            <w:tcW w:w="991" w:type="pct"/>
            <w:tcBorders>
              <w:top w:val="nil"/>
              <w:left w:val="nil"/>
              <w:bottom w:val="single" w:color="000000" w:sz="12" w:space="0"/>
              <w:right w:val="nil"/>
            </w:tcBorders>
            <w:shd w:val="clear" w:color="auto" w:fill="FFFFFF"/>
            <w:vAlign w:val="center"/>
          </w:tcPr>
          <w:p w14:paraId="5E42832F">
            <w:pPr>
              <w:widowControl/>
              <w:jc w:val="left"/>
              <w:rPr>
                <w:rFonts w:ascii="Times New Roman" w:hAnsi="Times New Roman" w:eastAsia="等线" w:cs="Times New Roman"/>
                <w:b w:val="0"/>
                <w:color w:val="000000"/>
                <w:kern w:val="0"/>
                <w:sz w:val="24"/>
                <w:szCs w:val="24"/>
              </w:rPr>
            </w:pPr>
            <w:r>
              <w:rPr>
                <w:rFonts w:ascii="Times New Roman" w:hAnsi="Times New Roman" w:eastAsia="等线" w:cs="Times New Roman"/>
                <w:b w:val="0"/>
                <w:color w:val="000000"/>
                <w:kern w:val="0"/>
                <w:sz w:val="24"/>
                <w:szCs w:val="24"/>
              </w:rPr>
              <w:t xml:space="preserve">Fluvoxamine </w:t>
            </w:r>
            <w:r>
              <w:rPr>
                <w:rFonts w:hint="eastAsia" w:eastAsia="等线" w:cs="Times New Roman"/>
                <w:b w:val="0"/>
                <w:color w:val="000000"/>
                <w:kern w:val="0"/>
                <w:sz w:val="24"/>
                <w:szCs w:val="24"/>
                <w:lang w:val="en-US" w:eastAsia="zh-CN"/>
              </w:rPr>
              <w:t>(</w:t>
            </w:r>
            <w:r>
              <w:rPr>
                <w:rFonts w:ascii="Times New Roman" w:hAnsi="Times New Roman" w:cs="Times New Roman"/>
                <w:sz w:val="24"/>
              </w:rPr>
              <w:t>Zanardi</w:t>
            </w:r>
            <w:r>
              <w:rPr>
                <w:rFonts w:hint="eastAsia" w:eastAsia="宋体" w:cs="Times New Roman"/>
                <w:sz w:val="24"/>
                <w:lang w:val="en-US" w:eastAsia="zh-CN"/>
              </w:rPr>
              <w:t xml:space="preserve"> </w:t>
            </w:r>
            <w:r>
              <w:rPr>
                <w:rFonts w:ascii="Times New Roman" w:hAnsi="Times New Roman" w:cs="Times New Roman"/>
                <w:i/>
                <w:iCs/>
                <w:sz w:val="24"/>
              </w:rPr>
              <w:t>et al.</w:t>
            </w:r>
            <w:r>
              <w:rPr>
                <w:rFonts w:hint="eastAsia" w:eastAsia="宋体" w:cs="Times New Roman"/>
                <w:i/>
                <w:iCs/>
                <w:sz w:val="24"/>
                <w:lang w:val="en-US" w:eastAsia="zh-CN"/>
              </w:rPr>
              <w:t>,</w:t>
            </w:r>
            <w:r>
              <w:rPr>
                <w:rFonts w:hint="eastAsia" w:eastAsia="宋体" w:cs="Times New Roman"/>
                <w:i w:val="0"/>
                <w:iCs w:val="0"/>
                <w:sz w:val="24"/>
                <w:lang w:val="en-US" w:eastAsia="zh-CN"/>
              </w:rPr>
              <w:t>2001;</w:t>
            </w:r>
            <w:r>
              <w:rPr>
                <w:rFonts w:ascii="Times New Roman" w:hAnsi="Times New Roman" w:cs="Times New Roman"/>
                <w:sz w:val="24"/>
              </w:rPr>
              <w:t>Popp</w:t>
            </w:r>
            <w:r>
              <w:rPr>
                <w:rFonts w:hint="eastAsia" w:eastAsia="宋体" w:cs="Times New Roman"/>
                <w:sz w:val="24"/>
                <w:lang w:val="en-US" w:eastAsia="zh-CN"/>
              </w:rPr>
              <w:t xml:space="preserve"> </w:t>
            </w:r>
            <w:r>
              <w:rPr>
                <w:rFonts w:ascii="Times New Roman" w:hAnsi="Times New Roman" w:cs="Times New Roman"/>
                <w:i/>
                <w:iCs/>
                <w:sz w:val="24"/>
              </w:rPr>
              <w:t>et al.</w:t>
            </w:r>
            <w:r>
              <w:rPr>
                <w:rFonts w:hint="eastAsia" w:eastAsia="宋体" w:cs="Times New Roman"/>
                <w:i/>
                <w:iCs/>
                <w:sz w:val="24"/>
                <w:lang w:val="en-US" w:eastAsia="zh-CN"/>
              </w:rPr>
              <w:t>,</w:t>
            </w:r>
            <w:r>
              <w:rPr>
                <w:rFonts w:hint="eastAsia" w:eastAsia="宋体" w:cs="Times New Roman"/>
                <w:i w:val="0"/>
                <w:iCs w:val="0"/>
                <w:sz w:val="24"/>
                <w:lang w:val="en-US" w:eastAsia="zh-CN"/>
              </w:rPr>
              <w:t>2006</w:t>
            </w:r>
            <w:r>
              <w:rPr>
                <w:rFonts w:hint="eastAsia" w:eastAsia="等线" w:cs="Times New Roman"/>
                <w:b w:val="0"/>
                <w:color w:val="000000"/>
                <w:kern w:val="0"/>
                <w:sz w:val="24"/>
                <w:szCs w:val="24"/>
                <w:lang w:val="en-US" w:eastAsia="zh-CN"/>
              </w:rPr>
              <w:t>)</w:t>
            </w:r>
          </w:p>
        </w:tc>
      </w:tr>
    </w:tbl>
    <w:p w14:paraId="7B36F5AC">
      <w:pPr>
        <w:pStyle w:val="3"/>
        <w:numPr>
          <w:numId w:val="0"/>
        </w:numPr>
        <w:spacing w:line="360" w:lineRule="auto"/>
        <w:ind w:leftChars="0"/>
        <w:rPr>
          <w:rStyle w:val="54"/>
          <w:rFonts w:hint="default" w:ascii="Times New Roman" w:hAnsi="Times New Roman" w:eastAsia="等线" w:cs="Times New Roman"/>
          <w:b/>
          <w:bCs/>
          <w:lang w:val="en-US" w:eastAsia="zh-CN" w:bidi="ar"/>
        </w:rPr>
      </w:pPr>
    </w:p>
    <w:p w14:paraId="33B5C301">
      <w:pPr>
        <w:pStyle w:val="3"/>
        <w:numPr>
          <w:numId w:val="0"/>
        </w:numPr>
        <w:spacing w:line="360" w:lineRule="auto"/>
        <w:ind w:leftChars="0"/>
        <w:rPr>
          <w:rStyle w:val="54"/>
          <w:rFonts w:hint="default" w:ascii="Times New Roman" w:hAnsi="Times New Roman" w:eastAsia="等线" w:cs="Times New Roman"/>
          <w:b/>
          <w:bCs/>
          <w:lang w:val="en-US" w:eastAsia="zh-CN" w:bidi="ar"/>
        </w:rPr>
      </w:pPr>
    </w:p>
    <w:p w14:paraId="55031BB2">
      <w:pPr>
        <w:pStyle w:val="3"/>
        <w:numPr>
          <w:numId w:val="0"/>
        </w:numPr>
        <w:spacing w:line="360" w:lineRule="auto"/>
        <w:ind w:leftChars="0"/>
        <w:rPr>
          <w:rStyle w:val="54"/>
          <w:rFonts w:eastAsia="等线"/>
          <w:b w:val="0"/>
          <w:bCs w:val="0"/>
          <w:lang w:val="en-US" w:eastAsia="zh-CN" w:bidi="ar"/>
        </w:rPr>
      </w:pPr>
      <w:r>
        <w:rPr>
          <w:rFonts w:ascii="Times New Roman" w:hAnsi="Times New Roman" w:cs="Times New Roman"/>
          <w:b/>
          <w:sz w:val="24"/>
          <w:szCs w:val="24"/>
        </w:rPr>
        <w:t>Supplementary</w:t>
      </w:r>
      <w:r>
        <w:rPr>
          <w:rFonts w:hint="eastAsia" w:eastAsia="宋体" w:cs="Times New Roman"/>
          <w:b/>
          <w:sz w:val="24"/>
          <w:szCs w:val="24"/>
          <w:lang w:val="en-US" w:eastAsia="zh-CN"/>
        </w:rPr>
        <w:t xml:space="preserve"> </w:t>
      </w:r>
      <w:r>
        <w:rPr>
          <w:rFonts w:ascii="Times New Roman" w:hAnsi="Times New Roman" w:cs="Times New Roman"/>
          <w:b/>
          <w:sz w:val="24"/>
          <w:szCs w:val="24"/>
        </w:rPr>
        <w:t>Table</w:t>
      </w:r>
      <w:r>
        <w:rPr>
          <w:rFonts w:hint="eastAsia" w:eastAsia="宋体" w:cs="Times New Roman"/>
          <w:b/>
          <w:sz w:val="24"/>
          <w:szCs w:val="24"/>
          <w:lang w:val="en-US" w:eastAsia="zh-CN"/>
        </w:rPr>
        <w:t xml:space="preserve">  </w:t>
      </w:r>
      <w:r>
        <w:rPr>
          <w:rFonts w:hint="eastAsia" w:ascii="Times New Roman" w:hAnsi="Times New Roman" w:cs="Times New Roman"/>
          <w:b/>
          <w:sz w:val="24"/>
          <w:szCs w:val="24"/>
          <w:lang w:val="en-US" w:eastAsia="zh-CN"/>
        </w:rPr>
        <w:t>S</w:t>
      </w:r>
      <w:r>
        <w:rPr>
          <w:rFonts w:hint="eastAsia" w:cs="Times New Roman"/>
          <w:b/>
          <w:sz w:val="24"/>
          <w:szCs w:val="24"/>
          <w:lang w:val="en-US" w:eastAsia="zh-CN"/>
        </w:rPr>
        <w:t>4</w:t>
      </w:r>
      <w:r>
        <w:rPr>
          <w:rStyle w:val="54"/>
          <w:rFonts w:hint="default" w:ascii="Times New Roman" w:hAnsi="Times New Roman" w:eastAsia="等线" w:cs="Times New Roman"/>
          <w:b/>
          <w:bCs/>
          <w:lang w:val="en-US" w:eastAsia="zh-CN" w:bidi="ar"/>
        </w:rPr>
        <w:t xml:space="preserve">. </w:t>
      </w:r>
      <w:r>
        <w:rPr>
          <w:rStyle w:val="54"/>
          <w:rFonts w:hint="default" w:ascii="Times New Roman" w:hAnsi="Times New Roman" w:eastAsia="等线" w:cs="Times New Roman"/>
          <w:b w:val="0"/>
          <w:bCs w:val="0"/>
          <w:lang w:val="en-US" w:eastAsia="zh-CN" w:bidi="ar"/>
        </w:rPr>
        <w:t xml:space="preserve">Phenotype and evidence levels of the </w:t>
      </w:r>
      <w:r>
        <w:rPr>
          <w:rStyle w:val="54"/>
          <w:rFonts w:hint="eastAsia" w:ascii="Times New Roman" w:hAnsi="Times New Roman" w:eastAsia="等线" w:cs="Times New Roman"/>
          <w:b w:val="0"/>
          <w:bCs w:val="0"/>
          <w:lang w:val="en-US" w:eastAsia="zh-CN" w:bidi="ar"/>
        </w:rPr>
        <w:t>14</w:t>
      </w:r>
      <w:r>
        <w:rPr>
          <w:rStyle w:val="54"/>
          <w:rFonts w:hint="default" w:ascii="Times New Roman" w:hAnsi="Times New Roman" w:eastAsia="等线" w:cs="Times New Roman"/>
          <w:b w:val="0"/>
          <w:bCs w:val="0"/>
          <w:lang w:val="en-US" w:eastAsia="zh-CN" w:bidi="ar"/>
        </w:rPr>
        <w:t xml:space="preserve"> drugs/</w:t>
      </w:r>
      <w:r>
        <w:rPr>
          <w:rStyle w:val="54"/>
          <w:rFonts w:hint="eastAsia" w:ascii="Times New Roman" w:hAnsi="Times New Roman" w:eastAsia="等线" w:cs="Times New Roman"/>
          <w:b w:val="0"/>
          <w:bCs w:val="0"/>
          <w:lang w:val="en-US" w:eastAsia="zh-CN" w:bidi="ar"/>
        </w:rPr>
        <w:t>8</w:t>
      </w:r>
      <w:r>
        <w:rPr>
          <w:rStyle w:val="54"/>
          <w:rFonts w:hint="default" w:ascii="Times New Roman" w:hAnsi="Times New Roman" w:eastAsia="等线" w:cs="Times New Roman"/>
          <w:b w:val="0"/>
          <w:bCs w:val="0"/>
          <w:lang w:val="en-US" w:eastAsia="zh-CN" w:bidi="ar"/>
        </w:rPr>
        <w:t xml:space="preserve"> genes.</w:t>
      </w:r>
    </w:p>
    <w:tbl>
      <w:tblPr>
        <w:tblStyle w:val="2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50"/>
        <w:gridCol w:w="2845"/>
        <w:gridCol w:w="2671"/>
        <w:gridCol w:w="2225"/>
      </w:tblGrid>
      <w:tr w14:paraId="0F71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6" w:type="pct"/>
            <w:tcBorders>
              <w:top w:val="single" w:color="000000" w:sz="12" w:space="0"/>
              <w:left w:val="nil"/>
              <w:bottom w:val="single" w:color="000000" w:sz="4" w:space="0"/>
              <w:right w:val="nil"/>
              <w:tl2br w:val="nil"/>
            </w:tcBorders>
            <w:shd w:val="clear" w:color="auto" w:fill="FFFFFF"/>
            <w:noWrap/>
            <w:vAlign w:val="center"/>
          </w:tcPr>
          <w:p w14:paraId="6B523F9D">
            <w:pPr>
              <w:keepNext w:val="0"/>
              <w:keepLines w:val="0"/>
              <w:widowControl/>
              <w:suppressLineNumbers w:val="0"/>
              <w:jc w:val="center"/>
              <w:textAlignment w:val="bottom"/>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Drugs</w:t>
            </w:r>
          </w:p>
        </w:tc>
        <w:tc>
          <w:tcPr>
            <w:tcW w:w="1423" w:type="pct"/>
            <w:tcBorders>
              <w:top w:val="single" w:color="000000" w:sz="12" w:space="0"/>
              <w:left w:val="nil"/>
              <w:bottom w:val="single" w:color="000000" w:sz="4" w:space="0"/>
              <w:right w:val="nil"/>
            </w:tcBorders>
            <w:shd w:val="clear" w:color="auto" w:fill="FFFFFF"/>
            <w:noWrap/>
            <w:vAlign w:val="center"/>
          </w:tcPr>
          <w:p w14:paraId="3AAF033F">
            <w:pPr>
              <w:keepNext w:val="0"/>
              <w:keepLines w:val="0"/>
              <w:widowControl/>
              <w:suppressLineNumbers w:val="0"/>
              <w:jc w:val="center"/>
              <w:textAlignment w:val="bottom"/>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Genes</w:t>
            </w:r>
          </w:p>
        </w:tc>
        <w:tc>
          <w:tcPr>
            <w:tcW w:w="1336" w:type="pct"/>
            <w:tcBorders>
              <w:top w:val="single" w:color="000000" w:sz="12" w:space="0"/>
              <w:left w:val="nil"/>
              <w:bottom w:val="single" w:color="000000" w:sz="4" w:space="0"/>
              <w:right w:val="nil"/>
            </w:tcBorders>
            <w:shd w:val="clear" w:color="auto" w:fill="FFFFFF"/>
            <w:noWrap/>
            <w:vAlign w:val="center"/>
          </w:tcPr>
          <w:p w14:paraId="38B2E5B5">
            <w:pPr>
              <w:keepNext w:val="0"/>
              <w:keepLines w:val="0"/>
              <w:widowControl/>
              <w:suppressLineNumbers w:val="0"/>
              <w:jc w:val="center"/>
              <w:textAlignment w:val="bottom"/>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Types</w:t>
            </w:r>
          </w:p>
        </w:tc>
        <w:tc>
          <w:tcPr>
            <w:tcW w:w="1113" w:type="pct"/>
            <w:tcBorders>
              <w:top w:val="single" w:color="000000" w:sz="12" w:space="0"/>
              <w:left w:val="nil"/>
              <w:bottom w:val="single" w:color="000000" w:sz="4" w:space="0"/>
              <w:right w:val="nil"/>
            </w:tcBorders>
            <w:shd w:val="clear" w:color="auto" w:fill="FFFFFF"/>
            <w:noWrap/>
            <w:vAlign w:val="center"/>
          </w:tcPr>
          <w:p w14:paraId="27B70F35">
            <w:pPr>
              <w:keepNext w:val="0"/>
              <w:keepLines w:val="0"/>
              <w:widowControl/>
              <w:suppressLineNumbers w:val="0"/>
              <w:jc w:val="center"/>
              <w:textAlignment w:val="bottom"/>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Evidence levels</w:t>
            </w:r>
          </w:p>
        </w:tc>
      </w:tr>
      <w:tr w14:paraId="74A0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6" w:type="pct"/>
            <w:tcBorders>
              <w:top w:val="single" w:color="000000" w:sz="4" w:space="0"/>
              <w:left w:val="nil"/>
              <w:bottom w:val="nil"/>
              <w:right w:val="nil"/>
            </w:tcBorders>
            <w:shd w:val="clear" w:color="auto" w:fill="FFFFFF"/>
            <w:noWrap/>
            <w:vAlign w:val="center"/>
          </w:tcPr>
          <w:p w14:paraId="6A613A42">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Escitalopram</w:t>
            </w:r>
          </w:p>
        </w:tc>
        <w:tc>
          <w:tcPr>
            <w:tcW w:w="1423" w:type="pct"/>
            <w:tcBorders>
              <w:top w:val="single" w:color="000000" w:sz="4" w:space="0"/>
              <w:left w:val="nil"/>
              <w:bottom w:val="nil"/>
              <w:right w:val="nil"/>
            </w:tcBorders>
            <w:shd w:val="clear" w:color="auto" w:fill="FFFFFF"/>
            <w:noWrap/>
            <w:vAlign w:val="center"/>
          </w:tcPr>
          <w:p w14:paraId="653E79E7">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CYP2C19</w:t>
            </w:r>
          </w:p>
        </w:tc>
        <w:tc>
          <w:tcPr>
            <w:tcW w:w="1336" w:type="pct"/>
            <w:tcBorders>
              <w:top w:val="single" w:color="000000" w:sz="4" w:space="0"/>
              <w:left w:val="nil"/>
              <w:bottom w:val="nil"/>
              <w:right w:val="nil"/>
            </w:tcBorders>
            <w:shd w:val="clear" w:color="auto" w:fill="FFFFFF"/>
            <w:noWrap/>
            <w:vAlign w:val="center"/>
          </w:tcPr>
          <w:p w14:paraId="3E085734">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single" w:color="000000" w:sz="4" w:space="0"/>
              <w:left w:val="nil"/>
              <w:bottom w:val="nil"/>
              <w:right w:val="nil"/>
            </w:tcBorders>
            <w:shd w:val="clear" w:color="auto" w:fill="FFFFFF"/>
            <w:noWrap/>
            <w:vAlign w:val="center"/>
          </w:tcPr>
          <w:p w14:paraId="0859A2FB">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1A</w:t>
            </w:r>
          </w:p>
        </w:tc>
      </w:tr>
      <w:tr w14:paraId="6708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498A641C">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7407CA94">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SLC6A4</w:t>
            </w:r>
          </w:p>
        </w:tc>
        <w:tc>
          <w:tcPr>
            <w:tcW w:w="1336" w:type="pct"/>
            <w:tcBorders>
              <w:top w:val="nil"/>
              <w:left w:val="nil"/>
              <w:bottom w:val="nil"/>
              <w:right w:val="nil"/>
            </w:tcBorders>
            <w:shd w:val="clear" w:color="auto" w:fill="FFFFFF"/>
            <w:noWrap/>
            <w:vAlign w:val="center"/>
          </w:tcPr>
          <w:p w14:paraId="56A990F5">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w:t>
            </w:r>
          </w:p>
        </w:tc>
        <w:tc>
          <w:tcPr>
            <w:tcW w:w="1113" w:type="pct"/>
            <w:tcBorders>
              <w:top w:val="nil"/>
              <w:left w:val="nil"/>
              <w:bottom w:val="nil"/>
              <w:right w:val="nil"/>
            </w:tcBorders>
            <w:shd w:val="clear" w:color="auto" w:fill="FFFFFF"/>
            <w:noWrap/>
            <w:vAlign w:val="center"/>
          </w:tcPr>
          <w:p w14:paraId="525DB90F">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4</w:t>
            </w:r>
          </w:p>
        </w:tc>
      </w:tr>
      <w:tr w14:paraId="2857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4B76AF17">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01C6AC88">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HTR2A</w:t>
            </w:r>
          </w:p>
        </w:tc>
        <w:tc>
          <w:tcPr>
            <w:tcW w:w="1336" w:type="pct"/>
            <w:tcBorders>
              <w:top w:val="nil"/>
              <w:left w:val="nil"/>
              <w:bottom w:val="nil"/>
              <w:right w:val="nil"/>
            </w:tcBorders>
            <w:shd w:val="clear" w:color="auto" w:fill="FFFFFF"/>
            <w:noWrap/>
            <w:vAlign w:val="center"/>
          </w:tcPr>
          <w:p w14:paraId="6DB14C32">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w:t>
            </w:r>
          </w:p>
        </w:tc>
        <w:tc>
          <w:tcPr>
            <w:tcW w:w="1113" w:type="pct"/>
            <w:tcBorders>
              <w:top w:val="nil"/>
              <w:left w:val="nil"/>
              <w:bottom w:val="nil"/>
              <w:right w:val="nil"/>
            </w:tcBorders>
            <w:shd w:val="clear" w:color="auto" w:fill="FFFFFF"/>
            <w:noWrap/>
            <w:vAlign w:val="center"/>
          </w:tcPr>
          <w:p w14:paraId="75B14325">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703F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34C76BDD">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Sertraline</w:t>
            </w:r>
          </w:p>
        </w:tc>
        <w:tc>
          <w:tcPr>
            <w:tcW w:w="1423" w:type="pct"/>
            <w:tcBorders>
              <w:top w:val="nil"/>
              <w:left w:val="nil"/>
              <w:bottom w:val="nil"/>
              <w:right w:val="nil"/>
            </w:tcBorders>
            <w:shd w:val="clear" w:color="auto" w:fill="FFFFFF"/>
            <w:noWrap/>
            <w:vAlign w:val="center"/>
          </w:tcPr>
          <w:p w14:paraId="65BD06C6">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CYP2C19</w:t>
            </w:r>
          </w:p>
        </w:tc>
        <w:tc>
          <w:tcPr>
            <w:tcW w:w="1336" w:type="pct"/>
            <w:tcBorders>
              <w:top w:val="nil"/>
              <w:left w:val="nil"/>
              <w:bottom w:val="nil"/>
              <w:right w:val="nil"/>
            </w:tcBorders>
            <w:shd w:val="clear" w:color="auto" w:fill="FFFFFF"/>
            <w:noWrap/>
            <w:vAlign w:val="center"/>
          </w:tcPr>
          <w:p w14:paraId="76E57027">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noWrap/>
            <w:vAlign w:val="center"/>
          </w:tcPr>
          <w:p w14:paraId="190000A5">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1A</w:t>
            </w:r>
          </w:p>
        </w:tc>
      </w:tr>
      <w:tr w14:paraId="0CF7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15CAC161">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1B130145">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SLC6A4</w:t>
            </w:r>
          </w:p>
        </w:tc>
        <w:tc>
          <w:tcPr>
            <w:tcW w:w="1336" w:type="pct"/>
            <w:tcBorders>
              <w:top w:val="nil"/>
              <w:left w:val="nil"/>
              <w:bottom w:val="nil"/>
              <w:right w:val="nil"/>
            </w:tcBorders>
            <w:shd w:val="clear" w:color="auto" w:fill="FFFFFF"/>
            <w:noWrap/>
            <w:vAlign w:val="center"/>
          </w:tcPr>
          <w:p w14:paraId="7E95C9C1">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w:t>
            </w:r>
          </w:p>
        </w:tc>
        <w:tc>
          <w:tcPr>
            <w:tcW w:w="1113" w:type="pct"/>
            <w:tcBorders>
              <w:top w:val="nil"/>
              <w:left w:val="nil"/>
              <w:bottom w:val="nil"/>
              <w:right w:val="nil"/>
            </w:tcBorders>
            <w:shd w:val="clear" w:color="auto" w:fill="FFFFFF"/>
            <w:noWrap/>
            <w:vAlign w:val="center"/>
          </w:tcPr>
          <w:p w14:paraId="06D7088D">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4</w:t>
            </w:r>
          </w:p>
        </w:tc>
      </w:tr>
      <w:tr w14:paraId="462A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75AE3223">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Citalopram</w:t>
            </w:r>
          </w:p>
        </w:tc>
        <w:tc>
          <w:tcPr>
            <w:tcW w:w="1423" w:type="pct"/>
            <w:tcBorders>
              <w:top w:val="nil"/>
              <w:left w:val="nil"/>
              <w:bottom w:val="nil"/>
              <w:right w:val="nil"/>
            </w:tcBorders>
            <w:shd w:val="clear" w:color="auto" w:fill="FFFFFF"/>
            <w:noWrap/>
            <w:vAlign w:val="center"/>
          </w:tcPr>
          <w:p w14:paraId="16E0C087">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CYP2C19</w:t>
            </w:r>
          </w:p>
        </w:tc>
        <w:tc>
          <w:tcPr>
            <w:tcW w:w="1336" w:type="pct"/>
            <w:tcBorders>
              <w:top w:val="nil"/>
              <w:left w:val="nil"/>
              <w:bottom w:val="nil"/>
              <w:right w:val="nil"/>
            </w:tcBorders>
            <w:shd w:val="clear" w:color="auto" w:fill="FFFFFF"/>
            <w:noWrap/>
            <w:vAlign w:val="center"/>
          </w:tcPr>
          <w:p w14:paraId="426013C5">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noWrap/>
            <w:vAlign w:val="center"/>
          </w:tcPr>
          <w:p w14:paraId="05891328">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1A</w:t>
            </w:r>
          </w:p>
        </w:tc>
      </w:tr>
      <w:tr w14:paraId="0582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26642276">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4EC69B2F">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SLC6A4</w:t>
            </w:r>
          </w:p>
        </w:tc>
        <w:tc>
          <w:tcPr>
            <w:tcW w:w="1336" w:type="pct"/>
            <w:tcBorders>
              <w:top w:val="nil"/>
              <w:left w:val="nil"/>
              <w:bottom w:val="nil"/>
              <w:right w:val="nil"/>
            </w:tcBorders>
            <w:shd w:val="clear" w:color="auto" w:fill="FFFFFF"/>
            <w:noWrap/>
            <w:vAlign w:val="center"/>
          </w:tcPr>
          <w:p w14:paraId="1FA885A5">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w:t>
            </w:r>
          </w:p>
        </w:tc>
        <w:tc>
          <w:tcPr>
            <w:tcW w:w="1113" w:type="pct"/>
            <w:tcBorders>
              <w:top w:val="nil"/>
              <w:left w:val="nil"/>
              <w:bottom w:val="nil"/>
              <w:right w:val="nil"/>
            </w:tcBorders>
            <w:shd w:val="clear" w:color="auto" w:fill="FFFFFF"/>
            <w:noWrap/>
            <w:vAlign w:val="center"/>
          </w:tcPr>
          <w:p w14:paraId="2B25267F">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4</w:t>
            </w:r>
          </w:p>
        </w:tc>
      </w:tr>
      <w:tr w14:paraId="5907F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5DD12DFA">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Fluoxetine</w:t>
            </w:r>
          </w:p>
        </w:tc>
        <w:tc>
          <w:tcPr>
            <w:tcW w:w="1423" w:type="pct"/>
            <w:tcBorders>
              <w:top w:val="nil"/>
              <w:left w:val="nil"/>
              <w:bottom w:val="nil"/>
              <w:right w:val="nil"/>
            </w:tcBorders>
            <w:shd w:val="clear" w:color="auto" w:fill="FFFFFF"/>
            <w:noWrap/>
            <w:vAlign w:val="center"/>
          </w:tcPr>
          <w:p w14:paraId="0DBD1F85">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CYP2D6</w:t>
            </w:r>
          </w:p>
        </w:tc>
        <w:tc>
          <w:tcPr>
            <w:tcW w:w="1336" w:type="pct"/>
            <w:tcBorders>
              <w:top w:val="nil"/>
              <w:left w:val="nil"/>
              <w:bottom w:val="nil"/>
              <w:right w:val="nil"/>
            </w:tcBorders>
            <w:shd w:val="clear" w:color="auto" w:fill="FFFFFF"/>
            <w:noWrap/>
            <w:vAlign w:val="center"/>
          </w:tcPr>
          <w:p w14:paraId="1B781C83">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noWrap/>
            <w:vAlign w:val="center"/>
          </w:tcPr>
          <w:p w14:paraId="5E60B582">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2E34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428F91E2">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247EED9D">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HTR1A</w:t>
            </w:r>
          </w:p>
        </w:tc>
        <w:tc>
          <w:tcPr>
            <w:tcW w:w="1336" w:type="pct"/>
            <w:tcBorders>
              <w:top w:val="nil"/>
              <w:left w:val="nil"/>
              <w:bottom w:val="nil"/>
              <w:right w:val="nil"/>
            </w:tcBorders>
            <w:shd w:val="clear" w:color="auto" w:fill="FFFFFF"/>
            <w:noWrap/>
            <w:vAlign w:val="center"/>
          </w:tcPr>
          <w:p w14:paraId="58375BEA">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w:t>
            </w:r>
          </w:p>
        </w:tc>
        <w:tc>
          <w:tcPr>
            <w:tcW w:w="1113" w:type="pct"/>
            <w:tcBorders>
              <w:top w:val="nil"/>
              <w:left w:val="nil"/>
              <w:bottom w:val="nil"/>
              <w:right w:val="nil"/>
            </w:tcBorders>
            <w:shd w:val="clear" w:color="auto" w:fill="FFFFFF"/>
            <w:noWrap/>
            <w:vAlign w:val="center"/>
          </w:tcPr>
          <w:p w14:paraId="5ABDE3D9">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321E8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07F49CC8">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Paroxetine</w:t>
            </w:r>
          </w:p>
        </w:tc>
        <w:tc>
          <w:tcPr>
            <w:tcW w:w="1423" w:type="pct"/>
            <w:tcBorders>
              <w:top w:val="nil"/>
              <w:left w:val="nil"/>
              <w:bottom w:val="nil"/>
              <w:right w:val="nil"/>
            </w:tcBorders>
            <w:shd w:val="clear" w:color="auto" w:fill="FFFFFF"/>
            <w:noWrap/>
            <w:vAlign w:val="center"/>
          </w:tcPr>
          <w:p w14:paraId="31301C76">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CYP2D6</w:t>
            </w:r>
          </w:p>
        </w:tc>
        <w:tc>
          <w:tcPr>
            <w:tcW w:w="1336" w:type="pct"/>
            <w:tcBorders>
              <w:top w:val="nil"/>
              <w:left w:val="nil"/>
              <w:bottom w:val="nil"/>
              <w:right w:val="nil"/>
            </w:tcBorders>
            <w:shd w:val="clear" w:color="auto" w:fill="FFFFFF"/>
            <w:noWrap/>
            <w:vAlign w:val="center"/>
          </w:tcPr>
          <w:p w14:paraId="18175F58">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noWrap/>
            <w:vAlign w:val="center"/>
          </w:tcPr>
          <w:p w14:paraId="51FF5FBB">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1A</w:t>
            </w:r>
          </w:p>
        </w:tc>
      </w:tr>
      <w:tr w14:paraId="234F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3841C9DE">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25886517">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HTR1A</w:t>
            </w:r>
          </w:p>
        </w:tc>
        <w:tc>
          <w:tcPr>
            <w:tcW w:w="1336" w:type="pct"/>
            <w:tcBorders>
              <w:top w:val="nil"/>
              <w:left w:val="nil"/>
              <w:bottom w:val="nil"/>
              <w:right w:val="nil"/>
            </w:tcBorders>
            <w:shd w:val="clear" w:color="auto" w:fill="FFFFFF"/>
            <w:noWrap/>
            <w:vAlign w:val="center"/>
          </w:tcPr>
          <w:p w14:paraId="0BCC45C4">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w:t>
            </w:r>
          </w:p>
        </w:tc>
        <w:tc>
          <w:tcPr>
            <w:tcW w:w="1113" w:type="pct"/>
            <w:tcBorders>
              <w:top w:val="nil"/>
              <w:left w:val="nil"/>
              <w:bottom w:val="nil"/>
              <w:right w:val="nil"/>
            </w:tcBorders>
            <w:shd w:val="clear" w:color="auto" w:fill="FFFFFF"/>
            <w:noWrap/>
            <w:vAlign w:val="center"/>
          </w:tcPr>
          <w:p w14:paraId="5EA30AF5">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66CC2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5C774579">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Fluvoxamine</w:t>
            </w:r>
          </w:p>
        </w:tc>
        <w:tc>
          <w:tcPr>
            <w:tcW w:w="1423" w:type="pct"/>
            <w:tcBorders>
              <w:top w:val="nil"/>
              <w:left w:val="nil"/>
              <w:bottom w:val="nil"/>
              <w:right w:val="nil"/>
            </w:tcBorders>
            <w:shd w:val="clear" w:color="auto" w:fill="FFFFFF"/>
            <w:noWrap/>
            <w:vAlign w:val="center"/>
          </w:tcPr>
          <w:p w14:paraId="17E40BDF">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CYP2D6</w:t>
            </w:r>
          </w:p>
        </w:tc>
        <w:tc>
          <w:tcPr>
            <w:tcW w:w="1336" w:type="pct"/>
            <w:tcBorders>
              <w:top w:val="nil"/>
              <w:left w:val="nil"/>
              <w:bottom w:val="nil"/>
              <w:right w:val="nil"/>
            </w:tcBorders>
            <w:shd w:val="clear" w:color="auto" w:fill="FFFFFF"/>
            <w:noWrap/>
            <w:vAlign w:val="center"/>
          </w:tcPr>
          <w:p w14:paraId="4FFC7FFC">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noWrap/>
            <w:vAlign w:val="center"/>
          </w:tcPr>
          <w:p w14:paraId="4A78A922">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1A</w:t>
            </w:r>
          </w:p>
        </w:tc>
      </w:tr>
      <w:tr w14:paraId="030B2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3DAED49A">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19510E17">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SLC6A4</w:t>
            </w:r>
          </w:p>
        </w:tc>
        <w:tc>
          <w:tcPr>
            <w:tcW w:w="1336" w:type="pct"/>
            <w:tcBorders>
              <w:top w:val="nil"/>
              <w:left w:val="nil"/>
              <w:bottom w:val="nil"/>
              <w:right w:val="nil"/>
            </w:tcBorders>
            <w:shd w:val="clear" w:color="auto" w:fill="FFFFFF"/>
            <w:noWrap/>
            <w:vAlign w:val="center"/>
          </w:tcPr>
          <w:p w14:paraId="675B6BAB">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w:t>
            </w:r>
          </w:p>
        </w:tc>
        <w:tc>
          <w:tcPr>
            <w:tcW w:w="1113" w:type="pct"/>
            <w:tcBorders>
              <w:top w:val="nil"/>
              <w:left w:val="nil"/>
              <w:bottom w:val="nil"/>
              <w:right w:val="nil"/>
            </w:tcBorders>
            <w:shd w:val="clear" w:color="auto" w:fill="FFFFFF"/>
            <w:noWrap/>
            <w:vAlign w:val="center"/>
          </w:tcPr>
          <w:p w14:paraId="398FD7AA">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182E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22BC7897">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Venlafaxine</w:t>
            </w:r>
          </w:p>
        </w:tc>
        <w:tc>
          <w:tcPr>
            <w:tcW w:w="1423" w:type="pct"/>
            <w:tcBorders>
              <w:top w:val="nil"/>
              <w:left w:val="nil"/>
              <w:bottom w:val="nil"/>
              <w:right w:val="nil"/>
            </w:tcBorders>
            <w:shd w:val="clear" w:color="auto" w:fill="FFFFFF"/>
            <w:noWrap/>
            <w:vAlign w:val="center"/>
          </w:tcPr>
          <w:p w14:paraId="239BD356">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CYP2D6</w:t>
            </w:r>
          </w:p>
        </w:tc>
        <w:tc>
          <w:tcPr>
            <w:tcW w:w="1336" w:type="pct"/>
            <w:tcBorders>
              <w:top w:val="nil"/>
              <w:left w:val="nil"/>
              <w:bottom w:val="nil"/>
              <w:right w:val="nil"/>
            </w:tcBorders>
            <w:shd w:val="clear" w:color="auto" w:fill="FFFFFF"/>
            <w:noWrap/>
            <w:vAlign w:val="center"/>
          </w:tcPr>
          <w:p w14:paraId="135FAD2D">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noWrap/>
            <w:vAlign w:val="center"/>
          </w:tcPr>
          <w:p w14:paraId="4ACB66EE">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2A</w:t>
            </w:r>
          </w:p>
        </w:tc>
      </w:tr>
      <w:tr w14:paraId="237A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1126" w:type="pct"/>
            <w:tcBorders>
              <w:top w:val="nil"/>
              <w:left w:val="nil"/>
              <w:bottom w:val="nil"/>
              <w:right w:val="nil"/>
            </w:tcBorders>
            <w:shd w:val="clear" w:color="auto" w:fill="FFFFFF"/>
            <w:noWrap/>
            <w:vAlign w:val="center"/>
          </w:tcPr>
          <w:p w14:paraId="3CA7EB69">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0CDFB381">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ABCB1</w:t>
            </w:r>
          </w:p>
        </w:tc>
        <w:tc>
          <w:tcPr>
            <w:tcW w:w="1336" w:type="pct"/>
            <w:tcBorders>
              <w:top w:val="nil"/>
              <w:left w:val="nil"/>
              <w:bottom w:val="nil"/>
              <w:right w:val="nil"/>
            </w:tcBorders>
            <w:shd w:val="clear" w:color="auto" w:fill="FFFFFF"/>
            <w:vAlign w:val="center"/>
          </w:tcPr>
          <w:p w14:paraId="2D7F10A3">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 and side effect</w:t>
            </w:r>
          </w:p>
        </w:tc>
        <w:tc>
          <w:tcPr>
            <w:tcW w:w="1113" w:type="pct"/>
            <w:tcBorders>
              <w:top w:val="nil"/>
              <w:left w:val="nil"/>
              <w:bottom w:val="nil"/>
              <w:right w:val="nil"/>
            </w:tcBorders>
            <w:shd w:val="clear" w:color="auto" w:fill="FFFFFF"/>
            <w:noWrap/>
            <w:vAlign w:val="center"/>
          </w:tcPr>
          <w:p w14:paraId="025439D7">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48A5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41C2AA47">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Duloxetine</w:t>
            </w:r>
          </w:p>
        </w:tc>
        <w:tc>
          <w:tcPr>
            <w:tcW w:w="1423" w:type="pct"/>
            <w:tcBorders>
              <w:top w:val="nil"/>
              <w:left w:val="nil"/>
              <w:bottom w:val="nil"/>
              <w:right w:val="nil"/>
            </w:tcBorders>
            <w:shd w:val="clear" w:color="auto" w:fill="FFFFFF"/>
            <w:noWrap/>
            <w:vAlign w:val="center"/>
          </w:tcPr>
          <w:p w14:paraId="6A5BA16E">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CYP2D6</w:t>
            </w:r>
          </w:p>
        </w:tc>
        <w:tc>
          <w:tcPr>
            <w:tcW w:w="1336" w:type="pct"/>
            <w:tcBorders>
              <w:top w:val="nil"/>
              <w:left w:val="nil"/>
              <w:bottom w:val="nil"/>
              <w:right w:val="nil"/>
            </w:tcBorders>
            <w:shd w:val="clear" w:color="auto" w:fill="FFFFFF"/>
            <w:noWrap/>
            <w:vAlign w:val="center"/>
          </w:tcPr>
          <w:p w14:paraId="52E79982">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noWrap/>
            <w:vAlign w:val="center"/>
          </w:tcPr>
          <w:p w14:paraId="4CFD29BB">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2A</w:t>
            </w:r>
          </w:p>
        </w:tc>
      </w:tr>
      <w:tr w14:paraId="1490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62E298F0">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0B75E3D1">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CYP1A2</w:t>
            </w:r>
          </w:p>
        </w:tc>
        <w:tc>
          <w:tcPr>
            <w:tcW w:w="1336" w:type="pct"/>
            <w:tcBorders>
              <w:top w:val="nil"/>
              <w:left w:val="nil"/>
              <w:bottom w:val="nil"/>
              <w:right w:val="nil"/>
            </w:tcBorders>
            <w:shd w:val="clear" w:color="auto" w:fill="FFFFFF"/>
            <w:noWrap/>
            <w:vAlign w:val="center"/>
          </w:tcPr>
          <w:p w14:paraId="1BC3D104">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noWrap/>
            <w:vAlign w:val="center"/>
          </w:tcPr>
          <w:p w14:paraId="6F788660">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239DE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49C930FA">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Milnacipran</w:t>
            </w:r>
          </w:p>
        </w:tc>
        <w:tc>
          <w:tcPr>
            <w:tcW w:w="1423" w:type="pct"/>
            <w:tcBorders>
              <w:top w:val="nil"/>
              <w:left w:val="nil"/>
              <w:bottom w:val="nil"/>
              <w:right w:val="nil"/>
            </w:tcBorders>
            <w:shd w:val="clear" w:color="auto" w:fill="FFFFFF"/>
            <w:noWrap/>
            <w:vAlign w:val="center"/>
          </w:tcPr>
          <w:p w14:paraId="65AA9702">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HTR1A</w:t>
            </w:r>
          </w:p>
        </w:tc>
        <w:tc>
          <w:tcPr>
            <w:tcW w:w="1336" w:type="pct"/>
            <w:tcBorders>
              <w:top w:val="nil"/>
              <w:left w:val="nil"/>
              <w:bottom w:val="nil"/>
              <w:right w:val="nil"/>
            </w:tcBorders>
            <w:shd w:val="clear" w:color="auto" w:fill="FFFFFF"/>
            <w:noWrap/>
            <w:vAlign w:val="center"/>
          </w:tcPr>
          <w:p w14:paraId="00FDEF2F">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w:t>
            </w:r>
          </w:p>
        </w:tc>
        <w:tc>
          <w:tcPr>
            <w:tcW w:w="1113" w:type="pct"/>
            <w:tcBorders>
              <w:top w:val="nil"/>
              <w:left w:val="nil"/>
              <w:bottom w:val="nil"/>
              <w:right w:val="nil"/>
            </w:tcBorders>
            <w:shd w:val="clear" w:color="auto" w:fill="FFFFFF"/>
            <w:noWrap/>
            <w:vAlign w:val="center"/>
          </w:tcPr>
          <w:p w14:paraId="296E1217">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431D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549A09A4">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6219035D">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HTR1A</w:t>
            </w:r>
          </w:p>
        </w:tc>
        <w:tc>
          <w:tcPr>
            <w:tcW w:w="1336" w:type="pct"/>
            <w:tcBorders>
              <w:top w:val="nil"/>
              <w:left w:val="nil"/>
              <w:bottom w:val="nil"/>
              <w:right w:val="nil"/>
            </w:tcBorders>
            <w:shd w:val="clear" w:color="auto" w:fill="FFFFFF"/>
            <w:noWrap/>
            <w:vAlign w:val="center"/>
          </w:tcPr>
          <w:p w14:paraId="6B1A95E8">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w:t>
            </w:r>
          </w:p>
        </w:tc>
        <w:tc>
          <w:tcPr>
            <w:tcW w:w="1113" w:type="pct"/>
            <w:tcBorders>
              <w:top w:val="nil"/>
              <w:left w:val="nil"/>
              <w:bottom w:val="nil"/>
              <w:right w:val="nil"/>
            </w:tcBorders>
            <w:shd w:val="clear" w:color="auto" w:fill="FFFFFF"/>
            <w:noWrap/>
            <w:vAlign w:val="center"/>
          </w:tcPr>
          <w:p w14:paraId="72E3CB7A">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6F97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27B9FD82">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Vortioxetine</w:t>
            </w:r>
          </w:p>
        </w:tc>
        <w:tc>
          <w:tcPr>
            <w:tcW w:w="1423" w:type="pct"/>
            <w:tcBorders>
              <w:top w:val="nil"/>
              <w:left w:val="nil"/>
              <w:bottom w:val="nil"/>
              <w:right w:val="nil"/>
            </w:tcBorders>
            <w:shd w:val="clear" w:color="auto" w:fill="FFFFFF"/>
            <w:noWrap/>
            <w:vAlign w:val="center"/>
          </w:tcPr>
          <w:p w14:paraId="1592CFA8">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CYP2D6</w:t>
            </w:r>
          </w:p>
        </w:tc>
        <w:tc>
          <w:tcPr>
            <w:tcW w:w="1336" w:type="pct"/>
            <w:tcBorders>
              <w:top w:val="nil"/>
              <w:left w:val="nil"/>
              <w:bottom w:val="nil"/>
              <w:right w:val="nil"/>
            </w:tcBorders>
            <w:shd w:val="clear" w:color="auto" w:fill="FFFFFF"/>
            <w:noWrap/>
            <w:vAlign w:val="center"/>
          </w:tcPr>
          <w:p w14:paraId="41702D05">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noWrap/>
            <w:vAlign w:val="center"/>
          </w:tcPr>
          <w:p w14:paraId="78EFC385">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1A</w:t>
            </w:r>
          </w:p>
        </w:tc>
      </w:tr>
      <w:tr w14:paraId="6E9B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0367E984">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Mirtazapine</w:t>
            </w:r>
          </w:p>
        </w:tc>
        <w:tc>
          <w:tcPr>
            <w:tcW w:w="1423" w:type="pct"/>
            <w:tcBorders>
              <w:top w:val="nil"/>
              <w:left w:val="nil"/>
              <w:bottom w:val="nil"/>
              <w:right w:val="nil"/>
            </w:tcBorders>
            <w:shd w:val="clear" w:color="auto" w:fill="FFFFFF"/>
            <w:noWrap/>
            <w:vAlign w:val="center"/>
          </w:tcPr>
          <w:p w14:paraId="1408E015">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CYP2D6</w:t>
            </w:r>
          </w:p>
        </w:tc>
        <w:tc>
          <w:tcPr>
            <w:tcW w:w="1336" w:type="pct"/>
            <w:tcBorders>
              <w:top w:val="nil"/>
              <w:left w:val="nil"/>
              <w:bottom w:val="nil"/>
              <w:right w:val="nil"/>
            </w:tcBorders>
            <w:shd w:val="clear" w:color="auto" w:fill="FFFFFF"/>
            <w:noWrap/>
            <w:vAlign w:val="center"/>
          </w:tcPr>
          <w:p w14:paraId="0FC65D0A">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noWrap/>
            <w:vAlign w:val="center"/>
          </w:tcPr>
          <w:p w14:paraId="03E105EC">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2A</w:t>
            </w:r>
          </w:p>
        </w:tc>
      </w:tr>
      <w:tr w14:paraId="2163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79F8B471">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4705121D">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SLC6A4</w:t>
            </w:r>
          </w:p>
        </w:tc>
        <w:tc>
          <w:tcPr>
            <w:tcW w:w="1336" w:type="pct"/>
            <w:tcBorders>
              <w:top w:val="nil"/>
              <w:left w:val="nil"/>
              <w:bottom w:val="nil"/>
              <w:right w:val="nil"/>
            </w:tcBorders>
            <w:shd w:val="clear" w:color="auto" w:fill="FFFFFF"/>
            <w:noWrap/>
            <w:vAlign w:val="center"/>
          </w:tcPr>
          <w:p w14:paraId="2F0EA16F">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Side effect</w:t>
            </w:r>
          </w:p>
        </w:tc>
        <w:tc>
          <w:tcPr>
            <w:tcW w:w="1113" w:type="pct"/>
            <w:tcBorders>
              <w:top w:val="nil"/>
              <w:left w:val="nil"/>
              <w:bottom w:val="nil"/>
              <w:right w:val="nil"/>
            </w:tcBorders>
            <w:shd w:val="clear" w:color="auto" w:fill="FFFFFF"/>
            <w:noWrap/>
            <w:vAlign w:val="center"/>
          </w:tcPr>
          <w:p w14:paraId="5AB5E835">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10A9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26" w:type="pct"/>
            <w:tcBorders>
              <w:top w:val="nil"/>
              <w:left w:val="nil"/>
              <w:bottom w:val="nil"/>
              <w:right w:val="nil"/>
            </w:tcBorders>
            <w:shd w:val="clear" w:color="auto" w:fill="FFFFFF"/>
            <w:noWrap/>
            <w:vAlign w:val="center"/>
          </w:tcPr>
          <w:p w14:paraId="4B582AC6">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Agomelatine</w:t>
            </w:r>
          </w:p>
        </w:tc>
        <w:tc>
          <w:tcPr>
            <w:tcW w:w="1423" w:type="pct"/>
            <w:tcBorders>
              <w:top w:val="nil"/>
              <w:left w:val="nil"/>
              <w:bottom w:val="nil"/>
              <w:right w:val="nil"/>
            </w:tcBorders>
            <w:shd w:val="clear" w:color="auto" w:fill="FFFFFF"/>
            <w:noWrap/>
            <w:vAlign w:val="center"/>
          </w:tcPr>
          <w:p w14:paraId="0ACCF810">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CYP1A2</w:t>
            </w:r>
          </w:p>
        </w:tc>
        <w:tc>
          <w:tcPr>
            <w:tcW w:w="1336" w:type="pct"/>
            <w:tcBorders>
              <w:top w:val="nil"/>
              <w:left w:val="nil"/>
              <w:bottom w:val="nil"/>
              <w:right w:val="nil"/>
            </w:tcBorders>
            <w:shd w:val="clear" w:color="auto" w:fill="FFFFFF"/>
            <w:noWrap/>
            <w:vAlign w:val="center"/>
          </w:tcPr>
          <w:p w14:paraId="28FA52F8">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vAlign w:val="center"/>
          </w:tcPr>
          <w:p w14:paraId="5B8A86BE">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Literature support</w:t>
            </w:r>
          </w:p>
        </w:tc>
      </w:tr>
      <w:tr w14:paraId="7E2A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7166CF8D">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76E69041">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ABCB1</w:t>
            </w:r>
          </w:p>
        </w:tc>
        <w:tc>
          <w:tcPr>
            <w:tcW w:w="1336" w:type="pct"/>
            <w:tcBorders>
              <w:top w:val="nil"/>
              <w:left w:val="nil"/>
              <w:bottom w:val="nil"/>
              <w:right w:val="nil"/>
            </w:tcBorders>
            <w:shd w:val="clear" w:color="auto" w:fill="FFFFFF"/>
            <w:noWrap/>
            <w:vAlign w:val="center"/>
          </w:tcPr>
          <w:p w14:paraId="5F7DFBCB">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w:t>
            </w:r>
          </w:p>
        </w:tc>
        <w:tc>
          <w:tcPr>
            <w:tcW w:w="1113" w:type="pct"/>
            <w:tcBorders>
              <w:top w:val="nil"/>
              <w:left w:val="nil"/>
              <w:bottom w:val="nil"/>
              <w:right w:val="nil"/>
            </w:tcBorders>
            <w:shd w:val="clear" w:color="auto" w:fill="FFFFFF"/>
            <w:noWrap/>
            <w:vAlign w:val="center"/>
          </w:tcPr>
          <w:p w14:paraId="159956B5">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4343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0F924299">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Bupropion</w:t>
            </w:r>
          </w:p>
        </w:tc>
        <w:tc>
          <w:tcPr>
            <w:tcW w:w="1423" w:type="pct"/>
            <w:tcBorders>
              <w:top w:val="nil"/>
              <w:left w:val="nil"/>
              <w:bottom w:val="nil"/>
              <w:right w:val="nil"/>
            </w:tcBorders>
            <w:shd w:val="clear" w:color="auto" w:fill="FFFFFF"/>
            <w:noWrap/>
            <w:vAlign w:val="center"/>
          </w:tcPr>
          <w:p w14:paraId="78979B08">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CYP2B6</w:t>
            </w:r>
          </w:p>
        </w:tc>
        <w:tc>
          <w:tcPr>
            <w:tcW w:w="1336" w:type="pct"/>
            <w:tcBorders>
              <w:top w:val="nil"/>
              <w:left w:val="nil"/>
              <w:bottom w:val="nil"/>
              <w:right w:val="nil"/>
            </w:tcBorders>
            <w:shd w:val="clear" w:color="auto" w:fill="FFFFFF"/>
            <w:noWrap/>
            <w:vAlign w:val="center"/>
          </w:tcPr>
          <w:p w14:paraId="7428A5B4">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nil"/>
              <w:right w:val="nil"/>
            </w:tcBorders>
            <w:shd w:val="clear" w:color="auto" w:fill="FFFFFF"/>
            <w:noWrap/>
            <w:vAlign w:val="center"/>
          </w:tcPr>
          <w:p w14:paraId="4CBAC603">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2A</w:t>
            </w:r>
          </w:p>
        </w:tc>
      </w:tr>
      <w:tr w14:paraId="7AFB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26" w:type="pct"/>
            <w:tcBorders>
              <w:top w:val="nil"/>
              <w:left w:val="nil"/>
              <w:bottom w:val="nil"/>
              <w:right w:val="nil"/>
            </w:tcBorders>
            <w:shd w:val="clear" w:color="auto" w:fill="FFFFFF"/>
            <w:noWrap/>
            <w:vAlign w:val="center"/>
          </w:tcPr>
          <w:p w14:paraId="376163A7">
            <w:pPr>
              <w:jc w:val="center"/>
              <w:rPr>
                <w:rFonts w:hint="default" w:ascii="Times New Roman" w:hAnsi="Times New Roman" w:eastAsia="等线" w:cs="Times New Roman"/>
                <w:b w:val="0"/>
                <w:i w:val="0"/>
                <w:iCs w:val="0"/>
                <w:color w:val="000000"/>
                <w:sz w:val="24"/>
                <w:szCs w:val="24"/>
                <w:u w:val="none"/>
              </w:rPr>
            </w:pPr>
          </w:p>
        </w:tc>
        <w:tc>
          <w:tcPr>
            <w:tcW w:w="1423" w:type="pct"/>
            <w:tcBorders>
              <w:top w:val="nil"/>
              <w:left w:val="nil"/>
              <w:bottom w:val="nil"/>
              <w:right w:val="nil"/>
            </w:tcBorders>
            <w:shd w:val="clear" w:color="auto" w:fill="FFFFFF"/>
            <w:noWrap/>
            <w:vAlign w:val="center"/>
          </w:tcPr>
          <w:p w14:paraId="1289ED58">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HTR2A</w:t>
            </w:r>
          </w:p>
        </w:tc>
        <w:tc>
          <w:tcPr>
            <w:tcW w:w="1336" w:type="pct"/>
            <w:tcBorders>
              <w:top w:val="nil"/>
              <w:left w:val="nil"/>
              <w:bottom w:val="nil"/>
              <w:right w:val="nil"/>
            </w:tcBorders>
            <w:shd w:val="clear" w:color="auto" w:fill="FFFFFF"/>
            <w:noWrap/>
            <w:vAlign w:val="center"/>
          </w:tcPr>
          <w:p w14:paraId="3F898FC9">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Effectiveness</w:t>
            </w:r>
          </w:p>
        </w:tc>
        <w:tc>
          <w:tcPr>
            <w:tcW w:w="1113" w:type="pct"/>
            <w:tcBorders>
              <w:top w:val="nil"/>
              <w:left w:val="nil"/>
              <w:bottom w:val="nil"/>
              <w:right w:val="nil"/>
            </w:tcBorders>
            <w:shd w:val="clear" w:color="auto" w:fill="FFFFFF"/>
            <w:noWrap/>
            <w:vAlign w:val="center"/>
          </w:tcPr>
          <w:p w14:paraId="03186C12">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r w14:paraId="4BE4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26" w:type="pct"/>
            <w:tcBorders>
              <w:top w:val="nil"/>
              <w:left w:val="nil"/>
              <w:bottom w:val="single" w:color="000000" w:sz="12" w:space="0"/>
              <w:right w:val="nil"/>
            </w:tcBorders>
            <w:shd w:val="clear" w:color="auto" w:fill="FFFFFF"/>
            <w:noWrap/>
            <w:vAlign w:val="center"/>
          </w:tcPr>
          <w:p w14:paraId="2DF3DF68">
            <w:pPr>
              <w:keepNext w:val="0"/>
              <w:keepLines w:val="0"/>
              <w:widowControl/>
              <w:suppressLineNumbers w:val="0"/>
              <w:jc w:val="center"/>
              <w:textAlignment w:val="bottom"/>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Mianserin</w:t>
            </w:r>
          </w:p>
        </w:tc>
        <w:tc>
          <w:tcPr>
            <w:tcW w:w="1423" w:type="pct"/>
            <w:tcBorders>
              <w:top w:val="nil"/>
              <w:left w:val="nil"/>
              <w:bottom w:val="single" w:color="000000" w:sz="12" w:space="0"/>
              <w:right w:val="nil"/>
            </w:tcBorders>
            <w:shd w:val="clear" w:color="auto" w:fill="FFFFFF"/>
            <w:noWrap/>
            <w:vAlign w:val="center"/>
          </w:tcPr>
          <w:p w14:paraId="439F0052">
            <w:pPr>
              <w:keepNext w:val="0"/>
              <w:keepLines w:val="0"/>
              <w:widowControl/>
              <w:suppressLineNumbers w:val="0"/>
              <w:jc w:val="center"/>
              <w:textAlignment w:val="center"/>
              <w:rPr>
                <w:rFonts w:hint="default" w:ascii="Times New Roman" w:hAnsi="Times New Roman" w:eastAsia="等线" w:cs="Times New Roman"/>
                <w:b w:val="0"/>
                <w:i/>
                <w:iCs/>
                <w:color w:val="000000"/>
                <w:sz w:val="24"/>
                <w:szCs w:val="24"/>
                <w:u w:val="none"/>
              </w:rPr>
            </w:pPr>
            <w:r>
              <w:rPr>
                <w:rFonts w:hint="default" w:ascii="Times New Roman" w:hAnsi="Times New Roman" w:eastAsia="等线" w:cs="Times New Roman"/>
                <w:b w:val="0"/>
                <w:i/>
                <w:iCs/>
                <w:color w:val="000000"/>
                <w:kern w:val="0"/>
                <w:sz w:val="24"/>
                <w:szCs w:val="24"/>
                <w:u w:val="none"/>
                <w:lang w:val="en-US" w:eastAsia="zh-CN" w:bidi="ar"/>
              </w:rPr>
              <w:t>CYP2D6</w:t>
            </w:r>
          </w:p>
        </w:tc>
        <w:tc>
          <w:tcPr>
            <w:tcW w:w="1336" w:type="pct"/>
            <w:tcBorders>
              <w:top w:val="nil"/>
              <w:left w:val="nil"/>
              <w:bottom w:val="single" w:color="000000" w:sz="12" w:space="0"/>
              <w:right w:val="nil"/>
            </w:tcBorders>
            <w:shd w:val="clear" w:color="auto" w:fill="FFFFFF"/>
            <w:noWrap/>
            <w:vAlign w:val="center"/>
          </w:tcPr>
          <w:p w14:paraId="27F41011">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Metabolism</w:t>
            </w:r>
          </w:p>
        </w:tc>
        <w:tc>
          <w:tcPr>
            <w:tcW w:w="1113" w:type="pct"/>
            <w:tcBorders>
              <w:top w:val="nil"/>
              <w:left w:val="nil"/>
              <w:bottom w:val="single" w:color="000000" w:sz="12" w:space="0"/>
              <w:right w:val="nil"/>
            </w:tcBorders>
            <w:shd w:val="clear" w:color="auto" w:fill="FFFFFF"/>
            <w:noWrap/>
            <w:vAlign w:val="center"/>
          </w:tcPr>
          <w:p w14:paraId="41DF7062">
            <w:pPr>
              <w:keepNext w:val="0"/>
              <w:keepLines w:val="0"/>
              <w:widowControl/>
              <w:suppressLineNumbers w:val="0"/>
              <w:jc w:val="center"/>
              <w:textAlignment w:val="center"/>
              <w:rPr>
                <w:rFonts w:hint="default" w:ascii="Times New Roman" w:hAnsi="Times New Roman" w:eastAsia="等线" w:cs="Times New Roman"/>
                <w:b w:val="0"/>
                <w:i w:val="0"/>
                <w:iCs w:val="0"/>
                <w:color w:val="000000"/>
                <w:sz w:val="24"/>
                <w:szCs w:val="24"/>
                <w:u w:val="none"/>
              </w:rPr>
            </w:pPr>
            <w:r>
              <w:rPr>
                <w:rFonts w:hint="default" w:ascii="Times New Roman" w:hAnsi="Times New Roman" w:eastAsia="等线" w:cs="Times New Roman"/>
                <w:b w:val="0"/>
                <w:i w:val="0"/>
                <w:iCs w:val="0"/>
                <w:color w:val="000000"/>
                <w:kern w:val="0"/>
                <w:sz w:val="24"/>
                <w:szCs w:val="24"/>
                <w:u w:val="none"/>
                <w:lang w:val="en-US" w:eastAsia="zh-CN" w:bidi="ar"/>
              </w:rPr>
              <w:t>3</w:t>
            </w:r>
          </w:p>
        </w:tc>
      </w:tr>
    </w:tbl>
    <w:p w14:paraId="6E5D12C2">
      <w:pPr>
        <w:pStyle w:val="3"/>
        <w:numPr>
          <w:numId w:val="0"/>
        </w:numPr>
        <w:spacing w:line="360" w:lineRule="auto"/>
        <w:ind w:left="360" w:leftChars="0"/>
        <w:rPr>
          <w:rFonts w:ascii="Times New Roman" w:hAnsi="Times New Roman" w:cs="Times New Roman"/>
          <w:b/>
          <w:sz w:val="22"/>
          <w:szCs w:val="24"/>
        </w:rPr>
      </w:pPr>
    </w:p>
    <w:p w14:paraId="723BCCA5">
      <w:pPr>
        <w:spacing w:before="240"/>
      </w:pP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FF27">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14:paraId="085E15E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AB28">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14:paraId="4D054D26">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1EDBA">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11A5B">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YTU3MjE5OTJjMmFhYmFmNDU5YjJiZjY2NWMxYzU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53828E6"/>
    <w:rsid w:val="0BBA4DFA"/>
    <w:rsid w:val="14B05C6B"/>
    <w:rsid w:val="18A44265"/>
    <w:rsid w:val="25083947"/>
    <w:rsid w:val="2B7E52A9"/>
    <w:rsid w:val="2C4B71BE"/>
    <w:rsid w:val="4E1C6F4D"/>
    <w:rsid w:val="6F68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uiPriority w:val="99"/>
    <w:rPr>
      <w:sz w:val="20"/>
      <w:szCs w:val="20"/>
    </w:rPr>
  </w:style>
  <w:style w:type="paragraph" w:styleId="11">
    <w:name w:val="endnote text"/>
    <w:basedOn w:val="1"/>
    <w:link w:val="39"/>
    <w:semiHidden/>
    <w:unhideWhenUsed/>
    <w:uiPriority w:val="99"/>
    <w:pPr>
      <w:spacing w:after="0"/>
    </w:pPr>
    <w:rPr>
      <w:sz w:val="20"/>
      <w:szCs w:val="20"/>
    </w:rPr>
  </w:style>
  <w:style w:type="paragraph" w:styleId="12">
    <w:name w:val="Balloon Text"/>
    <w:basedOn w:val="1"/>
    <w:link w:val="35"/>
    <w:semiHidden/>
    <w:unhideWhenUsed/>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uiPriority w:val="99"/>
    <w:rPr>
      <w:vertAlign w:val="superscript"/>
    </w:rPr>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uiPriority w:val="99"/>
    <w:rPr>
      <w:rFonts w:ascii="Times New Roman" w:hAnsi="Times New Roman"/>
      <w:sz w:val="20"/>
      <w:szCs w:val="20"/>
    </w:rPr>
  </w:style>
  <w:style w:type="character" w:customStyle="1" w:styleId="38">
    <w:name w:val="Comment Subject Char"/>
    <w:basedOn w:val="37"/>
    <w:link w:val="19"/>
    <w:semiHidden/>
    <w:uiPriority w:val="99"/>
    <w:rPr>
      <w:rFonts w:ascii="Times New Roman" w:hAnsi="Times New Roman"/>
      <w:b/>
      <w:bCs/>
      <w:sz w:val="20"/>
      <w:szCs w:val="20"/>
    </w:rPr>
  </w:style>
  <w:style w:type="character" w:customStyle="1" w:styleId="39">
    <w:name w:val="Endnote Text Char"/>
    <w:basedOn w:val="22"/>
    <w:link w:val="11"/>
    <w:semiHidden/>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 w:type="character" w:customStyle="1" w:styleId="54">
    <w:name w:val="font21"/>
    <w:basedOn w:val="22"/>
    <w:qFormat/>
    <w:uiPriority w:val="0"/>
    <w:rPr>
      <w:rFonts w:hint="default" w:ascii="Times New Roman" w:hAnsi="Times New Roman" w:cs="Times New Roman"/>
      <w:color w:val="000000"/>
      <w:sz w:val="24"/>
      <w:szCs w:val="24"/>
      <w:u w:val="none"/>
    </w:rPr>
  </w:style>
  <w:style w:type="character" w:customStyle="1" w:styleId="55">
    <w:name w:val="font31"/>
    <w:basedOn w:val="22"/>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4929F-83D0-432F-8F82-6D4423C25F5E}">
  <ds:schemaRefs/>
</ds:datastoreItem>
</file>

<file path=customXml/itemProps3.xml><?xml version="1.0" encoding="utf-8"?>
<ds:datastoreItem xmlns:ds="http://schemas.openxmlformats.org/officeDocument/2006/customXml" ds:itemID="{4B2E0E22-D442-4EBE-AAA2-EDC8871E7B4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114314AF-3C36-4C2C-B599-40A76C6FFFC1}">
  <ds:schemaRefs/>
</ds:datastoreItem>
</file>

<file path=customXml/itemProps6.xml><?xml version="1.0" encoding="utf-8"?>
<ds:datastoreItem xmlns:ds="http://schemas.openxmlformats.org/officeDocument/2006/customXml" ds:itemID="{DFF441E3-103C-4487-877D-08CD22337C19}">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11</Pages>
  <Words>125</Words>
  <Characters>695</Characters>
  <Lines>6</Lines>
  <Paragraphs>1</Paragraphs>
  <TotalTime>2</TotalTime>
  <ScaleCrop>false</ScaleCrop>
  <LinksUpToDate>false</LinksUpToDate>
  <CharactersWithSpaces>815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WPS_1641285318</cp:lastModifiedBy>
  <cp:lastPrinted>2013-10-03T12:51:00Z</cp:lastPrinted>
  <dcterms:modified xsi:type="dcterms:W3CDTF">2024-09-24T02:52:51Z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2052-12.1.0.18276</vt:lpwstr>
  </property>
  <property fmtid="{D5CDD505-2E9C-101B-9397-08002B2CF9AE}" pid="11" name="ICV">
    <vt:lpwstr>9A09AD39C4834EC4AFB61D0577DB7943_12</vt:lpwstr>
  </property>
</Properties>
</file>