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F38AB">
      <w:pPr>
        <w:widowControl/>
        <w:shd w:val="clear" w:color="auto" w:fill="FFFFFF"/>
        <w:spacing w:before="360" w:after="360" w:line="480" w:lineRule="auto"/>
        <w:jc w:val="left"/>
        <w:textAlignment w:val="baseline"/>
        <w:rPr>
          <w:rFonts w:ascii="Times New Roman" w:hAnsi="Times New Roman" w:cs="Times New Roman"/>
          <w:b/>
          <w:sz w:val="18"/>
          <w:szCs w:val="18"/>
        </w:rPr>
      </w:pPr>
      <w:bookmarkStart w:id="0" w:name="_Hlk96463264"/>
      <w:r>
        <w:rPr>
          <w:rFonts w:ascii="Times New Roman" w:hAnsi="Times New Roman" w:cs="Times New Roman"/>
          <w:b/>
          <w:sz w:val="18"/>
          <w:szCs w:val="18"/>
        </w:rPr>
        <w:t>Appendix A. Supplementary material</w:t>
      </w:r>
    </w:p>
    <w:p w14:paraId="28BD7C78">
      <w:pPr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Analysis of physiological responses to cold stress and their molecular regulation in young fruit and flower organs of the ‘Jinguang’ pear cultivar</w:t>
      </w:r>
    </w:p>
    <w:p w14:paraId="085CC8B6">
      <w:pPr>
        <w:spacing w:line="480" w:lineRule="auto"/>
        <w:rPr>
          <w:rFonts w:ascii="Times New Roman" w:hAnsi="Times New Roman" w:eastAsia="宋体" w:cs="Times New Roman"/>
          <w:bCs/>
          <w:sz w:val="18"/>
          <w:szCs w:val="18"/>
          <w:vertAlign w:val="superscript"/>
        </w:rPr>
      </w:pPr>
      <w:r>
        <w:rPr>
          <w:rFonts w:hint="eastAsia" w:ascii="Times New Roman" w:hAnsi="Times New Roman" w:eastAsia="宋体" w:cs="Times New Roman"/>
          <w:bCs/>
          <w:sz w:val="18"/>
          <w:szCs w:val="18"/>
        </w:rPr>
        <w:t>Mengying</w:t>
      </w:r>
      <w:r>
        <w:rPr>
          <w:rFonts w:ascii="Times New Roman" w:hAnsi="Times New Roman" w:eastAsia="宋体" w:cs="Times New Roman"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>Sun</w:t>
      </w:r>
      <w:r>
        <w:rPr>
          <w:rFonts w:hint="eastAsia" w:ascii="Times New Roman" w:hAnsi="Times New Roman" w:eastAsia="宋体" w:cs="Times New Roman"/>
          <w:bCs/>
          <w:sz w:val="18"/>
          <w:szCs w:val="18"/>
          <w:vertAlign w:val="superscript"/>
        </w:rPr>
        <w:t xml:space="preserve">a, </w:t>
      </w:r>
      <w:r>
        <w:rPr>
          <w:rFonts w:ascii="Times New Roman" w:hAnsi="Times New Roman" w:eastAsia="宋体" w:cs="Times New Roman"/>
          <w:bCs/>
          <w:sz w:val="18"/>
          <w:szCs w:val="18"/>
          <w:vertAlign w:val="superscript"/>
        </w:rPr>
        <w:t>b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>, Shun</w:t>
      </w:r>
      <w:r>
        <w:rPr>
          <w:rFonts w:ascii="Times New Roman" w:hAnsi="Times New Roman" w:eastAsia="宋体" w:cs="Times New Roman"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>Lin</w:t>
      </w:r>
      <w:r>
        <w:rPr>
          <w:rFonts w:hint="eastAsia" w:ascii="Times New Roman" w:hAnsi="Times New Roman" w:eastAsia="宋体" w:cs="Times New Roman"/>
          <w:bCs/>
          <w:sz w:val="18"/>
          <w:szCs w:val="18"/>
          <w:vertAlign w:val="superscript"/>
        </w:rPr>
        <w:t>a, b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 xml:space="preserve">, </w:t>
      </w:r>
      <w:r>
        <w:rPr>
          <w:rFonts w:hint="eastAsia" w:ascii="Times New Roman" w:hAnsi="Times New Roman" w:eastAsia="宋体" w:cs="Times New Roman"/>
          <w:bCs/>
          <w:sz w:val="18"/>
          <w:szCs w:val="18"/>
          <w:lang w:val="en-US" w:eastAsia="zh-CN"/>
        </w:rPr>
        <w:t>Zezhao Zhao</w:t>
      </w:r>
      <w:r>
        <w:rPr>
          <w:rFonts w:hint="eastAsia" w:ascii="Times New Roman" w:hAnsi="Times New Roman" w:eastAsia="宋体" w:cs="Times New Roman"/>
          <w:bCs/>
          <w:sz w:val="18"/>
          <w:szCs w:val="18"/>
          <w:vertAlign w:val="superscript"/>
        </w:rPr>
        <w:t>a</w:t>
      </w:r>
      <w:r>
        <w:rPr>
          <w:rFonts w:hint="eastAsia" w:ascii="Times New Roman" w:hAnsi="Times New Roman" w:eastAsia="宋体" w:cs="Times New Roman"/>
          <w:bCs/>
          <w:sz w:val="18"/>
          <w:szCs w:val="18"/>
          <w:vertAlign w:val="baseline"/>
          <w:lang w:val="en-US" w:eastAsia="zh-CN"/>
        </w:rPr>
        <w:t xml:space="preserve">,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bCs/>
          <w:sz w:val="18"/>
          <w:szCs w:val="18"/>
        </w:rPr>
        <w:t>Weizhen Guo</w:t>
      </w:r>
      <w:r>
        <w:rPr>
          <w:rFonts w:hint="eastAsia" w:ascii="Times New Roman" w:hAnsi="Times New Roman" w:eastAsia="宋体" w:cs="Times New Roman"/>
          <w:bCs/>
          <w:sz w:val="18"/>
          <w:szCs w:val="18"/>
          <w:vertAlign w:val="superscript"/>
        </w:rPr>
        <w:t>c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>, Min Jiang</w:t>
      </w:r>
      <w:r>
        <w:rPr>
          <w:rFonts w:hint="eastAsia" w:ascii="Times New Roman" w:hAnsi="Times New Roman" w:eastAsia="宋体" w:cs="Times New Roman"/>
          <w:bCs/>
          <w:sz w:val="18"/>
          <w:szCs w:val="18"/>
          <w:vertAlign w:val="superscript"/>
        </w:rPr>
        <w:t>a, b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>, Ying Li</w:t>
      </w:r>
      <w:r>
        <w:rPr>
          <w:rFonts w:hint="eastAsia" w:ascii="Times New Roman" w:hAnsi="Times New Roman" w:eastAsia="宋体" w:cs="Times New Roman"/>
          <w:bCs/>
          <w:sz w:val="18"/>
          <w:szCs w:val="18"/>
          <w:vertAlign w:val="superscript"/>
        </w:rPr>
        <w:t>c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>, Jun Zhang</w:t>
      </w:r>
      <w:r>
        <w:rPr>
          <w:rFonts w:hint="eastAsia" w:ascii="Times New Roman" w:hAnsi="Times New Roman" w:eastAsia="宋体" w:cs="Times New Roman"/>
          <w:bCs/>
          <w:sz w:val="18"/>
          <w:szCs w:val="18"/>
          <w:vertAlign w:val="superscript"/>
        </w:rPr>
        <w:t xml:space="preserve">a, b, </w:t>
      </w:r>
      <w:r>
        <w:rPr>
          <w:rFonts w:ascii="Times New Roman" w:hAnsi="Times New Roman" w:eastAsia="宋体" w:cs="Times New Roman"/>
          <w:bCs/>
          <w:sz w:val="18"/>
          <w:szCs w:val="18"/>
          <w:vertAlign w:val="superscript"/>
        </w:rPr>
        <w:t>*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>, Jingxian Zhao</w:t>
      </w:r>
      <w:r>
        <w:rPr>
          <w:rFonts w:hint="eastAsia" w:ascii="Times New Roman" w:hAnsi="Times New Roman" w:eastAsia="宋体" w:cs="Times New Roman"/>
          <w:bCs/>
          <w:sz w:val="18"/>
          <w:szCs w:val="18"/>
          <w:vertAlign w:val="superscript"/>
        </w:rPr>
        <w:t xml:space="preserve">c, </w:t>
      </w:r>
      <w:r>
        <w:rPr>
          <w:rFonts w:ascii="Times New Roman" w:hAnsi="Times New Roman" w:eastAsia="宋体" w:cs="Times New Roman"/>
          <w:bCs/>
          <w:sz w:val="18"/>
          <w:szCs w:val="18"/>
          <w:vertAlign w:val="superscript"/>
        </w:rPr>
        <w:t>*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 xml:space="preserve">, </w:t>
      </w:r>
      <w:r>
        <w:rPr>
          <w:rFonts w:ascii="Times New Roman" w:hAnsi="Times New Roman" w:eastAsia="宋体" w:cs="Times New Roman"/>
          <w:bCs/>
          <w:sz w:val="18"/>
          <w:szCs w:val="18"/>
        </w:rPr>
        <w:t>Minsheng Yang</w:t>
      </w:r>
      <w:r>
        <w:rPr>
          <w:rFonts w:hint="eastAsia" w:ascii="Times New Roman" w:hAnsi="Times New Roman" w:eastAsia="宋体" w:cs="Times New Roman"/>
          <w:bCs/>
          <w:sz w:val="18"/>
          <w:szCs w:val="18"/>
          <w:vertAlign w:val="superscript"/>
        </w:rPr>
        <w:t xml:space="preserve">a, b, </w:t>
      </w:r>
      <w:r>
        <w:rPr>
          <w:rFonts w:ascii="Times New Roman" w:hAnsi="Times New Roman" w:eastAsia="宋体" w:cs="Times New Roman"/>
          <w:bCs/>
          <w:sz w:val="18"/>
          <w:szCs w:val="18"/>
          <w:vertAlign w:val="superscript"/>
        </w:rPr>
        <w:t>*</w:t>
      </w:r>
    </w:p>
    <w:p w14:paraId="6A8C9BAC">
      <w:pP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vertAlign w:val="superscript"/>
        </w:rPr>
        <w:t>a</w:t>
      </w:r>
      <w:r>
        <w:rPr>
          <w:rFonts w:ascii="Times New Roman" w:hAnsi="Times New Roman"/>
          <w:sz w:val="18"/>
          <w:szCs w:val="18"/>
        </w:rPr>
        <w:t xml:space="preserve"> Hebei Agricultural University, Baoding, Hebei, 071000, China</w:t>
      </w:r>
    </w:p>
    <w:p w14:paraId="2F3D001C">
      <w:pP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vertAlign w:val="superscript"/>
        </w:rPr>
        <w:t>b</w:t>
      </w:r>
      <w:r>
        <w:rPr>
          <w:rFonts w:ascii="Times New Roman" w:hAnsi="Times New Roman"/>
          <w:sz w:val="18"/>
          <w:szCs w:val="18"/>
        </w:rPr>
        <w:t xml:space="preserve"> Hebei Key Laboratory for Tree Genetic Resources and Forest Protection, Baoding, Hebei, 071000, China</w:t>
      </w:r>
    </w:p>
    <w:p w14:paraId="5239F7DB">
      <w:pPr>
        <w:spacing w:line="480" w:lineRule="auto"/>
        <w:rPr>
          <w:rFonts w:ascii="Times New Roman" w:hAnsi="Times New Roman" w:eastAsia="宋体" w:cs="Times New Roman"/>
          <w:bCs/>
          <w:sz w:val="18"/>
          <w:szCs w:val="18"/>
        </w:rPr>
      </w:pPr>
      <w:r>
        <w:rPr>
          <w:rFonts w:hint="eastAsia" w:ascii="Times New Roman" w:hAnsi="Times New Roman" w:eastAsia="宋体" w:cs="Times New Roman"/>
          <w:bCs/>
          <w:sz w:val="18"/>
          <w:szCs w:val="18"/>
          <w:vertAlign w:val="superscript"/>
        </w:rPr>
        <w:t xml:space="preserve">c 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>H</w:t>
      </w:r>
      <w:r>
        <w:rPr>
          <w:rFonts w:ascii="Times New Roman" w:hAnsi="Times New Roman" w:eastAsia="宋体" w:cs="Times New Roman"/>
          <w:bCs/>
          <w:sz w:val="18"/>
          <w:szCs w:val="18"/>
        </w:rPr>
        <w:t xml:space="preserve">ebei 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>Academic of</w:t>
      </w:r>
      <w:r>
        <w:rPr>
          <w:rFonts w:ascii="Times New Roman" w:hAnsi="Times New Roman" w:eastAsia="宋体" w:cs="Times New Roman"/>
          <w:bCs/>
          <w:sz w:val="18"/>
          <w:szCs w:val="18"/>
        </w:rPr>
        <w:t xml:space="preserve"> Forestry and Grassland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>, Shijiazhuang, Hebei, 050061, China</w:t>
      </w:r>
    </w:p>
    <w:p w14:paraId="14E6638E">
      <w:pP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</w:rPr>
        <w:t xml:space="preserve"> Corresponding Authors:</w:t>
      </w:r>
    </w:p>
    <w:p w14:paraId="6585EDA4">
      <w:pPr>
        <w:spacing w:line="480" w:lineRule="auto"/>
        <w:rPr>
          <w:rFonts w:ascii="Times New Roman" w:hAnsi="Times New Roman" w:eastAsia="宋体" w:cs="Times New Roman"/>
          <w:bCs/>
          <w:sz w:val="18"/>
          <w:szCs w:val="18"/>
        </w:rPr>
      </w:pPr>
      <w:r>
        <w:rPr>
          <w:rFonts w:ascii="Times New Roman" w:hAnsi="Times New Roman" w:eastAsia="宋体" w:cs="Times"/>
          <w:sz w:val="18"/>
          <w:szCs w:val="18"/>
        </w:rPr>
        <w:t xml:space="preserve">E-mail address: </w:t>
      </w:r>
      <w:r>
        <w:rPr>
          <w:rFonts w:ascii="Times New Roman" w:hAnsi="Times New Roman" w:eastAsia="宋体" w:cs="Times New Roman"/>
          <w:bCs/>
          <w:sz w:val="18"/>
          <w:szCs w:val="18"/>
        </w:rPr>
        <w:t>zhangjunem@126.com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 xml:space="preserve"> (Jun Zhang)</w:t>
      </w:r>
      <w:r>
        <w:rPr>
          <w:rFonts w:ascii="Times New Roman" w:hAnsi="Times New Roman" w:eastAsia="宋体" w:cs="Times New Roman"/>
          <w:bCs/>
          <w:sz w:val="18"/>
          <w:szCs w:val="18"/>
        </w:rPr>
        <w:t>;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Cs/>
          <w:sz w:val="18"/>
          <w:szCs w:val="18"/>
        </w:rPr>
        <w:t>zhjx6902@163.com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 xml:space="preserve"> (Jingxian Zhao); </w:t>
      </w:r>
      <w:r>
        <w:rPr>
          <w:rFonts w:ascii="Times New Roman" w:hAnsi="Times New Roman" w:eastAsia="宋体" w:cs="Times New Roman"/>
          <w:bCs/>
          <w:sz w:val="18"/>
          <w:szCs w:val="18"/>
        </w:rPr>
        <w:t>yangms100@126.com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 xml:space="preserve"> (Minsheng Yang</w:t>
      </w:r>
      <w:r>
        <w:rPr>
          <w:rFonts w:ascii="Times New Roman" w:hAnsi="Times New Roman" w:eastAsia="宋体" w:cs="Times New Roman"/>
          <w:bCs/>
          <w:sz w:val="18"/>
          <w:szCs w:val="18"/>
        </w:rPr>
        <w:t>)</w:t>
      </w:r>
    </w:p>
    <w:p w14:paraId="5EF73FFC">
      <w:pPr>
        <w:shd w:val="clear" w:color="auto" w:fill="FFFFFF"/>
        <w:spacing w:before="360" w:after="360" w:line="480" w:lineRule="auto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29DA0787">
      <w:pPr>
        <w:shd w:val="clear" w:color="auto" w:fill="FFFFFF"/>
        <w:spacing w:before="360" w:after="360" w:line="480" w:lineRule="auto"/>
        <w:textAlignment w:val="baseline"/>
        <w:rPr>
          <w:rFonts w:hint="eastAsia" w:ascii="Times New Roman" w:hAnsi="Times New Roman" w:cs="Times New Roman"/>
          <w:sz w:val="18"/>
          <w:szCs w:val="18"/>
        </w:rPr>
      </w:pPr>
    </w:p>
    <w:p w14:paraId="4E5E92E5">
      <w:pPr>
        <w:shd w:val="clear" w:color="auto" w:fill="FFFFFF"/>
        <w:spacing w:line="480" w:lineRule="auto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This material includes:</w:t>
      </w:r>
    </w:p>
    <w:bookmarkEnd w:id="0"/>
    <w:p w14:paraId="1D3627B2">
      <w:pPr>
        <w:shd w:val="clear" w:color="auto" w:fill="FFFFFF"/>
        <w:spacing w:line="480" w:lineRule="auto"/>
        <w:textAlignment w:val="baseline"/>
        <w:rPr>
          <w:rFonts w:hint="eastAsia" w:ascii="Times New Roman" w:hAnsi="Times New Roman"/>
          <w:b/>
          <w:sz w:val="18"/>
          <w:szCs w:val="18"/>
        </w:rPr>
      </w:pPr>
      <w:r>
        <w:rPr>
          <w:rFonts w:hint="eastAsia" w:ascii="Times New Roman" w:hAnsi="Times New Roman" w:cs="Times New Roman"/>
          <w:b/>
          <w:sz w:val="18"/>
          <w:szCs w:val="18"/>
        </w:rPr>
        <w:t>Table</w:t>
      </w:r>
      <w:r>
        <w:rPr>
          <w:rFonts w:ascii="Times New Roman" w:hAnsi="Times New Roman" w:cs="Times New Roman"/>
          <w:b/>
          <w:sz w:val="18"/>
          <w:szCs w:val="18"/>
        </w:rPr>
        <w:t>s S1</w:t>
      </w:r>
      <w:r>
        <w:rPr>
          <w:rFonts w:hint="eastAsia" w:ascii="Times New Roman" w:hAnsi="Times New Roman" w:cs="Times New Roman"/>
          <w:b/>
          <w:sz w:val="18"/>
          <w:szCs w:val="18"/>
        </w:rPr>
        <w:t xml:space="preserve"> and </w:t>
      </w:r>
      <w:r>
        <w:rPr>
          <w:rFonts w:ascii="Times New Roman" w:hAnsi="Times New Roman" w:cs="Times New Roman"/>
          <w:b/>
          <w:sz w:val="18"/>
          <w:szCs w:val="18"/>
        </w:rPr>
        <w:t>S</w:t>
      </w:r>
      <w:r>
        <w:rPr>
          <w:rFonts w:hint="eastAsia" w:ascii="Times New Roman" w:hAnsi="Times New Roman" w:cs="Times New Roman"/>
          <w:b/>
          <w:sz w:val="18"/>
          <w:szCs w:val="18"/>
        </w:rPr>
        <w:t>2</w:t>
      </w:r>
    </w:p>
    <w:p w14:paraId="07E0AEAA">
      <w:pPr>
        <w:widowControl/>
        <w:spacing w:line="480" w:lineRule="auto"/>
        <w:jc w:val="left"/>
        <w:rPr>
          <w:rFonts w:ascii="Times New Roman" w:hAnsi="Times New Roman" w:cs="Times New Roman"/>
          <w:sz w:val="18"/>
          <w:szCs w:val="18"/>
        </w:rPr>
        <w:sectPr>
          <w:footerReference r:id="rId4" w:type="default"/>
          <w:headerReference r:id="rId3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C13606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hint="eastAsia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Primer information.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3941"/>
      </w:tblGrid>
      <w:tr w14:paraId="5F49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E672A90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Gene ID</w:t>
            </w:r>
          </w:p>
        </w:tc>
        <w:tc>
          <w:tcPr>
            <w:tcW w:w="394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6D89E9F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Primer sequence (5’-3’)</w:t>
            </w:r>
          </w:p>
        </w:tc>
      </w:tr>
      <w:tr w14:paraId="695C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tcBorders>
              <w:top w:val="single" w:color="auto" w:sz="6" w:space="0"/>
            </w:tcBorders>
            <w:vAlign w:val="center"/>
          </w:tcPr>
          <w:p w14:paraId="33BFDC15">
            <w:pPr>
              <w:jc w:val="left"/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tubulin</w:t>
            </w:r>
          </w:p>
        </w:tc>
        <w:tc>
          <w:tcPr>
            <w:tcW w:w="3941" w:type="dxa"/>
            <w:tcBorders>
              <w:top w:val="single" w:color="auto" w:sz="6" w:space="0"/>
            </w:tcBorders>
            <w:vAlign w:val="center"/>
          </w:tcPr>
          <w:p w14:paraId="626AD4EA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F: CAAATGTGGGATGCCAAGAAC</w:t>
            </w:r>
          </w:p>
          <w:p w14:paraId="3776F332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R: CATCTGTTCGTCCACCTCTTT</w:t>
            </w:r>
          </w:p>
        </w:tc>
      </w:tr>
      <w:tr w14:paraId="6587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Align w:val="center"/>
          </w:tcPr>
          <w:p w14:paraId="1D6747EA">
            <w:pPr>
              <w:jc w:val="left"/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pycom12g02440</w:t>
            </w:r>
          </w:p>
        </w:tc>
        <w:tc>
          <w:tcPr>
            <w:tcW w:w="3941" w:type="dxa"/>
            <w:vAlign w:val="center"/>
          </w:tcPr>
          <w:p w14:paraId="1E3E999A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F: CAAAGGAAACTCCAACGCCA</w:t>
            </w:r>
          </w:p>
          <w:p w14:paraId="62976842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R: TCTCACCCTCCCCATACACG</w:t>
            </w:r>
          </w:p>
        </w:tc>
      </w:tr>
      <w:tr w14:paraId="37E1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Align w:val="center"/>
          </w:tcPr>
          <w:p w14:paraId="1DF13466">
            <w:pPr>
              <w:jc w:val="left"/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pycom15g14190</w:t>
            </w:r>
          </w:p>
        </w:tc>
        <w:tc>
          <w:tcPr>
            <w:tcW w:w="3941" w:type="dxa"/>
            <w:vAlign w:val="center"/>
          </w:tcPr>
          <w:p w14:paraId="4973E9BF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F:</w:t>
            </w:r>
            <w:r>
              <w:rPr>
                <w:rStyle w:val="12"/>
                <w:rFonts w:ascii="Times New Roman" w:hAnsi="Times New Roman" w:eastAsia="宋体"/>
                <w:sz w:val="18"/>
                <w:szCs w:val="18"/>
              </w:rPr>
              <w:t xml:space="preserve"> TAAATACACGCTCACGCACG</w:t>
            </w:r>
          </w:p>
          <w:p w14:paraId="7EDB232B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R:</w:t>
            </w:r>
            <w:r>
              <w:rPr>
                <w:rStyle w:val="12"/>
                <w:rFonts w:ascii="Times New Roman" w:hAnsi="Times New Roman" w:eastAsia="宋体"/>
                <w:sz w:val="18"/>
                <w:szCs w:val="18"/>
              </w:rPr>
              <w:t xml:space="preserve"> TGATTAGACTGAAGCCCCAT</w:t>
            </w:r>
          </w:p>
        </w:tc>
      </w:tr>
      <w:tr w14:paraId="2832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Align w:val="center"/>
          </w:tcPr>
          <w:p w14:paraId="529D6732">
            <w:pPr>
              <w:jc w:val="left"/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pycom17g27040</w:t>
            </w:r>
          </w:p>
        </w:tc>
        <w:tc>
          <w:tcPr>
            <w:tcW w:w="3941" w:type="dxa"/>
            <w:vAlign w:val="center"/>
          </w:tcPr>
          <w:p w14:paraId="7B8CD01D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F:</w:t>
            </w:r>
            <w:r>
              <w:rPr>
                <w:rStyle w:val="12"/>
                <w:rFonts w:ascii="Times New Roman" w:hAnsi="Times New Roman" w:eastAsia="宋体"/>
                <w:sz w:val="18"/>
                <w:szCs w:val="18"/>
              </w:rPr>
              <w:t xml:space="preserve"> GACCCCAAATTCAACATCGC</w:t>
            </w:r>
          </w:p>
          <w:p w14:paraId="6418D867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R:</w:t>
            </w:r>
            <w:r>
              <w:rPr>
                <w:rStyle w:val="12"/>
                <w:rFonts w:ascii="Times New Roman" w:hAnsi="Times New Roman" w:eastAsia="宋体"/>
                <w:sz w:val="18"/>
                <w:szCs w:val="18"/>
              </w:rPr>
              <w:t xml:space="preserve"> TTCCCGTACCACTCAACCAA</w:t>
            </w:r>
          </w:p>
        </w:tc>
      </w:tr>
      <w:tr w14:paraId="6058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Align w:val="center"/>
          </w:tcPr>
          <w:p w14:paraId="3F4685FA">
            <w:pPr>
              <w:jc w:val="left"/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pycom15g25340</w:t>
            </w:r>
          </w:p>
        </w:tc>
        <w:tc>
          <w:tcPr>
            <w:tcW w:w="3941" w:type="dxa"/>
            <w:vAlign w:val="center"/>
          </w:tcPr>
          <w:p w14:paraId="0F8E8CFB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F:</w:t>
            </w:r>
            <w:r>
              <w:rPr>
                <w:rStyle w:val="12"/>
                <w:rFonts w:ascii="Times New Roman" w:hAnsi="Times New Roman" w:eastAsia="宋体"/>
                <w:sz w:val="18"/>
                <w:szCs w:val="18"/>
              </w:rPr>
              <w:t xml:space="preserve"> CGAAGGCGAGCAAGAGTATC</w:t>
            </w:r>
          </w:p>
          <w:p w14:paraId="6AC345C2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R:</w:t>
            </w:r>
            <w:r>
              <w:rPr>
                <w:rStyle w:val="12"/>
                <w:rFonts w:ascii="Times New Roman" w:hAnsi="Times New Roman" w:eastAsia="宋体"/>
                <w:sz w:val="18"/>
                <w:szCs w:val="18"/>
              </w:rPr>
              <w:t xml:space="preserve"> CATCAAAAAGAGCAGCGGAG</w:t>
            </w:r>
          </w:p>
        </w:tc>
      </w:tr>
      <w:tr w14:paraId="0A87F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Align w:val="center"/>
          </w:tcPr>
          <w:p w14:paraId="2E46F3F0">
            <w:pPr>
              <w:jc w:val="left"/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pycom07g01880</w:t>
            </w:r>
          </w:p>
        </w:tc>
        <w:tc>
          <w:tcPr>
            <w:tcW w:w="3941" w:type="dxa"/>
            <w:vAlign w:val="center"/>
          </w:tcPr>
          <w:p w14:paraId="730916D3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F:</w:t>
            </w:r>
            <w:r>
              <w:rPr>
                <w:rStyle w:val="12"/>
                <w:rFonts w:ascii="Times New Roman" w:hAnsi="Times New Roman" w:eastAsia="宋体"/>
                <w:sz w:val="18"/>
                <w:szCs w:val="18"/>
              </w:rPr>
              <w:t xml:space="preserve"> GGCGGTGGAGAAGGTAGTAG</w:t>
            </w:r>
          </w:p>
          <w:p w14:paraId="3EBD9849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R:</w:t>
            </w:r>
            <w:r>
              <w:rPr>
                <w:rStyle w:val="12"/>
                <w:rFonts w:ascii="Times New Roman" w:hAnsi="Times New Roman" w:eastAsia="宋体"/>
                <w:sz w:val="18"/>
                <w:szCs w:val="18"/>
              </w:rPr>
              <w:t xml:space="preserve"> GTTTCGTCATCATTGGCAAA</w:t>
            </w:r>
          </w:p>
        </w:tc>
      </w:tr>
      <w:tr w14:paraId="36D4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Align w:val="center"/>
          </w:tcPr>
          <w:p w14:paraId="1D25E83D">
            <w:pPr>
              <w:jc w:val="left"/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pycom15g25310</w:t>
            </w:r>
          </w:p>
        </w:tc>
        <w:tc>
          <w:tcPr>
            <w:tcW w:w="3941" w:type="dxa"/>
            <w:vAlign w:val="center"/>
          </w:tcPr>
          <w:p w14:paraId="524B1B4A"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F:</w:t>
            </w:r>
            <w:r>
              <w:rPr>
                <w:rStyle w:val="12"/>
                <w:rFonts w:ascii="Times New Roman" w:hAnsi="Times New Roman" w:eastAsia="宋体"/>
                <w:sz w:val="18"/>
                <w:szCs w:val="18"/>
              </w:rPr>
              <w:t xml:space="preserve"> CGCAGGAACGCTAAACATCT</w:t>
            </w:r>
          </w:p>
          <w:p w14:paraId="477C9286">
            <w:pPr>
              <w:jc w:val="left"/>
              <w:rPr>
                <w:rStyle w:val="12"/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R:</w:t>
            </w:r>
            <w:r>
              <w:rPr>
                <w:rStyle w:val="12"/>
                <w:rFonts w:ascii="Times New Roman" w:hAnsi="Times New Roman" w:eastAsia="宋体"/>
                <w:sz w:val="18"/>
                <w:szCs w:val="18"/>
              </w:rPr>
              <w:t xml:space="preserve"> GAACCGAACCAACCACAACA</w:t>
            </w:r>
          </w:p>
        </w:tc>
      </w:tr>
      <w:tr w14:paraId="0FCDB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796EE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pycom09g18240</w:t>
            </w:r>
          </w:p>
        </w:tc>
        <w:tc>
          <w:tcPr>
            <w:tcW w:w="3941" w:type="dxa"/>
            <w:vAlign w:val="center"/>
          </w:tcPr>
          <w:p w14:paraId="6C2F55CC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F:AGCAAGAAGGAGAAGAAGAA</w:t>
            </w:r>
          </w:p>
        </w:tc>
      </w:tr>
      <w:tr w14:paraId="018B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vAlign w:val="center"/>
          </w:tcPr>
          <w:p w14:paraId="72A30393">
            <w:pPr>
              <w:jc w:val="left"/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941" w:type="dxa"/>
            <w:vAlign w:val="center"/>
          </w:tcPr>
          <w:p w14:paraId="0B8562F9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R:ACACCATCAATCAAGAACTC</w:t>
            </w:r>
          </w:p>
        </w:tc>
      </w:tr>
      <w:tr w14:paraId="6D28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36362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pycom07g14600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76A1A0A6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F:ATGGCCAGAAGGACATACTTGG</w:t>
            </w:r>
          </w:p>
        </w:tc>
      </w:tr>
      <w:tr w14:paraId="776F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4EE01CA3">
            <w:pPr>
              <w:jc w:val="left"/>
              <w:rPr>
                <w:rFonts w:ascii="Times New Roman" w:hAnsi="Times New Roman" w:eastAsia="宋体" w:cs="Times New Roman"/>
                <w:i/>
                <w:i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 w14:paraId="18216DBF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R:TTAAGAGCGTGTGTTGTTGTGATTG</w:t>
            </w:r>
          </w:p>
        </w:tc>
      </w:tr>
      <w:tr w14:paraId="31FB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0B3A7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pycom15g25080</w:t>
            </w:r>
          </w:p>
        </w:tc>
        <w:tc>
          <w:tcPr>
            <w:tcW w:w="3941" w:type="dxa"/>
            <w:vAlign w:val="center"/>
          </w:tcPr>
          <w:p w14:paraId="56BA666B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F:ATGGATTGCAGAGCCGTCG</w:t>
            </w:r>
          </w:p>
        </w:tc>
      </w:tr>
      <w:tr w14:paraId="2FB0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tcBorders>
              <w:bottom w:val="single" w:color="auto" w:sz="12" w:space="0"/>
            </w:tcBorders>
            <w:vAlign w:val="center"/>
          </w:tcPr>
          <w:p w14:paraId="10DCCD2D">
            <w:pPr>
              <w:jc w:val="left"/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941" w:type="dxa"/>
            <w:tcBorders>
              <w:bottom w:val="single" w:color="auto" w:sz="12" w:space="0"/>
            </w:tcBorders>
            <w:vAlign w:val="center"/>
          </w:tcPr>
          <w:p w14:paraId="01D5EF50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R;CTAAAGGAGCTTGCTTGACGACG</w:t>
            </w:r>
          </w:p>
        </w:tc>
      </w:tr>
    </w:tbl>
    <w:p w14:paraId="70F6BCFD">
      <w:pPr>
        <w:widowControl/>
        <w:spacing w:line="0" w:lineRule="atLeast"/>
        <w:rPr>
          <w:rFonts w:hint="eastAsia" w:ascii="Times New Roman" w:hAnsi="Times New Roman"/>
          <w:sz w:val="18"/>
          <w:szCs w:val="18"/>
        </w:rPr>
        <w:sectPr>
          <w:pgSz w:w="11906" w:h="16838"/>
          <w:pgMar w:top="720" w:right="720" w:bottom="720" w:left="720" w:header="851" w:footer="992" w:gutter="0"/>
          <w:cols w:space="0" w:num="1"/>
          <w:docGrid w:type="lines" w:linePitch="312" w:charSpace="0"/>
        </w:sectPr>
      </w:pPr>
    </w:p>
    <w:p w14:paraId="648DA358">
      <w:pPr>
        <w:jc w:val="center"/>
        <w:rPr>
          <w:rFonts w:hint="eastAsia"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18"/>
          <w:szCs w:val="18"/>
        </w:rPr>
        <w:t>S2 Response of the core transcription factors within different modules under chilling stress</w:t>
      </w: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03"/>
        <w:gridCol w:w="1043"/>
        <w:gridCol w:w="1668"/>
        <w:gridCol w:w="7403"/>
        <w:gridCol w:w="1559"/>
      </w:tblGrid>
      <w:tr w14:paraId="5DA32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63D66F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Gene ID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CA503CE">
            <w:pPr>
              <w:widowControl/>
              <w:jc w:val="left"/>
              <w:rPr>
                <w:rFonts w:hint="eastAsia"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TF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0172B76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Module</w:t>
            </w:r>
          </w:p>
        </w:tc>
        <w:tc>
          <w:tcPr>
            <w:tcW w:w="166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3EB05B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Species</w:t>
            </w:r>
          </w:p>
        </w:tc>
        <w:tc>
          <w:tcPr>
            <w:tcW w:w="74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A46172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Gene transcriptional variation under chilling stress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DF2909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Reference</w:t>
            </w:r>
          </w:p>
        </w:tc>
      </w:tr>
      <w:tr w14:paraId="50F85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B9B18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pycom09g18240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9BBCA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MYB20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73F9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Tan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E9BC8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Picea wilsonii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B1608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PmMYB20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expression was upregulated in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Picea wilsonii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at 4°C.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0A9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You et al., 2017</w:t>
            </w:r>
          </w:p>
        </w:tc>
      </w:tr>
      <w:tr w14:paraId="21583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12C0E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pycom15g25080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408EC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WRKY7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4A61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Tan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4A475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Hevea brasiliensis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101E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HbWRKY7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and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HBWRKY11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expression levels were upregulated in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Hevea brasiliensis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in response to low temperature.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5332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Zhai, 2013</w:t>
            </w:r>
          </w:p>
        </w:tc>
      </w:tr>
      <w:tr w14:paraId="2A1C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39112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pycom07g14630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13B79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WRKY30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9CC2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Tan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8A7E9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Arabidopsis thaliana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E900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MRWRKY30 induced the expression of cold resistance genes such as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CBF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in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Arabidopsis thaliana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, and enhanced cold tolerance in transgenic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thaliana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7419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Jiang et al., 2015</w:t>
            </w:r>
          </w:p>
        </w:tc>
      </w:tr>
      <w:tr w14:paraId="17E40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2411A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pycom01g22600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834F2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WRKY53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6BE9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Tan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A9692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Oryza sativa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F589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OSWRKY53 negatively regulated cold tolerance at the booting stage in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Oryza sativa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5CAD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Fang et al., 2017</w:t>
            </w:r>
          </w:p>
        </w:tc>
      </w:tr>
      <w:tr w14:paraId="03F44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4597E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pycom08g04760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A0CA3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WRKY40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E950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Tan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77BCB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Malus pumila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4DD36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MdWRKY40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overexpression promoted anthocyanin accumulation, blocked the repressor protein Mdmyb15L of Mdcbf2, and improved cold resistance in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Malus pumila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7188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Xu et al., 2023</w:t>
            </w:r>
          </w:p>
        </w:tc>
      </w:tr>
      <w:tr w14:paraId="36E18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B7344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pycom10g24300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1DC08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ERF9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C9AB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Greenyellow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7C7B4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Poncirus trifoliata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515D6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PTRERF9 enhanced cold resistance by positively regulating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PTRGSTU17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expression in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Poncirus trifoliata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, thereby promoting reactive oxygen species clearance under stress.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39D9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Zhang et al., 2022</w:t>
            </w:r>
          </w:p>
        </w:tc>
      </w:tr>
      <w:tr w14:paraId="6D4E4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2D40C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pycom16g20580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D8089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WRKY11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5DAD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Greenyellow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9F599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Brassica oleracea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FDA1B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Low-temperature treatment of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WRKY11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induced significant upregulation in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Brassica oleracea.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F0A6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Chai et al., 2023</w:t>
            </w:r>
          </w:p>
        </w:tc>
      </w:tr>
      <w:tr w14:paraId="3AE27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E758F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pycom11g08280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0EDF3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SCL14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55F1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Greenyellow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EC602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Juglans regia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F18D7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JrGRAS5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expression was upregulated after 48 h of cold stress in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Juglans regia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JrGRAS51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and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SCL14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are closely related, suggesting mutual interaction of their proteins to improve cold resistance.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8B69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Liu et al., 2021</w:t>
            </w:r>
          </w:p>
        </w:tc>
      </w:tr>
      <w:tr w14:paraId="55B38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A0E18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pycom07g20270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B6904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b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HLH51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9342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Cyan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3B908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Juglans regia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E3D1A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JrbHLH51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was significantly upregulated in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Juglans regia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after 48 h of cold stress.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AD61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Liu et al., 2023</w:t>
            </w:r>
          </w:p>
        </w:tc>
      </w:tr>
      <w:tr w14:paraId="593D8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34FD5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pycom14g05190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A8B9F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b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HLH60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36A9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Cyan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D5915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Prunus avium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F4AE1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PavbHLH60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was rapidly induced at low temperatures in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Prunus avium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, resulting in its upregulated expression.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861D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Shen et al., 2021</w:t>
            </w:r>
          </w:p>
        </w:tc>
      </w:tr>
      <w:tr w14:paraId="02AAA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282787FE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pycom08g17980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0F98DD70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b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HLH93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549BB43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Blue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745CAD2A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Lepidium apetalum</w:t>
            </w:r>
          </w:p>
        </w:tc>
        <w:tc>
          <w:tcPr>
            <w:tcW w:w="740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226C1DA5">
            <w:pPr>
              <w:widowControl/>
              <w:jc w:val="left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bHLH93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expression was decreased in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16"/>
                <w:szCs w:val="16"/>
              </w:rPr>
              <w:t>Lepidium apetalum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 xml:space="preserve"> seeds at low temperature.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28BA004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Yuan et al., 2018</w:t>
            </w:r>
          </w:p>
        </w:tc>
      </w:tr>
    </w:tbl>
    <w:p w14:paraId="25292664">
      <w:pPr>
        <w:rPr>
          <w:rFonts w:hint="eastAsia" w:ascii="Times New Roman" w:hAnsi="Times New Roman"/>
          <w:sz w:val="18"/>
          <w:szCs w:val="1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34331914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661B5BE2">
        <w:pPr>
          <w:pStyle w:val="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E8A7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NDRlZTUwNmMxODAzNTg4NzY0MjQ1NDIxM2U1MWMifQ=="/>
  </w:docVars>
  <w:rsids>
    <w:rsidRoot w:val="483555DE"/>
    <w:rsid w:val="0005502E"/>
    <w:rsid w:val="000C1DA0"/>
    <w:rsid w:val="000C3D0B"/>
    <w:rsid w:val="0011458F"/>
    <w:rsid w:val="001F70E2"/>
    <w:rsid w:val="00261D74"/>
    <w:rsid w:val="002C7400"/>
    <w:rsid w:val="002E7508"/>
    <w:rsid w:val="003534A3"/>
    <w:rsid w:val="003B01DD"/>
    <w:rsid w:val="00565862"/>
    <w:rsid w:val="0065087A"/>
    <w:rsid w:val="006B5FA9"/>
    <w:rsid w:val="0072451A"/>
    <w:rsid w:val="0073666D"/>
    <w:rsid w:val="00761C4D"/>
    <w:rsid w:val="007648D8"/>
    <w:rsid w:val="007D4EDD"/>
    <w:rsid w:val="00887709"/>
    <w:rsid w:val="00934EC0"/>
    <w:rsid w:val="009D2D13"/>
    <w:rsid w:val="00AA4DA1"/>
    <w:rsid w:val="00B6296D"/>
    <w:rsid w:val="00B815E6"/>
    <w:rsid w:val="00BC03D7"/>
    <w:rsid w:val="00C77E92"/>
    <w:rsid w:val="00C85F26"/>
    <w:rsid w:val="00CD3F8F"/>
    <w:rsid w:val="00D561B0"/>
    <w:rsid w:val="00D931F1"/>
    <w:rsid w:val="00DA626F"/>
    <w:rsid w:val="00DE62A0"/>
    <w:rsid w:val="00F13586"/>
    <w:rsid w:val="00F2498D"/>
    <w:rsid w:val="00F43CE6"/>
    <w:rsid w:val="00F53C2A"/>
    <w:rsid w:val="00FC5D45"/>
    <w:rsid w:val="00FD2B0A"/>
    <w:rsid w:val="05DE7F94"/>
    <w:rsid w:val="07EE77CE"/>
    <w:rsid w:val="08842CC8"/>
    <w:rsid w:val="0A3C4DFD"/>
    <w:rsid w:val="106B3042"/>
    <w:rsid w:val="11C40985"/>
    <w:rsid w:val="12C015E9"/>
    <w:rsid w:val="182F467F"/>
    <w:rsid w:val="1FFC5274"/>
    <w:rsid w:val="21BD19B0"/>
    <w:rsid w:val="267B5F23"/>
    <w:rsid w:val="27F84A8D"/>
    <w:rsid w:val="2AEF2177"/>
    <w:rsid w:val="30FE205B"/>
    <w:rsid w:val="3FC419CD"/>
    <w:rsid w:val="483555DE"/>
    <w:rsid w:val="488C2F82"/>
    <w:rsid w:val="5119144D"/>
    <w:rsid w:val="587358E6"/>
    <w:rsid w:val="5E0771FD"/>
    <w:rsid w:val="6C9500C9"/>
    <w:rsid w:val="6D8819DC"/>
    <w:rsid w:val="6E337B9A"/>
    <w:rsid w:val="6E906D9A"/>
    <w:rsid w:val="796C3F60"/>
    <w:rsid w:val="7B75534E"/>
    <w:rsid w:val="7C7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lin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font11"/>
    <w:basedOn w:val="7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8DCAC-5BCE-4FDA-BC2E-C62FEFDC2D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1521</Characters>
  <Lines>24</Lines>
  <Paragraphs>6</Paragraphs>
  <TotalTime>3</TotalTime>
  <ScaleCrop>false</ScaleCrop>
  <LinksUpToDate>false</LinksUpToDate>
  <CharactersWithSpaces>1668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2023-02-09T02:24:00Z</dcterms:created>
  <dc:creator>rh</dc:creator>
  <cp:lastModifiedBy>树懒</cp:lastModifiedBy>
  <dcterms:modified xsi:type="dcterms:W3CDTF">2025-01-28T13:08:10Z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FC83B224EAED405487C6954FF75BDBE8_13</vt:lpwstr>
  </property>
  <property fmtid="{D5CDD505-2E9C-101B-9397-08002B2CF9AE}" pid="4" name="KSOTemplateDocerSaveRecord">
    <vt:lpwstr>eyJoZGlkIjoiMjY0NDRlZTUwNmMxODAzNTg4NzY0MjQ1NDIxM2U1MWMiLCJ1c2VySWQiOiI4MDExNDI2MDAifQ==</vt:lpwstr>
  </property>
</Properties>
</file>