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0" w:after="0" w:line="360" w:lineRule="auto"/>
        <w:jc w:val="left"/>
        <w:rPr>
          <w:rFonts w:ascii="Times New Roman" w:hAnsi="Times New Roman" w:eastAsia="宋体" w:cs="Times New Roman"/>
          <w:kern w:val="2"/>
          <w:sz w:val="24"/>
          <w:szCs w:val="24"/>
          <w:lang w:eastAsia="zh-CN"/>
        </w:rPr>
      </w:pPr>
      <w:bookmarkStart w:id="0" w:name="_GoBack"/>
      <w:r>
        <w:rPr>
          <w:rFonts w:hint="eastAsia" w:eastAsia="宋体"/>
          <w:b/>
          <w:bCs/>
          <w:color w:val="auto"/>
          <w:lang w:val="en-US" w:eastAsia="zh-CN"/>
        </w:rPr>
        <w:t>Supplementary</w:t>
      </w:r>
      <w:r>
        <w:rPr>
          <w:rFonts w:hint="eastAsia" w:eastAsia="宋体"/>
          <w:b/>
          <w:bCs/>
          <w:color w:val="7030A0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kern w:val="2"/>
          <w:sz w:val="21"/>
          <w:szCs w:val="24"/>
          <w:lang w:eastAsia="zh-CN"/>
        </w:rPr>
        <w:t>Table 1</w:t>
      </w:r>
      <w:r>
        <w:rPr>
          <w:rFonts w:hint="eastAsia" w:eastAsia="宋体" w:cs="Times New Roman"/>
          <w:b/>
          <w:bCs/>
          <w:kern w:val="2"/>
          <w:sz w:val="21"/>
          <w:szCs w:val="24"/>
          <w:lang w:val="en-US" w:eastAsia="zh-CN"/>
        </w:rPr>
        <w:t>.</w:t>
      </w:r>
      <w:bookmarkEnd w:id="0"/>
      <w:r>
        <w:rPr>
          <w:rFonts w:hint="eastAsia" w:ascii="Times New Roman" w:hAnsi="Times New Roman" w:eastAsia="宋体" w:cs="Times New Roman"/>
          <w:kern w:val="2"/>
          <w:sz w:val="21"/>
          <w:szCs w:val="24"/>
          <w:lang w:eastAsia="zh-CN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t>Core ingredients of SHC(Note  OB:</w:t>
      </w:r>
      <w:r>
        <w:rPr>
          <w:rFonts w:ascii="Times New Roman" w:hAnsi="Times New Roman" w:eastAsia="宋体" w:cs="Times New Roman"/>
          <w:kern w:val="2"/>
          <w:sz w:val="24"/>
          <w:szCs w:val="24"/>
          <w:lang w:eastAsia="zh-CN"/>
        </w:rPr>
        <w:t>oral bioavailability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t>, DL:</w:t>
      </w:r>
      <w:r>
        <w:rPr>
          <w:rFonts w:ascii="Times New Roman" w:hAnsi="Times New Roman" w:eastAsia="宋体" w:cs="Times New Roman"/>
          <w:kern w:val="2"/>
          <w:sz w:val="24"/>
          <w:szCs w:val="24"/>
          <w:lang w:eastAsia="zh-CN"/>
        </w:rPr>
        <w:t>drug-likeness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eastAsia="zh-CN"/>
        </w:rPr>
        <w:t>)</w:t>
      </w:r>
    </w:p>
    <w:tbl>
      <w:tblPr>
        <w:tblStyle w:val="3"/>
        <w:tblpPr w:leftFromText="180" w:rightFromText="180" w:vertAnchor="text" w:horzAnchor="page" w:tblpXSpec="center" w:tblpY="327"/>
        <w:tblOverlap w:val="never"/>
        <w:tblW w:w="92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153"/>
        <w:gridCol w:w="2048"/>
        <w:gridCol w:w="1364"/>
        <w:gridCol w:w="1110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1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Compound</w:t>
            </w:r>
          </w:p>
        </w:tc>
        <w:tc>
          <w:tcPr>
            <w:tcW w:w="20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Molecular formula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CAS</w:t>
            </w:r>
          </w:p>
        </w:tc>
        <w:tc>
          <w:tcPr>
            <w:tcW w:w="11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OB (%)</w:t>
            </w:r>
          </w:p>
        </w:tc>
        <w:tc>
          <w:tcPr>
            <w:tcW w:w="10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DL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Phenolic acids in Salvia miltiorrhiza </w:t>
            </w:r>
          </w:p>
        </w:tc>
        <w:tc>
          <w:tcPr>
            <w:tcW w:w="2153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Salvianolic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 xml:space="preserve"> acid A</w:t>
            </w:r>
          </w:p>
        </w:tc>
        <w:tc>
          <w:tcPr>
            <w:tcW w:w="2048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C26H22O10</w:t>
            </w:r>
          </w:p>
        </w:tc>
        <w:tc>
          <w:tcPr>
            <w:tcW w:w="1364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96574-01-5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2.96</w:t>
            </w:r>
          </w:p>
        </w:tc>
        <w:tc>
          <w:tcPr>
            <w:tcW w:w="1026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Salvianolic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 xml:space="preserve"> acid B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C36H30O16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121521-90-2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3.01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Salvianolic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 xml:space="preserve"> acid C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C26H20O10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115841-09-3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2.5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Salvianolic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 xml:space="preserve"> acid D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C20H18O10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142998-47-8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1.57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Salvianolic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 xml:space="preserve"> acid G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C18H12O7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136112-79-3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45.56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Tanshinol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A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C18H12O4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N/A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21.31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Tanshinol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B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C18H16O4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96839-29-1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38.35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 xml:space="preserve">Protocatechuic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ldehyde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C7H6O3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99-50-3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38.35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Vanillic acid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C8H8O4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121-34-6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31.11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Caffeic acid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C9H8O4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331-39-5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30.68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Ferulic acid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C10H10O4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1135-24-6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39.56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Rosmarinic acid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C18H16O8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20283-92-5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1.38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Danshensu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C9H10O5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76822-21-4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36.91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P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ropanoic acid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C3H6O2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79-09-4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1.57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crylic acid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C3H4O2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9003-01-4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1.58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Lithospermic acid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C27H22O12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28831-65-4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2.67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4-Methyl-1,2-benzenedio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C7H8O2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452-86-8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45.22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4-Hydroxybenzoic acid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C7H6O3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99-96-7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30.15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4-Coumaric acid</w:t>
            </w: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C9H8O3</w:t>
            </w:r>
          </w:p>
        </w:tc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501-98-4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43.29</w:t>
            </w:r>
          </w:p>
        </w:tc>
        <w:tc>
          <w:tcPr>
            <w:tcW w:w="1026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>triterpenic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 acids in </w:t>
            </w:r>
            <w:r>
              <w:rPr>
                <w:rFonts w:hint="eastAsia" w:eastAsia="宋体" w:cs="Times New Roman"/>
                <w:kern w:val="2"/>
                <w:sz w:val="24"/>
                <w:szCs w:val="24"/>
                <w:lang w:eastAsia="zh-CN"/>
              </w:rPr>
              <w:t>Hawthorn</w:t>
            </w:r>
            <w: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eastAsia="zh-CN"/>
              </w:rPr>
              <w:t xml:space="preserve"> Fruit</w:t>
            </w:r>
          </w:p>
        </w:tc>
        <w:tc>
          <w:tcPr>
            <w:tcW w:w="2153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uscaphic acid</w:t>
            </w:r>
          </w:p>
        </w:tc>
        <w:tc>
          <w:tcPr>
            <w:tcW w:w="2048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C30H48O5</w:t>
            </w:r>
          </w:p>
        </w:tc>
        <w:tc>
          <w:tcPr>
            <w:tcW w:w="1364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53155-25-2</w:t>
            </w:r>
          </w:p>
        </w:tc>
        <w:tc>
          <w:tcPr>
            <w:tcW w:w="1110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11.4</w:t>
            </w:r>
          </w:p>
        </w:tc>
        <w:tc>
          <w:tcPr>
            <w:tcW w:w="1026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aslinic acid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C30H48O4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4373-41-5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15.54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36" w:type="dxa"/>
            <w:vMerge w:val="continue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leanic acid</w:t>
            </w:r>
          </w:p>
        </w:tc>
        <w:tc>
          <w:tcPr>
            <w:tcW w:w="2048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C30H48O3</w:t>
            </w:r>
          </w:p>
        </w:tc>
        <w:tc>
          <w:tcPr>
            <w:tcW w:w="1364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508-02-1</w:t>
            </w:r>
          </w:p>
        </w:tc>
        <w:tc>
          <w:tcPr>
            <w:tcW w:w="1110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29.02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</w:p>
        </w:tc>
        <w:tc>
          <w:tcPr>
            <w:tcW w:w="2153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U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rsolic acid</w:t>
            </w:r>
          </w:p>
        </w:tc>
        <w:tc>
          <w:tcPr>
            <w:tcW w:w="2048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C30H48O3</w:t>
            </w:r>
          </w:p>
        </w:tc>
        <w:tc>
          <w:tcPr>
            <w:tcW w:w="1364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77-52-1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  <w:t>16.77</w:t>
            </w:r>
          </w:p>
        </w:tc>
        <w:tc>
          <w:tcPr>
            <w:tcW w:w="1026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spacing w:before="0" w:after="0" w:line="240" w:lineRule="auto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FF0000"/>
                <w:kern w:val="0"/>
                <w:sz w:val="20"/>
                <w:szCs w:val="20"/>
                <w:lang w:eastAsia="zh-CN" w:bidi="ar"/>
              </w:rPr>
              <w:t>0.75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ZjBlMzJjY2U0ZmE3ODE1MDQ4ZjM0MWQxMTcxYTAifQ=="/>
  </w:docVars>
  <w:rsids>
    <w:rsidRoot w:val="00000000"/>
    <w:rsid w:val="6417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2024-12-14T02:09:32Z</dcterms:created>
  <dc:creator>zq</dc:creator>
  <cp:lastModifiedBy>阿Q</cp:lastModifiedBy>
  <dcterms:modified xsi:type="dcterms:W3CDTF">2024-12-14T02:09:48Z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A42C2568D00440B7AF0DA4FE9BF9270D_12</vt:lpwstr>
  </property>
</Properties>
</file>