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881E4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等线" w:cs="Times New Roman"/>
          <w:sz w:val="24"/>
        </w:rPr>
      </w:pPr>
      <w:r>
        <w:rPr>
          <w:rFonts w:hint="eastAsia" w:ascii="Times New Roman" w:hAnsi="Times New Roman" w:eastAsia="等线" w:cs="Times New Roman"/>
          <w:sz w:val="24"/>
          <w:lang w:eastAsia="zh-CN"/>
        </w:rPr>
        <w:drawing>
          <wp:inline distT="0" distB="0" distL="114300" distR="114300">
            <wp:extent cx="8974455" cy="5311775"/>
            <wp:effectExtent l="0" t="0" r="4445" b="9525"/>
            <wp:docPr id="1" name="图片 1" descr="Fig4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4A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4455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F195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等线" w:cs="Times New Roman"/>
          <w:sz w:val="24"/>
          <w:lang w:eastAsia="zh-CN"/>
        </w:rPr>
      </w:pPr>
      <w:bookmarkStart w:id="0" w:name="_GoBack"/>
      <w:r>
        <w:rPr>
          <w:rFonts w:hint="eastAsia" w:ascii="Times New Roman" w:hAnsi="Times New Roman" w:eastAsia="等线" w:cs="Times New Roman"/>
          <w:sz w:val="24"/>
          <w:lang w:eastAsia="zh-CN"/>
        </w:rPr>
        <w:drawing>
          <wp:inline distT="0" distB="0" distL="114300" distR="114300">
            <wp:extent cx="9031605" cy="5170805"/>
            <wp:effectExtent l="0" t="0" r="10795" b="10795"/>
            <wp:docPr id="2" name="图片 2" descr="Fig4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4B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1605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85DC51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等线" w:cs="Times New Roman"/>
          <w:sz w:val="24"/>
        </w:rPr>
      </w:pPr>
    </w:p>
    <w:p w14:paraId="4F729BDF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等线" w:cs="Times New Roman"/>
          <w:sz w:val="24"/>
          <w:lang w:eastAsia="zh-CN"/>
        </w:rPr>
      </w:pPr>
    </w:p>
    <w:p w14:paraId="2B5D0D45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等线" w:cs="Times New Roman"/>
          <w:sz w:val="24"/>
        </w:rPr>
      </w:pPr>
    </w:p>
    <w:p w14:paraId="5E3DA15C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等线" w:cs="Times New Roman"/>
          <w:sz w:val="24"/>
        </w:rPr>
      </w:pPr>
    </w:p>
    <w:p w14:paraId="24D08634">
      <w:pPr>
        <w:pStyle w:val="4"/>
        <w:spacing w:line="360" w:lineRule="auto"/>
        <w:ind w:left="0" w:leftChars="0" w:firstLine="0" w:firstLineChars="0"/>
        <w:rPr>
          <w:rFonts w:hint="default" w:ascii="Times New Roman" w:hAnsi="Times New Roman" w:eastAsia="等线" w:cs="Times New Roman"/>
          <w:sz w:val="24"/>
          <w:lang w:val="en-US" w:eastAsia="zh-CN"/>
        </w:rPr>
      </w:pPr>
      <w:r>
        <w:rPr>
          <w:rFonts w:hint="eastAsia" w:ascii="Times New Roman" w:hAnsi="Times New Roman" w:eastAsia="等线" w:cs="Times New Roman"/>
          <w:sz w:val="24"/>
        </w:rPr>
        <w:t>Forest plot of subgroup analyses of the association of SII with all-cause mortality</w:t>
      </w:r>
      <w:r>
        <w:rPr>
          <w:rFonts w:hint="eastAsia" w:ascii="Times New Roman" w:hAnsi="Times New Roman" w:eastAsia="等线" w:cs="Times New Roman"/>
          <w:sz w:val="24"/>
          <w:lang w:eastAsia="zh-CN"/>
        </w:rPr>
        <w:t>（</w:t>
      </w:r>
      <w:r>
        <w:rPr>
          <w:rFonts w:hint="eastAsia" w:ascii="Times New Roman" w:hAnsi="Times New Roman" w:eastAsia="等线" w:cs="Times New Roman"/>
          <w:sz w:val="24"/>
          <w:lang w:val="en-US" w:eastAsia="zh-CN"/>
        </w:rPr>
        <w:t>A</w:t>
      </w:r>
      <w:r>
        <w:rPr>
          <w:rFonts w:hint="eastAsia" w:ascii="Times New Roman" w:hAnsi="Times New Roman" w:eastAsia="等线" w:cs="Times New Roman"/>
          <w:sz w:val="24"/>
          <w:lang w:eastAsia="zh-CN"/>
        </w:rPr>
        <w:t>）</w:t>
      </w:r>
      <w:r>
        <w:rPr>
          <w:rFonts w:hint="eastAsia" w:ascii="Times New Roman" w:hAnsi="Times New Roman" w:eastAsia="等线" w:cs="Times New Roman"/>
          <w:sz w:val="24"/>
        </w:rPr>
        <w:t xml:space="preserve"> and cancer mortality</w:t>
      </w:r>
      <w:r>
        <w:rPr>
          <w:rFonts w:hint="eastAsia" w:ascii="Times New Roman" w:hAnsi="Times New Roman" w:eastAsia="等线" w:cs="Times New Roman"/>
          <w:sz w:val="24"/>
          <w:lang w:val="en-US" w:eastAsia="zh-CN"/>
        </w:rPr>
        <w:t>(B).</w:t>
      </w:r>
    </w:p>
    <w:p w14:paraId="06198BA3">
      <w:pPr>
        <w:pStyle w:val="4"/>
        <w:spacing w:line="360" w:lineRule="auto"/>
        <w:ind w:left="0" w:leftChars="0" w:firstLine="0" w:firstLineChars="0"/>
        <w:rPr>
          <w:rFonts w:ascii="Times New Roman" w:hAnsi="Times New Roman" w:eastAsia="等线" w:cs="Times New Roman"/>
          <w:sz w:val="24"/>
        </w:rPr>
      </w:pPr>
      <w:r>
        <w:rPr>
          <w:rFonts w:hint="eastAsia" w:ascii="Times New Roman" w:hAnsi="Times New Roman" w:eastAsia="等线" w:cs="Times New Roman"/>
          <w:sz w:val="24"/>
        </w:rPr>
        <w:t xml:space="preserve">Mortality. Hazard ratios (HRs) were calculated from multivariate Cox regression models adjusted for the variables listed in the fully adjusted model, except for those used for stratification. </w:t>
      </w:r>
    </w:p>
    <w:p w14:paraId="4BC910E9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4OWM1MDViMDRkYWM2YmM1YzE1YzM1Nzk3YmVmNzIifQ=="/>
  </w:docVars>
  <w:rsids>
    <w:rsidRoot w:val="00000000"/>
    <w:rsid w:val="27157800"/>
    <w:rsid w:val="6504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ibliography"/>
    <w:basedOn w:val="1"/>
    <w:next w:val="1"/>
    <w:unhideWhenUsed/>
    <w:uiPriority w:val="37"/>
    <w:pPr>
      <w:tabs>
        <w:tab w:val="left" w:pos="384"/>
      </w:tabs>
      <w:spacing w:after="0" w:line="240" w:lineRule="auto"/>
      <w:ind w:left="384" w:hanging="384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2024-09-27T08:45:29Z</dcterms:created>
  <dc:creator>luwan</dc:creator>
  <cp:lastModifiedBy>WPS_1642559075</cp:lastModifiedBy>
  <dcterms:modified xsi:type="dcterms:W3CDTF">2024-09-27T08:53:59Z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7AEA7D76D1354B849D3F2722B4FD13BC_13</vt:lpwstr>
  </property>
</Properties>
</file>