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1527" w:rsidRDefault="00C91527" w:rsidP="00C91527">
      <w:pPr>
        <w:spacing w:line="480" w:lineRule="auto"/>
        <w:rPr>
          <w:rFonts w:ascii="Times New Roman" w:hAnsi="Times New Roman" w:cs="Times New Roman"/>
          <w:sz w:val="24"/>
          <w:szCs w:val="24"/>
        </w:rPr>
      </w:pPr>
      <w:r w:rsidRPr="00C91527">
        <w:rPr>
          <w:rFonts w:ascii="Times New Roman" w:hAnsi="Times New Roman" w:cs="Times New Roman"/>
          <w:b/>
          <w:sz w:val="24"/>
          <w:szCs w:val="24"/>
        </w:rPr>
        <w:t>Supplementary Figure S1.</w:t>
      </w:r>
      <w:r w:rsidRPr="00C91527">
        <w:rPr>
          <w:rFonts w:ascii="Times New Roman" w:hAnsi="Times New Roman" w:cs="Times New Roman"/>
          <w:sz w:val="24"/>
          <w:szCs w:val="24"/>
        </w:rPr>
        <w:t xml:space="preserve"> The LEfSE analysis of differences in bacterial (A) and fungal (B) abundances among different treatments </w:t>
      </w:r>
      <w:r w:rsidR="00CD6077">
        <w:rPr>
          <w:rFonts w:ascii="Times New Roman" w:hAnsi="Times New Roman" w:cs="Times New Roman"/>
          <w:sz w:val="24"/>
          <w:szCs w:val="24"/>
        </w:rPr>
        <w:t xml:space="preserve">with a threshold value of 3.8. </w:t>
      </w:r>
      <w:r w:rsidRPr="00C91527">
        <w:rPr>
          <w:rFonts w:ascii="Times New Roman" w:hAnsi="Times New Roman" w:cs="Times New Roman"/>
          <w:sz w:val="24"/>
          <w:szCs w:val="24"/>
        </w:rPr>
        <w:t>The taxonomic clades map showed the taxonomic rank relationships of the major taxa in the sample community from phylum to genus (from inner circle to outer circle). Node size corresponds to the average relative abundance of the taxon. Nodes with colors indicate that these taxa showed significant differences between groups, and their abundance was higher in the grouped samples represented by this color. Letters identify taxon names that differed significantly between groups.</w:t>
      </w:r>
    </w:p>
    <w:p w:rsidR="00D80CB1" w:rsidRDefault="00D80CB1">
      <w:pPr>
        <w:widowControl/>
        <w:jc w:val="left"/>
        <w:rPr>
          <w:rFonts w:ascii="Times New Roman" w:hAnsi="Times New Roman" w:cs="Times New Roman"/>
          <w:sz w:val="24"/>
          <w:szCs w:val="24"/>
        </w:rPr>
      </w:pPr>
      <w:r>
        <w:rPr>
          <w:rFonts w:ascii="Times New Roman" w:hAnsi="Times New Roman" w:cs="Times New Roman"/>
          <w:sz w:val="24"/>
          <w:szCs w:val="24"/>
        </w:rPr>
        <w:br w:type="page"/>
      </w:r>
    </w:p>
    <w:p w:rsidR="00D80CB1" w:rsidRPr="00CF4527" w:rsidRDefault="00D80CB1" w:rsidP="00C91527">
      <w:pPr>
        <w:spacing w:line="480" w:lineRule="auto"/>
        <w:rPr>
          <w:rFonts w:ascii="Times New Roman" w:hAnsi="Times New Roman" w:cs="Times New Roman"/>
          <w:color w:val="000000" w:themeColor="text1"/>
          <w:sz w:val="24"/>
          <w:szCs w:val="24"/>
        </w:rPr>
      </w:pPr>
      <w:r w:rsidRPr="00CF4527">
        <w:rPr>
          <w:rFonts w:ascii="Times New Roman" w:hAnsi="Times New Roman" w:cs="Times New Roman"/>
          <w:b/>
          <w:color w:val="000000" w:themeColor="text1"/>
          <w:sz w:val="24"/>
          <w:szCs w:val="24"/>
        </w:rPr>
        <w:lastRenderedPageBreak/>
        <w:t>Supplementary Figure S2.</w:t>
      </w:r>
      <w:r w:rsidRPr="00CF4527">
        <w:rPr>
          <w:color w:val="000000" w:themeColor="text1"/>
        </w:rPr>
        <w:t xml:space="preserve"> </w:t>
      </w:r>
      <w:r w:rsidRPr="00CF4527">
        <w:rPr>
          <w:rFonts w:ascii="Times New Roman" w:hAnsi="Times New Roman" w:cs="Times New Roman"/>
          <w:color w:val="000000" w:themeColor="text1"/>
          <w:sz w:val="24"/>
          <w:szCs w:val="24"/>
        </w:rPr>
        <w:t>The relative importance of each explanatory variable in independently accounting for the total variations in bacterial (A) and fungal (B) communities was quantified by applying the hierarchy algorithm. SOC, Soil organic carbon; AP, Available phosphorus; AK, Available potassium; AN, alkali-hydrolyzed nitrogen.</w:t>
      </w:r>
    </w:p>
    <w:p w:rsidR="00D80CB1" w:rsidRDefault="00D80CB1">
      <w:pPr>
        <w:widowControl/>
        <w:jc w:val="left"/>
        <w:rPr>
          <w:rFonts w:ascii="Times New Roman" w:hAnsi="Times New Roman" w:cs="Times New Roman"/>
          <w:color w:val="FF0000"/>
          <w:sz w:val="24"/>
          <w:szCs w:val="24"/>
        </w:rPr>
      </w:pPr>
      <w:r>
        <w:rPr>
          <w:rFonts w:ascii="Times New Roman" w:hAnsi="Times New Roman" w:cs="Times New Roman"/>
          <w:color w:val="FF0000"/>
          <w:sz w:val="24"/>
          <w:szCs w:val="24"/>
        </w:rPr>
        <w:br w:type="page"/>
      </w:r>
    </w:p>
    <w:p w:rsidR="00D80CB1" w:rsidRPr="00A06F19" w:rsidRDefault="00D80CB1" w:rsidP="005A650B">
      <w:pPr>
        <w:spacing w:line="480" w:lineRule="auto"/>
        <w:rPr>
          <w:rFonts w:ascii="Times New Roman" w:hAnsi="Times New Roman" w:cs="Times New Roman"/>
          <w:color w:val="000000" w:themeColor="text1"/>
          <w:sz w:val="24"/>
          <w:szCs w:val="24"/>
        </w:rPr>
      </w:pPr>
      <w:bookmarkStart w:id="0" w:name="_GoBack"/>
      <w:r w:rsidRPr="00A06F19">
        <w:rPr>
          <w:rFonts w:ascii="Times New Roman" w:hAnsi="Times New Roman" w:cs="Times New Roman"/>
          <w:b/>
          <w:color w:val="000000" w:themeColor="text1"/>
          <w:sz w:val="24"/>
          <w:szCs w:val="24"/>
        </w:rPr>
        <w:lastRenderedPageBreak/>
        <w:t>Supplementary Figure S3.</w:t>
      </w:r>
      <w:r w:rsidRPr="00A06F19">
        <w:rPr>
          <w:color w:val="000000" w:themeColor="text1"/>
        </w:rPr>
        <w:t xml:space="preserve"> </w:t>
      </w:r>
      <w:r w:rsidR="005A650B" w:rsidRPr="00A06F19">
        <w:rPr>
          <w:rFonts w:ascii="Times New Roman" w:hAnsi="Times New Roman" w:cs="Times New Roman"/>
          <w:color w:val="000000" w:themeColor="text1"/>
          <w:sz w:val="24"/>
          <w:szCs w:val="24"/>
        </w:rPr>
        <w:t>Correlation analysis among soil environmental properties and core microbiome based on the Mantel test. The line color indicates the significance level of differences (</w:t>
      </w:r>
      <w:r w:rsidR="005A650B" w:rsidRPr="00A06F19">
        <w:rPr>
          <w:rFonts w:ascii="Times New Roman" w:hAnsi="Times New Roman" w:cs="Times New Roman"/>
          <w:i/>
          <w:color w:val="000000" w:themeColor="text1"/>
          <w:sz w:val="24"/>
          <w:szCs w:val="24"/>
        </w:rPr>
        <w:t>P</w:t>
      </w:r>
      <w:r w:rsidR="005A650B" w:rsidRPr="00A06F19">
        <w:rPr>
          <w:rFonts w:ascii="Times New Roman" w:hAnsi="Times New Roman" w:cs="Times New Roman"/>
          <w:color w:val="000000" w:themeColor="text1"/>
          <w:sz w:val="24"/>
          <w:szCs w:val="24"/>
        </w:rPr>
        <w:t>-values), while the line size represents the correlation coefficients (Mantel's r). Asterisks (*) indicate significance: *</w:t>
      </w:r>
      <w:r w:rsidR="005A650B" w:rsidRPr="00A06F19">
        <w:rPr>
          <w:rFonts w:ascii="Times New Roman" w:hAnsi="Times New Roman" w:cs="Times New Roman"/>
          <w:i/>
          <w:color w:val="000000" w:themeColor="text1"/>
          <w:sz w:val="24"/>
          <w:szCs w:val="24"/>
        </w:rPr>
        <w:t>P</w:t>
      </w:r>
      <w:r w:rsidR="005A650B" w:rsidRPr="00A06F19">
        <w:rPr>
          <w:rFonts w:ascii="Times New Roman" w:hAnsi="Times New Roman" w:cs="Times New Roman"/>
          <w:color w:val="000000" w:themeColor="text1"/>
          <w:sz w:val="24"/>
          <w:szCs w:val="24"/>
        </w:rPr>
        <w:t xml:space="preserve"> &lt; 0.05, **</w:t>
      </w:r>
      <w:r w:rsidR="005A650B" w:rsidRPr="00A06F19">
        <w:rPr>
          <w:rFonts w:ascii="Times New Roman" w:hAnsi="Times New Roman" w:cs="Times New Roman"/>
          <w:i/>
          <w:color w:val="000000" w:themeColor="text1"/>
          <w:sz w:val="24"/>
          <w:szCs w:val="24"/>
        </w:rPr>
        <w:t>P</w:t>
      </w:r>
      <w:r w:rsidR="005A650B" w:rsidRPr="00A06F19">
        <w:rPr>
          <w:rFonts w:ascii="Times New Roman" w:hAnsi="Times New Roman" w:cs="Times New Roman"/>
          <w:color w:val="000000" w:themeColor="text1"/>
          <w:sz w:val="24"/>
          <w:szCs w:val="24"/>
        </w:rPr>
        <w:t xml:space="preserve"> &lt; 0.01, ***</w:t>
      </w:r>
      <w:r w:rsidR="005A650B" w:rsidRPr="00A06F19">
        <w:rPr>
          <w:rFonts w:ascii="Times New Roman" w:hAnsi="Times New Roman" w:cs="Times New Roman"/>
          <w:i/>
          <w:color w:val="000000" w:themeColor="text1"/>
          <w:sz w:val="24"/>
          <w:szCs w:val="24"/>
        </w:rPr>
        <w:t>P</w:t>
      </w:r>
      <w:r w:rsidR="005A650B" w:rsidRPr="00A06F19">
        <w:rPr>
          <w:rFonts w:ascii="Times New Roman" w:hAnsi="Times New Roman" w:cs="Times New Roman"/>
          <w:color w:val="000000" w:themeColor="text1"/>
          <w:sz w:val="24"/>
          <w:szCs w:val="24"/>
        </w:rPr>
        <w:t xml:space="preserve"> &lt; 0.001.</w:t>
      </w:r>
      <w:bookmarkEnd w:id="0"/>
    </w:p>
    <w:sectPr w:rsidR="00D80CB1" w:rsidRPr="00A06F1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C0544" w:rsidRDefault="008C0544" w:rsidP="00C91527">
      <w:r>
        <w:separator/>
      </w:r>
    </w:p>
  </w:endnote>
  <w:endnote w:type="continuationSeparator" w:id="0">
    <w:p w:rsidR="008C0544" w:rsidRDefault="008C0544" w:rsidP="00C915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C0544" w:rsidRDefault="008C0544" w:rsidP="00C91527">
      <w:r>
        <w:separator/>
      </w:r>
    </w:p>
  </w:footnote>
  <w:footnote w:type="continuationSeparator" w:id="0">
    <w:p w:rsidR="008C0544" w:rsidRDefault="008C0544" w:rsidP="00C9152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06ED"/>
    <w:rsid w:val="0013502B"/>
    <w:rsid w:val="00353378"/>
    <w:rsid w:val="005A650B"/>
    <w:rsid w:val="005E0115"/>
    <w:rsid w:val="00891CFD"/>
    <w:rsid w:val="008C0544"/>
    <w:rsid w:val="009D398E"/>
    <w:rsid w:val="00A06F19"/>
    <w:rsid w:val="00BF06ED"/>
    <w:rsid w:val="00C91527"/>
    <w:rsid w:val="00CD6077"/>
    <w:rsid w:val="00CF4527"/>
    <w:rsid w:val="00D80C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DCD1AA6-C34F-4B41-AB56-BA347926B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jc w:val="both"/>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91527"/>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rsid w:val="00C91527"/>
    <w:rPr>
      <w:sz w:val="18"/>
      <w:szCs w:val="18"/>
    </w:rPr>
  </w:style>
  <w:style w:type="paragraph" w:styleId="Footer">
    <w:name w:val="footer"/>
    <w:basedOn w:val="Normal"/>
    <w:link w:val="FooterChar"/>
    <w:uiPriority w:val="99"/>
    <w:unhideWhenUsed/>
    <w:rsid w:val="00C91527"/>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rsid w:val="00C91527"/>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198</Words>
  <Characters>1132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Vivek Purushothaman</cp:lastModifiedBy>
  <cp:revision>4</cp:revision>
  <dcterms:created xsi:type="dcterms:W3CDTF">2025-02-22T13:17:00Z</dcterms:created>
  <dcterms:modified xsi:type="dcterms:W3CDTF">2025-02-22T13:18:00Z</dcterms:modified>
</cp:coreProperties>
</file>