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ED0B84" w:rsidRDefault="00654E8F" w:rsidP="0001436A">
      <w:pPr>
        <w:pStyle w:val="SupplementaryMaterial"/>
        <w:rPr>
          <w:b w:val="0"/>
          <w:lang w:val="en-GB"/>
        </w:rPr>
      </w:pPr>
      <w:bookmarkStart w:id="0" w:name="_Hlk166949976"/>
      <w:bookmarkEnd w:id="0"/>
      <w:r w:rsidRPr="00ED0B84">
        <w:rPr>
          <w:lang w:val="en-GB"/>
        </w:rPr>
        <w:t>Supplementary Material</w:t>
      </w:r>
    </w:p>
    <w:p w14:paraId="4DF9AB1F" w14:textId="77777777" w:rsidR="004C2035" w:rsidRPr="001A131B" w:rsidRDefault="004C2035" w:rsidP="004C2035">
      <w:pPr>
        <w:pStyle w:val="Title"/>
        <w:spacing w:line="276" w:lineRule="auto"/>
        <w:rPr>
          <w:color w:val="000000" w:themeColor="text1"/>
        </w:rPr>
      </w:pPr>
      <w:r w:rsidRPr="001A131B">
        <w:rPr>
          <w:color w:val="000000" w:themeColor="text1"/>
        </w:rPr>
        <w:t xml:space="preserve">Exploring the </w:t>
      </w:r>
      <w:r>
        <w:rPr>
          <w:color w:val="000000" w:themeColor="text1"/>
        </w:rPr>
        <w:t>I</w:t>
      </w:r>
      <w:r w:rsidRPr="001A131B">
        <w:rPr>
          <w:color w:val="000000" w:themeColor="text1"/>
        </w:rPr>
        <w:t xml:space="preserve">mpact of the </w:t>
      </w:r>
      <w:r>
        <w:rPr>
          <w:color w:val="000000" w:themeColor="text1"/>
        </w:rPr>
        <w:t>S</w:t>
      </w:r>
      <w:r w:rsidRPr="001A131B">
        <w:rPr>
          <w:color w:val="000000" w:themeColor="text1"/>
        </w:rPr>
        <w:t>targazin V1</w:t>
      </w:r>
      <w:r>
        <w:rPr>
          <w:color w:val="000000" w:themeColor="text1"/>
        </w:rPr>
        <w:t>4</w:t>
      </w:r>
      <w:r w:rsidRPr="001A131B">
        <w:rPr>
          <w:color w:val="000000" w:themeColor="text1"/>
        </w:rPr>
        <w:t xml:space="preserve">3L </w:t>
      </w:r>
      <w:r>
        <w:rPr>
          <w:color w:val="000000" w:themeColor="text1"/>
        </w:rPr>
        <w:t>M</w:t>
      </w:r>
      <w:r w:rsidRPr="001A131B">
        <w:rPr>
          <w:color w:val="000000" w:themeColor="text1"/>
        </w:rPr>
        <w:t xml:space="preserve">utation on the </w:t>
      </w:r>
      <w:r>
        <w:rPr>
          <w:color w:val="000000" w:themeColor="text1"/>
        </w:rPr>
        <w:t>D</w:t>
      </w:r>
      <w:r w:rsidRPr="001A131B">
        <w:rPr>
          <w:color w:val="000000" w:themeColor="text1"/>
        </w:rPr>
        <w:t xml:space="preserve">ynamics of the AMPA </w:t>
      </w:r>
      <w:proofErr w:type="spellStart"/>
      <w:proofErr w:type="gramStart"/>
      <w:r>
        <w:rPr>
          <w:color w:val="000000" w:themeColor="text1"/>
        </w:rPr>
        <w:t>R</w:t>
      </w:r>
      <w:r w:rsidRPr="001A131B">
        <w:rPr>
          <w:color w:val="000000" w:themeColor="text1"/>
        </w:rPr>
        <w:t>eceptor:</w:t>
      </w:r>
      <w:r>
        <w:rPr>
          <w:color w:val="000000" w:themeColor="text1"/>
        </w:rPr>
        <w:t>S</w:t>
      </w:r>
      <w:r w:rsidRPr="001A131B">
        <w:rPr>
          <w:color w:val="000000" w:themeColor="text1"/>
        </w:rPr>
        <w:t>targazin</w:t>
      </w:r>
      <w:proofErr w:type="spellEnd"/>
      <w:proofErr w:type="gramEnd"/>
      <w:r w:rsidRPr="001A131B">
        <w:rPr>
          <w:color w:val="000000" w:themeColor="text1"/>
        </w:rPr>
        <w:t xml:space="preserve"> </w:t>
      </w:r>
      <w:r>
        <w:rPr>
          <w:color w:val="000000" w:themeColor="text1"/>
        </w:rPr>
        <w:t>C</w:t>
      </w:r>
      <w:r w:rsidRPr="001A131B">
        <w:rPr>
          <w:color w:val="000000" w:themeColor="text1"/>
        </w:rPr>
        <w:t>omplex</w:t>
      </w:r>
    </w:p>
    <w:p w14:paraId="1B9A2BA1" w14:textId="30E475D0" w:rsidR="004D3144" w:rsidRPr="00321DB3" w:rsidRDefault="004D3144" w:rsidP="004D3144">
      <w:pPr>
        <w:pStyle w:val="AuthorList"/>
        <w:rPr>
          <w:lang w:val="pt-PT"/>
        </w:rPr>
      </w:pPr>
      <w:bookmarkStart w:id="1" w:name="_Hlk166933929"/>
      <w:r w:rsidRPr="00321DB3">
        <w:rPr>
          <w:lang w:val="pt-PT"/>
        </w:rPr>
        <w:t>Raquel P. Gouveia</w:t>
      </w:r>
      <w:r w:rsidRPr="00321DB3">
        <w:rPr>
          <w:vertAlign w:val="superscript"/>
          <w:lang w:val="pt-PT"/>
        </w:rPr>
        <w:t>1,2</w:t>
      </w:r>
      <w:r w:rsidRPr="00321DB3">
        <w:rPr>
          <w:rFonts w:ascii="Helvetica" w:hAnsi="Helvetica"/>
          <w:color w:val="282828"/>
          <w:shd w:val="clear" w:color="auto" w:fill="F7F7F7"/>
          <w:vertAlign w:val="superscript"/>
          <w:lang w:val="pt-PT"/>
        </w:rPr>
        <w:t>†</w:t>
      </w:r>
      <w:r w:rsidRPr="00321DB3">
        <w:rPr>
          <w:lang w:val="pt-PT"/>
        </w:rPr>
        <w:t xml:space="preserve">, Carlos </w:t>
      </w:r>
      <w:r w:rsidR="00A66387">
        <w:rPr>
          <w:lang w:val="pt-PT"/>
        </w:rPr>
        <w:t xml:space="preserve">A.V. </w:t>
      </w:r>
      <w:r w:rsidRPr="00321DB3">
        <w:rPr>
          <w:lang w:val="pt-PT"/>
        </w:rPr>
        <w:t>Barreto</w:t>
      </w:r>
      <w:r w:rsidRPr="00321DB3">
        <w:rPr>
          <w:vertAlign w:val="superscript"/>
          <w:lang w:val="pt-PT"/>
        </w:rPr>
        <w:t>2,3</w:t>
      </w:r>
      <w:r w:rsidRPr="00321DB3">
        <w:rPr>
          <w:rFonts w:ascii="Helvetica" w:hAnsi="Helvetica"/>
          <w:color w:val="282828"/>
          <w:shd w:val="clear" w:color="auto" w:fill="F7F7F7"/>
          <w:vertAlign w:val="superscript"/>
          <w:lang w:val="pt-PT"/>
        </w:rPr>
        <w:t>†</w:t>
      </w:r>
      <w:r w:rsidRPr="00321DB3">
        <w:rPr>
          <w:lang w:val="pt-PT"/>
        </w:rPr>
        <w:t xml:space="preserve">, Rita Melo </w:t>
      </w:r>
      <w:r>
        <w:rPr>
          <w:vertAlign w:val="superscript"/>
          <w:lang w:val="pt-PT"/>
        </w:rPr>
        <w:t>4</w:t>
      </w:r>
      <w:r>
        <w:rPr>
          <w:lang w:val="pt-PT"/>
        </w:rPr>
        <w:t xml:space="preserve">, </w:t>
      </w:r>
      <w:r w:rsidRPr="00321DB3">
        <w:rPr>
          <w:lang w:val="pt-PT"/>
        </w:rPr>
        <w:t>Ana L</w:t>
      </w:r>
      <w:r w:rsidR="004A7C93">
        <w:rPr>
          <w:lang w:val="pt-PT"/>
        </w:rPr>
        <w:t>u</w:t>
      </w:r>
      <w:r w:rsidR="00F048EF">
        <w:rPr>
          <w:lang w:val="pt-PT"/>
        </w:rPr>
        <w:t>í</w:t>
      </w:r>
      <w:r w:rsidR="004A7C93">
        <w:rPr>
          <w:lang w:val="pt-PT"/>
        </w:rPr>
        <w:t>sa</w:t>
      </w:r>
      <w:r w:rsidR="004A7C93" w:rsidRPr="00321DB3">
        <w:rPr>
          <w:lang w:val="pt-PT"/>
        </w:rPr>
        <w:t xml:space="preserve"> </w:t>
      </w:r>
      <w:r w:rsidRPr="00321DB3">
        <w:rPr>
          <w:lang w:val="pt-PT"/>
        </w:rPr>
        <w:t>Carvalho</w:t>
      </w:r>
      <w:r w:rsidRPr="00321DB3">
        <w:rPr>
          <w:vertAlign w:val="superscript"/>
          <w:lang w:val="pt-PT"/>
        </w:rPr>
        <w:t>1,2</w:t>
      </w:r>
      <w:r w:rsidRPr="00321DB3">
        <w:rPr>
          <w:lang w:val="pt-PT"/>
        </w:rPr>
        <w:t>, Irina S. Moreira</w:t>
      </w:r>
      <w:r w:rsidRPr="00321DB3">
        <w:rPr>
          <w:vertAlign w:val="superscript"/>
          <w:lang w:val="pt-PT"/>
        </w:rPr>
        <w:t>1,2*</w:t>
      </w:r>
    </w:p>
    <w:bookmarkEnd w:id="1"/>
    <w:p w14:paraId="1CBCC557" w14:textId="77777777" w:rsidR="004D3144" w:rsidRPr="00321DB3" w:rsidRDefault="004D3144" w:rsidP="004D3144">
      <w:pPr>
        <w:spacing w:before="240" w:after="0"/>
        <w:rPr>
          <w:rFonts w:cs="Times New Roman"/>
          <w:b/>
          <w:szCs w:val="24"/>
          <w:lang w:val="pt-PT"/>
        </w:rPr>
      </w:pPr>
      <w:r w:rsidRPr="00321DB3">
        <w:rPr>
          <w:rFonts w:cs="Times New Roman"/>
          <w:szCs w:val="24"/>
          <w:vertAlign w:val="superscript"/>
          <w:lang w:val="pt-PT"/>
        </w:rPr>
        <w:t>1</w:t>
      </w:r>
      <w:r w:rsidRPr="00321DB3">
        <w:rPr>
          <w:lang w:val="pt-PT"/>
        </w:rPr>
        <w:t xml:space="preserve"> </w:t>
      </w:r>
      <w:proofErr w:type="spellStart"/>
      <w:r w:rsidRPr="00321DB3">
        <w:rPr>
          <w:rFonts w:cs="Times New Roman"/>
          <w:szCs w:val="24"/>
          <w:lang w:val="pt-PT"/>
        </w:rPr>
        <w:t>Department</w:t>
      </w:r>
      <w:proofErr w:type="spellEnd"/>
      <w:r w:rsidRPr="00321DB3">
        <w:rPr>
          <w:rFonts w:cs="Times New Roman"/>
          <w:szCs w:val="24"/>
          <w:lang w:val="pt-PT"/>
        </w:rPr>
        <w:t xml:space="preserve"> </w:t>
      </w:r>
      <w:proofErr w:type="spellStart"/>
      <w:r w:rsidRPr="00321DB3">
        <w:rPr>
          <w:rFonts w:cs="Times New Roman"/>
          <w:szCs w:val="24"/>
          <w:lang w:val="pt-PT"/>
        </w:rPr>
        <w:t>of</w:t>
      </w:r>
      <w:proofErr w:type="spellEnd"/>
      <w:r w:rsidRPr="00321DB3">
        <w:rPr>
          <w:rFonts w:cs="Times New Roman"/>
          <w:szCs w:val="24"/>
          <w:lang w:val="pt-PT"/>
        </w:rPr>
        <w:t xml:space="preserve"> </w:t>
      </w:r>
      <w:proofErr w:type="spellStart"/>
      <w:r w:rsidRPr="00321DB3">
        <w:rPr>
          <w:rFonts w:cs="Times New Roman"/>
          <w:szCs w:val="24"/>
          <w:lang w:val="pt-PT"/>
        </w:rPr>
        <w:t>Life</w:t>
      </w:r>
      <w:proofErr w:type="spellEnd"/>
      <w:r w:rsidRPr="00321DB3">
        <w:rPr>
          <w:rFonts w:cs="Times New Roman"/>
          <w:szCs w:val="24"/>
          <w:lang w:val="pt-PT"/>
        </w:rPr>
        <w:t xml:space="preserve"> </w:t>
      </w:r>
      <w:proofErr w:type="spellStart"/>
      <w:r w:rsidRPr="00321DB3">
        <w:rPr>
          <w:rFonts w:cs="Times New Roman"/>
          <w:szCs w:val="24"/>
          <w:lang w:val="pt-PT"/>
        </w:rPr>
        <w:t>Sciences</w:t>
      </w:r>
      <w:proofErr w:type="spellEnd"/>
      <w:r w:rsidRPr="00321DB3">
        <w:rPr>
          <w:rFonts w:cs="Times New Roman"/>
          <w:szCs w:val="24"/>
          <w:lang w:val="pt-PT"/>
        </w:rPr>
        <w:t xml:space="preserve">, </w:t>
      </w:r>
      <w:proofErr w:type="spellStart"/>
      <w:r w:rsidRPr="00321DB3">
        <w:rPr>
          <w:rFonts w:cs="Times New Roman"/>
          <w:szCs w:val="24"/>
          <w:lang w:val="pt-PT"/>
        </w:rPr>
        <w:t>University</w:t>
      </w:r>
      <w:proofErr w:type="spellEnd"/>
      <w:r w:rsidRPr="00321DB3">
        <w:rPr>
          <w:rFonts w:cs="Times New Roman"/>
          <w:szCs w:val="24"/>
          <w:lang w:val="pt-PT"/>
        </w:rPr>
        <w:t xml:space="preserve"> </w:t>
      </w:r>
      <w:proofErr w:type="spellStart"/>
      <w:r w:rsidRPr="00321DB3">
        <w:rPr>
          <w:rFonts w:cs="Times New Roman"/>
          <w:szCs w:val="24"/>
          <w:lang w:val="pt-PT"/>
        </w:rPr>
        <w:t>of</w:t>
      </w:r>
      <w:proofErr w:type="spellEnd"/>
      <w:r w:rsidRPr="00321DB3">
        <w:rPr>
          <w:rFonts w:cs="Times New Roman"/>
          <w:szCs w:val="24"/>
          <w:lang w:val="pt-PT"/>
        </w:rPr>
        <w:t xml:space="preserve"> Coimbra, Calçada Martim de Freitas, 3000-456 Coimbra, Portugal</w:t>
      </w:r>
    </w:p>
    <w:p w14:paraId="10EB514E" w14:textId="77777777" w:rsidR="004D3144" w:rsidRDefault="004D3144" w:rsidP="004D3144">
      <w:pPr>
        <w:spacing w:after="0"/>
        <w:rPr>
          <w:rFonts w:cs="Times New Roman"/>
          <w:szCs w:val="24"/>
        </w:rPr>
      </w:pPr>
      <w:r w:rsidRPr="00376CC5">
        <w:rPr>
          <w:rFonts w:cs="Times New Roman"/>
          <w:szCs w:val="24"/>
          <w:vertAlign w:val="superscript"/>
        </w:rPr>
        <w:t>2</w:t>
      </w:r>
      <w:r w:rsidRPr="00321DB3">
        <w:t xml:space="preserve"> </w:t>
      </w:r>
      <w:r w:rsidRPr="00321DB3">
        <w:rPr>
          <w:rFonts w:cs="Times New Roman"/>
          <w:szCs w:val="24"/>
        </w:rPr>
        <w:t xml:space="preserve">CNC - Center for Neuroscience and Cell Biology, CIBB - Center for Innovative Biomedicine and Biotechnology, University of Coimbra, Coimbra, Portugal </w:t>
      </w:r>
    </w:p>
    <w:p w14:paraId="2E9AE7BE" w14:textId="77777777" w:rsidR="004D3144" w:rsidRPr="00321DB3" w:rsidRDefault="004D3144" w:rsidP="004D3144">
      <w:pPr>
        <w:spacing w:after="0"/>
        <w:rPr>
          <w:rFonts w:cs="Times New Roman"/>
          <w:szCs w:val="24"/>
          <w:lang w:val="pt-PT"/>
        </w:rPr>
      </w:pPr>
      <w:r w:rsidRPr="00321DB3">
        <w:rPr>
          <w:rFonts w:cs="Times New Roman"/>
          <w:szCs w:val="24"/>
          <w:vertAlign w:val="superscript"/>
          <w:lang w:val="pt-PT"/>
        </w:rPr>
        <w:t>3</w:t>
      </w:r>
      <w:r w:rsidRPr="00321DB3">
        <w:rPr>
          <w:lang w:val="pt-PT"/>
        </w:rPr>
        <w:t xml:space="preserve"> </w:t>
      </w:r>
      <w:proofErr w:type="spellStart"/>
      <w:r w:rsidRPr="00321DB3">
        <w:rPr>
          <w:rFonts w:cs="Times New Roman"/>
          <w:szCs w:val="24"/>
          <w:lang w:val="pt-PT"/>
        </w:rPr>
        <w:t>IIIs</w:t>
      </w:r>
      <w:proofErr w:type="spellEnd"/>
      <w:r w:rsidRPr="00321DB3">
        <w:rPr>
          <w:rFonts w:cs="Times New Roman"/>
          <w:szCs w:val="24"/>
          <w:lang w:val="pt-PT"/>
        </w:rPr>
        <w:t xml:space="preserve"> - </w:t>
      </w:r>
      <w:proofErr w:type="spellStart"/>
      <w:r w:rsidRPr="00321DB3">
        <w:rPr>
          <w:rFonts w:cs="Times New Roman"/>
          <w:szCs w:val="24"/>
          <w:lang w:val="pt-PT"/>
        </w:rPr>
        <w:t>Institute</w:t>
      </w:r>
      <w:proofErr w:type="spellEnd"/>
      <w:r w:rsidRPr="00321DB3">
        <w:rPr>
          <w:rFonts w:cs="Times New Roman"/>
          <w:szCs w:val="24"/>
          <w:lang w:val="pt-PT"/>
        </w:rPr>
        <w:t xml:space="preserve"> for </w:t>
      </w:r>
      <w:proofErr w:type="spellStart"/>
      <w:r w:rsidRPr="00321DB3">
        <w:rPr>
          <w:rFonts w:cs="Times New Roman"/>
          <w:szCs w:val="24"/>
          <w:lang w:val="pt-PT"/>
        </w:rPr>
        <w:t>Interdisciplinary</w:t>
      </w:r>
      <w:proofErr w:type="spellEnd"/>
      <w:r w:rsidRPr="00321DB3">
        <w:rPr>
          <w:rFonts w:cs="Times New Roman"/>
          <w:szCs w:val="24"/>
          <w:lang w:val="pt-PT"/>
        </w:rPr>
        <w:t xml:space="preserve"> Research, </w:t>
      </w:r>
      <w:proofErr w:type="spellStart"/>
      <w:r w:rsidRPr="00321DB3">
        <w:rPr>
          <w:rFonts w:cs="Times New Roman"/>
          <w:szCs w:val="24"/>
          <w:lang w:val="pt-PT"/>
        </w:rPr>
        <w:t>University</w:t>
      </w:r>
      <w:proofErr w:type="spellEnd"/>
      <w:r w:rsidRPr="00321DB3">
        <w:rPr>
          <w:rFonts w:cs="Times New Roman"/>
          <w:szCs w:val="24"/>
          <w:lang w:val="pt-PT"/>
        </w:rPr>
        <w:t xml:space="preserve"> </w:t>
      </w:r>
      <w:proofErr w:type="spellStart"/>
      <w:r w:rsidRPr="00321DB3">
        <w:rPr>
          <w:rFonts w:cs="Times New Roman"/>
          <w:szCs w:val="24"/>
          <w:lang w:val="pt-PT"/>
        </w:rPr>
        <w:t>of</w:t>
      </w:r>
      <w:proofErr w:type="spellEnd"/>
      <w:r w:rsidRPr="00321DB3">
        <w:rPr>
          <w:rFonts w:cs="Times New Roman"/>
          <w:szCs w:val="24"/>
          <w:lang w:val="pt-PT"/>
        </w:rPr>
        <w:t xml:space="preserve"> Coimbra, Coimbra, Portugal</w:t>
      </w:r>
    </w:p>
    <w:p w14:paraId="07B925AA" w14:textId="5D7DA271" w:rsidR="004D3144" w:rsidRPr="00321DB3" w:rsidRDefault="004D3144" w:rsidP="004D3144">
      <w:pPr>
        <w:spacing w:after="0"/>
        <w:rPr>
          <w:rFonts w:cs="Times New Roman"/>
          <w:szCs w:val="24"/>
          <w:lang w:val="pt-PT"/>
        </w:rPr>
      </w:pPr>
      <w:r w:rsidRPr="00321DB3">
        <w:rPr>
          <w:rFonts w:cs="Times New Roman"/>
          <w:szCs w:val="24"/>
          <w:vertAlign w:val="superscript"/>
          <w:lang w:val="pt-PT"/>
        </w:rPr>
        <w:t>4</w:t>
      </w:r>
      <w:r w:rsidRPr="00321DB3">
        <w:rPr>
          <w:lang w:val="pt-PT"/>
        </w:rPr>
        <w:t xml:space="preserve"> </w:t>
      </w:r>
      <w:r w:rsidR="00C500B7" w:rsidRPr="00C500B7">
        <w:rPr>
          <w:rFonts w:cs="Times New Roman"/>
          <w:szCs w:val="24"/>
          <w:lang w:val="pt-PT"/>
        </w:rPr>
        <w:t xml:space="preserve">Centro de Ciências e Tecnologias Nucleares </w:t>
      </w:r>
      <w:proofErr w:type="spellStart"/>
      <w:r w:rsidR="00C500B7" w:rsidRPr="00C500B7">
        <w:rPr>
          <w:rFonts w:cs="Times New Roman"/>
          <w:szCs w:val="24"/>
          <w:lang w:val="pt-PT"/>
        </w:rPr>
        <w:t>and</w:t>
      </w:r>
      <w:proofErr w:type="spellEnd"/>
      <w:r w:rsidR="00C500B7" w:rsidRPr="00C500B7">
        <w:rPr>
          <w:rFonts w:cs="Times New Roman"/>
          <w:szCs w:val="24"/>
          <w:lang w:val="pt-PT"/>
        </w:rPr>
        <w:t xml:space="preserve"> Departamento de Engenharia e Ciências Nucleares, Instituto Superior Técnico, Universidade de Lisboa, CTN, Estrada Nacional 10 (km 139,7), 2695-066 Bobadela LRS, Portugal</w:t>
      </w:r>
    </w:p>
    <w:p w14:paraId="64E6A2BA" w14:textId="77777777" w:rsidR="004D3144" w:rsidRPr="00321DB3" w:rsidRDefault="004D3144" w:rsidP="004D3144">
      <w:pPr>
        <w:spacing w:after="0"/>
        <w:rPr>
          <w:rFonts w:cs="Times New Roman"/>
          <w:szCs w:val="24"/>
          <w:lang w:val="en-GB"/>
        </w:rPr>
      </w:pPr>
      <w:r>
        <w:rPr>
          <w:rFonts w:ascii="Helvetica" w:hAnsi="Helvetica"/>
          <w:color w:val="282828"/>
          <w:shd w:val="clear" w:color="auto" w:fill="F7F7F7"/>
        </w:rPr>
        <w:t>†</w:t>
      </w:r>
      <w:r w:rsidRPr="00321DB3">
        <w:rPr>
          <w:rFonts w:cs="Times New Roman"/>
          <w:szCs w:val="24"/>
          <w:lang w:val="en-GB"/>
        </w:rPr>
        <w:t xml:space="preserve"> </w:t>
      </w:r>
      <w:r w:rsidRPr="00C94F0B">
        <w:rPr>
          <w:rFonts w:cs="Times New Roman"/>
          <w:szCs w:val="24"/>
          <w:lang w:val="en-GB"/>
        </w:rPr>
        <w:t>These authors contributed equally to this work and share first authorship</w:t>
      </w:r>
    </w:p>
    <w:p w14:paraId="7EFDADB5" w14:textId="56CAB2F9" w:rsidR="004D3144" w:rsidRDefault="004D3144" w:rsidP="004D3144">
      <w:pPr>
        <w:spacing w:after="0"/>
        <w:rPr>
          <w:rFonts w:cs="Times New Roman"/>
          <w:szCs w:val="24"/>
          <w:lang w:val="pt-PT"/>
        </w:rPr>
      </w:pPr>
      <w:r w:rsidRPr="00321DB3">
        <w:rPr>
          <w:rFonts w:cs="Times New Roman"/>
          <w:b/>
          <w:szCs w:val="24"/>
          <w:lang w:val="pt-PT"/>
        </w:rPr>
        <w:t xml:space="preserve">* </w:t>
      </w:r>
      <w:proofErr w:type="spellStart"/>
      <w:r w:rsidRPr="00321DB3">
        <w:rPr>
          <w:rFonts w:cs="Times New Roman"/>
          <w:b/>
          <w:szCs w:val="24"/>
          <w:lang w:val="pt-PT"/>
        </w:rPr>
        <w:t>Correspondence</w:t>
      </w:r>
      <w:proofErr w:type="spellEnd"/>
      <w:r w:rsidRPr="00321DB3">
        <w:rPr>
          <w:rFonts w:cs="Times New Roman"/>
          <w:b/>
          <w:szCs w:val="24"/>
          <w:lang w:val="pt-PT"/>
        </w:rPr>
        <w:t xml:space="preserve">: </w:t>
      </w:r>
      <w:r w:rsidRPr="00321DB3">
        <w:rPr>
          <w:rFonts w:cs="Times New Roman"/>
          <w:b/>
          <w:szCs w:val="24"/>
          <w:lang w:val="pt-PT"/>
        </w:rPr>
        <w:br/>
      </w:r>
      <w:r>
        <w:rPr>
          <w:rFonts w:cs="Times New Roman"/>
          <w:szCs w:val="24"/>
          <w:lang w:val="pt-PT"/>
        </w:rPr>
        <w:t>Irina Moreira</w:t>
      </w:r>
      <w:r w:rsidRPr="00321DB3">
        <w:rPr>
          <w:rFonts w:cs="Times New Roman"/>
          <w:szCs w:val="24"/>
          <w:lang w:val="pt-PT"/>
        </w:rPr>
        <w:br/>
      </w:r>
      <w:r w:rsidR="0018182E" w:rsidRPr="0018182E">
        <w:rPr>
          <w:rFonts w:cs="Times New Roman"/>
          <w:szCs w:val="24"/>
          <w:lang w:val="pt-PT"/>
        </w:rPr>
        <w:t>irina.moreira@cnc.uc.pt</w:t>
      </w:r>
    </w:p>
    <w:p w14:paraId="218F23B0" w14:textId="77777777" w:rsidR="0018182E" w:rsidRDefault="0018182E" w:rsidP="004D3144">
      <w:pPr>
        <w:spacing w:after="0"/>
        <w:rPr>
          <w:rFonts w:cs="Times New Roman"/>
          <w:szCs w:val="24"/>
          <w:lang w:val="pt-PT"/>
        </w:rPr>
      </w:pPr>
    </w:p>
    <w:p w14:paraId="26937159" w14:textId="77777777" w:rsidR="0018182E" w:rsidRDefault="0018182E" w:rsidP="004D3144">
      <w:pPr>
        <w:spacing w:after="0"/>
        <w:rPr>
          <w:rFonts w:cs="Times New Roman"/>
          <w:szCs w:val="24"/>
          <w:lang w:val="pt-PT"/>
        </w:rPr>
      </w:pPr>
    </w:p>
    <w:p w14:paraId="780B453A" w14:textId="77777777" w:rsidR="0018182E" w:rsidRDefault="0018182E" w:rsidP="004D3144">
      <w:pPr>
        <w:spacing w:after="0"/>
        <w:rPr>
          <w:rFonts w:cs="Times New Roman"/>
          <w:szCs w:val="24"/>
          <w:lang w:val="pt-PT"/>
        </w:rPr>
      </w:pPr>
    </w:p>
    <w:p w14:paraId="38BDE11B" w14:textId="77777777" w:rsidR="0018182E" w:rsidRDefault="0018182E" w:rsidP="004D3144">
      <w:pPr>
        <w:spacing w:after="0"/>
        <w:rPr>
          <w:rFonts w:cs="Times New Roman"/>
          <w:szCs w:val="24"/>
          <w:lang w:val="pt-PT"/>
        </w:rPr>
      </w:pPr>
    </w:p>
    <w:p w14:paraId="0B154787" w14:textId="77777777" w:rsidR="0018182E" w:rsidRDefault="0018182E" w:rsidP="004D3144">
      <w:pPr>
        <w:spacing w:after="0"/>
        <w:rPr>
          <w:rFonts w:cs="Times New Roman"/>
          <w:szCs w:val="24"/>
          <w:lang w:val="pt-PT"/>
        </w:rPr>
      </w:pPr>
    </w:p>
    <w:p w14:paraId="3ACA5DA7" w14:textId="77777777" w:rsidR="0018182E" w:rsidRDefault="0018182E" w:rsidP="004D3144">
      <w:pPr>
        <w:spacing w:after="0"/>
        <w:rPr>
          <w:rFonts w:cs="Times New Roman"/>
          <w:szCs w:val="24"/>
          <w:lang w:val="pt-PT"/>
        </w:rPr>
      </w:pPr>
    </w:p>
    <w:p w14:paraId="0ABFC59E" w14:textId="77777777" w:rsidR="0018182E" w:rsidRDefault="0018182E" w:rsidP="004D3144">
      <w:pPr>
        <w:spacing w:after="0"/>
        <w:rPr>
          <w:rFonts w:cs="Times New Roman"/>
          <w:szCs w:val="24"/>
          <w:lang w:val="pt-PT"/>
        </w:rPr>
      </w:pPr>
    </w:p>
    <w:p w14:paraId="5C68E9E7" w14:textId="77777777" w:rsidR="0018182E" w:rsidRDefault="0018182E" w:rsidP="004D3144">
      <w:pPr>
        <w:spacing w:after="0"/>
        <w:rPr>
          <w:rFonts w:cs="Times New Roman"/>
          <w:szCs w:val="24"/>
          <w:lang w:val="pt-PT"/>
        </w:rPr>
      </w:pPr>
    </w:p>
    <w:p w14:paraId="622AFC7D" w14:textId="77777777" w:rsidR="0018182E" w:rsidRDefault="0018182E" w:rsidP="004D3144">
      <w:pPr>
        <w:spacing w:after="0"/>
        <w:rPr>
          <w:rFonts w:cs="Times New Roman"/>
          <w:szCs w:val="24"/>
          <w:lang w:val="pt-PT"/>
        </w:rPr>
      </w:pPr>
    </w:p>
    <w:p w14:paraId="7D44FA35" w14:textId="77777777" w:rsidR="0018182E" w:rsidRDefault="0018182E" w:rsidP="004D3144">
      <w:pPr>
        <w:spacing w:after="0"/>
        <w:rPr>
          <w:rFonts w:cs="Times New Roman"/>
          <w:szCs w:val="24"/>
          <w:lang w:val="pt-PT"/>
        </w:rPr>
      </w:pPr>
    </w:p>
    <w:p w14:paraId="5962C675" w14:textId="77777777" w:rsidR="0018182E" w:rsidRDefault="0018182E" w:rsidP="004D3144">
      <w:pPr>
        <w:spacing w:after="0"/>
        <w:rPr>
          <w:rFonts w:cs="Times New Roman"/>
          <w:szCs w:val="24"/>
          <w:lang w:val="pt-PT"/>
        </w:rPr>
      </w:pPr>
    </w:p>
    <w:p w14:paraId="50F17D86" w14:textId="77777777" w:rsidR="0018182E" w:rsidRDefault="0018182E" w:rsidP="004D3144">
      <w:pPr>
        <w:spacing w:after="0"/>
        <w:rPr>
          <w:rFonts w:cs="Times New Roman"/>
          <w:szCs w:val="24"/>
          <w:lang w:val="pt-PT"/>
        </w:rPr>
      </w:pPr>
    </w:p>
    <w:p w14:paraId="7191CF08" w14:textId="77777777" w:rsidR="0018182E" w:rsidRDefault="0018182E" w:rsidP="004D3144">
      <w:pPr>
        <w:spacing w:after="0"/>
        <w:rPr>
          <w:rFonts w:cs="Times New Roman"/>
          <w:szCs w:val="24"/>
          <w:lang w:val="pt-PT"/>
        </w:rPr>
      </w:pPr>
    </w:p>
    <w:p w14:paraId="4B0649EB" w14:textId="77777777" w:rsidR="0018182E" w:rsidRDefault="0018182E" w:rsidP="004D3144">
      <w:pPr>
        <w:spacing w:after="0"/>
        <w:rPr>
          <w:rFonts w:cs="Times New Roman"/>
          <w:szCs w:val="24"/>
          <w:lang w:val="pt-PT"/>
        </w:rPr>
      </w:pPr>
    </w:p>
    <w:p w14:paraId="22300F6C" w14:textId="77777777" w:rsidR="0018182E" w:rsidRDefault="0018182E" w:rsidP="004D3144">
      <w:pPr>
        <w:spacing w:after="0"/>
        <w:rPr>
          <w:rFonts w:cs="Times New Roman"/>
          <w:szCs w:val="24"/>
          <w:lang w:val="pt-PT"/>
        </w:rPr>
      </w:pPr>
    </w:p>
    <w:p w14:paraId="444B5E68" w14:textId="77777777" w:rsidR="0018182E" w:rsidRDefault="0018182E" w:rsidP="004D3144">
      <w:pPr>
        <w:spacing w:after="0"/>
        <w:rPr>
          <w:rFonts w:cs="Times New Roman"/>
          <w:szCs w:val="24"/>
          <w:lang w:val="pt-PT"/>
        </w:rPr>
      </w:pPr>
    </w:p>
    <w:p w14:paraId="12F30186" w14:textId="77777777" w:rsidR="0018182E" w:rsidRDefault="0018182E" w:rsidP="004D3144">
      <w:pPr>
        <w:spacing w:after="0"/>
        <w:rPr>
          <w:rFonts w:cs="Times New Roman"/>
          <w:szCs w:val="24"/>
          <w:lang w:val="pt-PT"/>
        </w:rPr>
      </w:pPr>
    </w:p>
    <w:p w14:paraId="2E93F76B" w14:textId="77777777" w:rsidR="0018182E" w:rsidRDefault="0018182E" w:rsidP="0018182E">
      <w:pPr>
        <w:tabs>
          <w:tab w:val="left" w:pos="5670"/>
        </w:tabs>
        <w:spacing w:after="0"/>
        <w:jc w:val="center"/>
        <w:rPr>
          <w:rFonts w:cs="Times New Roman"/>
          <w:bCs/>
          <w:szCs w:val="24"/>
        </w:rPr>
      </w:pPr>
      <w:r>
        <w:rPr>
          <w:b/>
          <w:bCs/>
          <w:i/>
          <w:iCs/>
          <w:noProof/>
          <w:color w:val="000000" w:themeColor="text1"/>
        </w:rPr>
        <w:drawing>
          <wp:inline distT="0" distB="0" distL="0" distR="0" wp14:anchorId="7CA12026" wp14:editId="5B420440">
            <wp:extent cx="3058602" cy="6120000"/>
            <wp:effectExtent l="0" t="0" r="2540" b="1905"/>
            <wp:docPr id="1078657160" name="Picture 1" descr="A blue and grey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57160" name="Picture 1" descr="A blue and grey squares with black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8602" cy="6120000"/>
                    </a:xfrm>
                    <a:prstGeom prst="rect">
                      <a:avLst/>
                    </a:prstGeom>
                  </pic:spPr>
                </pic:pic>
              </a:graphicData>
            </a:graphic>
          </wp:inline>
        </w:drawing>
      </w:r>
    </w:p>
    <w:p w14:paraId="67FC9F4F" w14:textId="5559803D" w:rsidR="0018182E" w:rsidRPr="0018182E" w:rsidRDefault="0018182E" w:rsidP="0001542D">
      <w:pPr>
        <w:spacing w:after="0"/>
        <w:jc w:val="both"/>
        <w:rPr>
          <w:i/>
          <w:iCs/>
          <w:color w:val="000000" w:themeColor="text1"/>
        </w:rPr>
      </w:pPr>
      <w:r w:rsidRPr="0018182E">
        <w:rPr>
          <w:rFonts w:cs="Times New Roman"/>
          <w:b/>
          <w:szCs w:val="24"/>
        </w:rPr>
        <w:t>F</w:t>
      </w:r>
      <w:bookmarkStart w:id="2" w:name="_Hlk165591242"/>
      <w:r w:rsidRPr="0018182E">
        <w:rPr>
          <w:b/>
          <w:color w:val="000000" w:themeColor="text1"/>
        </w:rPr>
        <w:t>i</w:t>
      </w:r>
      <w:r w:rsidRPr="00550D82">
        <w:rPr>
          <w:b/>
          <w:bCs/>
          <w:color w:val="000000" w:themeColor="text1"/>
        </w:rPr>
        <w:t>g</w:t>
      </w:r>
      <w:bookmarkStart w:id="3" w:name="_Hlk165591202"/>
      <w:r w:rsidRPr="00550D82">
        <w:rPr>
          <w:b/>
          <w:bCs/>
          <w:color w:val="000000" w:themeColor="text1"/>
        </w:rPr>
        <w:t xml:space="preserve">ure SI </w:t>
      </w:r>
      <w:r w:rsidRPr="00550D82">
        <w:rPr>
          <w:b/>
          <w:bCs/>
          <w:i/>
          <w:iCs/>
          <w:color w:val="000000" w:themeColor="text1"/>
        </w:rPr>
        <w:fldChar w:fldCharType="begin"/>
      </w:r>
      <w:r w:rsidRPr="00550D82">
        <w:rPr>
          <w:b/>
          <w:bCs/>
          <w:color w:val="000000" w:themeColor="text1"/>
        </w:rPr>
        <w:instrText xml:space="preserve"> SEQ Figure_SI \* ARABIC </w:instrText>
      </w:r>
      <w:r w:rsidRPr="00550D82">
        <w:rPr>
          <w:b/>
          <w:bCs/>
          <w:i/>
          <w:iCs/>
          <w:color w:val="000000" w:themeColor="text1"/>
        </w:rPr>
        <w:fldChar w:fldCharType="separate"/>
      </w:r>
      <w:r w:rsidRPr="00550D82">
        <w:rPr>
          <w:b/>
          <w:bCs/>
          <w:noProof/>
          <w:color w:val="000000" w:themeColor="text1"/>
        </w:rPr>
        <w:t>1</w:t>
      </w:r>
      <w:r w:rsidRPr="00550D82">
        <w:rPr>
          <w:b/>
          <w:bCs/>
          <w:i/>
          <w:iCs/>
          <w:color w:val="000000" w:themeColor="text1"/>
        </w:rPr>
        <w:fldChar w:fldCharType="end"/>
      </w:r>
      <w:r w:rsidRPr="00550D82">
        <w:rPr>
          <w:b/>
          <w:bCs/>
          <w:color w:val="000000" w:themeColor="text1"/>
        </w:rPr>
        <w:t xml:space="preserve">. </w:t>
      </w:r>
      <w:r w:rsidRPr="00550D82">
        <w:rPr>
          <w:b/>
          <w:bCs/>
          <w:color w:val="000000" w:themeColor="text1"/>
          <w:lang w:val="el-GR"/>
        </w:rPr>
        <w:t>Δ</w:t>
      </w:r>
      <w:r w:rsidRPr="00550D82">
        <w:rPr>
          <w:b/>
          <w:bCs/>
          <w:color w:val="000000" w:themeColor="text1"/>
        </w:rPr>
        <w:t>SASA per Substructure for the WT systems.</w:t>
      </w:r>
      <w:r w:rsidRPr="00550D82">
        <w:rPr>
          <w:color w:val="000000" w:themeColor="text1"/>
        </w:rPr>
        <w:t xml:space="preserve"> </w:t>
      </w:r>
      <w:r w:rsidRPr="0018182E">
        <w:rPr>
          <w:color w:val="000000" w:themeColor="text1"/>
        </w:rPr>
        <w:t>These values correspond to Å</w:t>
      </w:r>
      <w:r w:rsidRPr="0018182E">
        <w:rPr>
          <w:color w:val="000000" w:themeColor="text1"/>
          <w:vertAlign w:val="superscript"/>
        </w:rPr>
        <w:t>2</w:t>
      </w:r>
      <w:r w:rsidRPr="0018182E">
        <w:rPr>
          <w:color w:val="000000" w:themeColor="text1"/>
        </w:rPr>
        <w:t xml:space="preserve">. </w:t>
      </w:r>
      <w:r w:rsidR="00A50DC7">
        <w:rPr>
          <w:color w:val="000000" w:themeColor="text1"/>
        </w:rPr>
        <w:t xml:space="preserve">They were calculated by subtracting the SASA of the monomers (STG and GluA2) from the SASA of the </w:t>
      </w:r>
      <w:proofErr w:type="gramStart"/>
      <w:r w:rsidR="00A50DC7">
        <w:rPr>
          <w:color w:val="000000" w:themeColor="text1"/>
        </w:rPr>
        <w:t>AMPAR:STG</w:t>
      </w:r>
      <w:proofErr w:type="gramEnd"/>
      <w:r w:rsidR="00A50DC7">
        <w:rPr>
          <w:color w:val="000000" w:themeColor="text1"/>
        </w:rPr>
        <w:t xml:space="preserve"> complex.</w:t>
      </w:r>
      <w:r w:rsidR="004C2035">
        <w:rPr>
          <w:color w:val="000000" w:themeColor="text1"/>
        </w:rPr>
        <w:t xml:space="preserve"> The SASA values were obtained using GROMACS</w:t>
      </w:r>
      <w:r w:rsidR="0049374D">
        <w:rPr>
          <w:color w:val="000000" w:themeColor="text1"/>
        </w:rPr>
        <w:t>.</w:t>
      </w:r>
      <w:r w:rsidR="004C2035">
        <w:rPr>
          <w:color w:val="000000" w:themeColor="text1"/>
        </w:rPr>
        <w:t xml:space="preserve"> </w:t>
      </w:r>
      <w:r w:rsidRPr="0018182E">
        <w:rPr>
          <w:color w:val="000000" w:themeColor="text1"/>
        </w:rPr>
        <w:t xml:space="preserve">Only substructures with </w:t>
      </w:r>
      <w:r w:rsidRPr="0018182E">
        <w:rPr>
          <w:color w:val="000000" w:themeColor="text1"/>
          <w:lang w:val="el-GR"/>
        </w:rPr>
        <w:t>Δ</w:t>
      </w:r>
      <w:r w:rsidRPr="0018182E">
        <w:rPr>
          <w:color w:val="000000" w:themeColor="text1"/>
        </w:rPr>
        <w:t>SASA &gt; 200 Å</w:t>
      </w:r>
      <w:r w:rsidRPr="0018182E">
        <w:rPr>
          <w:color w:val="000000" w:themeColor="text1"/>
          <w:vertAlign w:val="superscript"/>
        </w:rPr>
        <w:t>2</w:t>
      </w:r>
      <w:r w:rsidRPr="0018182E">
        <w:rPr>
          <w:color w:val="000000" w:themeColor="text1"/>
        </w:rPr>
        <w:t xml:space="preserve"> in at least one of the systems are shown in the heatmap. “NA” means that the </w:t>
      </w:r>
      <w:r w:rsidRPr="0018182E">
        <w:rPr>
          <w:color w:val="000000" w:themeColor="text1"/>
          <w:lang w:val="el-GR"/>
        </w:rPr>
        <w:t>Δ</w:t>
      </w:r>
      <w:r w:rsidRPr="0018182E">
        <w:rPr>
          <w:color w:val="000000" w:themeColor="text1"/>
        </w:rPr>
        <w:t>SASA value is lower than 200 Å</w:t>
      </w:r>
      <w:r w:rsidRPr="0018182E">
        <w:rPr>
          <w:color w:val="000000" w:themeColor="text1"/>
          <w:vertAlign w:val="superscript"/>
        </w:rPr>
        <w:t>2</w:t>
      </w:r>
      <w:r w:rsidRPr="0018182E">
        <w:rPr>
          <w:color w:val="000000" w:themeColor="text1"/>
        </w:rPr>
        <w:t xml:space="preserve"> for that specific system.</w:t>
      </w:r>
      <w:r w:rsidR="000B343D">
        <w:rPr>
          <w:color w:val="000000" w:themeColor="text1"/>
        </w:rPr>
        <w:t xml:space="preserve"> </w:t>
      </w:r>
      <w:r w:rsidR="0001542D">
        <w:rPr>
          <w:color w:val="000000" w:themeColor="text1"/>
        </w:rPr>
        <w:t xml:space="preserve">For GluA2, the M1 substructure had the highest </w:t>
      </w:r>
      <w:r w:rsidR="0001542D" w:rsidRPr="0018182E">
        <w:rPr>
          <w:color w:val="000000" w:themeColor="text1"/>
          <w:lang w:val="el-GR"/>
        </w:rPr>
        <w:t>Δ</w:t>
      </w:r>
      <w:r w:rsidR="0001542D" w:rsidRPr="0018182E">
        <w:rPr>
          <w:color w:val="000000" w:themeColor="text1"/>
        </w:rPr>
        <w:t>SASA</w:t>
      </w:r>
      <w:r w:rsidR="0001542D">
        <w:rPr>
          <w:color w:val="000000" w:themeColor="text1"/>
        </w:rPr>
        <w:t>, and for stargazin, the substructure was TMD3.</w:t>
      </w:r>
      <w:r w:rsidR="000B343D">
        <w:rPr>
          <w:color w:val="000000" w:themeColor="text1"/>
        </w:rPr>
        <w:t xml:space="preserve"> </w:t>
      </w:r>
      <w:r w:rsidR="0001542D">
        <w:rPr>
          <w:color w:val="000000" w:themeColor="text1"/>
        </w:rPr>
        <w:t xml:space="preserve">The loop between TMD3 and </w:t>
      </w:r>
      <w:r w:rsidR="0001542D">
        <w:rPr>
          <w:rFonts w:ascii="Sylfaen" w:hAnsi="Sylfaen"/>
          <w:color w:val="000000" w:themeColor="text1"/>
        </w:rPr>
        <w:t>β</w:t>
      </w:r>
      <w:r w:rsidR="0001542D">
        <w:rPr>
          <w:color w:val="000000" w:themeColor="text1"/>
        </w:rPr>
        <w:t>5 typically has higher values at the X sites than at the Y sites.</w:t>
      </w:r>
      <w:r w:rsidR="000B343D">
        <w:rPr>
          <w:color w:val="000000" w:themeColor="text1"/>
        </w:rPr>
        <w:t xml:space="preserve"> </w:t>
      </w:r>
      <w:r w:rsidR="0001542D">
        <w:rPr>
          <w:color w:val="000000" w:themeColor="text1"/>
        </w:rPr>
        <w:t>Regarding the 2</w:t>
      </w:r>
      <w:r w:rsidR="0001542D" w:rsidRPr="000B343D">
        <w:rPr>
          <w:color w:val="000000" w:themeColor="text1"/>
          <w:vertAlign w:val="superscript"/>
        </w:rPr>
        <w:t>nd</w:t>
      </w:r>
      <w:r w:rsidR="0001542D">
        <w:rPr>
          <w:color w:val="000000" w:themeColor="text1"/>
        </w:rPr>
        <w:t xml:space="preserve"> domain of the LBD, the O2 state has high values in GluA2 B and D.</w:t>
      </w:r>
    </w:p>
    <w:bookmarkEnd w:id="2"/>
    <w:bookmarkEnd w:id="3"/>
    <w:p w14:paraId="3B020E77" w14:textId="7223C800" w:rsidR="00994A3D" w:rsidRPr="0018182E" w:rsidRDefault="0018182E" w:rsidP="0018182E">
      <w:pPr>
        <w:keepNext/>
        <w:jc w:val="center"/>
        <w:rPr>
          <w:rFonts w:cs="Times New Roman"/>
          <w:szCs w:val="24"/>
        </w:rPr>
      </w:pPr>
      <w:r>
        <w:rPr>
          <w:noProof/>
          <w:color w:val="000000" w:themeColor="text1"/>
        </w:rPr>
        <w:lastRenderedPageBreak/>
        <w:drawing>
          <wp:inline distT="0" distB="0" distL="0" distR="0" wp14:anchorId="4A4A5D07" wp14:editId="118CA27B">
            <wp:extent cx="3240000" cy="6480000"/>
            <wp:effectExtent l="0" t="0" r="0" b="0"/>
            <wp:docPr id="177669574" name="Picture 2"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9574" name="Picture 2" descr="A close-up of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6480000"/>
                    </a:xfrm>
                    <a:prstGeom prst="rect">
                      <a:avLst/>
                    </a:prstGeom>
                  </pic:spPr>
                </pic:pic>
              </a:graphicData>
            </a:graphic>
          </wp:inline>
        </w:drawing>
      </w:r>
    </w:p>
    <w:p w14:paraId="53AAAC95" w14:textId="28547FFE" w:rsidR="0018182E" w:rsidRPr="00550D82" w:rsidRDefault="0018182E" w:rsidP="0086428C">
      <w:pPr>
        <w:jc w:val="both"/>
        <w:rPr>
          <w:color w:val="000000" w:themeColor="text1"/>
        </w:rPr>
      </w:pPr>
      <w:r>
        <w:rPr>
          <w:b/>
          <w:bCs/>
          <w:color w:val="000000" w:themeColor="text1"/>
        </w:rPr>
        <w:t>F</w:t>
      </w:r>
      <w:r w:rsidRPr="00550D82">
        <w:rPr>
          <w:b/>
          <w:bCs/>
          <w:color w:val="000000" w:themeColor="text1"/>
        </w:rPr>
        <w:t xml:space="preserve">igure SI </w:t>
      </w:r>
      <w:r>
        <w:rPr>
          <w:b/>
          <w:bCs/>
          <w:color w:val="000000" w:themeColor="text1"/>
        </w:rPr>
        <w:t>2</w:t>
      </w:r>
      <w:r w:rsidRPr="00550D82">
        <w:rPr>
          <w:b/>
          <w:bCs/>
          <w:color w:val="000000" w:themeColor="text1"/>
        </w:rPr>
        <w:t>. ΔSASA per Substructure for the MUT systems.</w:t>
      </w:r>
      <w:r w:rsidRPr="00550D82">
        <w:rPr>
          <w:color w:val="000000" w:themeColor="text1"/>
        </w:rPr>
        <w:t xml:space="preserve"> These values correspond to Å</w:t>
      </w:r>
      <w:r w:rsidRPr="004929F4">
        <w:rPr>
          <w:color w:val="000000" w:themeColor="text1"/>
          <w:vertAlign w:val="superscript"/>
        </w:rPr>
        <w:t>2</w:t>
      </w:r>
      <w:r w:rsidRPr="00550D82">
        <w:rPr>
          <w:color w:val="000000" w:themeColor="text1"/>
        </w:rPr>
        <w:t xml:space="preserve">. </w:t>
      </w:r>
      <w:bookmarkStart w:id="4" w:name="_Hlk178845362"/>
      <w:r w:rsidR="00A50DC7">
        <w:rPr>
          <w:color w:val="000000" w:themeColor="text1"/>
        </w:rPr>
        <w:t xml:space="preserve">They were calculated by subtracting the SASA of the monomers (STG and GluA2) from the SASA of the </w:t>
      </w:r>
      <w:proofErr w:type="gramStart"/>
      <w:r w:rsidR="00A50DC7">
        <w:rPr>
          <w:color w:val="000000" w:themeColor="text1"/>
        </w:rPr>
        <w:t>AMPAR:STG</w:t>
      </w:r>
      <w:proofErr w:type="gramEnd"/>
      <w:r w:rsidR="00A50DC7">
        <w:rPr>
          <w:color w:val="000000" w:themeColor="text1"/>
        </w:rPr>
        <w:t xml:space="preserve"> complex.</w:t>
      </w:r>
      <w:r w:rsidR="0049374D">
        <w:rPr>
          <w:color w:val="000000" w:themeColor="text1"/>
        </w:rPr>
        <w:t xml:space="preserve"> </w:t>
      </w:r>
      <w:bookmarkEnd w:id="4"/>
      <w:r w:rsidR="0049374D">
        <w:rPr>
          <w:color w:val="000000" w:themeColor="text1"/>
        </w:rPr>
        <w:t xml:space="preserve">The SASA values were obtained using GROMACS. </w:t>
      </w:r>
      <w:r w:rsidRPr="00550D82">
        <w:rPr>
          <w:color w:val="000000" w:themeColor="text1"/>
        </w:rPr>
        <w:t>Only substructures with ΔSASA &gt; 200 Å</w:t>
      </w:r>
      <w:r w:rsidRPr="004929F4">
        <w:rPr>
          <w:color w:val="000000" w:themeColor="text1"/>
          <w:vertAlign w:val="superscript"/>
        </w:rPr>
        <w:t>2</w:t>
      </w:r>
      <w:r w:rsidRPr="00550D82">
        <w:rPr>
          <w:color w:val="000000" w:themeColor="text1"/>
        </w:rPr>
        <w:t xml:space="preserve"> </w:t>
      </w:r>
      <w:r>
        <w:rPr>
          <w:color w:val="000000" w:themeColor="text1"/>
        </w:rPr>
        <w:t xml:space="preserve">in at least one of the systems </w:t>
      </w:r>
      <w:r w:rsidRPr="00550D82">
        <w:rPr>
          <w:color w:val="000000" w:themeColor="text1"/>
        </w:rPr>
        <w:t>are shown in the heatmap. “NA” means that the ΔSASA value is lower than 200 Å</w:t>
      </w:r>
      <w:r w:rsidRPr="004929F4">
        <w:rPr>
          <w:color w:val="000000" w:themeColor="text1"/>
          <w:vertAlign w:val="superscript"/>
        </w:rPr>
        <w:t>2</w:t>
      </w:r>
      <w:r>
        <w:rPr>
          <w:color w:val="000000" w:themeColor="text1"/>
        </w:rPr>
        <w:t xml:space="preserve"> for that specific system</w:t>
      </w:r>
      <w:r w:rsidRPr="00550D82">
        <w:rPr>
          <w:color w:val="000000" w:themeColor="text1"/>
        </w:rPr>
        <w:t>.</w:t>
      </w:r>
      <w:r w:rsidR="000B343D">
        <w:rPr>
          <w:color w:val="000000" w:themeColor="text1"/>
        </w:rPr>
        <w:t xml:space="preserve"> </w:t>
      </w:r>
      <w:r w:rsidR="0001542D">
        <w:rPr>
          <w:color w:val="000000" w:themeColor="text1"/>
        </w:rPr>
        <w:t xml:space="preserve">For GluA2, the M1 substructure still had the highest </w:t>
      </w:r>
      <w:r w:rsidR="0001542D" w:rsidRPr="0018182E">
        <w:rPr>
          <w:color w:val="000000" w:themeColor="text1"/>
          <w:lang w:val="el-GR"/>
        </w:rPr>
        <w:t>Δ</w:t>
      </w:r>
      <w:r w:rsidR="0001542D" w:rsidRPr="0018182E">
        <w:rPr>
          <w:color w:val="000000" w:themeColor="text1"/>
        </w:rPr>
        <w:t>SASA</w:t>
      </w:r>
      <w:r w:rsidR="0001542D">
        <w:rPr>
          <w:color w:val="000000" w:themeColor="text1"/>
        </w:rPr>
        <w:t>, and for stargazin, the substructure was TMD3.</w:t>
      </w:r>
      <w:r w:rsidR="000B343D">
        <w:rPr>
          <w:color w:val="000000" w:themeColor="text1"/>
        </w:rPr>
        <w:t xml:space="preserve"> </w:t>
      </w:r>
      <w:r w:rsidR="0001542D">
        <w:rPr>
          <w:color w:val="000000" w:themeColor="text1"/>
        </w:rPr>
        <w:t xml:space="preserve">The loop between TMD3 and </w:t>
      </w:r>
      <w:r w:rsidR="0001542D">
        <w:rPr>
          <w:rFonts w:ascii="Sylfaen" w:hAnsi="Sylfaen"/>
          <w:color w:val="000000" w:themeColor="text1"/>
        </w:rPr>
        <w:t>β</w:t>
      </w:r>
      <w:r w:rsidR="0001542D">
        <w:rPr>
          <w:color w:val="000000" w:themeColor="text1"/>
        </w:rPr>
        <w:t>5 typically has higher values at the X sites than at the Y sites.</w:t>
      </w:r>
      <w:r w:rsidR="000B343D">
        <w:rPr>
          <w:color w:val="000000" w:themeColor="text1"/>
        </w:rPr>
        <w:t xml:space="preserve"> </w:t>
      </w:r>
      <w:r w:rsidR="0001542D">
        <w:rPr>
          <w:color w:val="000000" w:themeColor="text1"/>
        </w:rPr>
        <w:t>The 2</w:t>
      </w:r>
      <w:r w:rsidR="0001542D" w:rsidRPr="000B343D">
        <w:rPr>
          <w:color w:val="000000" w:themeColor="text1"/>
          <w:vertAlign w:val="superscript"/>
        </w:rPr>
        <w:t>nd</w:t>
      </w:r>
      <w:r w:rsidR="0001542D">
        <w:rPr>
          <w:color w:val="000000" w:themeColor="text1"/>
        </w:rPr>
        <w:t xml:space="preserve"> domain of LBD has typically higher values in GluA2 B and D, compared to the other GluA2.</w:t>
      </w:r>
    </w:p>
    <w:p w14:paraId="58F1AED1" w14:textId="1CA491D1" w:rsidR="00DE23E8" w:rsidRDefault="0018182E" w:rsidP="0018182E">
      <w:pPr>
        <w:spacing w:before="240"/>
        <w:jc w:val="center"/>
      </w:pPr>
      <w:r>
        <w:rPr>
          <w:b/>
          <w:bCs/>
          <w:i/>
          <w:iCs/>
          <w:noProof/>
          <w:color w:val="000000" w:themeColor="text1"/>
        </w:rPr>
        <w:lastRenderedPageBreak/>
        <w:drawing>
          <wp:inline distT="0" distB="0" distL="0" distR="0" wp14:anchorId="707AB41F" wp14:editId="1028A9CA">
            <wp:extent cx="3240000" cy="6480000"/>
            <wp:effectExtent l="0" t="0" r="0" b="0"/>
            <wp:docPr id="1055497652" name="Picture 3" descr="A table of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97652" name="Picture 3" descr="A table of colorful squar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6480000"/>
                    </a:xfrm>
                    <a:prstGeom prst="rect">
                      <a:avLst/>
                    </a:prstGeom>
                  </pic:spPr>
                </pic:pic>
              </a:graphicData>
            </a:graphic>
          </wp:inline>
        </w:drawing>
      </w:r>
    </w:p>
    <w:p w14:paraId="6FA80353" w14:textId="3FA17325" w:rsidR="0018182E" w:rsidRDefault="0018182E" w:rsidP="0001542D">
      <w:pPr>
        <w:spacing w:before="240"/>
        <w:jc w:val="both"/>
        <w:rPr>
          <w:color w:val="000000" w:themeColor="text1"/>
        </w:rPr>
      </w:pPr>
      <w:bookmarkStart w:id="5" w:name="_Hlk165591344"/>
      <w:r w:rsidRPr="00550D82">
        <w:rPr>
          <w:b/>
          <w:bCs/>
          <w:color w:val="000000" w:themeColor="text1"/>
        </w:rPr>
        <w:t xml:space="preserve">Figure SI </w:t>
      </w:r>
      <w:r>
        <w:rPr>
          <w:b/>
          <w:bCs/>
          <w:color w:val="000000" w:themeColor="text1"/>
        </w:rPr>
        <w:t>3</w:t>
      </w:r>
      <w:r w:rsidRPr="00550D82">
        <w:rPr>
          <w:b/>
          <w:bCs/>
          <w:color w:val="000000" w:themeColor="text1"/>
        </w:rPr>
        <w:t>. ∆ΔSASA per substructure.</w:t>
      </w:r>
      <w:r w:rsidRPr="00550D82">
        <w:rPr>
          <w:color w:val="000000" w:themeColor="text1"/>
        </w:rPr>
        <w:t xml:space="preserve"> </w:t>
      </w:r>
      <w:bookmarkEnd w:id="5"/>
      <w:r w:rsidR="0001542D" w:rsidRPr="00550D82">
        <w:rPr>
          <w:color w:val="000000" w:themeColor="text1"/>
        </w:rPr>
        <w:t>These values corresponded to Å</w:t>
      </w:r>
      <w:r w:rsidR="0001542D" w:rsidRPr="00550D82">
        <w:rPr>
          <w:color w:val="000000" w:themeColor="text1"/>
          <w:vertAlign w:val="superscript"/>
        </w:rPr>
        <w:t>2</w:t>
      </w:r>
      <w:r w:rsidR="0001542D">
        <w:rPr>
          <w:color w:val="000000" w:themeColor="text1"/>
        </w:rPr>
        <w:t xml:space="preserve"> and were calculated by subtracting the values of </w:t>
      </w:r>
      <w:r w:rsidR="0001542D" w:rsidRPr="0018182E">
        <w:rPr>
          <w:color w:val="000000" w:themeColor="text1"/>
          <w:lang w:val="el-GR"/>
        </w:rPr>
        <w:t>Δ</w:t>
      </w:r>
      <w:r w:rsidR="0001542D" w:rsidRPr="0018182E">
        <w:rPr>
          <w:color w:val="000000" w:themeColor="text1"/>
        </w:rPr>
        <w:t>SASA</w:t>
      </w:r>
      <w:r w:rsidR="0001542D">
        <w:rPr>
          <w:color w:val="000000" w:themeColor="text1"/>
          <w:vertAlign w:val="subscript"/>
        </w:rPr>
        <w:t>V143L</w:t>
      </w:r>
      <w:r w:rsidR="0001542D">
        <w:rPr>
          <w:color w:val="000000" w:themeColor="text1"/>
        </w:rPr>
        <w:t xml:space="preserve"> from the values of </w:t>
      </w:r>
      <w:r w:rsidR="0001542D" w:rsidRPr="0018182E">
        <w:rPr>
          <w:color w:val="000000" w:themeColor="text1"/>
          <w:lang w:val="el-GR"/>
        </w:rPr>
        <w:t>Δ</w:t>
      </w:r>
      <w:r w:rsidR="0001542D" w:rsidRPr="0018182E">
        <w:rPr>
          <w:color w:val="000000" w:themeColor="text1"/>
        </w:rPr>
        <w:t>SASA</w:t>
      </w:r>
      <w:r w:rsidR="0001542D">
        <w:rPr>
          <w:color w:val="000000" w:themeColor="text1"/>
          <w:vertAlign w:val="subscript"/>
        </w:rPr>
        <w:t>WT</w:t>
      </w:r>
      <w:r w:rsidR="0001542D" w:rsidRPr="00036DA1">
        <w:rPr>
          <w:color w:val="000000" w:themeColor="text1"/>
        </w:rPr>
        <w:t>.</w:t>
      </w:r>
      <w:r w:rsidR="00036DA1">
        <w:rPr>
          <w:color w:val="000000" w:themeColor="text1"/>
        </w:rPr>
        <w:t xml:space="preserve"> </w:t>
      </w:r>
      <w:r w:rsidR="00A50DC7">
        <w:rPr>
          <w:color w:val="000000" w:themeColor="text1"/>
        </w:rPr>
        <w:t>In the non-conductive states, the 2</w:t>
      </w:r>
      <w:r w:rsidR="00A50DC7" w:rsidRPr="00036DA1">
        <w:rPr>
          <w:color w:val="000000" w:themeColor="text1"/>
          <w:vertAlign w:val="superscript"/>
        </w:rPr>
        <w:t>nd</w:t>
      </w:r>
      <w:r w:rsidR="00A50DC7">
        <w:rPr>
          <w:color w:val="000000" w:themeColor="text1"/>
        </w:rPr>
        <w:t xml:space="preserve"> domain of LBD from GluA2 B and D had higher values in the system with STG WT than in the system with STG V143L.</w:t>
      </w:r>
      <w:r w:rsidR="00F4157B">
        <w:rPr>
          <w:color w:val="000000" w:themeColor="text1"/>
        </w:rPr>
        <w:t xml:space="preserve"> </w:t>
      </w:r>
      <w:r w:rsidR="00A50DC7">
        <w:rPr>
          <w:color w:val="000000" w:themeColor="text1"/>
        </w:rPr>
        <w:t>Non-conductive states, particularly in the NNNN system, had a larger area in the system with STG V143L.</w:t>
      </w:r>
    </w:p>
    <w:p w14:paraId="7F0324F8" w14:textId="6AA2ED3C" w:rsidR="0018182E" w:rsidRDefault="0018182E" w:rsidP="0018182E">
      <w:pPr>
        <w:spacing w:before="240"/>
        <w:jc w:val="center"/>
      </w:pPr>
      <w:r>
        <w:rPr>
          <w:noProof/>
          <w:color w:val="000000" w:themeColor="text1"/>
        </w:rPr>
        <w:lastRenderedPageBreak/>
        <w:drawing>
          <wp:inline distT="0" distB="0" distL="0" distR="0" wp14:anchorId="22FA49D1" wp14:editId="70FC13B3">
            <wp:extent cx="3780215" cy="3240000"/>
            <wp:effectExtent l="0" t="0" r="4445" b="0"/>
            <wp:docPr id="180101902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19025" name="Picture 1" descr="A screenshot of a computer sc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0215" cy="3240000"/>
                    </a:xfrm>
                    <a:prstGeom prst="rect">
                      <a:avLst/>
                    </a:prstGeom>
                  </pic:spPr>
                </pic:pic>
              </a:graphicData>
            </a:graphic>
          </wp:inline>
        </w:drawing>
      </w:r>
      <w:r>
        <w:rPr>
          <w:noProof/>
          <w:color w:val="000000" w:themeColor="text1"/>
        </w:rPr>
        <w:drawing>
          <wp:inline distT="0" distB="0" distL="0" distR="0" wp14:anchorId="07740CAA" wp14:editId="330F6756">
            <wp:extent cx="3780214" cy="3240000"/>
            <wp:effectExtent l="0" t="0" r="4445" b="0"/>
            <wp:docPr id="1649184894" name="Picture 2" descr="A screen shot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84894" name="Picture 2" descr="A screen shot of a gri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0214" cy="3240000"/>
                    </a:xfrm>
                    <a:prstGeom prst="rect">
                      <a:avLst/>
                    </a:prstGeom>
                  </pic:spPr>
                </pic:pic>
              </a:graphicData>
            </a:graphic>
          </wp:inline>
        </w:drawing>
      </w:r>
    </w:p>
    <w:p w14:paraId="6856C476" w14:textId="057CF120" w:rsidR="0018182E" w:rsidRPr="00B1276D" w:rsidRDefault="0018182E" w:rsidP="0018182E">
      <w:pPr>
        <w:pStyle w:val="Caption"/>
        <w:jc w:val="both"/>
        <w:rPr>
          <w:b w:val="0"/>
          <w:bCs w:val="0"/>
          <w:i/>
          <w:iCs/>
          <w:color w:val="000000" w:themeColor="text1"/>
        </w:rPr>
      </w:pPr>
      <w:bookmarkStart w:id="6" w:name="_Hlk166932896"/>
      <w:r w:rsidRPr="00550D82">
        <w:rPr>
          <w:color w:val="000000" w:themeColor="text1"/>
        </w:rPr>
        <w:t xml:space="preserve">Figure SI </w:t>
      </w:r>
      <w:r>
        <w:rPr>
          <w:color w:val="000000" w:themeColor="text1"/>
        </w:rPr>
        <w:t>4</w:t>
      </w:r>
      <w:r w:rsidRPr="00550D82">
        <w:rPr>
          <w:color w:val="000000" w:themeColor="text1"/>
        </w:rPr>
        <w:t xml:space="preserve">. Hydrogen bond frequency of complex NNNN per substructure. </w:t>
      </w:r>
      <w:bookmarkStart w:id="7" w:name="_Hlk178844082"/>
      <w:r w:rsidR="00A50DC7" w:rsidRPr="00B1276D">
        <w:rPr>
          <w:b w:val="0"/>
          <w:bCs w:val="0"/>
          <w:color w:val="000000" w:themeColor="text1"/>
        </w:rPr>
        <w:t>The HB frequency was calculated using the Python package GetContacts with default parameters.</w:t>
      </w:r>
      <w:bookmarkEnd w:id="7"/>
      <w:r w:rsidR="0049374D" w:rsidRPr="00B1276D">
        <w:rPr>
          <w:b w:val="0"/>
          <w:bCs w:val="0"/>
          <w:color w:val="000000" w:themeColor="text1"/>
        </w:rPr>
        <w:t xml:space="preserve"> </w:t>
      </w:r>
      <w:r w:rsidR="00A50DC7" w:rsidRPr="00B1276D">
        <w:rPr>
          <w:b w:val="0"/>
          <w:bCs w:val="0"/>
          <w:color w:val="000000" w:themeColor="text1"/>
        </w:rPr>
        <w:t>The heatmap at the top corresponds to the NNNN complex with the WT STG, whereas that at the bottom corresponds to the mutated system.</w:t>
      </w:r>
      <w:r w:rsidR="00B90A61" w:rsidRPr="00B1276D">
        <w:rPr>
          <w:b w:val="0"/>
          <w:bCs w:val="0"/>
          <w:color w:val="000000" w:themeColor="text1"/>
        </w:rPr>
        <w:t xml:space="preserve"> </w:t>
      </w:r>
      <w:r w:rsidR="00A50DC7" w:rsidRPr="00B1276D">
        <w:rPr>
          <w:b w:val="0"/>
          <w:bCs w:val="0"/>
          <w:color w:val="000000" w:themeColor="text1"/>
        </w:rPr>
        <w:t>Compared with the STG WT system, the number of HBs formed and their occupancy decreased in the presence of the V143L mutation.</w:t>
      </w:r>
    </w:p>
    <w:bookmarkEnd w:id="6"/>
    <w:p w14:paraId="5563013B" w14:textId="77777777" w:rsidR="0018182E" w:rsidRDefault="0018182E" w:rsidP="0018182E">
      <w:pPr>
        <w:spacing w:before="240"/>
        <w:jc w:val="center"/>
      </w:pPr>
    </w:p>
    <w:p w14:paraId="34B8557D" w14:textId="77777777" w:rsidR="0018182E" w:rsidRDefault="0018182E" w:rsidP="0018182E">
      <w:pPr>
        <w:spacing w:before="240"/>
        <w:jc w:val="center"/>
        <w:rPr>
          <w:b/>
          <w:bCs/>
          <w:color w:val="000000" w:themeColor="text1"/>
        </w:rPr>
      </w:pPr>
      <w:r>
        <w:rPr>
          <w:noProof/>
          <w:color w:val="000000" w:themeColor="text1"/>
        </w:rPr>
        <w:lastRenderedPageBreak/>
        <w:drawing>
          <wp:inline distT="0" distB="0" distL="0" distR="0" wp14:anchorId="5966950E" wp14:editId="5482A561">
            <wp:extent cx="3780000" cy="3240000"/>
            <wp:effectExtent l="0" t="0" r="5080" b="0"/>
            <wp:docPr id="1362116714" name="Picture 1" descr="A screenshot of a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16714" name="Picture 1" descr="A screenshot of a gri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1FFB65D2" wp14:editId="16B262BD">
            <wp:extent cx="3780000" cy="3240000"/>
            <wp:effectExtent l="0" t="0" r="5080" b="0"/>
            <wp:docPr id="2041312590" name="Picture 1" descr="A screenshot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12590" name="Picture 1" descr="A screenshot of a gri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bookmarkStart w:id="8" w:name="_Hlk165591380"/>
      <w:bookmarkStart w:id="9" w:name="_Hlk166932924"/>
    </w:p>
    <w:p w14:paraId="6372FED7" w14:textId="0A57DB81" w:rsidR="0018182E" w:rsidRPr="00550D82" w:rsidRDefault="0018182E" w:rsidP="0086428C">
      <w:pPr>
        <w:spacing w:before="240"/>
        <w:jc w:val="both"/>
        <w:rPr>
          <w:i/>
          <w:iCs/>
          <w:color w:val="000000" w:themeColor="text1"/>
        </w:rPr>
      </w:pPr>
      <w:r w:rsidRPr="00550D82">
        <w:rPr>
          <w:b/>
          <w:bCs/>
          <w:color w:val="000000" w:themeColor="text1"/>
        </w:rPr>
        <w:t xml:space="preserve">Figure SI </w:t>
      </w:r>
      <w:r>
        <w:rPr>
          <w:b/>
          <w:bCs/>
          <w:color w:val="000000" w:themeColor="text1"/>
        </w:rPr>
        <w:t>5</w:t>
      </w:r>
      <w:r w:rsidRPr="00550D82">
        <w:rPr>
          <w:b/>
          <w:bCs/>
          <w:color w:val="000000" w:themeColor="text1"/>
        </w:rPr>
        <w:t>. Hydrogen bond frequency of complex GNNN</w:t>
      </w:r>
      <w:r w:rsidRPr="00550D82">
        <w:rPr>
          <w:color w:val="000000" w:themeColor="text1"/>
        </w:rPr>
        <w:t xml:space="preserve"> </w:t>
      </w:r>
      <w:r w:rsidRPr="00550D82">
        <w:rPr>
          <w:b/>
          <w:bCs/>
          <w:color w:val="000000" w:themeColor="text1"/>
        </w:rPr>
        <w:t>per substructure.</w:t>
      </w:r>
      <w:bookmarkEnd w:id="8"/>
      <w:r w:rsidRPr="00550D82">
        <w:rPr>
          <w:color w:val="000000" w:themeColor="text1"/>
        </w:rPr>
        <w:t xml:space="preserve"> </w:t>
      </w:r>
      <w:r w:rsidR="00A50DC7" w:rsidRPr="0049374D">
        <w:rPr>
          <w:color w:val="000000" w:themeColor="text1"/>
        </w:rPr>
        <w:t>The HB frequency was calculated using the Python package GetContacts with default parameters.</w:t>
      </w:r>
      <w:r w:rsidR="0049374D">
        <w:rPr>
          <w:color w:val="000000" w:themeColor="text1"/>
        </w:rPr>
        <w:t xml:space="preserve"> </w:t>
      </w:r>
      <w:r w:rsidRPr="0018182E">
        <w:rPr>
          <w:color w:val="000000" w:themeColor="text1"/>
        </w:rPr>
        <w:t>The heatmap at the top corresponds to the GNNN complex</w:t>
      </w:r>
      <w:r w:rsidR="002757ED">
        <w:rPr>
          <w:color w:val="000000" w:themeColor="text1"/>
        </w:rPr>
        <w:t xml:space="preserve"> </w:t>
      </w:r>
      <w:r w:rsidR="002757ED" w:rsidRPr="002757ED">
        <w:rPr>
          <w:color w:val="000000" w:themeColor="text1"/>
        </w:rPr>
        <w:t>with STG WT</w:t>
      </w:r>
      <w:r w:rsidRPr="0018182E">
        <w:rPr>
          <w:color w:val="000000" w:themeColor="text1"/>
        </w:rPr>
        <w:t>, whereas that at the bottom corresponds to the mutated version.</w:t>
      </w:r>
      <w:r w:rsidR="00214746" w:rsidRPr="00214746">
        <w:rPr>
          <w:color w:val="000000" w:themeColor="text1"/>
        </w:rPr>
        <w:t xml:space="preserve"> </w:t>
      </w:r>
      <w:r w:rsidR="00A50DC7" w:rsidRPr="00214746">
        <w:rPr>
          <w:color w:val="000000" w:themeColor="text1"/>
        </w:rPr>
        <w:t>Compared with the WT system, the number of HBs formed and their occupancy decreased in the presence of the STG V143L mutation.</w:t>
      </w:r>
    </w:p>
    <w:bookmarkEnd w:id="9"/>
    <w:p w14:paraId="68FF6241" w14:textId="6AE18F0B" w:rsidR="0018182E" w:rsidRDefault="00693C89" w:rsidP="0018182E">
      <w:pPr>
        <w:spacing w:before="240"/>
        <w:jc w:val="center"/>
      </w:pPr>
      <w:r>
        <w:rPr>
          <w:noProof/>
          <w:color w:val="000000" w:themeColor="text1"/>
        </w:rPr>
        <w:lastRenderedPageBreak/>
        <w:drawing>
          <wp:inline distT="0" distB="0" distL="0" distR="0" wp14:anchorId="46ECC22D" wp14:editId="63322B42">
            <wp:extent cx="3780000" cy="3240000"/>
            <wp:effectExtent l="0" t="0" r="5080" b="0"/>
            <wp:docPr id="790290918" name="Picture 1" descr="A grid of squares with numbers and a number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90918" name="Picture 1" descr="A grid of squares with numbers and a number on i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6A39960D" wp14:editId="55D839E7">
            <wp:extent cx="3780000" cy="3240000"/>
            <wp:effectExtent l="0" t="0" r="5080" b="0"/>
            <wp:docPr id="1824586597" name="Picture 1" descr="A screenshot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86597" name="Picture 1" descr="A screenshot of a gri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p>
    <w:p w14:paraId="3126E80C" w14:textId="25665C99" w:rsidR="00693C89" w:rsidRPr="00B1276D" w:rsidRDefault="00693C89" w:rsidP="00693C89">
      <w:pPr>
        <w:pStyle w:val="Caption"/>
        <w:jc w:val="both"/>
        <w:rPr>
          <w:b w:val="0"/>
          <w:bCs w:val="0"/>
          <w:color w:val="000000" w:themeColor="text1"/>
        </w:rPr>
      </w:pPr>
      <w:bookmarkStart w:id="10" w:name="_Hlk165591394"/>
      <w:bookmarkStart w:id="11" w:name="_Hlk166932934"/>
      <w:r w:rsidRPr="00550D82">
        <w:rPr>
          <w:color w:val="000000" w:themeColor="text1"/>
        </w:rPr>
        <w:t xml:space="preserve">Figure SI </w:t>
      </w:r>
      <w:r>
        <w:rPr>
          <w:color w:val="000000" w:themeColor="text1"/>
        </w:rPr>
        <w:t>6</w:t>
      </w:r>
      <w:r w:rsidRPr="00550D82">
        <w:rPr>
          <w:color w:val="000000" w:themeColor="text1"/>
        </w:rPr>
        <w:t>. Hydrogen bond frequency of complex GG</w:t>
      </w:r>
      <w:r>
        <w:rPr>
          <w:color w:val="000000" w:themeColor="text1"/>
        </w:rPr>
        <w:t>NN</w:t>
      </w:r>
      <w:r w:rsidRPr="00550D82">
        <w:rPr>
          <w:color w:val="000000" w:themeColor="text1"/>
        </w:rPr>
        <w:t xml:space="preserve"> per substructure. </w:t>
      </w:r>
      <w:bookmarkEnd w:id="10"/>
      <w:r w:rsidR="00A50DC7" w:rsidRPr="00B1276D">
        <w:rPr>
          <w:b w:val="0"/>
          <w:bCs w:val="0"/>
          <w:color w:val="000000" w:themeColor="text1"/>
        </w:rPr>
        <w:t>The HB frequency was calculated using the Python package GetContacts with default parameters.</w:t>
      </w:r>
      <w:r w:rsidR="0049374D" w:rsidRPr="00B1276D">
        <w:rPr>
          <w:b w:val="0"/>
          <w:bCs w:val="0"/>
          <w:color w:val="000000" w:themeColor="text1"/>
        </w:rPr>
        <w:t xml:space="preserve"> </w:t>
      </w:r>
      <w:r w:rsidRPr="00B1276D">
        <w:rPr>
          <w:b w:val="0"/>
          <w:bCs w:val="0"/>
          <w:color w:val="000000" w:themeColor="text1"/>
        </w:rPr>
        <w:t xml:space="preserve">The heatmap at the top corresponds to the </w:t>
      </w:r>
      <w:r w:rsidR="00742166" w:rsidRPr="00B1276D">
        <w:rPr>
          <w:b w:val="0"/>
          <w:bCs w:val="0"/>
          <w:color w:val="000000" w:themeColor="text1"/>
        </w:rPr>
        <w:t>GGNN</w:t>
      </w:r>
      <w:r w:rsidRPr="00B1276D">
        <w:rPr>
          <w:b w:val="0"/>
          <w:bCs w:val="0"/>
          <w:color w:val="000000" w:themeColor="text1"/>
        </w:rPr>
        <w:t xml:space="preserve"> complex</w:t>
      </w:r>
      <w:r w:rsidR="002A73E3" w:rsidRPr="00B1276D">
        <w:rPr>
          <w:b w:val="0"/>
          <w:bCs w:val="0"/>
          <w:color w:val="000000" w:themeColor="text1"/>
        </w:rPr>
        <w:t xml:space="preserve"> with STG WT</w:t>
      </w:r>
      <w:r w:rsidRPr="00B1276D">
        <w:rPr>
          <w:b w:val="0"/>
          <w:bCs w:val="0"/>
          <w:color w:val="000000" w:themeColor="text1"/>
        </w:rPr>
        <w:t>, whereas that at the bottom corresponds to the mutated version</w:t>
      </w:r>
      <w:r w:rsidR="00214746" w:rsidRPr="00B1276D">
        <w:rPr>
          <w:b w:val="0"/>
          <w:bCs w:val="0"/>
          <w:color w:val="000000" w:themeColor="text1"/>
        </w:rPr>
        <w:t xml:space="preserve">. </w:t>
      </w:r>
      <w:r w:rsidR="00A50DC7" w:rsidRPr="00B1276D">
        <w:rPr>
          <w:b w:val="0"/>
          <w:bCs w:val="0"/>
          <w:color w:val="000000" w:themeColor="text1"/>
        </w:rPr>
        <w:t>Compared to the STG WT system, the number of HBs formed and their occupancy were barely affected by the STG V143L mutation.</w:t>
      </w:r>
    </w:p>
    <w:p w14:paraId="08E2DB66" w14:textId="77777777" w:rsidR="00693C89" w:rsidRPr="00693C89" w:rsidRDefault="00693C89" w:rsidP="00693C89">
      <w:pPr>
        <w:pStyle w:val="NoSpacing"/>
      </w:pPr>
    </w:p>
    <w:bookmarkEnd w:id="11"/>
    <w:p w14:paraId="1E3AA9BB" w14:textId="77777777" w:rsidR="00693C89" w:rsidRDefault="00693C89" w:rsidP="00693C89">
      <w:pPr>
        <w:spacing w:before="240"/>
        <w:jc w:val="center"/>
        <w:rPr>
          <w:b/>
          <w:bCs/>
          <w:color w:val="000000" w:themeColor="text1"/>
        </w:rPr>
      </w:pPr>
      <w:r>
        <w:rPr>
          <w:noProof/>
          <w:color w:val="000000" w:themeColor="text1"/>
        </w:rPr>
        <w:lastRenderedPageBreak/>
        <w:drawing>
          <wp:inline distT="0" distB="0" distL="0" distR="0" wp14:anchorId="17A8C6E8" wp14:editId="2E358265">
            <wp:extent cx="3780000" cy="3240000"/>
            <wp:effectExtent l="0" t="0" r="5080" b="0"/>
            <wp:docPr id="620179229" name="Picture 1" descr="A grid with many squar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79229" name="Picture 1" descr="A grid with many squares and number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7C631C62" wp14:editId="4574D5A9">
            <wp:extent cx="3780000" cy="3240000"/>
            <wp:effectExtent l="0" t="0" r="5080" b="0"/>
            <wp:docPr id="17976239" name="Picture 1" descr="A grid of squares with orang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239" name="Picture 1" descr="A grid of squares with orange and green dot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bookmarkStart w:id="12" w:name="_Hlk165591408"/>
      <w:bookmarkStart w:id="13" w:name="_Hlk166932942"/>
    </w:p>
    <w:p w14:paraId="01100E96" w14:textId="6A3FD7D4" w:rsidR="00693C89" w:rsidRDefault="00693C89" w:rsidP="0086428C">
      <w:pPr>
        <w:spacing w:before="240"/>
        <w:jc w:val="both"/>
        <w:rPr>
          <w:color w:val="000000" w:themeColor="text1"/>
        </w:rPr>
      </w:pPr>
      <w:r w:rsidRPr="00550D82">
        <w:rPr>
          <w:b/>
          <w:bCs/>
          <w:color w:val="000000" w:themeColor="text1"/>
        </w:rPr>
        <w:t xml:space="preserve">Figure SI </w:t>
      </w:r>
      <w:r>
        <w:rPr>
          <w:b/>
          <w:bCs/>
          <w:color w:val="000000" w:themeColor="text1"/>
        </w:rPr>
        <w:t>7</w:t>
      </w:r>
      <w:r w:rsidRPr="00550D82">
        <w:rPr>
          <w:b/>
          <w:bCs/>
          <w:color w:val="000000" w:themeColor="text1"/>
        </w:rPr>
        <w:t>. Hydrogen bond frequency of complex G</w:t>
      </w:r>
      <w:r>
        <w:rPr>
          <w:b/>
          <w:bCs/>
          <w:color w:val="000000" w:themeColor="text1"/>
        </w:rPr>
        <w:t>G</w:t>
      </w:r>
      <w:r w:rsidRPr="00550D82">
        <w:rPr>
          <w:b/>
          <w:bCs/>
          <w:color w:val="000000" w:themeColor="text1"/>
        </w:rPr>
        <w:t>GN</w:t>
      </w:r>
      <w:r w:rsidRPr="00550D82">
        <w:rPr>
          <w:color w:val="000000" w:themeColor="text1"/>
        </w:rPr>
        <w:t xml:space="preserve"> </w:t>
      </w:r>
      <w:r w:rsidRPr="00550D82">
        <w:rPr>
          <w:b/>
          <w:bCs/>
          <w:color w:val="000000" w:themeColor="text1"/>
        </w:rPr>
        <w:t>per substructure.</w:t>
      </w:r>
      <w:r w:rsidRPr="00550D82">
        <w:rPr>
          <w:color w:val="000000" w:themeColor="text1"/>
        </w:rPr>
        <w:t xml:space="preserve"> </w:t>
      </w:r>
      <w:bookmarkEnd w:id="12"/>
      <w:r w:rsidR="00A50DC7" w:rsidRPr="0049374D">
        <w:rPr>
          <w:color w:val="000000" w:themeColor="text1"/>
        </w:rPr>
        <w:t>The HB frequency was calculated using the Python package GetContacts with default parameters.</w:t>
      </w:r>
      <w:r w:rsidR="0049374D">
        <w:rPr>
          <w:color w:val="000000" w:themeColor="text1"/>
        </w:rPr>
        <w:t xml:space="preserve"> </w:t>
      </w:r>
      <w:r w:rsidRPr="00693C89">
        <w:rPr>
          <w:color w:val="000000" w:themeColor="text1"/>
        </w:rPr>
        <w:t xml:space="preserve">The heatmap at the top corresponds to the </w:t>
      </w:r>
      <w:r w:rsidR="00742166">
        <w:rPr>
          <w:color w:val="000000" w:themeColor="text1"/>
        </w:rPr>
        <w:t>GGGN</w:t>
      </w:r>
      <w:r w:rsidRPr="00693C89">
        <w:rPr>
          <w:color w:val="000000" w:themeColor="text1"/>
        </w:rPr>
        <w:t xml:space="preserve"> complex</w:t>
      </w:r>
      <w:r w:rsidR="002A73E3">
        <w:rPr>
          <w:color w:val="000000" w:themeColor="text1"/>
        </w:rPr>
        <w:t xml:space="preserve"> </w:t>
      </w:r>
      <w:r w:rsidR="002A73E3" w:rsidRPr="002A73E3">
        <w:rPr>
          <w:color w:val="000000" w:themeColor="text1"/>
        </w:rPr>
        <w:t>with STG WT</w:t>
      </w:r>
      <w:r w:rsidRPr="00693C89">
        <w:rPr>
          <w:color w:val="000000" w:themeColor="text1"/>
        </w:rPr>
        <w:t>, whereas that at the bottom corresponds to the mutated version.</w:t>
      </w:r>
      <w:r w:rsidR="00214746" w:rsidRPr="00214746">
        <w:rPr>
          <w:color w:val="000000" w:themeColor="text1"/>
        </w:rPr>
        <w:t xml:space="preserve"> </w:t>
      </w:r>
      <w:r w:rsidR="00A50DC7" w:rsidRPr="00214746">
        <w:rPr>
          <w:color w:val="000000" w:themeColor="text1"/>
        </w:rPr>
        <w:t xml:space="preserve">Compared with the </w:t>
      </w:r>
      <w:r w:rsidR="00A50DC7">
        <w:rPr>
          <w:color w:val="000000" w:themeColor="text1"/>
        </w:rPr>
        <w:t xml:space="preserve">STG </w:t>
      </w:r>
      <w:r w:rsidR="00A50DC7" w:rsidRPr="00214746">
        <w:rPr>
          <w:color w:val="000000" w:themeColor="text1"/>
        </w:rPr>
        <w:t>WT</w:t>
      </w:r>
      <w:r w:rsidR="00A50DC7">
        <w:rPr>
          <w:color w:val="000000" w:themeColor="text1"/>
        </w:rPr>
        <w:t xml:space="preserve"> </w:t>
      </w:r>
      <w:r w:rsidR="00A50DC7" w:rsidRPr="00214746">
        <w:rPr>
          <w:color w:val="000000" w:themeColor="text1"/>
        </w:rPr>
        <w:t>system, the number of HBs formed and their occupancy increased in the presence of the STG V143L mutation.</w:t>
      </w:r>
    </w:p>
    <w:p w14:paraId="34965B85" w14:textId="29E049F5" w:rsidR="00693C89" w:rsidRDefault="00693C89" w:rsidP="00497E95">
      <w:pPr>
        <w:spacing w:before="240"/>
        <w:jc w:val="center"/>
        <w:rPr>
          <w:i/>
          <w:iCs/>
          <w:color w:val="000000" w:themeColor="text1"/>
        </w:rPr>
      </w:pPr>
      <w:r>
        <w:rPr>
          <w:noProof/>
          <w:color w:val="000000" w:themeColor="text1"/>
        </w:rPr>
        <w:lastRenderedPageBreak/>
        <w:drawing>
          <wp:inline distT="0" distB="0" distL="0" distR="0" wp14:anchorId="59A0E6D0" wp14:editId="08732C3D">
            <wp:extent cx="3780000" cy="3240000"/>
            <wp:effectExtent l="0" t="0" r="5080" b="0"/>
            <wp:docPr id="10963277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27780" name="Picture 1" descr="A screenshot of a computer scree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1761ECA1" wp14:editId="601B0A9E">
            <wp:extent cx="3780000" cy="3240000"/>
            <wp:effectExtent l="0" t="0" r="5080" b="0"/>
            <wp:docPr id="1669663085" name="Picture 1" descr="A white grid with orange and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63085" name="Picture 1" descr="A white grid with orange and black squar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p>
    <w:p w14:paraId="37ED4BF1" w14:textId="51C728E0" w:rsidR="00693C89" w:rsidRPr="005A599A" w:rsidRDefault="00693C89" w:rsidP="00693C89">
      <w:pPr>
        <w:pStyle w:val="Caption"/>
        <w:jc w:val="both"/>
        <w:rPr>
          <w:b w:val="0"/>
          <w:bCs w:val="0"/>
          <w:i/>
          <w:iCs/>
          <w:color w:val="000000" w:themeColor="text1"/>
        </w:rPr>
      </w:pPr>
      <w:bookmarkStart w:id="14" w:name="_Hlk165591424"/>
      <w:bookmarkStart w:id="15" w:name="_Hlk166932961"/>
      <w:r w:rsidRPr="00550D82">
        <w:rPr>
          <w:color w:val="000000" w:themeColor="text1"/>
        </w:rPr>
        <w:t xml:space="preserve">Figure SI </w:t>
      </w:r>
      <w:r>
        <w:rPr>
          <w:color w:val="000000" w:themeColor="text1"/>
        </w:rPr>
        <w:t>8</w:t>
      </w:r>
      <w:r w:rsidRPr="00550D82">
        <w:rPr>
          <w:color w:val="000000" w:themeColor="text1"/>
        </w:rPr>
        <w:t>. Hydrogen bond frequency of complex GN</w:t>
      </w:r>
      <w:r>
        <w:rPr>
          <w:color w:val="000000" w:themeColor="text1"/>
        </w:rPr>
        <w:t>G</w:t>
      </w:r>
      <w:r w:rsidRPr="00550D82">
        <w:rPr>
          <w:color w:val="000000" w:themeColor="text1"/>
        </w:rPr>
        <w:t>N</w:t>
      </w:r>
      <w:r>
        <w:rPr>
          <w:color w:val="000000" w:themeColor="text1"/>
        </w:rPr>
        <w:t>1</w:t>
      </w:r>
      <w:r w:rsidRPr="00550D82">
        <w:rPr>
          <w:color w:val="000000" w:themeColor="text1"/>
        </w:rPr>
        <w:t xml:space="preserve"> per substructure.</w:t>
      </w:r>
      <w:r w:rsidRPr="00A50DC7">
        <w:rPr>
          <w:b w:val="0"/>
          <w:bCs w:val="0"/>
          <w:color w:val="000000" w:themeColor="text1"/>
        </w:rPr>
        <w:t xml:space="preserve"> </w:t>
      </w:r>
      <w:bookmarkEnd w:id="14"/>
      <w:r w:rsidR="00A50DC7" w:rsidRPr="005A599A">
        <w:rPr>
          <w:b w:val="0"/>
          <w:bCs w:val="0"/>
          <w:color w:val="000000" w:themeColor="text1"/>
        </w:rPr>
        <w:t>The HB frequency was calculated using the Python package GetContacts with default parameters.</w:t>
      </w:r>
      <w:r w:rsidR="0049374D" w:rsidRPr="005A599A">
        <w:rPr>
          <w:b w:val="0"/>
          <w:bCs w:val="0"/>
          <w:color w:val="000000" w:themeColor="text1"/>
        </w:rPr>
        <w:t xml:space="preserve"> </w:t>
      </w:r>
      <w:r w:rsidRPr="005A599A">
        <w:rPr>
          <w:b w:val="0"/>
          <w:bCs w:val="0"/>
          <w:color w:val="000000" w:themeColor="text1"/>
        </w:rPr>
        <w:t xml:space="preserve">The heatmap at the top corresponds to the </w:t>
      </w:r>
      <w:r w:rsidR="00742166" w:rsidRPr="005A599A">
        <w:rPr>
          <w:b w:val="0"/>
          <w:bCs w:val="0"/>
          <w:color w:val="000000" w:themeColor="text1"/>
        </w:rPr>
        <w:t>GNGN1</w:t>
      </w:r>
      <w:r w:rsidRPr="005A599A">
        <w:rPr>
          <w:b w:val="0"/>
          <w:bCs w:val="0"/>
          <w:color w:val="000000" w:themeColor="text1"/>
        </w:rPr>
        <w:t xml:space="preserve"> complex</w:t>
      </w:r>
      <w:r w:rsidR="002A73E3" w:rsidRPr="005A599A">
        <w:rPr>
          <w:b w:val="0"/>
          <w:bCs w:val="0"/>
          <w:color w:val="000000" w:themeColor="text1"/>
        </w:rPr>
        <w:t xml:space="preserve"> with STG WT</w:t>
      </w:r>
      <w:r w:rsidRPr="005A599A">
        <w:rPr>
          <w:b w:val="0"/>
          <w:bCs w:val="0"/>
          <w:color w:val="000000" w:themeColor="text1"/>
        </w:rPr>
        <w:t>, whereas that at the bottom corresponds to the mutated version.</w:t>
      </w:r>
      <w:r w:rsidR="00214746" w:rsidRPr="005A599A">
        <w:rPr>
          <w:b w:val="0"/>
          <w:bCs w:val="0"/>
          <w:color w:val="000000" w:themeColor="text1"/>
        </w:rPr>
        <w:t xml:space="preserve"> </w:t>
      </w:r>
      <w:r w:rsidR="00A50DC7" w:rsidRPr="005A599A">
        <w:rPr>
          <w:b w:val="0"/>
          <w:bCs w:val="0"/>
          <w:color w:val="000000" w:themeColor="text1"/>
        </w:rPr>
        <w:t>Compared with the STG WT system, the number of HBs formed did not increase in the presence of the STG V143L mutation, whereas their occupancy tended to increase.</w:t>
      </w:r>
    </w:p>
    <w:bookmarkEnd w:id="15"/>
    <w:p w14:paraId="7410FCBC" w14:textId="77777777" w:rsidR="00693C89" w:rsidRPr="00693C89" w:rsidRDefault="00693C89" w:rsidP="00693C89">
      <w:pPr>
        <w:spacing w:before="240"/>
        <w:rPr>
          <w:color w:val="000000" w:themeColor="text1"/>
        </w:rPr>
      </w:pPr>
    </w:p>
    <w:bookmarkEnd w:id="13"/>
    <w:p w14:paraId="6894FB6D" w14:textId="77777777" w:rsidR="00693C89" w:rsidRDefault="00693C89" w:rsidP="00693C89">
      <w:pPr>
        <w:spacing w:before="240"/>
        <w:jc w:val="center"/>
        <w:rPr>
          <w:b/>
          <w:bCs/>
          <w:color w:val="000000" w:themeColor="text1"/>
        </w:rPr>
      </w:pPr>
      <w:r>
        <w:rPr>
          <w:noProof/>
          <w:color w:val="000000" w:themeColor="text1"/>
        </w:rPr>
        <w:lastRenderedPageBreak/>
        <w:drawing>
          <wp:inline distT="0" distB="0" distL="0" distR="0" wp14:anchorId="68D13640" wp14:editId="6BACD2AC">
            <wp:extent cx="3780000" cy="3240000"/>
            <wp:effectExtent l="0" t="0" r="5080" b="0"/>
            <wp:docPr id="1031716871" name="Picture 1"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16871" name="Picture 1" descr="A screen shot of a 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62B598C4" wp14:editId="31963CF2">
            <wp:extent cx="3780000" cy="3240000"/>
            <wp:effectExtent l="0" t="0" r="5080" b="0"/>
            <wp:docPr id="1148027" name="Picture 1" descr="A grid of squares with orang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27" name="Picture 1" descr="A grid of squares with orange and black dot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bookmarkStart w:id="16" w:name="_Hlk165591436"/>
      <w:bookmarkStart w:id="17" w:name="_Hlk166932971"/>
    </w:p>
    <w:p w14:paraId="4F5EED1D" w14:textId="77280C76" w:rsidR="00693C89" w:rsidRDefault="00693C89" w:rsidP="004C2A47">
      <w:pPr>
        <w:spacing w:before="240"/>
        <w:jc w:val="both"/>
        <w:rPr>
          <w:color w:val="000000" w:themeColor="text1"/>
        </w:rPr>
      </w:pPr>
      <w:r w:rsidRPr="00550D82">
        <w:rPr>
          <w:b/>
          <w:bCs/>
          <w:color w:val="000000" w:themeColor="text1"/>
        </w:rPr>
        <w:t xml:space="preserve">Figure SI </w:t>
      </w:r>
      <w:r>
        <w:rPr>
          <w:b/>
          <w:bCs/>
          <w:color w:val="000000" w:themeColor="text1"/>
        </w:rPr>
        <w:t>9</w:t>
      </w:r>
      <w:r w:rsidRPr="00550D82">
        <w:rPr>
          <w:b/>
          <w:bCs/>
          <w:color w:val="000000" w:themeColor="text1"/>
        </w:rPr>
        <w:t>. Hydrogen bond frequency of complex G</w:t>
      </w:r>
      <w:r>
        <w:rPr>
          <w:b/>
          <w:bCs/>
          <w:color w:val="000000" w:themeColor="text1"/>
        </w:rPr>
        <w:t>N</w:t>
      </w:r>
      <w:r w:rsidRPr="00550D82">
        <w:rPr>
          <w:b/>
          <w:bCs/>
          <w:color w:val="000000" w:themeColor="text1"/>
        </w:rPr>
        <w:t>GN</w:t>
      </w:r>
      <w:r>
        <w:rPr>
          <w:b/>
          <w:bCs/>
          <w:color w:val="000000" w:themeColor="text1"/>
        </w:rPr>
        <w:t>2</w:t>
      </w:r>
      <w:r w:rsidRPr="00550D82">
        <w:rPr>
          <w:color w:val="000000" w:themeColor="text1"/>
        </w:rPr>
        <w:t xml:space="preserve"> </w:t>
      </w:r>
      <w:r w:rsidRPr="00550D82">
        <w:rPr>
          <w:b/>
          <w:bCs/>
          <w:color w:val="000000" w:themeColor="text1"/>
        </w:rPr>
        <w:t>per substructure.</w:t>
      </w:r>
      <w:r w:rsidRPr="00550D82">
        <w:rPr>
          <w:color w:val="000000" w:themeColor="text1"/>
        </w:rPr>
        <w:t xml:space="preserve"> </w:t>
      </w:r>
      <w:bookmarkEnd w:id="16"/>
      <w:r w:rsidR="00A50DC7" w:rsidRPr="0049374D">
        <w:rPr>
          <w:color w:val="000000" w:themeColor="text1"/>
        </w:rPr>
        <w:t>The HB frequency was calculated using the Python package GetContacts with default parameters.</w:t>
      </w:r>
      <w:r w:rsidR="0049374D">
        <w:rPr>
          <w:color w:val="000000" w:themeColor="text1"/>
        </w:rPr>
        <w:t xml:space="preserve"> </w:t>
      </w:r>
      <w:r w:rsidRPr="00693C89">
        <w:rPr>
          <w:color w:val="000000" w:themeColor="text1"/>
        </w:rPr>
        <w:t xml:space="preserve">The heatmap at the top corresponds to the </w:t>
      </w:r>
      <w:r w:rsidR="00742166">
        <w:rPr>
          <w:color w:val="000000" w:themeColor="text1"/>
        </w:rPr>
        <w:t>GNGN2</w:t>
      </w:r>
      <w:r w:rsidRPr="00693C89">
        <w:rPr>
          <w:color w:val="000000" w:themeColor="text1"/>
        </w:rPr>
        <w:t xml:space="preserve"> complex</w:t>
      </w:r>
      <w:r w:rsidR="002A73E3" w:rsidRPr="002A73E3">
        <w:t xml:space="preserve"> </w:t>
      </w:r>
      <w:r w:rsidR="002A73E3" w:rsidRPr="002A73E3">
        <w:rPr>
          <w:color w:val="000000" w:themeColor="text1"/>
        </w:rPr>
        <w:t>with STG WT</w:t>
      </w:r>
      <w:r w:rsidRPr="00693C89">
        <w:rPr>
          <w:color w:val="000000" w:themeColor="text1"/>
        </w:rPr>
        <w:t>, whereas that at the bottom corresponds to the mutated version.</w:t>
      </w:r>
      <w:r w:rsidR="00B86F0A" w:rsidRPr="00B86F0A">
        <w:rPr>
          <w:color w:val="000000" w:themeColor="text1"/>
        </w:rPr>
        <w:t xml:space="preserve"> </w:t>
      </w:r>
      <w:r w:rsidR="00A50DC7" w:rsidRPr="00B86F0A">
        <w:rPr>
          <w:color w:val="000000" w:themeColor="text1"/>
        </w:rPr>
        <w:t xml:space="preserve">Compared with the </w:t>
      </w:r>
      <w:r w:rsidR="00A50DC7">
        <w:rPr>
          <w:color w:val="000000" w:themeColor="text1"/>
        </w:rPr>
        <w:t xml:space="preserve">STG </w:t>
      </w:r>
      <w:r w:rsidR="00A50DC7" w:rsidRPr="00B86F0A">
        <w:rPr>
          <w:color w:val="000000" w:themeColor="text1"/>
        </w:rPr>
        <w:t>WT system, the number of HBs formed and their occupancy increased in the presence of the STG V143L mutation.</w:t>
      </w:r>
    </w:p>
    <w:bookmarkEnd w:id="17"/>
    <w:p w14:paraId="1ABC92F8" w14:textId="79755773" w:rsidR="00693C89" w:rsidRDefault="00497E95" w:rsidP="0018182E">
      <w:pPr>
        <w:spacing w:before="240"/>
        <w:jc w:val="center"/>
      </w:pPr>
      <w:r>
        <w:rPr>
          <w:noProof/>
          <w:color w:val="000000" w:themeColor="text1"/>
        </w:rPr>
        <w:lastRenderedPageBreak/>
        <w:drawing>
          <wp:inline distT="0" distB="0" distL="0" distR="0" wp14:anchorId="084D4A14" wp14:editId="322ADE13">
            <wp:extent cx="3780000" cy="3240000"/>
            <wp:effectExtent l="0" t="0" r="5080" b="0"/>
            <wp:docPr id="115541512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15128" name="Picture 1" descr="A screenshot of a graph&#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25A8DB8D" wp14:editId="393144D8">
            <wp:extent cx="3780000" cy="3240000"/>
            <wp:effectExtent l="0" t="0" r="5080" b="0"/>
            <wp:docPr id="600022425" name="Picture 1" descr="A screenshot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22425" name="Picture 1" descr="A screenshot of a gri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p>
    <w:p w14:paraId="0812BE68" w14:textId="47CE850A" w:rsidR="00497E95" w:rsidRDefault="00497E95" w:rsidP="004C2A47">
      <w:pPr>
        <w:spacing w:before="240"/>
        <w:jc w:val="both"/>
      </w:pPr>
      <w:bookmarkStart w:id="18" w:name="_Hlk165591448"/>
      <w:r w:rsidRPr="00550D82">
        <w:rPr>
          <w:b/>
          <w:bCs/>
          <w:color w:val="000000" w:themeColor="text1"/>
        </w:rPr>
        <w:t xml:space="preserve">Figure SI </w:t>
      </w:r>
      <w:r>
        <w:rPr>
          <w:b/>
          <w:bCs/>
          <w:color w:val="000000" w:themeColor="text1"/>
        </w:rPr>
        <w:t>10</w:t>
      </w:r>
      <w:r w:rsidRPr="00550D82">
        <w:rPr>
          <w:b/>
          <w:bCs/>
          <w:color w:val="000000" w:themeColor="text1"/>
        </w:rPr>
        <w:t>. Hydrogen bond frequency of complex GGGG</w:t>
      </w:r>
      <w:r w:rsidRPr="00550D82">
        <w:rPr>
          <w:color w:val="000000" w:themeColor="text1"/>
        </w:rPr>
        <w:t xml:space="preserve"> </w:t>
      </w:r>
      <w:r w:rsidRPr="00550D82">
        <w:rPr>
          <w:b/>
          <w:bCs/>
          <w:color w:val="000000" w:themeColor="text1"/>
        </w:rPr>
        <w:t>per substructure.</w:t>
      </w:r>
      <w:bookmarkEnd w:id="18"/>
      <w:r w:rsidRPr="00550D82">
        <w:rPr>
          <w:color w:val="000000" w:themeColor="text1"/>
        </w:rPr>
        <w:t xml:space="preserve"> </w:t>
      </w:r>
      <w:r w:rsidR="00A50DC7" w:rsidRPr="0049374D">
        <w:rPr>
          <w:color w:val="000000" w:themeColor="text1"/>
        </w:rPr>
        <w:t>The HB frequency was calculated using the Python package GetContacts with default parameters.</w:t>
      </w:r>
      <w:r w:rsidR="0049374D">
        <w:rPr>
          <w:color w:val="000000" w:themeColor="text1"/>
        </w:rPr>
        <w:t xml:space="preserve"> </w:t>
      </w:r>
      <w:r w:rsidRPr="00550D82">
        <w:rPr>
          <w:color w:val="000000" w:themeColor="text1"/>
        </w:rPr>
        <w:t>The heatmap at the top corresponds to the GGGG complex</w:t>
      </w:r>
      <w:r w:rsidR="002A73E3">
        <w:rPr>
          <w:color w:val="000000" w:themeColor="text1"/>
        </w:rPr>
        <w:t xml:space="preserve"> </w:t>
      </w:r>
      <w:r w:rsidR="002A73E3" w:rsidRPr="002A73E3">
        <w:rPr>
          <w:color w:val="000000" w:themeColor="text1"/>
        </w:rPr>
        <w:t>with STG WT</w:t>
      </w:r>
      <w:r w:rsidRPr="00550D82">
        <w:rPr>
          <w:color w:val="000000" w:themeColor="text1"/>
        </w:rPr>
        <w:t>, whereas that at the bottom corresponds to the mutated version.</w:t>
      </w:r>
      <w:r w:rsidR="00B86F0A" w:rsidRPr="00B86F0A">
        <w:rPr>
          <w:color w:val="000000" w:themeColor="text1"/>
        </w:rPr>
        <w:t xml:space="preserve"> </w:t>
      </w:r>
      <w:bookmarkStart w:id="19" w:name="_Hlk176167668"/>
      <w:r w:rsidR="00A50DC7" w:rsidRPr="00B86F0A">
        <w:rPr>
          <w:color w:val="000000" w:themeColor="text1"/>
        </w:rPr>
        <w:t xml:space="preserve">Compared with the </w:t>
      </w:r>
      <w:r w:rsidR="00A50DC7">
        <w:rPr>
          <w:color w:val="000000" w:themeColor="text1"/>
        </w:rPr>
        <w:t xml:space="preserve">STG </w:t>
      </w:r>
      <w:r w:rsidR="00A50DC7" w:rsidRPr="00B86F0A">
        <w:rPr>
          <w:color w:val="000000" w:themeColor="text1"/>
        </w:rPr>
        <w:t>WT system, the number of HBs formed and their occupancy increased in the presence of the STG V143L mutation.</w:t>
      </w:r>
      <w:bookmarkEnd w:id="19"/>
    </w:p>
    <w:p w14:paraId="489DE8FD" w14:textId="77777777" w:rsidR="00497E95" w:rsidRDefault="00497E95" w:rsidP="00497E95">
      <w:pPr>
        <w:spacing w:before="240"/>
        <w:jc w:val="center"/>
        <w:rPr>
          <w:b/>
          <w:bCs/>
          <w:color w:val="000000" w:themeColor="text1"/>
        </w:rPr>
      </w:pPr>
      <w:r>
        <w:rPr>
          <w:noProof/>
          <w:color w:val="000000" w:themeColor="text1"/>
        </w:rPr>
        <w:lastRenderedPageBreak/>
        <w:drawing>
          <wp:inline distT="0" distB="0" distL="0" distR="0" wp14:anchorId="2278B7A0" wp14:editId="07D60959">
            <wp:extent cx="3780000" cy="3240000"/>
            <wp:effectExtent l="0" t="0" r="5080" b="0"/>
            <wp:docPr id="1399339571" name="Picture 1" descr="A grid of orange and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39571" name="Picture 1" descr="A grid of orange and black squar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14F27C30" wp14:editId="11FF3D0E">
            <wp:extent cx="3780000" cy="3240000"/>
            <wp:effectExtent l="0" t="0" r="5080" b="0"/>
            <wp:docPr id="2061553240" name="Picture 1" descr="A grid of orang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53240" name="Picture 1" descr="A grid of orange and black dot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bookmarkStart w:id="20" w:name="_Hlk165591458"/>
      <w:bookmarkStart w:id="21" w:name="_Hlk166932991"/>
    </w:p>
    <w:p w14:paraId="06E9FD89" w14:textId="5800B76E" w:rsidR="00497E95" w:rsidRPr="00497E95" w:rsidRDefault="00497E95" w:rsidP="004C2A47">
      <w:pPr>
        <w:spacing w:before="240"/>
        <w:jc w:val="both"/>
        <w:rPr>
          <w:b/>
          <w:bCs/>
          <w:i/>
          <w:iCs/>
          <w:color w:val="000000" w:themeColor="text1"/>
        </w:rPr>
      </w:pPr>
      <w:r w:rsidRPr="00550D82">
        <w:rPr>
          <w:b/>
          <w:bCs/>
          <w:color w:val="000000" w:themeColor="text1"/>
        </w:rPr>
        <w:t xml:space="preserve">Figure SI </w:t>
      </w:r>
      <w:r>
        <w:rPr>
          <w:b/>
          <w:bCs/>
          <w:color w:val="000000" w:themeColor="text1"/>
        </w:rPr>
        <w:t>11</w:t>
      </w:r>
      <w:r w:rsidRPr="00550D82">
        <w:rPr>
          <w:b/>
          <w:bCs/>
          <w:color w:val="000000" w:themeColor="text1"/>
        </w:rPr>
        <w:t>. Hydrogen bond frequency of complex 5WEO</w:t>
      </w:r>
      <w:r w:rsidRPr="00550D82">
        <w:rPr>
          <w:color w:val="000000" w:themeColor="text1"/>
        </w:rPr>
        <w:t xml:space="preserve"> </w:t>
      </w:r>
      <w:r w:rsidRPr="00550D82">
        <w:rPr>
          <w:b/>
          <w:bCs/>
          <w:color w:val="000000" w:themeColor="text1"/>
        </w:rPr>
        <w:t>per substructure.</w:t>
      </w:r>
      <w:r w:rsidRPr="00550D82">
        <w:rPr>
          <w:color w:val="000000" w:themeColor="text1"/>
        </w:rPr>
        <w:t xml:space="preserve"> </w:t>
      </w:r>
      <w:bookmarkEnd w:id="20"/>
      <w:r w:rsidR="00A50DC7" w:rsidRPr="0049374D">
        <w:rPr>
          <w:color w:val="000000" w:themeColor="text1"/>
        </w:rPr>
        <w:t>The HB frequency was calculated using the Python package GetContacts with default parameters.</w:t>
      </w:r>
      <w:r w:rsidR="0049374D">
        <w:rPr>
          <w:color w:val="000000" w:themeColor="text1"/>
        </w:rPr>
        <w:t xml:space="preserve"> </w:t>
      </w:r>
      <w:r w:rsidRPr="00497E95">
        <w:rPr>
          <w:color w:val="000000" w:themeColor="text1"/>
        </w:rPr>
        <w:t>The heatmap at the top corresponds to the 5WEO complex</w:t>
      </w:r>
      <w:r w:rsidR="002A73E3">
        <w:rPr>
          <w:color w:val="000000" w:themeColor="text1"/>
        </w:rPr>
        <w:t xml:space="preserve"> </w:t>
      </w:r>
      <w:r w:rsidR="002A73E3" w:rsidRPr="002A73E3">
        <w:rPr>
          <w:color w:val="000000" w:themeColor="text1"/>
        </w:rPr>
        <w:t>with STG WT</w:t>
      </w:r>
      <w:r w:rsidRPr="00497E95">
        <w:rPr>
          <w:color w:val="000000" w:themeColor="text1"/>
        </w:rPr>
        <w:t>, whereas that at the bottom corresponds to the mutated version.</w:t>
      </w:r>
      <w:r w:rsidR="00B86F0A" w:rsidRPr="00B86F0A">
        <w:t xml:space="preserve"> </w:t>
      </w:r>
      <w:r w:rsidR="00A50DC7" w:rsidRPr="00B86F0A">
        <w:rPr>
          <w:color w:val="000000" w:themeColor="text1"/>
        </w:rPr>
        <w:t xml:space="preserve">Compared with the </w:t>
      </w:r>
      <w:r w:rsidR="00A50DC7">
        <w:rPr>
          <w:color w:val="000000" w:themeColor="text1"/>
        </w:rPr>
        <w:t xml:space="preserve">STG </w:t>
      </w:r>
      <w:r w:rsidR="00A50DC7" w:rsidRPr="00B86F0A">
        <w:rPr>
          <w:color w:val="000000" w:themeColor="text1"/>
        </w:rPr>
        <w:t>WT system, the number of HBs formed and their occupancy increased in the presence of the STG V143L mutation.</w:t>
      </w:r>
    </w:p>
    <w:bookmarkEnd w:id="21"/>
    <w:p w14:paraId="3E2D3D17" w14:textId="6845DEF9" w:rsidR="00497E95" w:rsidRDefault="00497E95" w:rsidP="0018182E">
      <w:pPr>
        <w:spacing w:before="240"/>
        <w:jc w:val="center"/>
      </w:pPr>
      <w:r>
        <w:rPr>
          <w:noProof/>
          <w:color w:val="000000" w:themeColor="text1"/>
        </w:rPr>
        <w:lastRenderedPageBreak/>
        <w:drawing>
          <wp:inline distT="0" distB="0" distL="0" distR="0" wp14:anchorId="3CAA05D0" wp14:editId="06309CE2">
            <wp:extent cx="3780000" cy="3240000"/>
            <wp:effectExtent l="0" t="0" r="5080" b="0"/>
            <wp:docPr id="28066305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3051" name="Picture 1" descr="A screenshot of a computer scree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5B87F60F" wp14:editId="151949CB">
            <wp:extent cx="3780000" cy="3240000"/>
            <wp:effectExtent l="0" t="0" r="5080" b="0"/>
            <wp:docPr id="7557284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28408" name="Picture 1" descr="A screenshot of a computer scree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p>
    <w:p w14:paraId="33091E98" w14:textId="77CA6AAB" w:rsidR="00497E95" w:rsidRPr="00281AE9" w:rsidRDefault="00497E95" w:rsidP="00497E95">
      <w:pPr>
        <w:pStyle w:val="Caption"/>
        <w:jc w:val="both"/>
        <w:rPr>
          <w:b w:val="0"/>
          <w:bCs w:val="0"/>
          <w:color w:val="000000" w:themeColor="text1"/>
        </w:rPr>
      </w:pPr>
      <w:bookmarkStart w:id="22" w:name="_Hlk165591479"/>
      <w:bookmarkStart w:id="23" w:name="_Hlk166933001"/>
      <w:r w:rsidRPr="00550D82">
        <w:rPr>
          <w:color w:val="000000" w:themeColor="text1"/>
        </w:rPr>
        <w:t xml:space="preserve">Figure SI </w:t>
      </w:r>
      <w:r>
        <w:rPr>
          <w:color w:val="000000" w:themeColor="text1"/>
        </w:rPr>
        <w:t>12</w:t>
      </w:r>
      <w:r w:rsidRPr="00550D82">
        <w:rPr>
          <w:color w:val="000000" w:themeColor="text1"/>
        </w:rPr>
        <w:t xml:space="preserve">. Salt bridge frequency of complex NNNN per substructure. </w:t>
      </w:r>
      <w:bookmarkStart w:id="24" w:name="_Hlk178844606"/>
      <w:bookmarkEnd w:id="22"/>
      <w:r w:rsidR="00A50DC7" w:rsidRPr="00281AE9">
        <w:rPr>
          <w:b w:val="0"/>
          <w:bCs w:val="0"/>
          <w:color w:val="000000" w:themeColor="text1"/>
        </w:rPr>
        <w:t>The SB frequency was calculated using the Python package GetContacts with default parameters.</w:t>
      </w:r>
      <w:bookmarkEnd w:id="24"/>
      <w:r w:rsidR="002B3A9D" w:rsidRPr="00281AE9">
        <w:rPr>
          <w:b w:val="0"/>
          <w:bCs w:val="0"/>
          <w:color w:val="000000" w:themeColor="text1"/>
        </w:rPr>
        <w:t xml:space="preserve"> </w:t>
      </w:r>
      <w:r w:rsidRPr="00281AE9">
        <w:rPr>
          <w:b w:val="0"/>
          <w:bCs w:val="0"/>
          <w:color w:val="000000" w:themeColor="text1"/>
        </w:rPr>
        <w:t>The heatmap at the top corresponds to the NNNN complex</w:t>
      </w:r>
      <w:r w:rsidR="002A73E3" w:rsidRPr="00281AE9">
        <w:rPr>
          <w:b w:val="0"/>
          <w:bCs w:val="0"/>
          <w:color w:val="000000" w:themeColor="text1"/>
        </w:rPr>
        <w:t xml:space="preserve"> with STG WT</w:t>
      </w:r>
      <w:r w:rsidRPr="00281AE9">
        <w:rPr>
          <w:b w:val="0"/>
          <w:bCs w:val="0"/>
          <w:color w:val="000000" w:themeColor="text1"/>
        </w:rPr>
        <w:t>, whereas that at the bottom corresponds to the mutated version.</w:t>
      </w:r>
      <w:r w:rsidR="00F2696F" w:rsidRPr="00281AE9">
        <w:rPr>
          <w:b w:val="0"/>
          <w:bCs w:val="0"/>
        </w:rPr>
        <w:t xml:space="preserve"> </w:t>
      </w:r>
      <w:r w:rsidR="00A50DC7" w:rsidRPr="00281AE9">
        <w:rPr>
          <w:b w:val="0"/>
          <w:bCs w:val="0"/>
          <w:color w:val="000000" w:themeColor="text1"/>
        </w:rPr>
        <w:t>Compared with the STG WT system, the number of SBs formed</w:t>
      </w:r>
      <w:r w:rsidR="00281AE9">
        <w:rPr>
          <w:b w:val="0"/>
          <w:bCs w:val="0"/>
          <w:color w:val="000000" w:themeColor="text1"/>
        </w:rPr>
        <w:t xml:space="preserve">, </w:t>
      </w:r>
      <w:r w:rsidR="00A50DC7" w:rsidRPr="00281AE9">
        <w:rPr>
          <w:b w:val="0"/>
          <w:bCs w:val="0"/>
          <w:color w:val="000000" w:themeColor="text1"/>
        </w:rPr>
        <w:t>and their occupancy decreased in the presence of the STG V143L mutation.</w:t>
      </w:r>
    </w:p>
    <w:p w14:paraId="5E9A250B" w14:textId="77777777" w:rsidR="00497E95" w:rsidRPr="00497E95" w:rsidRDefault="00497E95" w:rsidP="00497E95">
      <w:pPr>
        <w:pStyle w:val="NoSpacing"/>
      </w:pPr>
    </w:p>
    <w:bookmarkEnd w:id="23"/>
    <w:p w14:paraId="4B4F0EFB" w14:textId="77777777" w:rsidR="00497E95" w:rsidRDefault="00497E95" w:rsidP="00497E95">
      <w:pPr>
        <w:spacing w:before="240"/>
        <w:jc w:val="center"/>
        <w:rPr>
          <w:b/>
          <w:bCs/>
          <w:color w:val="000000" w:themeColor="text1"/>
        </w:rPr>
      </w:pPr>
      <w:r>
        <w:rPr>
          <w:noProof/>
          <w:color w:val="000000" w:themeColor="text1"/>
        </w:rPr>
        <w:lastRenderedPageBreak/>
        <w:drawing>
          <wp:inline distT="0" distB="0" distL="0" distR="0" wp14:anchorId="10C06D7C" wp14:editId="3AEC44D4">
            <wp:extent cx="3780000" cy="3240000"/>
            <wp:effectExtent l="0" t="0" r="5080" b="0"/>
            <wp:docPr id="95439668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96682" name="Picture 1" descr="A screenshot of a computer scree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3C8615AB" wp14:editId="499381ED">
            <wp:extent cx="3780000" cy="3240000"/>
            <wp:effectExtent l="0" t="0" r="5080" b="0"/>
            <wp:docPr id="55855534" name="Picture 1" descr="A screenshot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5534" name="Picture 1" descr="A screenshot of a gri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bookmarkStart w:id="25" w:name="_Hlk165591508"/>
      <w:bookmarkStart w:id="26" w:name="_Hlk166933012"/>
    </w:p>
    <w:p w14:paraId="366EB16E" w14:textId="56E592FA" w:rsidR="00497E95" w:rsidRPr="00497E95" w:rsidRDefault="00497E95" w:rsidP="00497E95">
      <w:pPr>
        <w:spacing w:before="240"/>
      </w:pPr>
      <w:r w:rsidRPr="00550D82">
        <w:rPr>
          <w:b/>
          <w:bCs/>
          <w:color w:val="000000" w:themeColor="text1"/>
        </w:rPr>
        <w:t xml:space="preserve">Figure SI </w:t>
      </w:r>
      <w:r>
        <w:rPr>
          <w:b/>
          <w:bCs/>
          <w:color w:val="000000" w:themeColor="text1"/>
        </w:rPr>
        <w:t>13</w:t>
      </w:r>
      <w:r w:rsidRPr="00550D82">
        <w:rPr>
          <w:b/>
          <w:bCs/>
          <w:color w:val="000000" w:themeColor="text1"/>
        </w:rPr>
        <w:t>. Salt bridge frequency of complex GNNN</w:t>
      </w:r>
      <w:r w:rsidRPr="00550D82">
        <w:rPr>
          <w:color w:val="000000" w:themeColor="text1"/>
        </w:rPr>
        <w:t xml:space="preserve"> </w:t>
      </w:r>
      <w:r w:rsidRPr="00550D82">
        <w:rPr>
          <w:b/>
          <w:bCs/>
          <w:color w:val="000000" w:themeColor="text1"/>
        </w:rPr>
        <w:t>per substructure.</w:t>
      </w:r>
      <w:r w:rsidRPr="00550D82">
        <w:rPr>
          <w:color w:val="000000" w:themeColor="text1"/>
        </w:rPr>
        <w:t xml:space="preserve"> </w:t>
      </w:r>
      <w:bookmarkEnd w:id="25"/>
      <w:r w:rsidR="00A50DC7" w:rsidRPr="002B3A9D">
        <w:rPr>
          <w:color w:val="000000" w:themeColor="text1"/>
        </w:rPr>
        <w:t>The SB frequency was calculated using the Python package GetContacts with default parameters.</w:t>
      </w:r>
      <w:r w:rsidR="002B3A9D">
        <w:rPr>
          <w:color w:val="000000" w:themeColor="text1"/>
        </w:rPr>
        <w:t xml:space="preserve"> </w:t>
      </w:r>
      <w:r w:rsidRPr="00497E95">
        <w:rPr>
          <w:color w:val="000000" w:themeColor="text1"/>
        </w:rPr>
        <w:t>The heatmap at the top corresponds to the GNNN complex</w:t>
      </w:r>
      <w:r w:rsidR="002A73E3">
        <w:rPr>
          <w:color w:val="000000" w:themeColor="text1"/>
        </w:rPr>
        <w:t xml:space="preserve"> </w:t>
      </w:r>
      <w:r w:rsidR="002A73E3" w:rsidRPr="002A73E3">
        <w:rPr>
          <w:color w:val="000000" w:themeColor="text1"/>
        </w:rPr>
        <w:t>with STG WT</w:t>
      </w:r>
      <w:r w:rsidRPr="00497E95">
        <w:rPr>
          <w:color w:val="000000" w:themeColor="text1"/>
        </w:rPr>
        <w:t xml:space="preserve">, whereas that at the bottom </w:t>
      </w:r>
      <w:r w:rsidRPr="00F2696F">
        <w:rPr>
          <w:color w:val="000000" w:themeColor="text1"/>
        </w:rPr>
        <w:t>corresponds to the mutated version.</w:t>
      </w:r>
      <w:r w:rsidR="00F2696F" w:rsidRPr="00F2696F">
        <w:t xml:space="preserve"> </w:t>
      </w:r>
      <w:r w:rsidR="00A50DC7" w:rsidRPr="00F2696F">
        <w:rPr>
          <w:color w:val="000000" w:themeColor="text1"/>
        </w:rPr>
        <w:t xml:space="preserve">Compared with the </w:t>
      </w:r>
      <w:r w:rsidR="00A50DC7">
        <w:rPr>
          <w:color w:val="000000" w:themeColor="text1"/>
        </w:rPr>
        <w:t xml:space="preserve">STG </w:t>
      </w:r>
      <w:r w:rsidR="00A50DC7" w:rsidRPr="00F2696F">
        <w:rPr>
          <w:color w:val="000000" w:themeColor="text1"/>
        </w:rPr>
        <w:t>WT system, the number of SBs formed</w:t>
      </w:r>
      <w:r w:rsidR="00F04752">
        <w:rPr>
          <w:color w:val="000000" w:themeColor="text1"/>
        </w:rPr>
        <w:t>,</w:t>
      </w:r>
      <w:r w:rsidR="00A50DC7" w:rsidRPr="00F2696F">
        <w:rPr>
          <w:color w:val="000000" w:themeColor="text1"/>
        </w:rPr>
        <w:t xml:space="preserve"> and their occupancy decreased in the presence of the STG V143L mutation.</w:t>
      </w:r>
    </w:p>
    <w:bookmarkEnd w:id="26"/>
    <w:p w14:paraId="3E2D68ED" w14:textId="58D5A118" w:rsidR="00497E95" w:rsidRDefault="00497E95" w:rsidP="0018182E">
      <w:pPr>
        <w:spacing w:before="240"/>
        <w:jc w:val="center"/>
      </w:pPr>
      <w:r>
        <w:rPr>
          <w:noProof/>
          <w:color w:val="000000" w:themeColor="text1"/>
        </w:rPr>
        <w:lastRenderedPageBreak/>
        <w:drawing>
          <wp:inline distT="0" distB="0" distL="0" distR="0" wp14:anchorId="2BC11762" wp14:editId="3DCBAC08">
            <wp:extent cx="3780000" cy="3240000"/>
            <wp:effectExtent l="0" t="0" r="5080" b="0"/>
            <wp:docPr id="1070863558" name="Picture 1" descr="A screenshot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63558" name="Picture 1" descr="A screenshot of a gri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16920DD5" wp14:editId="151766B3">
            <wp:extent cx="3780000" cy="3240000"/>
            <wp:effectExtent l="0" t="0" r="5080" b="0"/>
            <wp:docPr id="1572031377" name="Picture 1" descr="A grid of orange and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31377" name="Picture 1" descr="A grid of orange and black square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p>
    <w:p w14:paraId="1F74C820" w14:textId="2B002E0B" w:rsidR="00497E95" w:rsidRPr="000F58DA" w:rsidRDefault="00497E95" w:rsidP="00497E95">
      <w:pPr>
        <w:pStyle w:val="Caption"/>
        <w:jc w:val="both"/>
        <w:rPr>
          <w:b w:val="0"/>
          <w:bCs w:val="0"/>
          <w:i/>
          <w:iCs/>
          <w:color w:val="000000" w:themeColor="text1"/>
        </w:rPr>
      </w:pPr>
      <w:bookmarkStart w:id="27" w:name="_Hlk165591521"/>
      <w:bookmarkStart w:id="28" w:name="_Hlk166933020"/>
      <w:r w:rsidRPr="00550D82">
        <w:rPr>
          <w:color w:val="000000" w:themeColor="text1"/>
        </w:rPr>
        <w:t>Figure SI 1</w:t>
      </w:r>
      <w:r>
        <w:rPr>
          <w:color w:val="000000" w:themeColor="text1"/>
        </w:rPr>
        <w:t>4</w:t>
      </w:r>
      <w:r w:rsidRPr="00550D82">
        <w:rPr>
          <w:color w:val="000000" w:themeColor="text1"/>
        </w:rPr>
        <w:t>. Salt-bridge frequency of complex GGN</w:t>
      </w:r>
      <w:r>
        <w:rPr>
          <w:color w:val="000000" w:themeColor="text1"/>
        </w:rPr>
        <w:t>N</w:t>
      </w:r>
      <w:r w:rsidRPr="00550D82">
        <w:rPr>
          <w:color w:val="000000" w:themeColor="text1"/>
        </w:rPr>
        <w:t xml:space="preserve"> per substructure. </w:t>
      </w:r>
      <w:bookmarkEnd w:id="27"/>
      <w:r w:rsidR="00A50DC7" w:rsidRPr="000F58DA">
        <w:rPr>
          <w:b w:val="0"/>
          <w:bCs w:val="0"/>
          <w:color w:val="000000" w:themeColor="text1"/>
        </w:rPr>
        <w:t>The SB frequency was calculated using the Python package GetContacts with default parameters.</w:t>
      </w:r>
      <w:r w:rsidR="002B3A9D" w:rsidRPr="000F58DA">
        <w:rPr>
          <w:b w:val="0"/>
          <w:bCs w:val="0"/>
          <w:color w:val="000000" w:themeColor="text1"/>
        </w:rPr>
        <w:t xml:space="preserve"> </w:t>
      </w:r>
      <w:r w:rsidRPr="000F58DA">
        <w:rPr>
          <w:b w:val="0"/>
          <w:bCs w:val="0"/>
          <w:color w:val="000000" w:themeColor="text1"/>
        </w:rPr>
        <w:t xml:space="preserve">The heatmap at the top corresponds to the </w:t>
      </w:r>
      <w:r w:rsidR="00742166" w:rsidRPr="000F58DA">
        <w:rPr>
          <w:b w:val="0"/>
          <w:bCs w:val="0"/>
          <w:color w:val="000000" w:themeColor="text1"/>
        </w:rPr>
        <w:t>GGNN</w:t>
      </w:r>
      <w:r w:rsidRPr="000F58DA">
        <w:rPr>
          <w:b w:val="0"/>
          <w:bCs w:val="0"/>
          <w:color w:val="000000" w:themeColor="text1"/>
        </w:rPr>
        <w:t xml:space="preserve"> complex</w:t>
      </w:r>
      <w:r w:rsidR="002A73E3" w:rsidRPr="000F58DA">
        <w:rPr>
          <w:b w:val="0"/>
          <w:bCs w:val="0"/>
          <w:color w:val="000000" w:themeColor="text1"/>
        </w:rPr>
        <w:t xml:space="preserve"> with STG WT</w:t>
      </w:r>
      <w:r w:rsidRPr="000F58DA">
        <w:rPr>
          <w:b w:val="0"/>
          <w:bCs w:val="0"/>
          <w:color w:val="000000" w:themeColor="text1"/>
        </w:rPr>
        <w:t>, whereas that at the bottom corresponds to the mutated version.</w:t>
      </w:r>
      <w:r w:rsidR="00F2696F" w:rsidRPr="000F58DA">
        <w:rPr>
          <w:b w:val="0"/>
          <w:bCs w:val="0"/>
        </w:rPr>
        <w:t xml:space="preserve"> </w:t>
      </w:r>
      <w:r w:rsidR="00A50DC7" w:rsidRPr="000F58DA">
        <w:rPr>
          <w:b w:val="0"/>
          <w:bCs w:val="0"/>
          <w:color w:val="000000" w:themeColor="text1"/>
        </w:rPr>
        <w:t>Compared with the STG WT system, the number of SBs formed</w:t>
      </w:r>
      <w:r w:rsidR="000F58DA">
        <w:rPr>
          <w:b w:val="0"/>
          <w:bCs w:val="0"/>
          <w:color w:val="000000" w:themeColor="text1"/>
        </w:rPr>
        <w:t>,</w:t>
      </w:r>
      <w:r w:rsidR="00A50DC7" w:rsidRPr="000F58DA">
        <w:rPr>
          <w:b w:val="0"/>
          <w:bCs w:val="0"/>
          <w:color w:val="000000" w:themeColor="text1"/>
        </w:rPr>
        <w:t xml:space="preserve"> and their occupancy decreased in the presence of the STG V143L mutation.</w:t>
      </w:r>
    </w:p>
    <w:bookmarkEnd w:id="28"/>
    <w:p w14:paraId="4398B6B0" w14:textId="77777777" w:rsidR="00497E95" w:rsidRDefault="00497E95" w:rsidP="0018182E">
      <w:pPr>
        <w:spacing w:before="240"/>
        <w:jc w:val="center"/>
      </w:pPr>
    </w:p>
    <w:p w14:paraId="049684D2" w14:textId="77777777" w:rsidR="00497E95" w:rsidRDefault="00497E95" w:rsidP="00497E95">
      <w:pPr>
        <w:spacing w:before="240"/>
        <w:jc w:val="center"/>
        <w:rPr>
          <w:b/>
          <w:bCs/>
          <w:color w:val="000000" w:themeColor="text1"/>
        </w:rPr>
      </w:pPr>
      <w:r>
        <w:rPr>
          <w:noProof/>
          <w:color w:val="000000" w:themeColor="text1"/>
        </w:rPr>
        <w:lastRenderedPageBreak/>
        <w:drawing>
          <wp:inline distT="0" distB="0" distL="0" distR="0" wp14:anchorId="452809A1" wp14:editId="4F79F777">
            <wp:extent cx="3780000" cy="3240000"/>
            <wp:effectExtent l="0" t="0" r="5080" b="0"/>
            <wp:docPr id="1076298780" name="Picture 1" descr="A white grid with orang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98780" name="Picture 1" descr="A white grid with orange and black dot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3EE6D265" wp14:editId="131CB5DF">
            <wp:extent cx="3780000" cy="3240000"/>
            <wp:effectExtent l="0" t="0" r="5080" b="0"/>
            <wp:docPr id="559905468" name="Picture 1" descr="A screen shot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05468" name="Picture 1" descr="A screen shot of a gri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bookmarkStart w:id="29" w:name="_Hlk165591537"/>
      <w:bookmarkStart w:id="30" w:name="_Hlk166933028"/>
    </w:p>
    <w:p w14:paraId="69F1C0CE" w14:textId="4D6151DA" w:rsidR="00497E95" w:rsidRPr="0043079E" w:rsidRDefault="00497E95" w:rsidP="0001542D">
      <w:pPr>
        <w:spacing w:before="240"/>
        <w:jc w:val="both"/>
        <w:rPr>
          <w:color w:val="000000" w:themeColor="text1"/>
        </w:rPr>
      </w:pPr>
      <w:r w:rsidRPr="00550D82">
        <w:rPr>
          <w:b/>
          <w:bCs/>
          <w:color w:val="000000" w:themeColor="text1"/>
        </w:rPr>
        <w:t>Figure SI 1</w:t>
      </w:r>
      <w:r>
        <w:rPr>
          <w:b/>
          <w:bCs/>
          <w:color w:val="000000" w:themeColor="text1"/>
        </w:rPr>
        <w:t>5</w:t>
      </w:r>
      <w:r w:rsidRPr="00550D82">
        <w:rPr>
          <w:b/>
          <w:bCs/>
          <w:color w:val="000000" w:themeColor="text1"/>
        </w:rPr>
        <w:t>. Salt-bridge frequency of complex G</w:t>
      </w:r>
      <w:r>
        <w:rPr>
          <w:b/>
          <w:bCs/>
          <w:color w:val="000000" w:themeColor="text1"/>
        </w:rPr>
        <w:t>G</w:t>
      </w:r>
      <w:r w:rsidRPr="00550D82">
        <w:rPr>
          <w:b/>
          <w:bCs/>
          <w:color w:val="000000" w:themeColor="text1"/>
        </w:rPr>
        <w:t>GN</w:t>
      </w:r>
      <w:r w:rsidRPr="00550D82">
        <w:rPr>
          <w:color w:val="000000" w:themeColor="text1"/>
        </w:rPr>
        <w:t xml:space="preserve"> </w:t>
      </w:r>
      <w:r w:rsidRPr="00550D82">
        <w:rPr>
          <w:b/>
          <w:bCs/>
          <w:color w:val="000000" w:themeColor="text1"/>
        </w:rPr>
        <w:t>per substructure.</w:t>
      </w:r>
      <w:r w:rsidRPr="00550D82">
        <w:rPr>
          <w:color w:val="000000" w:themeColor="text1"/>
        </w:rPr>
        <w:t xml:space="preserve"> </w:t>
      </w:r>
      <w:bookmarkEnd w:id="29"/>
      <w:r w:rsidR="00A50DC7" w:rsidRPr="002B3A9D">
        <w:rPr>
          <w:color w:val="000000" w:themeColor="text1"/>
        </w:rPr>
        <w:t>The SB frequency was calculated using the Python package GetContacts with default parameters.</w:t>
      </w:r>
      <w:r w:rsidR="002B3A9D">
        <w:rPr>
          <w:color w:val="000000" w:themeColor="text1"/>
        </w:rPr>
        <w:t xml:space="preserve"> </w:t>
      </w:r>
      <w:r w:rsidRPr="00550D82">
        <w:rPr>
          <w:color w:val="000000" w:themeColor="text1"/>
        </w:rPr>
        <w:t xml:space="preserve">The heatmap at the top corresponds to the </w:t>
      </w:r>
      <w:r w:rsidR="00742166">
        <w:rPr>
          <w:color w:val="000000" w:themeColor="text1"/>
        </w:rPr>
        <w:t>GGGN</w:t>
      </w:r>
      <w:r w:rsidRPr="00550D82">
        <w:rPr>
          <w:color w:val="000000" w:themeColor="text1"/>
        </w:rPr>
        <w:t xml:space="preserve"> complex</w:t>
      </w:r>
      <w:r w:rsidR="002A73E3">
        <w:rPr>
          <w:color w:val="000000" w:themeColor="text1"/>
        </w:rPr>
        <w:t xml:space="preserve"> </w:t>
      </w:r>
      <w:r w:rsidR="002A73E3" w:rsidRPr="002A73E3">
        <w:rPr>
          <w:color w:val="000000" w:themeColor="text1"/>
        </w:rPr>
        <w:t>with STG WT</w:t>
      </w:r>
      <w:r w:rsidRPr="00550D82">
        <w:rPr>
          <w:color w:val="000000" w:themeColor="text1"/>
        </w:rPr>
        <w:t xml:space="preserve">, whereas that at the bottom corresponds to the </w:t>
      </w:r>
      <w:r w:rsidRPr="00F2696F">
        <w:rPr>
          <w:color w:val="000000" w:themeColor="text1"/>
        </w:rPr>
        <w:t>mutated version.</w:t>
      </w:r>
      <w:bookmarkStart w:id="31" w:name="_Hlk176169951"/>
      <w:r w:rsidR="00F2696F" w:rsidRPr="00F2696F">
        <w:t xml:space="preserve"> </w:t>
      </w:r>
      <w:bookmarkEnd w:id="31"/>
      <w:r w:rsidR="00A50DC7" w:rsidRPr="00F2696F">
        <w:rPr>
          <w:color w:val="000000" w:themeColor="text1"/>
        </w:rPr>
        <w:t xml:space="preserve">Compared with the </w:t>
      </w:r>
      <w:r w:rsidR="00A50DC7">
        <w:rPr>
          <w:color w:val="000000" w:themeColor="text1"/>
        </w:rPr>
        <w:t xml:space="preserve">STG </w:t>
      </w:r>
      <w:r w:rsidR="00A50DC7" w:rsidRPr="00F2696F">
        <w:rPr>
          <w:color w:val="000000" w:themeColor="text1"/>
        </w:rPr>
        <w:t>WT system, the number of SBs formed</w:t>
      </w:r>
      <w:r w:rsidR="006F44CC">
        <w:rPr>
          <w:color w:val="000000" w:themeColor="text1"/>
        </w:rPr>
        <w:t xml:space="preserve">, </w:t>
      </w:r>
      <w:r w:rsidR="00A50DC7" w:rsidRPr="00F2696F">
        <w:rPr>
          <w:color w:val="000000" w:themeColor="text1"/>
        </w:rPr>
        <w:t>and their occupancy increased in the presence of the STG V143L mutation.</w:t>
      </w:r>
    </w:p>
    <w:bookmarkEnd w:id="30"/>
    <w:p w14:paraId="3E706E0A" w14:textId="77777777" w:rsidR="00497E95" w:rsidRDefault="00497E95" w:rsidP="00497E95">
      <w:pPr>
        <w:pStyle w:val="Caption"/>
        <w:jc w:val="center"/>
        <w:rPr>
          <w:color w:val="000000" w:themeColor="text1"/>
        </w:rPr>
      </w:pPr>
      <w:r>
        <w:rPr>
          <w:noProof/>
          <w:color w:val="000000" w:themeColor="text1"/>
        </w:rPr>
        <w:lastRenderedPageBreak/>
        <w:drawing>
          <wp:inline distT="0" distB="0" distL="0" distR="0" wp14:anchorId="75FF141C" wp14:editId="2C8F5E2D">
            <wp:extent cx="3780000" cy="3240000"/>
            <wp:effectExtent l="0" t="0" r="5080" b="0"/>
            <wp:docPr id="45460412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04122" name="Picture 1" descr="A screenshot of a computer scree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3383FA68" wp14:editId="59690270">
            <wp:extent cx="3780000" cy="3240000"/>
            <wp:effectExtent l="0" t="0" r="5080" b="0"/>
            <wp:docPr id="929415516" name="Picture 1" descr="A screen shot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15516" name="Picture 1" descr="A screen shot of a gri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bookmarkStart w:id="32" w:name="_Hlk165591548"/>
      <w:bookmarkStart w:id="33" w:name="_Hlk166933038"/>
    </w:p>
    <w:p w14:paraId="0A0CD904" w14:textId="15FBBA6D" w:rsidR="00497E95" w:rsidRPr="004E0704" w:rsidRDefault="00497E95" w:rsidP="0043079E">
      <w:pPr>
        <w:pStyle w:val="Caption"/>
        <w:spacing w:after="0"/>
        <w:jc w:val="both"/>
        <w:rPr>
          <w:b w:val="0"/>
          <w:bCs w:val="0"/>
          <w:color w:val="000000" w:themeColor="text1"/>
        </w:rPr>
      </w:pPr>
      <w:r w:rsidRPr="00550D82">
        <w:rPr>
          <w:color w:val="000000" w:themeColor="text1"/>
        </w:rPr>
        <w:t>Figure SI 1</w:t>
      </w:r>
      <w:r>
        <w:rPr>
          <w:color w:val="000000" w:themeColor="text1"/>
        </w:rPr>
        <w:t>6</w:t>
      </w:r>
      <w:r w:rsidRPr="00550D82">
        <w:rPr>
          <w:color w:val="000000" w:themeColor="text1"/>
        </w:rPr>
        <w:t>. Salt bridge frequency of complex GN</w:t>
      </w:r>
      <w:r>
        <w:rPr>
          <w:color w:val="000000" w:themeColor="text1"/>
        </w:rPr>
        <w:t>G</w:t>
      </w:r>
      <w:r w:rsidRPr="00550D82">
        <w:rPr>
          <w:color w:val="000000" w:themeColor="text1"/>
        </w:rPr>
        <w:t>N</w:t>
      </w:r>
      <w:r w:rsidR="007726B4">
        <w:rPr>
          <w:color w:val="000000" w:themeColor="text1"/>
        </w:rPr>
        <w:t>1</w:t>
      </w:r>
      <w:r w:rsidRPr="00550D82">
        <w:rPr>
          <w:color w:val="000000" w:themeColor="text1"/>
        </w:rPr>
        <w:t xml:space="preserve"> per substructure. </w:t>
      </w:r>
      <w:bookmarkEnd w:id="32"/>
      <w:r w:rsidR="00A50DC7" w:rsidRPr="004E0704">
        <w:rPr>
          <w:b w:val="0"/>
          <w:bCs w:val="0"/>
          <w:color w:val="000000" w:themeColor="text1"/>
        </w:rPr>
        <w:t>The SB frequency was calculated using the Python package GetContacts with default parameters.</w:t>
      </w:r>
      <w:r w:rsidR="002B3A9D" w:rsidRPr="004E0704">
        <w:rPr>
          <w:b w:val="0"/>
          <w:bCs w:val="0"/>
          <w:color w:val="000000" w:themeColor="text1"/>
        </w:rPr>
        <w:t xml:space="preserve"> </w:t>
      </w:r>
      <w:r w:rsidRPr="004E0704">
        <w:rPr>
          <w:b w:val="0"/>
          <w:bCs w:val="0"/>
          <w:color w:val="000000" w:themeColor="text1"/>
        </w:rPr>
        <w:t xml:space="preserve">The heatmap at the top corresponds to the </w:t>
      </w:r>
      <w:r w:rsidR="00742166" w:rsidRPr="004E0704">
        <w:rPr>
          <w:b w:val="0"/>
          <w:bCs w:val="0"/>
          <w:color w:val="000000" w:themeColor="text1"/>
        </w:rPr>
        <w:t>GNGN1</w:t>
      </w:r>
      <w:r w:rsidRPr="004E0704">
        <w:rPr>
          <w:b w:val="0"/>
          <w:bCs w:val="0"/>
          <w:color w:val="000000" w:themeColor="text1"/>
        </w:rPr>
        <w:t xml:space="preserve"> complex</w:t>
      </w:r>
      <w:r w:rsidR="002A73E3" w:rsidRPr="004E0704">
        <w:rPr>
          <w:b w:val="0"/>
          <w:bCs w:val="0"/>
          <w:color w:val="000000" w:themeColor="text1"/>
        </w:rPr>
        <w:t xml:space="preserve"> with STG WT</w:t>
      </w:r>
      <w:r w:rsidRPr="004E0704">
        <w:rPr>
          <w:b w:val="0"/>
          <w:bCs w:val="0"/>
          <w:color w:val="000000" w:themeColor="text1"/>
        </w:rPr>
        <w:t>, whereas that at the bottom corresponds to the mutated version.</w:t>
      </w:r>
      <w:r w:rsidR="00742166" w:rsidRPr="004E0704">
        <w:rPr>
          <w:b w:val="0"/>
          <w:bCs w:val="0"/>
          <w:color w:val="000000" w:themeColor="text1"/>
        </w:rPr>
        <w:t xml:space="preserve"> </w:t>
      </w:r>
      <w:r w:rsidR="00A50DC7" w:rsidRPr="004E0704">
        <w:rPr>
          <w:b w:val="0"/>
          <w:bCs w:val="0"/>
          <w:color w:val="000000" w:themeColor="text1"/>
        </w:rPr>
        <w:t>Compared to the STG WT system, the number of SBs formed decreased in the presence of the STG V143L mutation, whereas their occupancy increased.</w:t>
      </w:r>
    </w:p>
    <w:p w14:paraId="06CD6D88" w14:textId="77777777" w:rsidR="0043079E" w:rsidRPr="0043079E" w:rsidRDefault="0043079E" w:rsidP="0043079E">
      <w:pPr>
        <w:pStyle w:val="NoSpacing"/>
      </w:pPr>
    </w:p>
    <w:p w14:paraId="366BF026" w14:textId="77777777" w:rsidR="00497E95" w:rsidRDefault="00497E95" w:rsidP="00497E95">
      <w:pPr>
        <w:pStyle w:val="NoSpacing"/>
        <w:jc w:val="center"/>
        <w:rPr>
          <w:b/>
          <w:bCs/>
          <w:color w:val="000000" w:themeColor="text1"/>
        </w:rPr>
      </w:pPr>
      <w:r>
        <w:rPr>
          <w:noProof/>
          <w:color w:val="000000" w:themeColor="text1"/>
        </w:rPr>
        <w:lastRenderedPageBreak/>
        <w:drawing>
          <wp:inline distT="0" distB="0" distL="0" distR="0" wp14:anchorId="4011D268" wp14:editId="25B9867C">
            <wp:extent cx="3780000" cy="3240000"/>
            <wp:effectExtent l="0" t="0" r="5080" b="0"/>
            <wp:docPr id="1995405688" name="Picture 1"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05688" name="Picture 1" descr="A screen shot of a 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7EED6DE5" wp14:editId="00570723">
            <wp:extent cx="3780000" cy="3240000"/>
            <wp:effectExtent l="0" t="0" r="5080" b="0"/>
            <wp:docPr id="797498093" name="Picture 1" descr="A grid of squares with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98093" name="Picture 1" descr="A grid of squares with different colored dot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bookmarkStart w:id="34" w:name="_Hlk165591560"/>
      <w:bookmarkStart w:id="35" w:name="_Hlk166933047"/>
      <w:bookmarkEnd w:id="33"/>
    </w:p>
    <w:p w14:paraId="270D5729" w14:textId="5355D1D4" w:rsidR="00497E95" w:rsidRPr="00497E95" w:rsidRDefault="00497E95" w:rsidP="004C2A47">
      <w:pPr>
        <w:pStyle w:val="NoSpacing"/>
        <w:jc w:val="both"/>
      </w:pPr>
      <w:r w:rsidRPr="00550D82">
        <w:rPr>
          <w:b/>
          <w:bCs/>
          <w:color w:val="000000" w:themeColor="text1"/>
        </w:rPr>
        <w:t>Figure SI 1</w:t>
      </w:r>
      <w:r>
        <w:rPr>
          <w:b/>
          <w:bCs/>
          <w:color w:val="000000" w:themeColor="text1"/>
        </w:rPr>
        <w:t>7</w:t>
      </w:r>
      <w:r w:rsidRPr="00550D82">
        <w:rPr>
          <w:b/>
          <w:bCs/>
          <w:color w:val="000000" w:themeColor="text1"/>
        </w:rPr>
        <w:t>. Salt bridge frequency of complex G</w:t>
      </w:r>
      <w:r>
        <w:rPr>
          <w:b/>
          <w:bCs/>
          <w:color w:val="000000" w:themeColor="text1"/>
        </w:rPr>
        <w:t>N</w:t>
      </w:r>
      <w:r w:rsidRPr="00550D82">
        <w:rPr>
          <w:b/>
          <w:bCs/>
          <w:color w:val="000000" w:themeColor="text1"/>
        </w:rPr>
        <w:t>GN</w:t>
      </w:r>
      <w:r>
        <w:rPr>
          <w:b/>
          <w:bCs/>
          <w:color w:val="000000" w:themeColor="text1"/>
        </w:rPr>
        <w:t>2</w:t>
      </w:r>
      <w:r w:rsidRPr="00550D82">
        <w:rPr>
          <w:color w:val="000000" w:themeColor="text1"/>
        </w:rPr>
        <w:t xml:space="preserve"> </w:t>
      </w:r>
      <w:r w:rsidRPr="00550D82">
        <w:rPr>
          <w:b/>
          <w:bCs/>
          <w:color w:val="000000" w:themeColor="text1"/>
        </w:rPr>
        <w:t>per substructure.</w:t>
      </w:r>
      <w:r w:rsidRPr="00550D82">
        <w:rPr>
          <w:color w:val="000000" w:themeColor="text1"/>
        </w:rPr>
        <w:t xml:space="preserve"> </w:t>
      </w:r>
      <w:bookmarkEnd w:id="34"/>
      <w:r w:rsidR="00A50DC7" w:rsidRPr="002B3A9D">
        <w:rPr>
          <w:color w:val="000000" w:themeColor="text1"/>
        </w:rPr>
        <w:t>The SB frequency was calculated using the Python package GetContacts with default parameters.</w:t>
      </w:r>
      <w:r w:rsidR="002B3A9D">
        <w:rPr>
          <w:color w:val="000000" w:themeColor="text1"/>
        </w:rPr>
        <w:t xml:space="preserve"> </w:t>
      </w:r>
      <w:r w:rsidRPr="00550D82">
        <w:rPr>
          <w:color w:val="000000" w:themeColor="text1"/>
        </w:rPr>
        <w:t xml:space="preserve">The heatmap at the top corresponds to the </w:t>
      </w:r>
      <w:r w:rsidR="00742166">
        <w:rPr>
          <w:color w:val="000000" w:themeColor="text1"/>
        </w:rPr>
        <w:t>GNGN2</w:t>
      </w:r>
      <w:r w:rsidRPr="00550D82">
        <w:rPr>
          <w:color w:val="000000" w:themeColor="text1"/>
        </w:rPr>
        <w:t xml:space="preserve"> complex</w:t>
      </w:r>
      <w:r w:rsidR="002A73E3">
        <w:rPr>
          <w:color w:val="000000" w:themeColor="text1"/>
        </w:rPr>
        <w:t xml:space="preserve"> </w:t>
      </w:r>
      <w:r w:rsidR="002A73E3" w:rsidRPr="002A73E3">
        <w:rPr>
          <w:color w:val="000000" w:themeColor="text1"/>
        </w:rPr>
        <w:t>with STG WT</w:t>
      </w:r>
      <w:r w:rsidRPr="00550D82">
        <w:rPr>
          <w:color w:val="000000" w:themeColor="text1"/>
        </w:rPr>
        <w:t>, whereas that at the bottom corresponds to the mutated version.</w:t>
      </w:r>
      <w:r w:rsidR="007726B4" w:rsidRPr="00F2696F">
        <w:t xml:space="preserve"> </w:t>
      </w:r>
      <w:r w:rsidR="00A50DC7" w:rsidRPr="00F2696F">
        <w:rPr>
          <w:color w:val="000000" w:themeColor="text1"/>
        </w:rPr>
        <w:t xml:space="preserve">Compared with the </w:t>
      </w:r>
      <w:r w:rsidR="00A50DC7">
        <w:rPr>
          <w:color w:val="000000" w:themeColor="text1"/>
        </w:rPr>
        <w:t xml:space="preserve">STG </w:t>
      </w:r>
      <w:r w:rsidR="00A50DC7" w:rsidRPr="00F2696F">
        <w:rPr>
          <w:color w:val="000000" w:themeColor="text1"/>
        </w:rPr>
        <w:t>WT system, the number of SBs formed</w:t>
      </w:r>
      <w:r w:rsidR="003C3DCF">
        <w:rPr>
          <w:color w:val="000000" w:themeColor="text1"/>
        </w:rPr>
        <w:t>,</w:t>
      </w:r>
      <w:r w:rsidR="00A50DC7" w:rsidRPr="00F2696F">
        <w:rPr>
          <w:color w:val="000000" w:themeColor="text1"/>
        </w:rPr>
        <w:t xml:space="preserve"> and their occupancy increased in the presence of the STG V143L mutation.</w:t>
      </w:r>
    </w:p>
    <w:bookmarkEnd w:id="35"/>
    <w:p w14:paraId="293D5F9A" w14:textId="0BD4C3CD" w:rsidR="00497E95" w:rsidRDefault="00497E95" w:rsidP="0018182E">
      <w:pPr>
        <w:spacing w:before="240"/>
        <w:jc w:val="center"/>
      </w:pPr>
      <w:r>
        <w:rPr>
          <w:noProof/>
          <w:color w:val="000000" w:themeColor="text1"/>
        </w:rPr>
        <w:lastRenderedPageBreak/>
        <w:drawing>
          <wp:inline distT="0" distB="0" distL="0" distR="0" wp14:anchorId="41F54FD1" wp14:editId="77047059">
            <wp:extent cx="3780000" cy="3240000"/>
            <wp:effectExtent l="0" t="0" r="5080" b="0"/>
            <wp:docPr id="1502317253" name="Picture 1" descr="A screenshot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17253" name="Picture 1" descr="A screenshot of a gri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7C685022" wp14:editId="72064EA8">
            <wp:extent cx="3780000" cy="3240000"/>
            <wp:effectExtent l="0" t="0" r="5080" b="0"/>
            <wp:docPr id="14092778" name="Picture 1" descr="A grid of orange and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778" name="Picture 1" descr="A grid of orange and black square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p>
    <w:p w14:paraId="1C47E5A6" w14:textId="07F0C1F8" w:rsidR="00497E95" w:rsidRPr="007F2D63" w:rsidRDefault="00497E95" w:rsidP="00497E95">
      <w:pPr>
        <w:pStyle w:val="Caption"/>
        <w:jc w:val="both"/>
        <w:rPr>
          <w:b w:val="0"/>
          <w:bCs w:val="0"/>
          <w:i/>
          <w:iCs/>
          <w:color w:val="000000" w:themeColor="text1"/>
        </w:rPr>
      </w:pPr>
      <w:bookmarkStart w:id="36" w:name="_Hlk165591571"/>
      <w:bookmarkStart w:id="37" w:name="_Hlk166933055"/>
      <w:r w:rsidRPr="00550D82">
        <w:rPr>
          <w:color w:val="000000" w:themeColor="text1"/>
        </w:rPr>
        <w:t>Figure SI 1</w:t>
      </w:r>
      <w:r>
        <w:rPr>
          <w:color w:val="000000" w:themeColor="text1"/>
        </w:rPr>
        <w:t>8</w:t>
      </w:r>
      <w:r w:rsidRPr="00550D82">
        <w:rPr>
          <w:color w:val="000000" w:themeColor="text1"/>
        </w:rPr>
        <w:t>. Salt bridge frequency of complex GGGG per substructure.</w:t>
      </w:r>
      <w:r w:rsidRPr="00A50DC7">
        <w:rPr>
          <w:b w:val="0"/>
          <w:bCs w:val="0"/>
          <w:color w:val="000000" w:themeColor="text1"/>
        </w:rPr>
        <w:t xml:space="preserve"> </w:t>
      </w:r>
      <w:bookmarkEnd w:id="36"/>
      <w:r w:rsidR="00A50DC7" w:rsidRPr="007F2D63">
        <w:rPr>
          <w:b w:val="0"/>
          <w:bCs w:val="0"/>
          <w:color w:val="000000" w:themeColor="text1"/>
        </w:rPr>
        <w:t>The SB frequency was calculated using the Python package GetContacts with default parameters.</w:t>
      </w:r>
      <w:r w:rsidR="002B3A9D" w:rsidRPr="007F2D63">
        <w:rPr>
          <w:b w:val="0"/>
          <w:bCs w:val="0"/>
          <w:color w:val="000000" w:themeColor="text1"/>
        </w:rPr>
        <w:t xml:space="preserve"> </w:t>
      </w:r>
      <w:r w:rsidRPr="007F2D63">
        <w:rPr>
          <w:b w:val="0"/>
          <w:bCs w:val="0"/>
          <w:color w:val="000000" w:themeColor="text1"/>
        </w:rPr>
        <w:t>The heatmap at the top corresponds to the GGGG complex</w:t>
      </w:r>
      <w:r w:rsidR="002A73E3" w:rsidRPr="007F2D63">
        <w:rPr>
          <w:b w:val="0"/>
          <w:bCs w:val="0"/>
          <w:color w:val="000000" w:themeColor="text1"/>
        </w:rPr>
        <w:t xml:space="preserve"> with STG WT</w:t>
      </w:r>
      <w:r w:rsidRPr="007F2D63">
        <w:rPr>
          <w:b w:val="0"/>
          <w:bCs w:val="0"/>
          <w:color w:val="000000" w:themeColor="text1"/>
        </w:rPr>
        <w:t>, whereas that at the bottom corresponds to the mutated version.</w:t>
      </w:r>
      <w:r w:rsidR="007726B4" w:rsidRPr="007F2D63">
        <w:rPr>
          <w:b w:val="0"/>
          <w:bCs w:val="0"/>
          <w:color w:val="000000" w:themeColor="text1"/>
        </w:rPr>
        <w:t xml:space="preserve"> </w:t>
      </w:r>
      <w:r w:rsidR="00A50DC7" w:rsidRPr="007F2D63">
        <w:rPr>
          <w:b w:val="0"/>
          <w:bCs w:val="0"/>
          <w:color w:val="000000" w:themeColor="text1"/>
        </w:rPr>
        <w:t>Compared with the STG WT system, the number of SBs formed</w:t>
      </w:r>
      <w:r w:rsidR="007F2D63">
        <w:rPr>
          <w:b w:val="0"/>
          <w:bCs w:val="0"/>
          <w:color w:val="000000" w:themeColor="text1"/>
        </w:rPr>
        <w:t>,</w:t>
      </w:r>
      <w:r w:rsidR="00A50DC7" w:rsidRPr="007F2D63">
        <w:rPr>
          <w:b w:val="0"/>
          <w:bCs w:val="0"/>
          <w:color w:val="000000" w:themeColor="text1"/>
        </w:rPr>
        <w:t xml:space="preserve"> and their occupancy decreased in the presence of the STG V143L mutation.</w:t>
      </w:r>
    </w:p>
    <w:bookmarkEnd w:id="37"/>
    <w:p w14:paraId="49724203" w14:textId="77777777" w:rsidR="00497E95" w:rsidRDefault="00497E95" w:rsidP="0018182E">
      <w:pPr>
        <w:spacing w:before="240"/>
        <w:jc w:val="center"/>
      </w:pPr>
    </w:p>
    <w:p w14:paraId="1D0B7D95" w14:textId="77777777" w:rsidR="00497E95" w:rsidRDefault="00497E95" w:rsidP="00497E95">
      <w:pPr>
        <w:spacing w:before="240"/>
        <w:jc w:val="center"/>
        <w:rPr>
          <w:b/>
          <w:bCs/>
          <w:color w:val="000000" w:themeColor="text1"/>
        </w:rPr>
      </w:pPr>
      <w:r>
        <w:rPr>
          <w:noProof/>
          <w:color w:val="000000" w:themeColor="text1"/>
        </w:rPr>
        <w:lastRenderedPageBreak/>
        <w:drawing>
          <wp:inline distT="0" distB="0" distL="0" distR="0" wp14:anchorId="075A05A6" wp14:editId="34BA817C">
            <wp:extent cx="3780000" cy="3240000"/>
            <wp:effectExtent l="0" t="0" r="5080" b="0"/>
            <wp:docPr id="2008186136" name="Picture 1" descr="A grid of squares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86136" name="Picture 1" descr="A grid of squares with numbers and lett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r>
        <w:rPr>
          <w:noProof/>
          <w:color w:val="000000" w:themeColor="text1"/>
        </w:rPr>
        <w:drawing>
          <wp:inline distT="0" distB="0" distL="0" distR="0" wp14:anchorId="0BE20F98" wp14:editId="61DB4A33">
            <wp:extent cx="3780000" cy="3240000"/>
            <wp:effectExtent l="0" t="0" r="5080" b="0"/>
            <wp:docPr id="992145541" name="Picture 1" descr="A grid of squares with orang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45541" name="Picture 1" descr="A grid of squares with orange and black dot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80000" cy="3240000"/>
                    </a:xfrm>
                    <a:prstGeom prst="rect">
                      <a:avLst/>
                    </a:prstGeom>
                  </pic:spPr>
                </pic:pic>
              </a:graphicData>
            </a:graphic>
          </wp:inline>
        </w:drawing>
      </w:r>
      <w:bookmarkStart w:id="38" w:name="_Hlk165591581"/>
      <w:bookmarkStart w:id="39" w:name="_Hlk166933064"/>
    </w:p>
    <w:p w14:paraId="427B1281" w14:textId="592288F5" w:rsidR="00497E95" w:rsidRPr="00497E95" w:rsidRDefault="00497E95" w:rsidP="004C2A47">
      <w:pPr>
        <w:spacing w:before="240"/>
        <w:jc w:val="both"/>
      </w:pPr>
      <w:r w:rsidRPr="00550D82">
        <w:rPr>
          <w:b/>
          <w:bCs/>
          <w:color w:val="000000" w:themeColor="text1"/>
        </w:rPr>
        <w:t xml:space="preserve">Figure SI </w:t>
      </w:r>
      <w:r>
        <w:rPr>
          <w:b/>
          <w:bCs/>
          <w:color w:val="000000" w:themeColor="text1"/>
        </w:rPr>
        <w:t>19</w:t>
      </w:r>
      <w:r w:rsidRPr="00550D82">
        <w:rPr>
          <w:b/>
          <w:bCs/>
          <w:color w:val="000000" w:themeColor="text1"/>
        </w:rPr>
        <w:t>. Salt bridge frequency of complex 5WEO</w:t>
      </w:r>
      <w:r w:rsidRPr="00550D82">
        <w:rPr>
          <w:color w:val="000000" w:themeColor="text1"/>
        </w:rPr>
        <w:t xml:space="preserve"> </w:t>
      </w:r>
      <w:r w:rsidRPr="00550D82">
        <w:rPr>
          <w:b/>
          <w:bCs/>
          <w:color w:val="000000" w:themeColor="text1"/>
        </w:rPr>
        <w:t>per substructure.</w:t>
      </w:r>
      <w:r w:rsidRPr="00550D82">
        <w:rPr>
          <w:color w:val="000000" w:themeColor="text1"/>
        </w:rPr>
        <w:t xml:space="preserve"> </w:t>
      </w:r>
      <w:bookmarkEnd w:id="38"/>
      <w:r w:rsidR="00A50DC7" w:rsidRPr="002B3A9D">
        <w:rPr>
          <w:color w:val="000000" w:themeColor="text1"/>
        </w:rPr>
        <w:t>The SB frequency was calculated using the Python package GetContacts with default parameters.</w:t>
      </w:r>
      <w:r w:rsidR="002B3A9D">
        <w:rPr>
          <w:color w:val="000000" w:themeColor="text1"/>
        </w:rPr>
        <w:t xml:space="preserve"> </w:t>
      </w:r>
      <w:r w:rsidRPr="00550D82">
        <w:rPr>
          <w:color w:val="000000" w:themeColor="text1"/>
        </w:rPr>
        <w:t>The heatmap at the top corresponds to the 5WEO complex</w:t>
      </w:r>
      <w:r w:rsidR="002A73E3">
        <w:rPr>
          <w:color w:val="000000" w:themeColor="text1"/>
        </w:rPr>
        <w:t xml:space="preserve"> </w:t>
      </w:r>
      <w:r w:rsidR="002A73E3" w:rsidRPr="002A73E3">
        <w:rPr>
          <w:color w:val="000000" w:themeColor="text1"/>
        </w:rPr>
        <w:t>with STG WT</w:t>
      </w:r>
      <w:r w:rsidRPr="00550D82">
        <w:rPr>
          <w:color w:val="000000" w:themeColor="text1"/>
        </w:rPr>
        <w:t>, whereas that at the bottom corresponds to the mutated version.</w:t>
      </w:r>
      <w:r w:rsidR="007726B4" w:rsidRPr="007726B4">
        <w:rPr>
          <w:color w:val="000000" w:themeColor="text1"/>
        </w:rPr>
        <w:t xml:space="preserve"> </w:t>
      </w:r>
      <w:r w:rsidR="00A50DC7" w:rsidRPr="007726B4">
        <w:rPr>
          <w:color w:val="000000" w:themeColor="text1"/>
        </w:rPr>
        <w:t xml:space="preserve">Compared with the </w:t>
      </w:r>
      <w:r w:rsidR="00A50DC7">
        <w:rPr>
          <w:color w:val="000000" w:themeColor="text1"/>
        </w:rPr>
        <w:t xml:space="preserve">STG </w:t>
      </w:r>
      <w:r w:rsidR="00A50DC7" w:rsidRPr="007726B4">
        <w:rPr>
          <w:color w:val="000000" w:themeColor="text1"/>
        </w:rPr>
        <w:t>WT system, the number of SBs formed</w:t>
      </w:r>
      <w:r w:rsidR="00247909">
        <w:rPr>
          <w:color w:val="000000" w:themeColor="text1"/>
        </w:rPr>
        <w:t>,</w:t>
      </w:r>
      <w:r w:rsidR="00A50DC7" w:rsidRPr="007726B4">
        <w:rPr>
          <w:color w:val="000000" w:themeColor="text1"/>
        </w:rPr>
        <w:t xml:space="preserve"> </w:t>
      </w:r>
      <w:r w:rsidR="00A50DC7">
        <w:rPr>
          <w:color w:val="000000" w:themeColor="text1"/>
        </w:rPr>
        <w:t>and their occupancy decreased in the presence of the STG V143L mutation</w:t>
      </w:r>
      <w:r w:rsidR="00A50DC7" w:rsidRPr="007726B4">
        <w:rPr>
          <w:color w:val="000000" w:themeColor="text1"/>
        </w:rPr>
        <w:t>.</w:t>
      </w:r>
    </w:p>
    <w:bookmarkEnd w:id="39"/>
    <w:p w14:paraId="779825B5" w14:textId="33E73A33" w:rsidR="00497E95" w:rsidRDefault="00497E95" w:rsidP="0018182E">
      <w:pPr>
        <w:spacing w:before="240"/>
        <w:jc w:val="center"/>
      </w:pPr>
      <w:r>
        <w:rPr>
          <w:noProof/>
          <w:color w:val="000000" w:themeColor="text1"/>
        </w:rPr>
        <w:lastRenderedPageBreak/>
        <w:drawing>
          <wp:inline distT="0" distB="0" distL="0" distR="0" wp14:anchorId="48B075FE" wp14:editId="23334374">
            <wp:extent cx="5727700" cy="5727700"/>
            <wp:effectExtent l="0" t="0" r="6350" b="6350"/>
            <wp:docPr id="1625463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63625"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5040A5F5" w14:textId="54299D7D" w:rsidR="00497E95" w:rsidRPr="0021758F" w:rsidRDefault="00497E95" w:rsidP="0043079E">
      <w:pPr>
        <w:pStyle w:val="Caption"/>
        <w:jc w:val="both"/>
        <w:rPr>
          <w:b w:val="0"/>
          <w:bCs w:val="0"/>
          <w:color w:val="000000" w:themeColor="text1"/>
        </w:rPr>
      </w:pPr>
      <w:bookmarkStart w:id="40" w:name="_Hlk165591593"/>
      <w:bookmarkStart w:id="41" w:name="_Hlk166933073"/>
      <w:r w:rsidRPr="00550D82">
        <w:rPr>
          <w:color w:val="000000" w:themeColor="text1"/>
        </w:rPr>
        <w:t xml:space="preserve">Figure SI 20. </w:t>
      </w:r>
      <w:r w:rsidRPr="0021758F">
        <w:rPr>
          <w:b w:val="0"/>
          <w:bCs w:val="0"/>
          <w:color w:val="000000" w:themeColor="text1"/>
        </w:rPr>
        <w:t xml:space="preserve">∆∆GB per structure. </w:t>
      </w:r>
      <w:bookmarkEnd w:id="40"/>
      <w:r w:rsidR="0001542D" w:rsidRPr="0021758F">
        <w:rPr>
          <w:b w:val="0"/>
          <w:bCs w:val="0"/>
          <w:color w:val="000000" w:themeColor="text1"/>
        </w:rPr>
        <w:t>The values were expressed in kcal/mol and were calculated by subtracting the values of ΔG</w:t>
      </w:r>
      <w:r w:rsidR="0001542D" w:rsidRPr="0021758F">
        <w:rPr>
          <w:b w:val="0"/>
          <w:bCs w:val="0"/>
          <w:color w:val="000000" w:themeColor="text1"/>
          <w:vertAlign w:val="subscript"/>
        </w:rPr>
        <w:t>V143L</w:t>
      </w:r>
      <w:r w:rsidR="0001542D" w:rsidRPr="0021758F">
        <w:rPr>
          <w:b w:val="0"/>
          <w:bCs w:val="0"/>
          <w:color w:val="000000" w:themeColor="text1"/>
        </w:rPr>
        <w:t xml:space="preserve"> from those of ΔG</w:t>
      </w:r>
      <w:r w:rsidR="0001542D" w:rsidRPr="0021758F">
        <w:rPr>
          <w:b w:val="0"/>
          <w:bCs w:val="0"/>
          <w:color w:val="000000" w:themeColor="text1"/>
          <w:vertAlign w:val="subscript"/>
        </w:rPr>
        <w:t>WT</w:t>
      </w:r>
      <w:r w:rsidR="0001542D" w:rsidRPr="0021758F">
        <w:rPr>
          <w:b w:val="0"/>
          <w:bCs w:val="0"/>
          <w:color w:val="000000" w:themeColor="text1"/>
        </w:rPr>
        <w:t>.</w:t>
      </w:r>
      <w:r w:rsidR="00697447" w:rsidRPr="0021758F">
        <w:rPr>
          <w:b w:val="0"/>
          <w:bCs w:val="0"/>
          <w:color w:val="000000" w:themeColor="text1"/>
        </w:rPr>
        <w:t xml:space="preserve"> </w:t>
      </w:r>
      <w:r w:rsidR="00A50DC7" w:rsidRPr="0021758F">
        <w:rPr>
          <w:b w:val="0"/>
          <w:bCs w:val="0"/>
          <w:color w:val="000000" w:themeColor="text1"/>
        </w:rPr>
        <w:t xml:space="preserve">The ΔG values were calculated by subtracting the </w:t>
      </w:r>
      <w:proofErr w:type="gramStart"/>
      <w:r w:rsidR="00A50DC7" w:rsidRPr="0021758F">
        <w:rPr>
          <w:b w:val="0"/>
          <w:bCs w:val="0"/>
          <w:color w:val="000000" w:themeColor="text1"/>
        </w:rPr>
        <w:t>G</w:t>
      </w:r>
      <w:r w:rsidR="00A50DC7" w:rsidRPr="0021758F">
        <w:rPr>
          <w:b w:val="0"/>
          <w:bCs w:val="0"/>
          <w:color w:val="000000" w:themeColor="text1"/>
          <w:vertAlign w:val="subscript"/>
        </w:rPr>
        <w:t>AMPAR:STG</w:t>
      </w:r>
      <w:proofErr w:type="gramEnd"/>
      <w:r w:rsidR="00A50DC7" w:rsidRPr="0021758F">
        <w:rPr>
          <w:b w:val="0"/>
          <w:bCs w:val="0"/>
          <w:color w:val="000000" w:themeColor="text1"/>
          <w:vertAlign w:val="subscript"/>
        </w:rPr>
        <w:t xml:space="preserve"> complex</w:t>
      </w:r>
      <w:r w:rsidR="00A50DC7" w:rsidRPr="0021758F">
        <w:rPr>
          <w:b w:val="0"/>
          <w:bCs w:val="0"/>
          <w:color w:val="000000" w:themeColor="text1"/>
        </w:rPr>
        <w:t xml:space="preserve"> G</w:t>
      </w:r>
      <w:r w:rsidR="00A50DC7" w:rsidRPr="0021758F">
        <w:rPr>
          <w:b w:val="0"/>
          <w:bCs w:val="0"/>
          <w:color w:val="000000" w:themeColor="text1"/>
          <w:vertAlign w:val="subscript"/>
        </w:rPr>
        <w:t>GluA2</w:t>
      </w:r>
      <w:r w:rsidR="00A50DC7" w:rsidRPr="0021758F">
        <w:rPr>
          <w:b w:val="0"/>
          <w:bCs w:val="0"/>
          <w:color w:val="000000" w:themeColor="text1"/>
        </w:rPr>
        <w:t xml:space="preserve"> and G</w:t>
      </w:r>
      <w:r w:rsidR="00A50DC7" w:rsidRPr="0021758F">
        <w:rPr>
          <w:b w:val="0"/>
          <w:bCs w:val="0"/>
          <w:color w:val="000000" w:themeColor="text1"/>
          <w:vertAlign w:val="subscript"/>
        </w:rPr>
        <w:t>STG</w:t>
      </w:r>
      <w:r w:rsidR="00A50DC7" w:rsidRPr="0021758F">
        <w:rPr>
          <w:b w:val="0"/>
          <w:bCs w:val="0"/>
          <w:color w:val="000000" w:themeColor="text1"/>
        </w:rPr>
        <w:t xml:space="preserve">, which were performed </w:t>
      </w:r>
      <w:r w:rsidR="00A50DC7" w:rsidRPr="0021758F">
        <w:rPr>
          <w:rFonts w:eastAsia="Times New Roman"/>
          <w:b w:val="0"/>
          <w:bCs w:val="0"/>
          <w:color w:val="000000" w:themeColor="text1"/>
        </w:rPr>
        <w:t xml:space="preserve">using the AMBER Molecular Mechanics Poisson Boltzmann Surface Area method (MMPBSA), as implemented in the </w:t>
      </w:r>
      <w:proofErr w:type="spellStart"/>
      <w:r w:rsidR="00A50DC7" w:rsidRPr="0021758F">
        <w:rPr>
          <w:rFonts w:eastAsia="Times New Roman"/>
          <w:b w:val="0"/>
          <w:bCs w:val="0"/>
          <w:color w:val="000000" w:themeColor="text1"/>
        </w:rPr>
        <w:t>gmx_MMPBSA</w:t>
      </w:r>
      <w:proofErr w:type="spellEnd"/>
      <w:r w:rsidR="00A50DC7" w:rsidRPr="0021758F">
        <w:rPr>
          <w:rFonts w:eastAsia="Times New Roman"/>
          <w:b w:val="0"/>
          <w:bCs w:val="0"/>
          <w:color w:val="000000" w:themeColor="text1"/>
        </w:rPr>
        <w:t xml:space="preserve"> package</w:t>
      </w:r>
      <w:r w:rsidR="00A50DC7" w:rsidRPr="0021758F">
        <w:rPr>
          <w:rFonts w:eastAsia="Times New Roman"/>
          <w:b w:val="0"/>
          <w:bCs w:val="0"/>
          <w:color w:val="000000"/>
        </w:rPr>
        <w:t>.</w:t>
      </w:r>
      <w:r w:rsidR="002B3A9D" w:rsidRPr="0021758F">
        <w:rPr>
          <w:rFonts w:eastAsia="Times New Roman"/>
          <w:b w:val="0"/>
          <w:bCs w:val="0"/>
          <w:color w:val="000000" w:themeColor="text1"/>
        </w:rPr>
        <w:t xml:space="preserve"> </w:t>
      </w:r>
      <w:r w:rsidR="00A50DC7" w:rsidRPr="0021758F">
        <w:rPr>
          <w:b w:val="0"/>
          <w:bCs w:val="0"/>
          <w:color w:val="000000" w:themeColor="text1"/>
        </w:rPr>
        <w:t>The STG subunits did not have large ∆∆G values; however, the STG WT proteins in the NC structures tended to be more stable, and those in the O1 and O2 structures tended to be more stable in the STG V143L system.</w:t>
      </w:r>
      <w:r w:rsidR="00FA4EA7" w:rsidRPr="0021758F">
        <w:rPr>
          <w:b w:val="0"/>
          <w:bCs w:val="0"/>
          <w:color w:val="000000" w:themeColor="text1"/>
        </w:rPr>
        <w:t xml:space="preserve"> </w:t>
      </w:r>
      <w:r w:rsidR="00A50DC7" w:rsidRPr="0021758F">
        <w:rPr>
          <w:b w:val="0"/>
          <w:bCs w:val="0"/>
          <w:color w:val="000000" w:themeColor="text1"/>
        </w:rPr>
        <w:t>The GluA2 and NC structures tended to be more stable in the STG WT system, especially in chains B, C, and D, whereas the O1 and O2 structures tended to be more stable in the STG V143L system, particularly in chains B of GNGN2 and D of 5WEO.</w:t>
      </w:r>
    </w:p>
    <w:p w14:paraId="0F335A19" w14:textId="77777777" w:rsidR="0043079E" w:rsidRPr="0043079E" w:rsidRDefault="0043079E" w:rsidP="0043079E">
      <w:pPr>
        <w:pStyle w:val="NoSpacing"/>
      </w:pPr>
    </w:p>
    <w:bookmarkEnd w:id="41"/>
    <w:p w14:paraId="4B519212" w14:textId="0FE6BADA" w:rsidR="00497E95" w:rsidRDefault="00497E95" w:rsidP="00497E95">
      <w:pPr>
        <w:pStyle w:val="Caption"/>
        <w:jc w:val="center"/>
        <w:rPr>
          <w:b w:val="0"/>
          <w:bCs w:val="0"/>
          <w:color w:val="000000" w:themeColor="text1"/>
        </w:rPr>
      </w:pPr>
      <w:r>
        <w:rPr>
          <w:noProof/>
        </w:rPr>
        <w:lastRenderedPageBreak/>
        <w:drawing>
          <wp:inline distT="0" distB="0" distL="0" distR="0" wp14:anchorId="718B69CD" wp14:editId="3EB28669">
            <wp:extent cx="3240000" cy="6480000"/>
            <wp:effectExtent l="0" t="0" r="0" b="0"/>
            <wp:docPr id="867899028" name="Picture 6" descr="A chart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99028" name="Picture 6" descr="A chart of different colored square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40000" cy="6480000"/>
                    </a:xfrm>
                    <a:prstGeom prst="rect">
                      <a:avLst/>
                    </a:prstGeom>
                  </pic:spPr>
                </pic:pic>
              </a:graphicData>
            </a:graphic>
          </wp:inline>
        </w:drawing>
      </w:r>
      <w:bookmarkStart w:id="42" w:name="_Hlk165591605"/>
      <w:bookmarkStart w:id="43" w:name="_Hlk166933090"/>
    </w:p>
    <w:p w14:paraId="6DB4B18F" w14:textId="00079A2F" w:rsidR="00497E95" w:rsidRPr="0021758F" w:rsidRDefault="00497E95" w:rsidP="00497E95">
      <w:pPr>
        <w:pStyle w:val="Caption"/>
        <w:jc w:val="both"/>
        <w:rPr>
          <w:b w:val="0"/>
          <w:bCs w:val="0"/>
          <w:color w:val="000000" w:themeColor="text1"/>
        </w:rPr>
      </w:pPr>
      <w:r w:rsidRPr="00550D82">
        <w:rPr>
          <w:color w:val="000000" w:themeColor="text1"/>
        </w:rPr>
        <w:t>Figure SI 2</w:t>
      </w:r>
      <w:r>
        <w:rPr>
          <w:color w:val="000000" w:themeColor="text1"/>
        </w:rPr>
        <w:t>1</w:t>
      </w:r>
      <w:r w:rsidRPr="00550D82">
        <w:rPr>
          <w:color w:val="000000" w:themeColor="text1"/>
        </w:rPr>
        <w:t xml:space="preserve">. </w:t>
      </w:r>
      <w:r w:rsidR="00813C88" w:rsidRPr="00813C88">
        <w:rPr>
          <w:color w:val="000000" w:themeColor="text1"/>
        </w:rPr>
        <w:t>∆</w:t>
      </w:r>
      <w:proofErr w:type="spellStart"/>
      <w:r w:rsidR="00813C88" w:rsidRPr="00813C88">
        <w:rPr>
          <w:color w:val="000000" w:themeColor="text1"/>
        </w:rPr>
        <w:t>G</w:t>
      </w:r>
      <w:r w:rsidR="00813C88" w:rsidRPr="00813C88">
        <w:rPr>
          <w:color w:val="000000" w:themeColor="text1"/>
          <w:vertAlign w:val="subscript"/>
        </w:rPr>
        <w:t>Binding</w:t>
      </w:r>
      <w:proofErr w:type="spellEnd"/>
      <w:r w:rsidR="00813C88" w:rsidRPr="00550D82">
        <w:rPr>
          <w:color w:val="000000" w:themeColor="text1"/>
        </w:rPr>
        <w:t xml:space="preserve"> </w:t>
      </w:r>
      <w:r w:rsidRPr="00550D82">
        <w:rPr>
          <w:color w:val="000000" w:themeColor="text1"/>
        </w:rPr>
        <w:t xml:space="preserve">for </w:t>
      </w:r>
      <w:r>
        <w:rPr>
          <w:color w:val="000000" w:themeColor="text1"/>
        </w:rPr>
        <w:t>each sub</w:t>
      </w:r>
      <w:r w:rsidRPr="00550D82">
        <w:rPr>
          <w:color w:val="000000" w:themeColor="text1"/>
        </w:rPr>
        <w:t xml:space="preserve">structure. </w:t>
      </w:r>
      <w:bookmarkEnd w:id="42"/>
      <w:r w:rsidR="0001542D" w:rsidRPr="0021758F">
        <w:rPr>
          <w:b w:val="0"/>
          <w:bCs w:val="0"/>
          <w:color w:val="000000" w:themeColor="text1"/>
        </w:rPr>
        <w:t>The values were expressed in kcal/mol and were calculated by subtracting the values of ΔG</w:t>
      </w:r>
      <w:r w:rsidR="0001542D" w:rsidRPr="0021758F">
        <w:rPr>
          <w:b w:val="0"/>
          <w:bCs w:val="0"/>
          <w:color w:val="000000" w:themeColor="text1"/>
          <w:vertAlign w:val="subscript"/>
        </w:rPr>
        <w:t>V143L</w:t>
      </w:r>
      <w:r w:rsidR="0001542D" w:rsidRPr="0021758F">
        <w:rPr>
          <w:b w:val="0"/>
          <w:bCs w:val="0"/>
          <w:color w:val="000000" w:themeColor="text1"/>
        </w:rPr>
        <w:t xml:space="preserve"> from those of ΔG</w:t>
      </w:r>
      <w:r w:rsidR="0001542D" w:rsidRPr="0021758F">
        <w:rPr>
          <w:b w:val="0"/>
          <w:bCs w:val="0"/>
          <w:color w:val="000000" w:themeColor="text1"/>
          <w:vertAlign w:val="subscript"/>
        </w:rPr>
        <w:t>WT</w:t>
      </w:r>
      <w:r w:rsidR="0001542D" w:rsidRPr="0021758F">
        <w:rPr>
          <w:b w:val="0"/>
          <w:bCs w:val="0"/>
          <w:color w:val="000000" w:themeColor="text1"/>
        </w:rPr>
        <w:t>.</w:t>
      </w:r>
      <w:r w:rsidR="0043079E" w:rsidRPr="0021758F">
        <w:rPr>
          <w:b w:val="0"/>
          <w:bCs w:val="0"/>
          <w:color w:val="000000" w:themeColor="text1"/>
        </w:rPr>
        <w:t xml:space="preserve"> </w:t>
      </w:r>
      <w:r w:rsidR="00A50DC7" w:rsidRPr="0021758F">
        <w:rPr>
          <w:b w:val="0"/>
          <w:bCs w:val="0"/>
          <w:color w:val="000000" w:themeColor="text1"/>
        </w:rPr>
        <w:t xml:space="preserve">The ΔG values were calculated by subtracting the </w:t>
      </w:r>
      <w:proofErr w:type="gramStart"/>
      <w:r w:rsidR="00A50DC7" w:rsidRPr="0021758F">
        <w:rPr>
          <w:b w:val="0"/>
          <w:bCs w:val="0"/>
          <w:color w:val="000000" w:themeColor="text1"/>
        </w:rPr>
        <w:t>G</w:t>
      </w:r>
      <w:r w:rsidR="00A50DC7" w:rsidRPr="0021758F">
        <w:rPr>
          <w:b w:val="0"/>
          <w:bCs w:val="0"/>
          <w:color w:val="000000" w:themeColor="text1"/>
          <w:vertAlign w:val="subscript"/>
        </w:rPr>
        <w:t>AMPAR:STG</w:t>
      </w:r>
      <w:proofErr w:type="gramEnd"/>
      <w:r w:rsidR="00A50DC7" w:rsidRPr="0021758F">
        <w:rPr>
          <w:b w:val="0"/>
          <w:bCs w:val="0"/>
          <w:color w:val="000000" w:themeColor="text1"/>
        </w:rPr>
        <w:t xml:space="preserve"> complex G</w:t>
      </w:r>
      <w:r w:rsidR="00A50DC7" w:rsidRPr="0021758F">
        <w:rPr>
          <w:b w:val="0"/>
          <w:bCs w:val="0"/>
          <w:color w:val="000000" w:themeColor="text1"/>
          <w:vertAlign w:val="subscript"/>
        </w:rPr>
        <w:t>GluA2</w:t>
      </w:r>
      <w:r w:rsidR="00A50DC7" w:rsidRPr="0021758F">
        <w:rPr>
          <w:b w:val="0"/>
          <w:bCs w:val="0"/>
          <w:color w:val="000000" w:themeColor="text1"/>
        </w:rPr>
        <w:t xml:space="preserve"> and G</w:t>
      </w:r>
      <w:r w:rsidR="00A50DC7" w:rsidRPr="0021758F">
        <w:rPr>
          <w:b w:val="0"/>
          <w:bCs w:val="0"/>
          <w:color w:val="000000" w:themeColor="text1"/>
          <w:vertAlign w:val="subscript"/>
        </w:rPr>
        <w:t>STG</w:t>
      </w:r>
      <w:r w:rsidR="00A50DC7" w:rsidRPr="0021758F">
        <w:rPr>
          <w:b w:val="0"/>
          <w:bCs w:val="0"/>
          <w:color w:val="000000" w:themeColor="text1"/>
        </w:rPr>
        <w:t xml:space="preserve">, which were performed using the AMBER MMPBSA, as implemented in the </w:t>
      </w:r>
      <w:proofErr w:type="spellStart"/>
      <w:r w:rsidR="00A50DC7" w:rsidRPr="0021758F">
        <w:rPr>
          <w:b w:val="0"/>
          <w:bCs w:val="0"/>
          <w:color w:val="000000" w:themeColor="text1"/>
        </w:rPr>
        <w:t>gmx_MMPBSA</w:t>
      </w:r>
      <w:proofErr w:type="spellEnd"/>
      <w:r w:rsidR="00A50DC7" w:rsidRPr="0021758F">
        <w:rPr>
          <w:b w:val="0"/>
          <w:bCs w:val="0"/>
          <w:color w:val="000000" w:themeColor="text1"/>
        </w:rPr>
        <w:t xml:space="preserve"> package.</w:t>
      </w:r>
      <w:r w:rsidR="00AC0F69" w:rsidRPr="0021758F">
        <w:rPr>
          <w:b w:val="0"/>
          <w:bCs w:val="0"/>
          <w:color w:val="000000" w:themeColor="text1"/>
        </w:rPr>
        <w:t xml:space="preserve"> </w:t>
      </w:r>
      <w:r w:rsidR="0001542D" w:rsidRPr="0021758F">
        <w:rPr>
          <w:b w:val="0"/>
          <w:bCs w:val="0"/>
          <w:color w:val="000000" w:themeColor="text1"/>
        </w:rPr>
        <w:t>In GluA2, the V143L mutation tended to decrease the interaction strength in LBD-D2 in both NC and O2 state structures.</w:t>
      </w:r>
      <w:r w:rsidR="0043079E" w:rsidRPr="0021758F">
        <w:rPr>
          <w:b w:val="0"/>
          <w:bCs w:val="0"/>
          <w:color w:val="000000" w:themeColor="text1"/>
        </w:rPr>
        <w:t xml:space="preserve"> </w:t>
      </w:r>
      <w:r w:rsidR="0001542D" w:rsidRPr="0021758F">
        <w:rPr>
          <w:b w:val="0"/>
          <w:bCs w:val="0"/>
          <w:color w:val="000000" w:themeColor="text1"/>
        </w:rPr>
        <w:t>In STG substructures, the mutation decreases the stability of ECH and the loop between TMD3 and β5 in the NC and O1 states, while increasing it in the O2 state.</w:t>
      </w:r>
    </w:p>
    <w:p w14:paraId="30601808" w14:textId="77777777" w:rsidR="0043079E" w:rsidRPr="0043079E" w:rsidRDefault="0043079E" w:rsidP="0043079E">
      <w:pPr>
        <w:pStyle w:val="NoSpacing"/>
      </w:pPr>
    </w:p>
    <w:bookmarkEnd w:id="43"/>
    <w:p w14:paraId="46DA0FE2" w14:textId="77777777" w:rsidR="00813C88" w:rsidRDefault="00497E95" w:rsidP="00813C88">
      <w:pPr>
        <w:spacing w:before="240"/>
        <w:jc w:val="center"/>
        <w:rPr>
          <w:b/>
          <w:bCs/>
          <w:color w:val="000000" w:themeColor="text1"/>
        </w:rPr>
      </w:pPr>
      <w:r>
        <w:rPr>
          <w:i/>
          <w:iCs/>
          <w:noProof/>
          <w:color w:val="000000" w:themeColor="text1"/>
        </w:rPr>
        <w:lastRenderedPageBreak/>
        <w:drawing>
          <wp:inline distT="0" distB="0" distL="0" distR="0" wp14:anchorId="716278F0" wp14:editId="054EE4F7">
            <wp:extent cx="3611880" cy="7223760"/>
            <wp:effectExtent l="0" t="0" r="7620" b="0"/>
            <wp:docPr id="347373182" name="Picture 7"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73182" name="Picture 7" descr="A close-up of a graph&#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11880" cy="7223760"/>
                    </a:xfrm>
                    <a:prstGeom prst="rect">
                      <a:avLst/>
                    </a:prstGeom>
                  </pic:spPr>
                </pic:pic>
              </a:graphicData>
            </a:graphic>
          </wp:inline>
        </w:drawing>
      </w:r>
      <w:bookmarkStart w:id="44" w:name="_Hlk165591619"/>
      <w:bookmarkStart w:id="45" w:name="_Hlk166933104"/>
    </w:p>
    <w:p w14:paraId="7CD037D8" w14:textId="20C88F9D" w:rsidR="00242DE5" w:rsidRPr="00242DE5" w:rsidRDefault="00497E95" w:rsidP="00646BFA">
      <w:pPr>
        <w:spacing w:before="240"/>
        <w:jc w:val="both"/>
        <w:rPr>
          <w:color w:val="000000" w:themeColor="text1"/>
        </w:rPr>
      </w:pPr>
      <w:r w:rsidRPr="00550D82">
        <w:rPr>
          <w:b/>
          <w:bCs/>
          <w:color w:val="000000" w:themeColor="text1"/>
        </w:rPr>
        <w:t>Figure SI 2</w:t>
      </w:r>
      <w:r>
        <w:rPr>
          <w:b/>
          <w:bCs/>
          <w:color w:val="000000" w:themeColor="text1"/>
        </w:rPr>
        <w:t>2</w:t>
      </w:r>
      <w:r w:rsidRPr="00550D82">
        <w:rPr>
          <w:b/>
          <w:bCs/>
          <w:color w:val="000000" w:themeColor="text1"/>
        </w:rPr>
        <w:t xml:space="preserve">. </w:t>
      </w:r>
      <w:r w:rsidRPr="00813C88">
        <w:rPr>
          <w:b/>
          <w:bCs/>
          <w:color w:val="000000" w:themeColor="text1"/>
        </w:rPr>
        <w:t>∆</w:t>
      </w:r>
      <w:proofErr w:type="spellStart"/>
      <w:r w:rsidRPr="00813C88">
        <w:rPr>
          <w:b/>
          <w:bCs/>
          <w:color w:val="000000" w:themeColor="text1"/>
        </w:rPr>
        <w:t>G</w:t>
      </w:r>
      <w:r w:rsidR="00813C88" w:rsidRPr="00813C88">
        <w:rPr>
          <w:b/>
          <w:bCs/>
          <w:color w:val="000000" w:themeColor="text1"/>
          <w:vertAlign w:val="subscript"/>
        </w:rPr>
        <w:t>Binding</w:t>
      </w:r>
      <w:proofErr w:type="spellEnd"/>
      <w:r w:rsidRPr="00550D82">
        <w:rPr>
          <w:b/>
          <w:bCs/>
          <w:color w:val="000000" w:themeColor="text1"/>
        </w:rPr>
        <w:t xml:space="preserve"> per </w:t>
      </w:r>
      <w:r>
        <w:rPr>
          <w:b/>
          <w:bCs/>
          <w:color w:val="000000" w:themeColor="text1"/>
        </w:rPr>
        <w:t>residue</w:t>
      </w:r>
      <w:r w:rsidRPr="00FD29EC">
        <w:t xml:space="preserve"> </w:t>
      </w:r>
      <w:r w:rsidR="00F21A95">
        <w:t xml:space="preserve">of GluA2 </w:t>
      </w:r>
      <w:r w:rsidRPr="00FD29EC">
        <w:rPr>
          <w:b/>
          <w:bCs/>
          <w:color w:val="000000" w:themeColor="text1"/>
        </w:rPr>
        <w:t>in the system</w:t>
      </w:r>
      <w:bookmarkEnd w:id="44"/>
      <w:r w:rsidR="00F21A95">
        <w:rPr>
          <w:b/>
          <w:bCs/>
          <w:color w:val="000000" w:themeColor="text1"/>
        </w:rPr>
        <w:t xml:space="preserve"> with STG WT</w:t>
      </w:r>
      <w:r w:rsidRPr="00550D82">
        <w:rPr>
          <w:b/>
          <w:bCs/>
          <w:color w:val="000000" w:themeColor="text1"/>
        </w:rPr>
        <w:t>.</w:t>
      </w:r>
      <w:r w:rsidRPr="00550D82">
        <w:rPr>
          <w:color w:val="000000" w:themeColor="text1"/>
        </w:rPr>
        <w:t xml:space="preserve"> </w:t>
      </w:r>
      <w:r w:rsidRPr="00D80F14">
        <w:rPr>
          <w:color w:val="000000" w:themeColor="text1"/>
        </w:rPr>
        <w:t>The values are expressed in kcal/mol.</w:t>
      </w:r>
      <w:r w:rsidR="00646BFA">
        <w:rPr>
          <w:color w:val="000000" w:themeColor="text1"/>
        </w:rPr>
        <w:t xml:space="preserve"> </w:t>
      </w:r>
      <w:r w:rsidR="00A50DC7" w:rsidRPr="00A50DC7">
        <w:rPr>
          <w:color w:val="000000" w:themeColor="text1"/>
        </w:rPr>
        <w:t xml:space="preserve">The </w:t>
      </w:r>
      <w:r w:rsidR="00A50DC7" w:rsidRPr="006B41BB">
        <w:rPr>
          <w:color w:val="000000" w:themeColor="text1"/>
        </w:rPr>
        <w:t xml:space="preserve">ΔG </w:t>
      </w:r>
      <w:r w:rsidR="00A50DC7" w:rsidRPr="00A50DC7">
        <w:rPr>
          <w:color w:val="000000" w:themeColor="text1"/>
        </w:rPr>
        <w:t xml:space="preserve">values </w:t>
      </w:r>
      <w:r w:rsidR="00A50DC7" w:rsidRPr="006B41BB">
        <w:rPr>
          <w:color w:val="000000" w:themeColor="text1"/>
        </w:rPr>
        <w:t xml:space="preserve">were calculated by subtracting the </w:t>
      </w:r>
      <w:proofErr w:type="gramStart"/>
      <w:r w:rsidR="00A50DC7" w:rsidRPr="00A50DC7">
        <w:rPr>
          <w:color w:val="000000" w:themeColor="text1"/>
        </w:rPr>
        <w:t>G</w:t>
      </w:r>
      <w:r w:rsidR="00A50DC7" w:rsidRPr="006B41BB">
        <w:rPr>
          <w:color w:val="000000" w:themeColor="text1"/>
          <w:vertAlign w:val="subscript"/>
        </w:rPr>
        <w:t>AMPAR:STG</w:t>
      </w:r>
      <w:proofErr w:type="gramEnd"/>
      <w:r w:rsidR="00A50DC7" w:rsidRPr="006B41BB">
        <w:rPr>
          <w:color w:val="000000" w:themeColor="text1"/>
          <w:vertAlign w:val="subscript"/>
        </w:rPr>
        <w:t xml:space="preserve"> complex</w:t>
      </w:r>
      <w:r w:rsidR="00A50DC7" w:rsidRPr="00A50DC7">
        <w:rPr>
          <w:color w:val="000000" w:themeColor="text1"/>
        </w:rPr>
        <w:t xml:space="preserve"> </w:t>
      </w:r>
      <w:r w:rsidR="00A50DC7" w:rsidRPr="006B41BB">
        <w:rPr>
          <w:color w:val="000000" w:themeColor="text1"/>
        </w:rPr>
        <w:t>G</w:t>
      </w:r>
      <w:r w:rsidR="00A50DC7" w:rsidRPr="006B41BB">
        <w:rPr>
          <w:color w:val="000000" w:themeColor="text1"/>
          <w:vertAlign w:val="subscript"/>
        </w:rPr>
        <w:t>GluA2</w:t>
      </w:r>
      <w:r w:rsidR="00A50DC7" w:rsidRPr="006B41BB">
        <w:rPr>
          <w:color w:val="000000" w:themeColor="text1"/>
        </w:rPr>
        <w:t xml:space="preserve"> and G</w:t>
      </w:r>
      <w:r w:rsidR="00A50DC7" w:rsidRPr="006B41BB">
        <w:rPr>
          <w:color w:val="000000" w:themeColor="text1"/>
          <w:vertAlign w:val="subscript"/>
        </w:rPr>
        <w:t>STG</w:t>
      </w:r>
      <w:r w:rsidR="00A50DC7" w:rsidRPr="006B41BB">
        <w:rPr>
          <w:color w:val="000000" w:themeColor="text1"/>
        </w:rPr>
        <w:t xml:space="preserve">, which were performed </w:t>
      </w:r>
      <w:r w:rsidR="00A50DC7" w:rsidRPr="006B41BB">
        <w:rPr>
          <w:rFonts w:eastAsia="Times New Roman"/>
          <w:color w:val="000000" w:themeColor="text1"/>
          <w:szCs w:val="24"/>
        </w:rPr>
        <w:t>using the AMBER MMPBSA, as</w:t>
      </w:r>
      <w:r w:rsidR="00A50DC7" w:rsidRPr="00A03FA8">
        <w:rPr>
          <w:rFonts w:eastAsia="Times New Roman"/>
          <w:color w:val="000000" w:themeColor="text1"/>
          <w:szCs w:val="24"/>
        </w:rPr>
        <w:t xml:space="preserve"> implemented in the </w:t>
      </w:r>
      <w:proofErr w:type="spellStart"/>
      <w:r w:rsidR="00A50DC7" w:rsidRPr="00A03FA8">
        <w:rPr>
          <w:rFonts w:eastAsia="Times New Roman"/>
          <w:color w:val="000000" w:themeColor="text1"/>
          <w:szCs w:val="24"/>
        </w:rPr>
        <w:t>gmx_MMPBSA</w:t>
      </w:r>
      <w:proofErr w:type="spellEnd"/>
      <w:r w:rsidR="00A50DC7" w:rsidRPr="00A03FA8">
        <w:rPr>
          <w:rFonts w:eastAsia="Times New Roman"/>
          <w:color w:val="000000" w:themeColor="text1"/>
          <w:szCs w:val="24"/>
        </w:rPr>
        <w:t xml:space="preserve"> package</w:t>
      </w:r>
      <w:r w:rsidR="00A50DC7" w:rsidRPr="00A03FA8">
        <w:rPr>
          <w:rFonts w:eastAsia="Times New Roman"/>
          <w:color w:val="000000"/>
        </w:rPr>
        <w:t>.</w:t>
      </w:r>
      <w:r w:rsidR="006B41BB" w:rsidRPr="00A03FA8">
        <w:rPr>
          <w:rFonts w:eastAsia="Times New Roman"/>
          <w:color w:val="000000" w:themeColor="text1"/>
          <w:szCs w:val="24"/>
        </w:rPr>
        <w:t xml:space="preserve"> </w:t>
      </w:r>
      <w:r w:rsidR="00646BFA">
        <w:rPr>
          <w:color w:val="000000" w:themeColor="text1"/>
        </w:rPr>
        <w:t>Residues</w:t>
      </w:r>
      <w:r w:rsidR="00242DE5" w:rsidRPr="00242DE5">
        <w:rPr>
          <w:color w:val="000000" w:themeColor="text1"/>
        </w:rPr>
        <w:t xml:space="preserve"> Glu591</w:t>
      </w:r>
      <w:r w:rsidR="00326D04">
        <w:rPr>
          <w:color w:val="000000" w:themeColor="text1"/>
        </w:rPr>
        <w:t xml:space="preserve"> </w:t>
      </w:r>
      <w:r w:rsidR="00326D04" w:rsidRPr="004256F0">
        <w:rPr>
          <w:rFonts w:ascii="Times" w:eastAsia="Times New Roman" w:hAnsi="Times"/>
          <w:color w:val="000000"/>
          <w:szCs w:val="24"/>
        </w:rPr>
        <w:t>(</w:t>
      </w:r>
      <w:r w:rsidR="00326D04">
        <w:rPr>
          <w:rFonts w:ascii="Times" w:eastAsia="Times New Roman" w:hAnsi="Times"/>
          <w:color w:val="000000"/>
          <w:szCs w:val="24"/>
        </w:rPr>
        <w:t>loop between M1 and M2</w:t>
      </w:r>
      <w:r w:rsidR="00326D04" w:rsidRPr="004256F0">
        <w:rPr>
          <w:rFonts w:ascii="Times" w:eastAsia="Times New Roman" w:hAnsi="Times"/>
          <w:color w:val="000000"/>
          <w:szCs w:val="24"/>
        </w:rPr>
        <w:t>)</w:t>
      </w:r>
      <w:r w:rsidR="00242DE5" w:rsidRPr="00242DE5">
        <w:rPr>
          <w:color w:val="000000" w:themeColor="text1"/>
        </w:rPr>
        <w:t>, Glu655</w:t>
      </w:r>
      <w:r w:rsidR="009D270C">
        <w:rPr>
          <w:color w:val="000000" w:themeColor="text1"/>
        </w:rPr>
        <w:t xml:space="preserve"> </w:t>
      </w:r>
      <w:r w:rsidR="009D270C" w:rsidRPr="004256F0">
        <w:rPr>
          <w:rFonts w:ascii="Times" w:eastAsia="Times New Roman" w:hAnsi="Times"/>
          <w:color w:val="000000"/>
          <w:szCs w:val="24"/>
        </w:rPr>
        <w:t>(</w:t>
      </w:r>
      <w:r w:rsidR="009D270C">
        <w:rPr>
          <w:rFonts w:ascii="Times" w:eastAsia="Times New Roman" w:hAnsi="Times"/>
          <w:color w:val="000000"/>
          <w:szCs w:val="24"/>
        </w:rPr>
        <w:t>2</w:t>
      </w:r>
      <w:r w:rsidR="009D270C" w:rsidRPr="009D270C">
        <w:rPr>
          <w:rFonts w:ascii="Times" w:eastAsia="Times New Roman" w:hAnsi="Times"/>
          <w:color w:val="000000"/>
          <w:szCs w:val="24"/>
          <w:vertAlign w:val="superscript"/>
        </w:rPr>
        <w:t>nd</w:t>
      </w:r>
      <w:r w:rsidR="009D270C">
        <w:rPr>
          <w:rFonts w:ascii="Times" w:eastAsia="Times New Roman" w:hAnsi="Times"/>
          <w:color w:val="000000"/>
          <w:szCs w:val="24"/>
        </w:rPr>
        <w:t xml:space="preserve"> domain of LBD)</w:t>
      </w:r>
      <w:r w:rsidR="00242DE5" w:rsidRPr="00242DE5">
        <w:rPr>
          <w:color w:val="000000" w:themeColor="text1"/>
        </w:rPr>
        <w:t>, Ser717</w:t>
      </w:r>
      <w:r w:rsidR="009D270C">
        <w:rPr>
          <w:color w:val="000000" w:themeColor="text1"/>
        </w:rPr>
        <w:t xml:space="preserve"> </w:t>
      </w:r>
      <w:r w:rsidR="009D270C" w:rsidRPr="004256F0">
        <w:rPr>
          <w:rFonts w:ascii="Times" w:eastAsia="Times New Roman" w:hAnsi="Times"/>
          <w:color w:val="000000"/>
          <w:szCs w:val="24"/>
        </w:rPr>
        <w:t>(</w:t>
      </w:r>
      <w:r w:rsidR="009D270C">
        <w:rPr>
          <w:rFonts w:ascii="Times" w:eastAsia="Times New Roman" w:hAnsi="Times"/>
          <w:color w:val="000000"/>
          <w:szCs w:val="24"/>
        </w:rPr>
        <w:t>2</w:t>
      </w:r>
      <w:r w:rsidR="009D270C" w:rsidRPr="009D270C">
        <w:rPr>
          <w:rFonts w:ascii="Times" w:eastAsia="Times New Roman" w:hAnsi="Times"/>
          <w:color w:val="000000"/>
          <w:szCs w:val="24"/>
          <w:vertAlign w:val="superscript"/>
        </w:rPr>
        <w:t>nd</w:t>
      </w:r>
      <w:r w:rsidR="009D270C">
        <w:rPr>
          <w:rFonts w:ascii="Times" w:eastAsia="Times New Roman" w:hAnsi="Times"/>
          <w:color w:val="000000"/>
          <w:szCs w:val="24"/>
        </w:rPr>
        <w:t xml:space="preserve"> domain of LBD</w:t>
      </w:r>
      <w:r w:rsidR="009D270C" w:rsidRPr="004256F0">
        <w:rPr>
          <w:rFonts w:ascii="Times" w:eastAsia="Times New Roman" w:hAnsi="Times"/>
          <w:color w:val="000000"/>
          <w:szCs w:val="24"/>
        </w:rPr>
        <w:t>)</w:t>
      </w:r>
      <w:r w:rsidR="00242DE5" w:rsidRPr="00242DE5">
        <w:rPr>
          <w:color w:val="000000" w:themeColor="text1"/>
        </w:rPr>
        <w:t>, and Tyr818</w:t>
      </w:r>
      <w:r w:rsidR="009D270C">
        <w:rPr>
          <w:color w:val="000000" w:themeColor="text1"/>
        </w:rPr>
        <w:t xml:space="preserve"> </w:t>
      </w:r>
      <w:r w:rsidR="009D270C" w:rsidRPr="004256F0">
        <w:rPr>
          <w:rFonts w:ascii="Times" w:eastAsia="Times New Roman" w:hAnsi="Times"/>
          <w:color w:val="000000"/>
          <w:szCs w:val="24"/>
        </w:rPr>
        <w:t>(</w:t>
      </w:r>
      <w:r w:rsidR="009D270C">
        <w:rPr>
          <w:rFonts w:ascii="Times" w:eastAsia="Times New Roman" w:hAnsi="Times"/>
          <w:color w:val="000000"/>
          <w:szCs w:val="24"/>
        </w:rPr>
        <w:t>M4</w:t>
      </w:r>
      <w:r w:rsidR="009D270C" w:rsidRPr="004256F0">
        <w:rPr>
          <w:rFonts w:ascii="Times" w:eastAsia="Times New Roman" w:hAnsi="Times"/>
          <w:color w:val="000000"/>
          <w:szCs w:val="24"/>
        </w:rPr>
        <w:t>)</w:t>
      </w:r>
      <w:r w:rsidR="00242DE5" w:rsidRPr="00242DE5">
        <w:rPr>
          <w:color w:val="000000" w:themeColor="text1"/>
        </w:rPr>
        <w:t xml:space="preserve"> exhibited lower stability in O2 than in O1, whereas Asp798</w:t>
      </w:r>
      <w:r w:rsidR="009D270C">
        <w:rPr>
          <w:color w:val="000000" w:themeColor="text1"/>
        </w:rPr>
        <w:t xml:space="preserve"> (loop between </w:t>
      </w:r>
      <w:r w:rsidR="009D270C" w:rsidRPr="009D270C">
        <w:rPr>
          <w:color w:val="000000" w:themeColor="text1"/>
        </w:rPr>
        <w:t>LBD</w:t>
      </w:r>
      <w:r w:rsidR="009D270C">
        <w:rPr>
          <w:color w:val="000000" w:themeColor="text1"/>
        </w:rPr>
        <w:t xml:space="preserve"> and </w:t>
      </w:r>
      <w:r w:rsidR="009D270C" w:rsidRPr="009D270C">
        <w:rPr>
          <w:color w:val="000000" w:themeColor="text1"/>
        </w:rPr>
        <w:t>M4</w:t>
      </w:r>
      <w:r w:rsidR="009D270C">
        <w:rPr>
          <w:color w:val="000000" w:themeColor="text1"/>
        </w:rPr>
        <w:t>)</w:t>
      </w:r>
      <w:r w:rsidR="00242DE5" w:rsidRPr="00242DE5">
        <w:rPr>
          <w:color w:val="000000" w:themeColor="text1"/>
        </w:rPr>
        <w:t xml:space="preserve"> showed increased stability. </w:t>
      </w:r>
    </w:p>
    <w:bookmarkEnd w:id="45"/>
    <w:p w14:paraId="20B10B1A" w14:textId="77777777" w:rsidR="00D80F14" w:rsidRDefault="00497E95" w:rsidP="00D80F14">
      <w:pPr>
        <w:spacing w:before="240"/>
        <w:jc w:val="center"/>
        <w:rPr>
          <w:b/>
          <w:bCs/>
          <w:color w:val="000000" w:themeColor="text1"/>
        </w:rPr>
      </w:pPr>
      <w:r>
        <w:rPr>
          <w:noProof/>
        </w:rPr>
        <w:lastRenderedPageBreak/>
        <w:drawing>
          <wp:inline distT="0" distB="0" distL="0" distR="0" wp14:anchorId="0CF1989D" wp14:editId="7018DFCE">
            <wp:extent cx="3611880" cy="7223760"/>
            <wp:effectExtent l="0" t="0" r="7620" b="0"/>
            <wp:docPr id="1395858256" name="Picture 9"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58256" name="Picture 9" descr="A close-up of a 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11880" cy="7223760"/>
                    </a:xfrm>
                    <a:prstGeom prst="rect">
                      <a:avLst/>
                    </a:prstGeom>
                  </pic:spPr>
                </pic:pic>
              </a:graphicData>
            </a:graphic>
          </wp:inline>
        </w:drawing>
      </w:r>
      <w:bookmarkStart w:id="46" w:name="_Hlk165591637"/>
      <w:bookmarkStart w:id="47" w:name="_Hlk166933112"/>
    </w:p>
    <w:p w14:paraId="1E006A83" w14:textId="6B2D5D67" w:rsidR="00497E95" w:rsidRPr="00497E95" w:rsidRDefault="00497E95" w:rsidP="0086428C">
      <w:pPr>
        <w:spacing w:before="240"/>
        <w:jc w:val="both"/>
        <w:rPr>
          <w:b/>
          <w:bCs/>
          <w:color w:val="000000" w:themeColor="text1"/>
        </w:rPr>
      </w:pPr>
      <w:r w:rsidRPr="00550D82">
        <w:rPr>
          <w:b/>
          <w:bCs/>
          <w:color w:val="000000" w:themeColor="text1"/>
        </w:rPr>
        <w:t>Figure SI 2</w:t>
      </w:r>
      <w:r>
        <w:rPr>
          <w:b/>
          <w:bCs/>
          <w:color w:val="000000" w:themeColor="text1"/>
        </w:rPr>
        <w:t>3</w:t>
      </w:r>
      <w:r w:rsidRPr="00813C88">
        <w:rPr>
          <w:b/>
          <w:bCs/>
          <w:color w:val="000000" w:themeColor="text1"/>
        </w:rPr>
        <w:t>. ∆</w:t>
      </w:r>
      <w:proofErr w:type="spellStart"/>
      <w:r w:rsidRPr="00813C88">
        <w:rPr>
          <w:b/>
          <w:bCs/>
          <w:color w:val="000000" w:themeColor="text1"/>
        </w:rPr>
        <w:t>G</w:t>
      </w:r>
      <w:r w:rsidR="00813C88" w:rsidRPr="00813C88">
        <w:rPr>
          <w:b/>
          <w:bCs/>
          <w:color w:val="000000" w:themeColor="text1"/>
          <w:vertAlign w:val="subscript"/>
        </w:rPr>
        <w:t>Binding</w:t>
      </w:r>
      <w:proofErr w:type="spellEnd"/>
      <w:r w:rsidRPr="00550D82">
        <w:rPr>
          <w:b/>
          <w:bCs/>
          <w:color w:val="000000" w:themeColor="text1"/>
        </w:rPr>
        <w:t xml:space="preserve"> per </w:t>
      </w:r>
      <w:r>
        <w:rPr>
          <w:b/>
          <w:bCs/>
          <w:color w:val="000000" w:themeColor="text1"/>
        </w:rPr>
        <w:t>residue</w:t>
      </w:r>
      <w:r w:rsidRPr="00FD29EC">
        <w:t xml:space="preserve"> </w:t>
      </w:r>
      <w:r w:rsidR="00F21A95">
        <w:t xml:space="preserve">of STG </w:t>
      </w:r>
      <w:r w:rsidRPr="00FD29EC">
        <w:rPr>
          <w:b/>
          <w:bCs/>
          <w:color w:val="000000" w:themeColor="text1"/>
        </w:rPr>
        <w:t>for the system</w:t>
      </w:r>
      <w:r w:rsidR="00F21A95">
        <w:rPr>
          <w:b/>
          <w:bCs/>
          <w:color w:val="000000" w:themeColor="text1"/>
        </w:rPr>
        <w:t xml:space="preserve"> </w:t>
      </w:r>
      <w:r w:rsidR="00F21A95" w:rsidRPr="00F21A95">
        <w:rPr>
          <w:b/>
          <w:bCs/>
          <w:color w:val="000000" w:themeColor="text1"/>
        </w:rPr>
        <w:t>with STG WT</w:t>
      </w:r>
      <w:r w:rsidRPr="00550D82">
        <w:rPr>
          <w:b/>
          <w:bCs/>
          <w:color w:val="000000" w:themeColor="text1"/>
        </w:rPr>
        <w:t>.</w:t>
      </w:r>
      <w:r w:rsidRPr="00550D82">
        <w:rPr>
          <w:color w:val="000000" w:themeColor="text1"/>
        </w:rPr>
        <w:t xml:space="preserve"> </w:t>
      </w:r>
      <w:bookmarkEnd w:id="46"/>
      <w:r w:rsidRPr="00D80F14">
        <w:rPr>
          <w:color w:val="000000" w:themeColor="text1"/>
        </w:rPr>
        <w:t>The values are expressed in kcal/mol.</w:t>
      </w:r>
      <w:r w:rsidR="00326D04" w:rsidRPr="00326D04">
        <w:t xml:space="preserve"> </w:t>
      </w:r>
      <w:r w:rsidR="00A50DC7" w:rsidRPr="006B41BB">
        <w:t xml:space="preserve">The ΔG values were calculated by subtracting the </w:t>
      </w:r>
      <w:proofErr w:type="gramStart"/>
      <w:r w:rsidR="00A50DC7" w:rsidRPr="006B41BB">
        <w:t>G</w:t>
      </w:r>
      <w:r w:rsidR="00A50DC7" w:rsidRPr="00A50DC7">
        <w:rPr>
          <w:vertAlign w:val="subscript"/>
        </w:rPr>
        <w:t>AMPAR:STG</w:t>
      </w:r>
      <w:proofErr w:type="gramEnd"/>
      <w:r w:rsidR="00A50DC7">
        <w:t xml:space="preserve"> </w:t>
      </w:r>
      <w:r w:rsidR="00A50DC7" w:rsidRPr="00A50DC7">
        <w:rPr>
          <w:vertAlign w:val="subscript"/>
        </w:rPr>
        <w:t>complex</w:t>
      </w:r>
      <w:r w:rsidR="00A50DC7" w:rsidRPr="006B41BB">
        <w:t xml:space="preserve"> G</w:t>
      </w:r>
      <w:r w:rsidR="00A50DC7" w:rsidRPr="00A50DC7">
        <w:rPr>
          <w:vertAlign w:val="subscript"/>
        </w:rPr>
        <w:t>GluA2</w:t>
      </w:r>
      <w:r w:rsidR="00A50DC7" w:rsidRPr="006B41BB">
        <w:t xml:space="preserve"> and G</w:t>
      </w:r>
      <w:r w:rsidR="00A50DC7" w:rsidRPr="00A50DC7">
        <w:rPr>
          <w:vertAlign w:val="subscript"/>
        </w:rPr>
        <w:t>STG</w:t>
      </w:r>
      <w:r w:rsidR="00A50DC7" w:rsidRPr="006B41BB">
        <w:t xml:space="preserve">, which were performed using the AMBER MMPBSA, as implemented in the </w:t>
      </w:r>
      <w:proofErr w:type="spellStart"/>
      <w:r w:rsidR="00A50DC7" w:rsidRPr="006B41BB">
        <w:t>gmx_MMPBSA</w:t>
      </w:r>
      <w:proofErr w:type="spellEnd"/>
      <w:r w:rsidR="00A50DC7" w:rsidRPr="006B41BB">
        <w:t xml:space="preserve"> package.</w:t>
      </w:r>
      <w:r w:rsidR="006B41BB" w:rsidRPr="006B41BB">
        <w:t xml:space="preserve"> </w:t>
      </w:r>
      <w:r w:rsidR="0001542D">
        <w:rPr>
          <w:color w:val="000000" w:themeColor="text1"/>
        </w:rPr>
        <w:t xml:space="preserve">Glu95 (ECH) and Ser158 (TMD3) residues </w:t>
      </w:r>
      <w:r w:rsidR="0001542D" w:rsidRPr="00326D04">
        <w:rPr>
          <w:color w:val="000000" w:themeColor="text1"/>
        </w:rPr>
        <w:t>were less stable in the O1 and O2 structures.</w:t>
      </w:r>
      <w:r w:rsidR="00326D04" w:rsidRPr="00326D04">
        <w:rPr>
          <w:color w:val="000000" w:themeColor="text1"/>
        </w:rPr>
        <w:t xml:space="preserve"> </w:t>
      </w:r>
    </w:p>
    <w:bookmarkEnd w:id="47"/>
    <w:p w14:paraId="44998F0E" w14:textId="77777777" w:rsidR="004C2A47" w:rsidRDefault="00497E95" w:rsidP="004C2A47">
      <w:pPr>
        <w:spacing w:before="240"/>
        <w:jc w:val="center"/>
        <w:rPr>
          <w:b/>
          <w:bCs/>
          <w:color w:val="000000" w:themeColor="text1"/>
        </w:rPr>
      </w:pPr>
      <w:r>
        <w:rPr>
          <w:noProof/>
        </w:rPr>
        <w:lastRenderedPageBreak/>
        <w:drawing>
          <wp:inline distT="0" distB="0" distL="0" distR="0" wp14:anchorId="7532E0DF" wp14:editId="40E01881">
            <wp:extent cx="3611880" cy="7223760"/>
            <wp:effectExtent l="0" t="0" r="7620" b="0"/>
            <wp:docPr id="1131068842"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8842" name="Picture 8" descr="A screenshot of a computer scree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11880" cy="7223760"/>
                    </a:xfrm>
                    <a:prstGeom prst="rect">
                      <a:avLst/>
                    </a:prstGeom>
                  </pic:spPr>
                </pic:pic>
              </a:graphicData>
            </a:graphic>
          </wp:inline>
        </w:drawing>
      </w:r>
      <w:bookmarkStart w:id="48" w:name="_Hlk165591649"/>
      <w:bookmarkStart w:id="49" w:name="_Hlk166933122"/>
    </w:p>
    <w:p w14:paraId="3DF6A988" w14:textId="0A409406" w:rsidR="00497E95" w:rsidRPr="00497E95" w:rsidRDefault="00497E95" w:rsidP="004C2A47">
      <w:pPr>
        <w:spacing w:before="240"/>
        <w:jc w:val="both"/>
        <w:rPr>
          <w:b/>
          <w:bCs/>
          <w:color w:val="000000" w:themeColor="text1"/>
        </w:rPr>
      </w:pPr>
      <w:r w:rsidRPr="00550D82">
        <w:rPr>
          <w:b/>
          <w:bCs/>
          <w:color w:val="000000" w:themeColor="text1"/>
        </w:rPr>
        <w:t>Figure SI 2</w:t>
      </w:r>
      <w:r>
        <w:rPr>
          <w:b/>
          <w:bCs/>
          <w:color w:val="000000" w:themeColor="text1"/>
        </w:rPr>
        <w:t>4</w:t>
      </w:r>
      <w:r w:rsidRPr="00550D82">
        <w:rPr>
          <w:b/>
          <w:bCs/>
          <w:color w:val="000000" w:themeColor="text1"/>
        </w:rPr>
        <w:t xml:space="preserve">. </w:t>
      </w:r>
      <w:r w:rsidR="00A50DC7" w:rsidRPr="00550D82">
        <w:rPr>
          <w:b/>
          <w:bCs/>
          <w:color w:val="000000" w:themeColor="text1"/>
        </w:rPr>
        <w:t>∆</w:t>
      </w:r>
      <w:proofErr w:type="spellStart"/>
      <w:r w:rsidR="00A50DC7" w:rsidRPr="00813C88">
        <w:rPr>
          <w:b/>
          <w:bCs/>
          <w:color w:val="000000" w:themeColor="text1"/>
        </w:rPr>
        <w:t>G</w:t>
      </w:r>
      <w:r w:rsidR="00A50DC7" w:rsidRPr="00813C88">
        <w:rPr>
          <w:b/>
          <w:bCs/>
          <w:color w:val="000000" w:themeColor="text1"/>
          <w:vertAlign w:val="subscript"/>
        </w:rPr>
        <w:t>Binding</w:t>
      </w:r>
      <w:proofErr w:type="spellEnd"/>
      <w:r w:rsidR="00A50DC7" w:rsidRPr="00550D82">
        <w:rPr>
          <w:b/>
          <w:bCs/>
          <w:color w:val="000000" w:themeColor="text1"/>
        </w:rPr>
        <w:t xml:space="preserve"> per </w:t>
      </w:r>
      <w:r w:rsidR="00A50DC7">
        <w:rPr>
          <w:b/>
          <w:bCs/>
          <w:color w:val="000000" w:themeColor="text1"/>
        </w:rPr>
        <w:t xml:space="preserve">GluA2 residue </w:t>
      </w:r>
      <w:r w:rsidR="00A50DC7" w:rsidRPr="00FD29EC">
        <w:rPr>
          <w:b/>
          <w:bCs/>
          <w:color w:val="000000" w:themeColor="text1"/>
        </w:rPr>
        <w:t>for the system</w:t>
      </w:r>
      <w:r w:rsidR="00A50DC7">
        <w:rPr>
          <w:b/>
          <w:bCs/>
          <w:color w:val="000000" w:themeColor="text1"/>
        </w:rPr>
        <w:t xml:space="preserve"> with STG V143L</w:t>
      </w:r>
      <w:r w:rsidR="00A50DC7" w:rsidRPr="00550D82">
        <w:rPr>
          <w:b/>
          <w:bCs/>
          <w:color w:val="000000" w:themeColor="text1"/>
        </w:rPr>
        <w:t>.</w:t>
      </w:r>
      <w:r w:rsidRPr="00550D82">
        <w:rPr>
          <w:color w:val="000000" w:themeColor="text1"/>
        </w:rPr>
        <w:t xml:space="preserve"> </w:t>
      </w:r>
      <w:bookmarkEnd w:id="48"/>
      <w:r w:rsidRPr="00D80F14">
        <w:rPr>
          <w:color w:val="000000" w:themeColor="text1"/>
        </w:rPr>
        <w:t>The values are expressed in kcal/mol.</w:t>
      </w:r>
      <w:r w:rsidR="00646BFA" w:rsidRPr="00646BFA">
        <w:t xml:space="preserve"> </w:t>
      </w:r>
      <w:r w:rsidR="00A50DC7" w:rsidRPr="00A50DC7">
        <w:rPr>
          <w:color w:val="000000" w:themeColor="text1"/>
        </w:rPr>
        <w:t xml:space="preserve">The </w:t>
      </w:r>
      <w:r w:rsidR="00A50DC7" w:rsidRPr="006B41BB">
        <w:rPr>
          <w:color w:val="000000" w:themeColor="text1"/>
        </w:rPr>
        <w:t xml:space="preserve">ΔG </w:t>
      </w:r>
      <w:r w:rsidR="00A50DC7" w:rsidRPr="00A50DC7">
        <w:rPr>
          <w:color w:val="000000" w:themeColor="text1"/>
        </w:rPr>
        <w:t xml:space="preserve">values </w:t>
      </w:r>
      <w:r w:rsidR="00A50DC7" w:rsidRPr="006B41BB">
        <w:rPr>
          <w:color w:val="000000" w:themeColor="text1"/>
        </w:rPr>
        <w:t xml:space="preserve">were calculated by subtracting the </w:t>
      </w:r>
      <w:proofErr w:type="gramStart"/>
      <w:r w:rsidR="00A50DC7" w:rsidRPr="00A50DC7">
        <w:rPr>
          <w:color w:val="000000" w:themeColor="text1"/>
        </w:rPr>
        <w:t>G</w:t>
      </w:r>
      <w:r w:rsidR="00A50DC7" w:rsidRPr="006B41BB">
        <w:rPr>
          <w:color w:val="000000" w:themeColor="text1"/>
          <w:vertAlign w:val="subscript"/>
        </w:rPr>
        <w:t>AMPAR:STG</w:t>
      </w:r>
      <w:proofErr w:type="gramEnd"/>
      <w:r w:rsidR="00A50DC7" w:rsidRPr="006B41BB">
        <w:rPr>
          <w:color w:val="000000" w:themeColor="text1"/>
          <w:vertAlign w:val="subscript"/>
        </w:rPr>
        <w:t xml:space="preserve"> complex</w:t>
      </w:r>
      <w:r w:rsidR="00A50DC7" w:rsidRPr="00A50DC7">
        <w:rPr>
          <w:color w:val="000000" w:themeColor="text1"/>
        </w:rPr>
        <w:t xml:space="preserve"> </w:t>
      </w:r>
      <w:r w:rsidR="00A50DC7" w:rsidRPr="006B41BB">
        <w:rPr>
          <w:color w:val="000000" w:themeColor="text1"/>
        </w:rPr>
        <w:t>G</w:t>
      </w:r>
      <w:r w:rsidR="00A50DC7" w:rsidRPr="006B41BB">
        <w:rPr>
          <w:color w:val="000000" w:themeColor="text1"/>
          <w:vertAlign w:val="subscript"/>
        </w:rPr>
        <w:t>GluA2</w:t>
      </w:r>
      <w:r w:rsidR="00A50DC7" w:rsidRPr="006B41BB">
        <w:rPr>
          <w:color w:val="000000" w:themeColor="text1"/>
        </w:rPr>
        <w:t xml:space="preserve"> and G</w:t>
      </w:r>
      <w:r w:rsidR="00A50DC7" w:rsidRPr="006B41BB">
        <w:rPr>
          <w:color w:val="000000" w:themeColor="text1"/>
          <w:vertAlign w:val="subscript"/>
        </w:rPr>
        <w:t>STG</w:t>
      </w:r>
      <w:r w:rsidR="00A50DC7" w:rsidRPr="006B41BB">
        <w:rPr>
          <w:color w:val="000000" w:themeColor="text1"/>
        </w:rPr>
        <w:t>, which were</w:t>
      </w:r>
      <w:r w:rsidR="00A50DC7" w:rsidRPr="00A03FA8">
        <w:rPr>
          <w:color w:val="000000" w:themeColor="text1"/>
        </w:rPr>
        <w:t xml:space="preserve"> performed </w:t>
      </w:r>
      <w:r w:rsidR="00A50DC7" w:rsidRPr="00A03FA8">
        <w:rPr>
          <w:rFonts w:eastAsia="Times New Roman"/>
          <w:color w:val="000000" w:themeColor="text1"/>
          <w:szCs w:val="24"/>
        </w:rPr>
        <w:t xml:space="preserve">using the AMBER MMPBSA, as implemented in the </w:t>
      </w:r>
      <w:proofErr w:type="spellStart"/>
      <w:r w:rsidR="00A50DC7" w:rsidRPr="00A03FA8">
        <w:rPr>
          <w:rFonts w:eastAsia="Times New Roman"/>
          <w:color w:val="000000" w:themeColor="text1"/>
          <w:szCs w:val="24"/>
        </w:rPr>
        <w:t>gmx_MMPBSA</w:t>
      </w:r>
      <w:proofErr w:type="spellEnd"/>
      <w:r w:rsidR="00A50DC7" w:rsidRPr="00A03FA8">
        <w:rPr>
          <w:rFonts w:eastAsia="Times New Roman"/>
          <w:color w:val="000000" w:themeColor="text1"/>
          <w:szCs w:val="24"/>
        </w:rPr>
        <w:t xml:space="preserve"> package</w:t>
      </w:r>
      <w:r w:rsidR="00A50DC7" w:rsidRPr="00A03FA8">
        <w:rPr>
          <w:rFonts w:eastAsia="Times New Roman"/>
          <w:color w:val="000000"/>
        </w:rPr>
        <w:t>.</w:t>
      </w:r>
      <w:r w:rsidR="006B41BB" w:rsidRPr="00A03FA8">
        <w:rPr>
          <w:rFonts w:eastAsia="Times New Roman"/>
          <w:color w:val="000000" w:themeColor="text1"/>
          <w:szCs w:val="24"/>
        </w:rPr>
        <w:t xml:space="preserve"> </w:t>
      </w:r>
      <w:r w:rsidR="00646BFA">
        <w:rPr>
          <w:color w:val="000000" w:themeColor="text1"/>
        </w:rPr>
        <w:t>Residues</w:t>
      </w:r>
      <w:r w:rsidR="00646BFA" w:rsidRPr="00646BFA">
        <w:rPr>
          <w:color w:val="000000" w:themeColor="text1"/>
        </w:rPr>
        <w:t xml:space="preserve"> Glu587</w:t>
      </w:r>
      <w:r w:rsidR="009D270C">
        <w:rPr>
          <w:color w:val="000000" w:themeColor="text1"/>
        </w:rPr>
        <w:t xml:space="preserve"> (loop between M1 and </w:t>
      </w:r>
      <w:r w:rsidR="009D270C" w:rsidRPr="009D270C">
        <w:rPr>
          <w:color w:val="000000" w:themeColor="text1"/>
        </w:rPr>
        <w:t>M</w:t>
      </w:r>
      <w:r w:rsidR="009D270C">
        <w:rPr>
          <w:color w:val="000000" w:themeColor="text1"/>
        </w:rPr>
        <w:t>2)</w:t>
      </w:r>
      <w:r w:rsidR="00646BFA" w:rsidRPr="00646BFA">
        <w:rPr>
          <w:color w:val="000000" w:themeColor="text1"/>
        </w:rPr>
        <w:t xml:space="preserve"> and Glu648</w:t>
      </w:r>
      <w:r w:rsidR="009D270C">
        <w:rPr>
          <w:color w:val="000000" w:themeColor="text1"/>
        </w:rPr>
        <w:t xml:space="preserve"> (loop between M3 and LBD)</w:t>
      </w:r>
      <w:r w:rsidR="00646BFA" w:rsidRPr="00646BFA">
        <w:rPr>
          <w:color w:val="000000" w:themeColor="text1"/>
        </w:rPr>
        <w:t xml:space="preserve"> showed decreased stability in most conductive structures, especially GGGN, GGGG, and 5WEO. </w:t>
      </w:r>
    </w:p>
    <w:bookmarkEnd w:id="49"/>
    <w:p w14:paraId="27BEC163" w14:textId="2FB8BAFE" w:rsidR="00D80F14" w:rsidRDefault="00D80F14" w:rsidP="00D80F14">
      <w:pPr>
        <w:pStyle w:val="Caption"/>
        <w:jc w:val="center"/>
        <w:rPr>
          <w:b w:val="0"/>
          <w:bCs w:val="0"/>
          <w:color w:val="000000" w:themeColor="text1"/>
        </w:rPr>
      </w:pPr>
      <w:r>
        <w:rPr>
          <w:noProof/>
        </w:rPr>
        <w:lastRenderedPageBreak/>
        <w:drawing>
          <wp:inline distT="0" distB="0" distL="0" distR="0" wp14:anchorId="12C7286E" wp14:editId="744CC9A1">
            <wp:extent cx="2970000" cy="5940000"/>
            <wp:effectExtent l="0" t="0" r="1905" b="3810"/>
            <wp:docPr id="961993861" name="Picture 10"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93861" name="Picture 10" descr="A close-up of a pap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70000" cy="5940000"/>
                    </a:xfrm>
                    <a:prstGeom prst="rect">
                      <a:avLst/>
                    </a:prstGeom>
                  </pic:spPr>
                </pic:pic>
              </a:graphicData>
            </a:graphic>
          </wp:inline>
        </w:drawing>
      </w:r>
    </w:p>
    <w:p w14:paraId="381147A6" w14:textId="2D24FB6D" w:rsidR="00D80F14" w:rsidRPr="0001542D" w:rsidRDefault="00D80F14" w:rsidP="00D80F14">
      <w:pPr>
        <w:pStyle w:val="Caption"/>
        <w:jc w:val="both"/>
        <w:rPr>
          <w:b w:val="0"/>
          <w:bCs w:val="0"/>
          <w:color w:val="000000" w:themeColor="text1"/>
        </w:rPr>
      </w:pPr>
      <w:bookmarkStart w:id="50" w:name="_Hlk165591664"/>
      <w:bookmarkStart w:id="51" w:name="_Hlk166933133"/>
      <w:r w:rsidRPr="00550D82">
        <w:rPr>
          <w:color w:val="000000" w:themeColor="text1"/>
        </w:rPr>
        <w:t>Figure SI 2</w:t>
      </w:r>
      <w:r>
        <w:rPr>
          <w:color w:val="000000" w:themeColor="text1"/>
        </w:rPr>
        <w:t>5</w:t>
      </w:r>
      <w:r w:rsidRPr="00550D82">
        <w:rPr>
          <w:color w:val="000000" w:themeColor="text1"/>
        </w:rPr>
        <w:t xml:space="preserve">. </w:t>
      </w:r>
      <w:r w:rsidR="00A50DC7" w:rsidRPr="00550D82">
        <w:rPr>
          <w:color w:val="000000" w:themeColor="text1"/>
        </w:rPr>
        <w:t>∆</w:t>
      </w:r>
      <w:proofErr w:type="spellStart"/>
      <w:r w:rsidR="00A50DC7">
        <w:rPr>
          <w:color w:val="000000" w:themeColor="text1"/>
        </w:rPr>
        <w:t>G</w:t>
      </w:r>
      <w:r w:rsidR="00A50DC7" w:rsidRPr="004C2A47">
        <w:rPr>
          <w:color w:val="000000" w:themeColor="text1"/>
          <w:vertAlign w:val="subscript"/>
        </w:rPr>
        <w:t>Binding</w:t>
      </w:r>
      <w:proofErr w:type="spellEnd"/>
      <w:r w:rsidR="00A50DC7" w:rsidRPr="00550D82">
        <w:rPr>
          <w:color w:val="000000" w:themeColor="text1"/>
        </w:rPr>
        <w:t xml:space="preserve"> per </w:t>
      </w:r>
      <w:r w:rsidR="00A50DC7">
        <w:rPr>
          <w:color w:val="000000" w:themeColor="text1"/>
        </w:rPr>
        <w:t>residue</w:t>
      </w:r>
      <w:r w:rsidR="00A50DC7" w:rsidRPr="00FD29EC">
        <w:t xml:space="preserve"> </w:t>
      </w:r>
      <w:r w:rsidR="00A50DC7">
        <w:t xml:space="preserve">of STG </w:t>
      </w:r>
      <w:r w:rsidR="00A50DC7" w:rsidRPr="00FD29EC">
        <w:rPr>
          <w:color w:val="000000" w:themeColor="text1"/>
        </w:rPr>
        <w:t>for system</w:t>
      </w:r>
      <w:r w:rsidR="00A50DC7">
        <w:rPr>
          <w:color w:val="000000" w:themeColor="text1"/>
        </w:rPr>
        <w:t xml:space="preserve"> with STG V143L</w:t>
      </w:r>
      <w:r w:rsidR="00A50DC7" w:rsidRPr="00550D82">
        <w:rPr>
          <w:color w:val="000000" w:themeColor="text1"/>
        </w:rPr>
        <w:t>.</w:t>
      </w:r>
      <w:r w:rsidRPr="00550D82">
        <w:rPr>
          <w:color w:val="000000" w:themeColor="text1"/>
        </w:rPr>
        <w:t xml:space="preserve"> </w:t>
      </w:r>
      <w:bookmarkEnd w:id="50"/>
      <w:r w:rsidRPr="0021758F">
        <w:rPr>
          <w:b w:val="0"/>
          <w:bCs w:val="0"/>
          <w:color w:val="000000" w:themeColor="text1"/>
        </w:rPr>
        <w:t>The values are expressed in kcal/mol.</w:t>
      </w:r>
      <w:r w:rsidR="009D270C" w:rsidRPr="0021758F">
        <w:rPr>
          <w:b w:val="0"/>
          <w:bCs w:val="0"/>
          <w:color w:val="000000" w:themeColor="text1"/>
        </w:rPr>
        <w:t xml:space="preserve"> </w:t>
      </w:r>
      <w:r w:rsidR="00A50DC7" w:rsidRPr="0021758F">
        <w:rPr>
          <w:b w:val="0"/>
          <w:bCs w:val="0"/>
          <w:color w:val="000000" w:themeColor="text1"/>
        </w:rPr>
        <w:t xml:space="preserve">The ΔG values were calculated by subtracting the </w:t>
      </w:r>
      <w:proofErr w:type="gramStart"/>
      <w:r w:rsidR="00A50DC7" w:rsidRPr="0021758F">
        <w:rPr>
          <w:b w:val="0"/>
          <w:bCs w:val="0"/>
          <w:color w:val="000000" w:themeColor="text1"/>
        </w:rPr>
        <w:t>G</w:t>
      </w:r>
      <w:r w:rsidR="00A50DC7" w:rsidRPr="0021758F">
        <w:rPr>
          <w:b w:val="0"/>
          <w:bCs w:val="0"/>
          <w:color w:val="000000" w:themeColor="text1"/>
          <w:vertAlign w:val="subscript"/>
        </w:rPr>
        <w:t>AMPAR:STG</w:t>
      </w:r>
      <w:proofErr w:type="gramEnd"/>
      <w:r w:rsidR="00A50DC7" w:rsidRPr="0021758F">
        <w:rPr>
          <w:b w:val="0"/>
          <w:bCs w:val="0"/>
          <w:color w:val="000000" w:themeColor="text1"/>
          <w:vertAlign w:val="subscript"/>
        </w:rPr>
        <w:t xml:space="preserve"> complex</w:t>
      </w:r>
      <w:r w:rsidR="00A50DC7" w:rsidRPr="0021758F">
        <w:rPr>
          <w:b w:val="0"/>
          <w:bCs w:val="0"/>
          <w:color w:val="000000" w:themeColor="text1"/>
        </w:rPr>
        <w:t xml:space="preserve"> G</w:t>
      </w:r>
      <w:r w:rsidR="00A50DC7" w:rsidRPr="0021758F">
        <w:rPr>
          <w:b w:val="0"/>
          <w:bCs w:val="0"/>
          <w:color w:val="000000" w:themeColor="text1"/>
          <w:vertAlign w:val="subscript"/>
        </w:rPr>
        <w:t>GluA2</w:t>
      </w:r>
      <w:r w:rsidR="00A50DC7" w:rsidRPr="0021758F">
        <w:rPr>
          <w:b w:val="0"/>
          <w:bCs w:val="0"/>
          <w:color w:val="000000" w:themeColor="text1"/>
        </w:rPr>
        <w:t xml:space="preserve"> and G</w:t>
      </w:r>
      <w:r w:rsidR="00A50DC7" w:rsidRPr="0021758F">
        <w:rPr>
          <w:b w:val="0"/>
          <w:bCs w:val="0"/>
          <w:color w:val="000000" w:themeColor="text1"/>
          <w:vertAlign w:val="subscript"/>
        </w:rPr>
        <w:t>STG</w:t>
      </w:r>
      <w:r w:rsidR="00A50DC7" w:rsidRPr="0021758F">
        <w:rPr>
          <w:b w:val="0"/>
          <w:bCs w:val="0"/>
          <w:color w:val="000000" w:themeColor="text1"/>
        </w:rPr>
        <w:t xml:space="preserve">, which were performed </w:t>
      </w:r>
      <w:r w:rsidR="00A50DC7" w:rsidRPr="0021758F">
        <w:rPr>
          <w:rFonts w:eastAsia="Times New Roman"/>
          <w:b w:val="0"/>
          <w:bCs w:val="0"/>
          <w:color w:val="000000" w:themeColor="text1"/>
        </w:rPr>
        <w:t xml:space="preserve">using the AMBER MMPBSA, as implemented in the </w:t>
      </w:r>
      <w:proofErr w:type="spellStart"/>
      <w:r w:rsidR="00A50DC7" w:rsidRPr="0021758F">
        <w:rPr>
          <w:rFonts w:eastAsia="Times New Roman"/>
          <w:b w:val="0"/>
          <w:bCs w:val="0"/>
          <w:color w:val="000000" w:themeColor="text1"/>
        </w:rPr>
        <w:t>gmx_MMPBSA</w:t>
      </w:r>
      <w:proofErr w:type="spellEnd"/>
      <w:r w:rsidR="00A50DC7" w:rsidRPr="0021758F">
        <w:rPr>
          <w:rFonts w:eastAsia="Times New Roman"/>
          <w:b w:val="0"/>
          <w:bCs w:val="0"/>
          <w:color w:val="000000" w:themeColor="text1"/>
        </w:rPr>
        <w:t xml:space="preserve"> package</w:t>
      </w:r>
      <w:r w:rsidR="00A50DC7" w:rsidRPr="0021758F">
        <w:rPr>
          <w:rFonts w:eastAsia="Times New Roman"/>
          <w:b w:val="0"/>
          <w:bCs w:val="0"/>
          <w:color w:val="000000"/>
        </w:rPr>
        <w:t>.</w:t>
      </w:r>
      <w:r w:rsidR="0021758F">
        <w:rPr>
          <w:rFonts w:eastAsia="Times New Roman"/>
          <w:b w:val="0"/>
          <w:bCs w:val="0"/>
          <w:color w:val="000000"/>
        </w:rPr>
        <w:t xml:space="preserve"> </w:t>
      </w:r>
      <w:r w:rsidR="0001542D" w:rsidRPr="0021758F">
        <w:rPr>
          <w:b w:val="0"/>
          <w:bCs w:val="0"/>
          <w:color w:val="000000" w:themeColor="text1"/>
        </w:rPr>
        <w:lastRenderedPageBreak/>
        <w:t xml:space="preserve">Residues Ser165, Lys166, and Ser167 (loop between TMD3 and </w:t>
      </w:r>
      <w:r w:rsidR="0001542D" w:rsidRPr="0021758F">
        <w:rPr>
          <w:rFonts w:ascii="Sylfaen" w:hAnsi="Sylfaen"/>
          <w:b w:val="0"/>
          <w:bCs w:val="0"/>
          <w:color w:val="000000" w:themeColor="text1"/>
        </w:rPr>
        <w:t>β</w:t>
      </w:r>
      <w:r w:rsidR="0001542D" w:rsidRPr="0021758F">
        <w:rPr>
          <w:b w:val="0"/>
          <w:bCs w:val="0"/>
          <w:color w:val="000000" w:themeColor="text1"/>
        </w:rPr>
        <w:t>5) were more stable in the O1 and O2 structures than in the NC structures.</w:t>
      </w:r>
    </w:p>
    <w:bookmarkEnd w:id="51"/>
    <w:p w14:paraId="377B53C3" w14:textId="0070D452" w:rsidR="00497E95" w:rsidRDefault="00D80F14" w:rsidP="0018182E">
      <w:pPr>
        <w:spacing w:before="240"/>
        <w:jc w:val="center"/>
        <w:rPr>
          <w:noProof/>
        </w:rPr>
      </w:pPr>
      <w:r>
        <w:rPr>
          <w:noProof/>
        </w:rPr>
        <w:drawing>
          <wp:inline distT="0" distB="0" distL="0" distR="0" wp14:anchorId="038DF13C" wp14:editId="7AA3ADBB">
            <wp:extent cx="3611880" cy="7223760"/>
            <wp:effectExtent l="0" t="0" r="7620" b="0"/>
            <wp:docPr id="1789963666" name="Picture 11" descr="A grey grid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63666" name="Picture 11" descr="A grey grid with different colored squar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11880" cy="7223760"/>
                    </a:xfrm>
                    <a:prstGeom prst="rect">
                      <a:avLst/>
                    </a:prstGeom>
                  </pic:spPr>
                </pic:pic>
              </a:graphicData>
            </a:graphic>
          </wp:inline>
        </w:drawing>
      </w:r>
    </w:p>
    <w:p w14:paraId="3AE71B84" w14:textId="0228C9EF" w:rsidR="00D80F14" w:rsidRPr="002B0AED" w:rsidRDefault="00D80F14" w:rsidP="00523452">
      <w:pPr>
        <w:tabs>
          <w:tab w:val="left" w:pos="7704"/>
        </w:tabs>
        <w:jc w:val="both"/>
        <w:rPr>
          <w:color w:val="000000" w:themeColor="text1"/>
        </w:rPr>
      </w:pPr>
      <w:bookmarkStart w:id="52" w:name="_Hlk165591676"/>
      <w:bookmarkStart w:id="53" w:name="_Hlk166933141"/>
      <w:r w:rsidRPr="00550D82">
        <w:rPr>
          <w:b/>
          <w:bCs/>
          <w:color w:val="000000" w:themeColor="text1"/>
        </w:rPr>
        <w:t>Figure SI 2</w:t>
      </w:r>
      <w:r>
        <w:rPr>
          <w:b/>
          <w:bCs/>
          <w:color w:val="000000" w:themeColor="text1"/>
        </w:rPr>
        <w:t>6</w:t>
      </w:r>
      <w:r w:rsidRPr="00550D82">
        <w:rPr>
          <w:b/>
          <w:bCs/>
          <w:color w:val="000000" w:themeColor="text1"/>
        </w:rPr>
        <w:t>. ∆∆</w:t>
      </w:r>
      <w:r>
        <w:rPr>
          <w:b/>
          <w:bCs/>
          <w:color w:val="000000" w:themeColor="text1"/>
        </w:rPr>
        <w:t>G</w:t>
      </w:r>
      <w:r w:rsidRPr="00550D82">
        <w:rPr>
          <w:b/>
          <w:bCs/>
          <w:color w:val="000000" w:themeColor="text1"/>
        </w:rPr>
        <w:t xml:space="preserve"> per </w:t>
      </w:r>
      <w:r>
        <w:rPr>
          <w:b/>
          <w:bCs/>
          <w:color w:val="000000" w:themeColor="text1"/>
        </w:rPr>
        <w:t>residue</w:t>
      </w:r>
      <w:r w:rsidRPr="00FD29EC">
        <w:t xml:space="preserve"> </w:t>
      </w:r>
      <w:r w:rsidRPr="00FD29EC">
        <w:rPr>
          <w:b/>
          <w:bCs/>
          <w:color w:val="000000" w:themeColor="text1"/>
        </w:rPr>
        <w:t xml:space="preserve">for </w:t>
      </w:r>
      <w:r>
        <w:rPr>
          <w:b/>
          <w:bCs/>
          <w:color w:val="000000" w:themeColor="text1"/>
        </w:rPr>
        <w:t>GluA2</w:t>
      </w:r>
      <w:r w:rsidRPr="00550D82">
        <w:rPr>
          <w:b/>
          <w:bCs/>
          <w:color w:val="000000" w:themeColor="text1"/>
        </w:rPr>
        <w:t>.</w:t>
      </w:r>
      <w:r w:rsidRPr="00550D82">
        <w:rPr>
          <w:color w:val="000000" w:themeColor="text1"/>
        </w:rPr>
        <w:t xml:space="preserve"> </w:t>
      </w:r>
      <w:bookmarkEnd w:id="52"/>
      <w:r w:rsidR="0001542D" w:rsidRPr="00D80F14">
        <w:rPr>
          <w:color w:val="000000" w:themeColor="text1"/>
        </w:rPr>
        <w:t>The values were expressed in kcal/mol</w:t>
      </w:r>
      <w:r w:rsidR="0001542D" w:rsidRPr="00646BFA">
        <w:rPr>
          <w:color w:val="000000" w:themeColor="text1"/>
        </w:rPr>
        <w:t xml:space="preserve"> </w:t>
      </w:r>
      <w:r w:rsidR="0001542D" w:rsidRPr="00697447">
        <w:rPr>
          <w:color w:val="000000" w:themeColor="text1"/>
        </w:rPr>
        <w:t>and were calculated by subtracting the val</w:t>
      </w:r>
      <w:r w:rsidR="0001542D" w:rsidRPr="00326D04">
        <w:rPr>
          <w:color w:val="000000" w:themeColor="text1"/>
        </w:rPr>
        <w:t>ues of ΔG</w:t>
      </w:r>
      <w:r w:rsidR="0001542D" w:rsidRPr="00326D04">
        <w:rPr>
          <w:color w:val="000000" w:themeColor="text1"/>
          <w:vertAlign w:val="subscript"/>
        </w:rPr>
        <w:t>V143L</w:t>
      </w:r>
      <w:r w:rsidR="0001542D" w:rsidRPr="00326D04">
        <w:rPr>
          <w:color w:val="000000" w:themeColor="text1"/>
        </w:rPr>
        <w:t xml:space="preserve"> from those of ΔG</w:t>
      </w:r>
      <w:r w:rsidR="0001542D" w:rsidRPr="00326D04">
        <w:rPr>
          <w:color w:val="000000" w:themeColor="text1"/>
          <w:vertAlign w:val="subscript"/>
        </w:rPr>
        <w:t>WT</w:t>
      </w:r>
      <w:r w:rsidR="0001542D" w:rsidRPr="00326D04">
        <w:rPr>
          <w:color w:val="000000" w:themeColor="text1"/>
        </w:rPr>
        <w:t>.</w:t>
      </w:r>
      <w:r w:rsidR="00646BFA" w:rsidRPr="00326D04">
        <w:rPr>
          <w:color w:val="000000" w:themeColor="text1"/>
        </w:rPr>
        <w:t xml:space="preserve"> </w:t>
      </w:r>
      <w:bookmarkStart w:id="54" w:name="_Hlk178845977"/>
      <w:r w:rsidR="00A50DC7" w:rsidRPr="00A50DC7">
        <w:rPr>
          <w:color w:val="000000" w:themeColor="text1"/>
        </w:rPr>
        <w:t xml:space="preserve">The </w:t>
      </w:r>
      <w:r w:rsidR="00A50DC7" w:rsidRPr="006B41BB">
        <w:rPr>
          <w:color w:val="000000" w:themeColor="text1"/>
        </w:rPr>
        <w:t xml:space="preserve">ΔG </w:t>
      </w:r>
      <w:r w:rsidR="00A50DC7" w:rsidRPr="00A50DC7">
        <w:rPr>
          <w:color w:val="000000" w:themeColor="text1"/>
        </w:rPr>
        <w:t xml:space="preserve">values </w:t>
      </w:r>
      <w:r w:rsidR="00A50DC7" w:rsidRPr="006B41BB">
        <w:rPr>
          <w:color w:val="000000" w:themeColor="text1"/>
        </w:rPr>
        <w:t xml:space="preserve">were calculated by subtracting the </w:t>
      </w:r>
      <w:proofErr w:type="gramStart"/>
      <w:r w:rsidR="00A50DC7" w:rsidRPr="00A50DC7">
        <w:rPr>
          <w:color w:val="000000" w:themeColor="text1"/>
        </w:rPr>
        <w:t>G</w:t>
      </w:r>
      <w:r w:rsidR="00A50DC7" w:rsidRPr="006B41BB">
        <w:rPr>
          <w:color w:val="000000" w:themeColor="text1"/>
          <w:vertAlign w:val="subscript"/>
        </w:rPr>
        <w:t>AMPAR:STG</w:t>
      </w:r>
      <w:proofErr w:type="gramEnd"/>
      <w:r w:rsidR="00A50DC7" w:rsidRPr="006B41BB">
        <w:rPr>
          <w:color w:val="000000" w:themeColor="text1"/>
          <w:vertAlign w:val="subscript"/>
        </w:rPr>
        <w:t xml:space="preserve"> complex</w:t>
      </w:r>
      <w:r w:rsidR="00A50DC7" w:rsidRPr="00A50DC7">
        <w:rPr>
          <w:color w:val="000000" w:themeColor="text1"/>
        </w:rPr>
        <w:t xml:space="preserve"> </w:t>
      </w:r>
      <w:r w:rsidR="00A50DC7" w:rsidRPr="006B41BB">
        <w:rPr>
          <w:color w:val="000000" w:themeColor="text1"/>
        </w:rPr>
        <w:t>G</w:t>
      </w:r>
      <w:r w:rsidR="00A50DC7" w:rsidRPr="006B41BB">
        <w:rPr>
          <w:color w:val="000000" w:themeColor="text1"/>
          <w:vertAlign w:val="subscript"/>
        </w:rPr>
        <w:t>GluA2</w:t>
      </w:r>
      <w:r w:rsidR="00A50DC7" w:rsidRPr="006B41BB">
        <w:rPr>
          <w:color w:val="000000" w:themeColor="text1"/>
        </w:rPr>
        <w:t xml:space="preserve"> and G</w:t>
      </w:r>
      <w:r w:rsidR="00A50DC7" w:rsidRPr="006B41BB">
        <w:rPr>
          <w:color w:val="000000" w:themeColor="text1"/>
          <w:vertAlign w:val="subscript"/>
        </w:rPr>
        <w:t>STG</w:t>
      </w:r>
      <w:r w:rsidR="00A50DC7" w:rsidRPr="006B41BB">
        <w:rPr>
          <w:color w:val="000000" w:themeColor="text1"/>
        </w:rPr>
        <w:t>, which were</w:t>
      </w:r>
      <w:r w:rsidR="00A50DC7" w:rsidRPr="00A03FA8">
        <w:rPr>
          <w:color w:val="000000" w:themeColor="text1"/>
        </w:rPr>
        <w:t xml:space="preserve"> performed </w:t>
      </w:r>
      <w:r w:rsidR="00A50DC7" w:rsidRPr="00A03FA8">
        <w:rPr>
          <w:rFonts w:eastAsia="Times New Roman"/>
          <w:color w:val="000000" w:themeColor="text1"/>
          <w:szCs w:val="24"/>
        </w:rPr>
        <w:t xml:space="preserve">using the AMBER </w:t>
      </w:r>
      <w:r w:rsidR="00A50DC7" w:rsidRPr="00A03FA8">
        <w:rPr>
          <w:rFonts w:eastAsia="Times New Roman"/>
          <w:color w:val="000000" w:themeColor="text1"/>
          <w:szCs w:val="24"/>
        </w:rPr>
        <w:lastRenderedPageBreak/>
        <w:t xml:space="preserve">MMPBSA, as implemented in the </w:t>
      </w:r>
      <w:proofErr w:type="spellStart"/>
      <w:r w:rsidR="00A50DC7" w:rsidRPr="00A03FA8">
        <w:rPr>
          <w:rFonts w:eastAsia="Times New Roman"/>
          <w:color w:val="000000" w:themeColor="text1"/>
          <w:szCs w:val="24"/>
        </w:rPr>
        <w:t>gmx_MMPBSA</w:t>
      </w:r>
      <w:proofErr w:type="spellEnd"/>
      <w:r w:rsidR="00A50DC7" w:rsidRPr="00A03FA8">
        <w:rPr>
          <w:rFonts w:eastAsia="Times New Roman"/>
          <w:color w:val="000000" w:themeColor="text1"/>
          <w:szCs w:val="24"/>
        </w:rPr>
        <w:t xml:space="preserve"> package</w:t>
      </w:r>
      <w:r w:rsidR="00A50DC7" w:rsidRPr="00A03FA8">
        <w:rPr>
          <w:rFonts w:eastAsia="Times New Roman"/>
          <w:color w:val="000000"/>
        </w:rPr>
        <w:t>.</w:t>
      </w:r>
      <w:r w:rsidR="006B41BB" w:rsidRPr="00A03FA8">
        <w:rPr>
          <w:rFonts w:eastAsia="Times New Roman"/>
          <w:color w:val="000000" w:themeColor="text1"/>
          <w:szCs w:val="24"/>
        </w:rPr>
        <w:t xml:space="preserve"> </w:t>
      </w:r>
      <w:bookmarkEnd w:id="54"/>
      <w:r w:rsidR="00A50DC7" w:rsidRPr="00326D04">
        <w:rPr>
          <w:color w:val="000000" w:themeColor="text1"/>
        </w:rPr>
        <w:t>The NC structures showed stronger interactions with Lys530 and Lys53</w:t>
      </w:r>
      <w:r w:rsidR="00A50DC7" w:rsidRPr="00646BFA">
        <w:rPr>
          <w:color w:val="000000" w:themeColor="text1"/>
        </w:rPr>
        <w:t xml:space="preserve">2 in the </w:t>
      </w:r>
      <w:r w:rsidR="00A50DC7">
        <w:rPr>
          <w:color w:val="000000" w:themeColor="text1"/>
        </w:rPr>
        <w:t xml:space="preserve">STG </w:t>
      </w:r>
      <w:r w:rsidR="00A50DC7" w:rsidRPr="00646BFA">
        <w:rPr>
          <w:color w:val="000000" w:themeColor="text1"/>
        </w:rPr>
        <w:t>WT system than in the O2 structure.</w:t>
      </w:r>
      <w:r w:rsidR="00646BFA" w:rsidRPr="00646BFA">
        <w:rPr>
          <w:color w:val="000000" w:themeColor="text1"/>
        </w:rPr>
        <w:t xml:space="preserve"> </w:t>
      </w:r>
      <w:r w:rsidR="0001542D">
        <w:rPr>
          <w:color w:val="000000" w:themeColor="text1"/>
        </w:rPr>
        <w:t xml:space="preserve">In chain A of the </w:t>
      </w:r>
      <w:r w:rsidR="0001542D" w:rsidRPr="00646BFA">
        <w:rPr>
          <w:color w:val="000000" w:themeColor="text1"/>
        </w:rPr>
        <w:t xml:space="preserve">NNNN system, residues from the LBD_M4 loop (Ser799 to Lys804) </w:t>
      </w:r>
      <w:r w:rsidR="0001542D">
        <w:rPr>
          <w:color w:val="000000" w:themeColor="text1"/>
        </w:rPr>
        <w:t>were less</w:t>
      </w:r>
      <w:r w:rsidR="0001542D" w:rsidRPr="00646BFA">
        <w:rPr>
          <w:color w:val="000000" w:themeColor="text1"/>
        </w:rPr>
        <w:t xml:space="preserve"> stab</w:t>
      </w:r>
      <w:r w:rsidR="0001542D">
        <w:rPr>
          <w:color w:val="000000" w:themeColor="text1"/>
        </w:rPr>
        <w:t>le</w:t>
      </w:r>
      <w:r w:rsidR="0001542D" w:rsidRPr="00646BFA">
        <w:rPr>
          <w:color w:val="000000" w:themeColor="text1"/>
        </w:rPr>
        <w:t xml:space="preserve"> in the mutated system than in the other configurations.</w:t>
      </w:r>
    </w:p>
    <w:bookmarkEnd w:id="53"/>
    <w:p w14:paraId="5E56787A" w14:textId="77777777" w:rsidR="00D80F14" w:rsidRDefault="00D80F14" w:rsidP="00D80F14">
      <w:pPr>
        <w:spacing w:before="240"/>
        <w:jc w:val="center"/>
        <w:rPr>
          <w:b/>
          <w:bCs/>
          <w:color w:val="000000" w:themeColor="text1"/>
        </w:rPr>
      </w:pPr>
      <w:r>
        <w:rPr>
          <w:noProof/>
        </w:rPr>
        <w:drawing>
          <wp:inline distT="0" distB="0" distL="0" distR="0" wp14:anchorId="4BE0178B" wp14:editId="3860F4FF">
            <wp:extent cx="3611880" cy="7223760"/>
            <wp:effectExtent l="0" t="0" r="7620" b="0"/>
            <wp:docPr id="1675392720" name="Picture 12"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92720" name="Picture 12" descr="A screen shot of a graph&#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11880" cy="7223760"/>
                    </a:xfrm>
                    <a:prstGeom prst="rect">
                      <a:avLst/>
                    </a:prstGeom>
                  </pic:spPr>
                </pic:pic>
              </a:graphicData>
            </a:graphic>
          </wp:inline>
        </w:drawing>
      </w:r>
      <w:bookmarkStart w:id="55" w:name="_Hlk165591692"/>
      <w:bookmarkStart w:id="56" w:name="_Hlk166933149"/>
    </w:p>
    <w:p w14:paraId="48D8B46E" w14:textId="0F0AF7FD" w:rsidR="009D270C" w:rsidRPr="009D270C" w:rsidRDefault="00D80F14" w:rsidP="00523452">
      <w:pPr>
        <w:spacing w:before="240"/>
        <w:jc w:val="both"/>
        <w:rPr>
          <w:rFonts w:ascii="Times" w:eastAsia="Times New Roman" w:hAnsi="Times" w:cs="Times New Roman"/>
          <w:color w:val="000000"/>
          <w:szCs w:val="24"/>
        </w:rPr>
      </w:pPr>
      <w:r w:rsidRPr="00550D82">
        <w:rPr>
          <w:b/>
          <w:bCs/>
          <w:color w:val="000000" w:themeColor="text1"/>
        </w:rPr>
        <w:lastRenderedPageBreak/>
        <w:t>Figure SI 2</w:t>
      </w:r>
      <w:r>
        <w:rPr>
          <w:b/>
          <w:bCs/>
          <w:color w:val="000000" w:themeColor="text1"/>
        </w:rPr>
        <w:t>7</w:t>
      </w:r>
      <w:r w:rsidRPr="00550D82">
        <w:rPr>
          <w:b/>
          <w:bCs/>
          <w:color w:val="000000" w:themeColor="text1"/>
        </w:rPr>
        <w:t>. ∆∆</w:t>
      </w:r>
      <w:r>
        <w:rPr>
          <w:b/>
          <w:bCs/>
          <w:color w:val="000000" w:themeColor="text1"/>
        </w:rPr>
        <w:t>G</w:t>
      </w:r>
      <w:r w:rsidRPr="00550D82">
        <w:rPr>
          <w:b/>
          <w:bCs/>
          <w:color w:val="000000" w:themeColor="text1"/>
        </w:rPr>
        <w:t xml:space="preserve"> per </w:t>
      </w:r>
      <w:r>
        <w:rPr>
          <w:b/>
          <w:bCs/>
          <w:color w:val="000000" w:themeColor="text1"/>
        </w:rPr>
        <w:t>residue</w:t>
      </w:r>
      <w:r w:rsidRPr="00FD29EC">
        <w:t xml:space="preserve"> </w:t>
      </w:r>
      <w:r w:rsidRPr="00FD29EC">
        <w:rPr>
          <w:b/>
          <w:bCs/>
          <w:color w:val="000000" w:themeColor="text1"/>
        </w:rPr>
        <w:t xml:space="preserve">for </w:t>
      </w:r>
      <w:proofErr w:type="spellStart"/>
      <w:r>
        <w:rPr>
          <w:b/>
          <w:bCs/>
          <w:color w:val="000000" w:themeColor="text1"/>
        </w:rPr>
        <w:t>Stargazins</w:t>
      </w:r>
      <w:proofErr w:type="spellEnd"/>
      <w:r w:rsidRPr="00550D82">
        <w:rPr>
          <w:b/>
          <w:bCs/>
          <w:color w:val="000000" w:themeColor="text1"/>
        </w:rPr>
        <w:t>.</w:t>
      </w:r>
      <w:bookmarkEnd w:id="55"/>
      <w:r w:rsidRPr="00550D82">
        <w:rPr>
          <w:color w:val="000000" w:themeColor="text1"/>
        </w:rPr>
        <w:t xml:space="preserve"> </w:t>
      </w:r>
      <w:bookmarkEnd w:id="56"/>
      <w:r w:rsidR="0001542D" w:rsidRPr="00D80F14">
        <w:rPr>
          <w:color w:val="000000" w:themeColor="text1"/>
        </w:rPr>
        <w:t>The values were expressed in kcal/mol</w:t>
      </w:r>
      <w:r w:rsidR="0001542D" w:rsidRPr="00326D04">
        <w:t xml:space="preserve"> </w:t>
      </w:r>
      <w:r w:rsidR="0001542D" w:rsidRPr="00326D04">
        <w:rPr>
          <w:color w:val="000000" w:themeColor="text1"/>
        </w:rPr>
        <w:t>and were calculated by subtracting the values of ΔG</w:t>
      </w:r>
      <w:r w:rsidR="0001542D" w:rsidRPr="00326D04">
        <w:rPr>
          <w:color w:val="000000" w:themeColor="text1"/>
          <w:vertAlign w:val="subscript"/>
        </w:rPr>
        <w:t>V143L</w:t>
      </w:r>
      <w:r w:rsidR="0001542D" w:rsidRPr="00326D04">
        <w:rPr>
          <w:color w:val="000000" w:themeColor="text1"/>
        </w:rPr>
        <w:t xml:space="preserve"> from those of ΔG</w:t>
      </w:r>
      <w:r w:rsidR="0001542D" w:rsidRPr="00326D04">
        <w:rPr>
          <w:color w:val="000000" w:themeColor="text1"/>
          <w:vertAlign w:val="subscript"/>
        </w:rPr>
        <w:t>WT</w:t>
      </w:r>
      <w:r w:rsidR="0001542D" w:rsidRPr="00326D04">
        <w:rPr>
          <w:color w:val="000000" w:themeColor="text1"/>
        </w:rPr>
        <w:t>.</w:t>
      </w:r>
      <w:r w:rsidR="009D270C">
        <w:rPr>
          <w:color w:val="000000" w:themeColor="text1"/>
        </w:rPr>
        <w:t xml:space="preserve"> </w:t>
      </w:r>
      <w:r w:rsidR="00A50DC7" w:rsidRPr="00A03FA8">
        <w:rPr>
          <w:color w:val="000000" w:themeColor="text1"/>
        </w:rPr>
        <w:t xml:space="preserve">The </w:t>
      </w:r>
      <w:r w:rsidR="00A50DC7" w:rsidRPr="006B41BB">
        <w:rPr>
          <w:color w:val="000000" w:themeColor="text1"/>
        </w:rPr>
        <w:t xml:space="preserve">ΔG </w:t>
      </w:r>
      <w:r w:rsidR="00A50DC7" w:rsidRPr="00A03FA8">
        <w:rPr>
          <w:color w:val="000000" w:themeColor="text1"/>
        </w:rPr>
        <w:t xml:space="preserve">values </w:t>
      </w:r>
      <w:r w:rsidR="00A50DC7" w:rsidRPr="006B41BB">
        <w:rPr>
          <w:color w:val="000000" w:themeColor="text1"/>
        </w:rPr>
        <w:t xml:space="preserve">were calculated by subtracting the </w:t>
      </w:r>
      <w:proofErr w:type="gramStart"/>
      <w:r w:rsidR="00A50DC7" w:rsidRPr="00A03FA8">
        <w:rPr>
          <w:color w:val="000000" w:themeColor="text1"/>
        </w:rPr>
        <w:t>G</w:t>
      </w:r>
      <w:r w:rsidR="00A50DC7" w:rsidRPr="006B41BB">
        <w:rPr>
          <w:color w:val="000000" w:themeColor="text1"/>
          <w:vertAlign w:val="subscript"/>
        </w:rPr>
        <w:t>AMPAR:STG</w:t>
      </w:r>
      <w:proofErr w:type="gramEnd"/>
      <w:r w:rsidR="00A50DC7" w:rsidRPr="006B41BB">
        <w:rPr>
          <w:color w:val="000000" w:themeColor="text1"/>
          <w:vertAlign w:val="subscript"/>
        </w:rPr>
        <w:t xml:space="preserve"> complex</w:t>
      </w:r>
      <w:r w:rsidR="00A50DC7" w:rsidRPr="00A03FA8">
        <w:rPr>
          <w:color w:val="000000" w:themeColor="text1"/>
        </w:rPr>
        <w:t xml:space="preserve"> </w:t>
      </w:r>
      <w:r w:rsidR="00A50DC7" w:rsidRPr="006B41BB">
        <w:rPr>
          <w:color w:val="000000" w:themeColor="text1"/>
        </w:rPr>
        <w:t>G</w:t>
      </w:r>
      <w:r w:rsidR="00A50DC7" w:rsidRPr="006B41BB">
        <w:rPr>
          <w:color w:val="000000" w:themeColor="text1"/>
          <w:vertAlign w:val="subscript"/>
        </w:rPr>
        <w:t>GluA2</w:t>
      </w:r>
      <w:r w:rsidR="00A50DC7" w:rsidRPr="006B41BB">
        <w:rPr>
          <w:color w:val="000000" w:themeColor="text1"/>
        </w:rPr>
        <w:t xml:space="preserve"> and G</w:t>
      </w:r>
      <w:r w:rsidR="00A50DC7" w:rsidRPr="006B41BB">
        <w:rPr>
          <w:color w:val="000000" w:themeColor="text1"/>
          <w:vertAlign w:val="subscript"/>
        </w:rPr>
        <w:t>STG</w:t>
      </w:r>
      <w:r w:rsidR="00A50DC7" w:rsidRPr="006B41BB">
        <w:rPr>
          <w:color w:val="000000" w:themeColor="text1"/>
        </w:rPr>
        <w:t>, which were</w:t>
      </w:r>
      <w:r w:rsidR="00A50DC7" w:rsidRPr="00A03FA8">
        <w:rPr>
          <w:color w:val="000000" w:themeColor="text1"/>
        </w:rPr>
        <w:t xml:space="preserve"> performed </w:t>
      </w:r>
      <w:r w:rsidR="00A50DC7" w:rsidRPr="00A03FA8">
        <w:rPr>
          <w:rFonts w:eastAsia="Times New Roman"/>
          <w:color w:val="000000" w:themeColor="text1"/>
          <w:szCs w:val="24"/>
        </w:rPr>
        <w:t xml:space="preserve">using the AMBER MMPBSA, as implemented in the </w:t>
      </w:r>
      <w:proofErr w:type="spellStart"/>
      <w:r w:rsidR="00A50DC7" w:rsidRPr="00A03FA8">
        <w:rPr>
          <w:rFonts w:eastAsia="Times New Roman"/>
          <w:color w:val="000000" w:themeColor="text1"/>
          <w:szCs w:val="24"/>
        </w:rPr>
        <w:t>gmx_MMPBSA</w:t>
      </w:r>
      <w:proofErr w:type="spellEnd"/>
      <w:r w:rsidR="00A50DC7" w:rsidRPr="00A03FA8">
        <w:rPr>
          <w:rFonts w:eastAsia="Times New Roman"/>
          <w:color w:val="000000" w:themeColor="text1"/>
          <w:szCs w:val="24"/>
        </w:rPr>
        <w:t xml:space="preserve"> package</w:t>
      </w:r>
      <w:r w:rsidR="00A50DC7" w:rsidRPr="00A03FA8">
        <w:rPr>
          <w:rFonts w:eastAsia="Times New Roman"/>
          <w:color w:val="000000"/>
        </w:rPr>
        <w:t>.</w:t>
      </w:r>
      <w:r w:rsidR="006B41BB" w:rsidRPr="00A03FA8">
        <w:rPr>
          <w:rFonts w:eastAsia="Times New Roman"/>
          <w:color w:val="000000" w:themeColor="text1"/>
          <w:szCs w:val="24"/>
        </w:rPr>
        <w:t xml:space="preserve"> </w:t>
      </w:r>
      <w:r w:rsidR="00A50DC7">
        <w:rPr>
          <w:color w:val="000000" w:themeColor="text1"/>
        </w:rPr>
        <w:t xml:space="preserve">In the presence of the STG V143L mutation, </w:t>
      </w:r>
      <w:r w:rsidR="00A50DC7" w:rsidRPr="004256F0">
        <w:rPr>
          <w:rFonts w:ascii="Times" w:eastAsia="Times New Roman" w:hAnsi="Times" w:cs="Times New Roman"/>
          <w:color w:val="000000"/>
          <w:szCs w:val="24"/>
        </w:rPr>
        <w:t>Leu3</w:t>
      </w:r>
      <w:r w:rsidR="00A50DC7">
        <w:rPr>
          <w:rFonts w:ascii="Times" w:eastAsia="Times New Roman" w:hAnsi="Times" w:cs="Times New Roman"/>
          <w:color w:val="000000"/>
          <w:szCs w:val="24"/>
        </w:rPr>
        <w:t xml:space="preserve"> and</w:t>
      </w:r>
      <w:r w:rsidR="00A50DC7" w:rsidRPr="004256F0">
        <w:rPr>
          <w:rFonts w:ascii="Times" w:eastAsia="Times New Roman" w:hAnsi="Times" w:cs="Times New Roman"/>
          <w:color w:val="000000"/>
          <w:szCs w:val="24"/>
        </w:rPr>
        <w:t xml:space="preserve"> Phe4</w:t>
      </w:r>
      <w:r w:rsidR="00A50DC7">
        <w:rPr>
          <w:rFonts w:ascii="Times" w:eastAsia="Times New Roman" w:hAnsi="Times" w:cs="Times New Roman"/>
          <w:color w:val="000000"/>
          <w:szCs w:val="24"/>
        </w:rPr>
        <w:t xml:space="preserve"> (NTERM)</w:t>
      </w:r>
      <w:r w:rsidR="00A50DC7" w:rsidRPr="004256F0">
        <w:rPr>
          <w:rFonts w:ascii="Times" w:eastAsia="Times New Roman" w:hAnsi="Times" w:cs="Times New Roman"/>
          <w:color w:val="000000"/>
          <w:szCs w:val="24"/>
        </w:rPr>
        <w:t>, Glu95</w:t>
      </w:r>
      <w:r w:rsidR="00A50DC7">
        <w:rPr>
          <w:rFonts w:ascii="Times" w:eastAsia="Times New Roman" w:hAnsi="Times" w:cs="Times New Roman"/>
          <w:color w:val="000000"/>
          <w:szCs w:val="24"/>
        </w:rPr>
        <w:t xml:space="preserve"> (ECH)</w:t>
      </w:r>
      <w:r w:rsidR="00A50DC7" w:rsidRPr="004256F0">
        <w:rPr>
          <w:rFonts w:ascii="Times" w:eastAsia="Times New Roman" w:hAnsi="Times" w:cs="Times New Roman"/>
          <w:color w:val="000000"/>
          <w:szCs w:val="24"/>
        </w:rPr>
        <w:t xml:space="preserve">, Pro164, Ser165, and Lys166 </w:t>
      </w:r>
      <w:r w:rsidR="00A50DC7">
        <w:rPr>
          <w:rFonts w:ascii="Times" w:eastAsia="Times New Roman" w:hAnsi="Times" w:cs="Times New Roman"/>
          <w:color w:val="000000"/>
          <w:szCs w:val="24"/>
        </w:rPr>
        <w:t>(</w:t>
      </w:r>
      <w:r w:rsidR="00A50DC7" w:rsidRPr="009D270C">
        <w:rPr>
          <w:rFonts w:ascii="Times" w:eastAsia="Times New Roman" w:hAnsi="Times" w:cs="Times New Roman"/>
          <w:color w:val="000000"/>
          <w:szCs w:val="24"/>
        </w:rPr>
        <w:t>loop between TMD3 and β5</w:t>
      </w:r>
      <w:r w:rsidR="00A50DC7">
        <w:rPr>
          <w:rFonts w:ascii="Times" w:eastAsia="Times New Roman" w:hAnsi="Times" w:cs="Times New Roman"/>
          <w:color w:val="000000"/>
          <w:szCs w:val="24"/>
        </w:rPr>
        <w:t xml:space="preserve">) </w:t>
      </w:r>
      <w:r w:rsidR="00A50DC7" w:rsidRPr="004256F0">
        <w:rPr>
          <w:rFonts w:ascii="Times" w:eastAsia="Times New Roman" w:hAnsi="Times" w:cs="Times New Roman"/>
          <w:color w:val="000000"/>
          <w:szCs w:val="24"/>
        </w:rPr>
        <w:t>were generally more stable in O2 structures, wh</w:t>
      </w:r>
      <w:r w:rsidR="00A50DC7">
        <w:rPr>
          <w:rFonts w:ascii="Times" w:eastAsia="Times New Roman" w:hAnsi="Times" w:cs="Times New Roman"/>
          <w:color w:val="000000"/>
          <w:szCs w:val="24"/>
        </w:rPr>
        <w:t xml:space="preserve">ile </w:t>
      </w:r>
      <w:r w:rsidR="00A50DC7" w:rsidRPr="004256F0">
        <w:rPr>
          <w:rFonts w:ascii="Times" w:eastAsia="Times New Roman" w:hAnsi="Times" w:cs="Times New Roman"/>
          <w:color w:val="000000"/>
          <w:szCs w:val="24"/>
        </w:rPr>
        <w:t xml:space="preserve">in NC structures, they were more stable in </w:t>
      </w:r>
      <w:r w:rsidR="00A50DC7">
        <w:rPr>
          <w:rFonts w:ascii="Times" w:eastAsia="Times New Roman" w:hAnsi="Times" w:cs="Times New Roman"/>
          <w:color w:val="000000"/>
          <w:szCs w:val="24"/>
        </w:rPr>
        <w:t xml:space="preserve">STG </w:t>
      </w:r>
      <w:r w:rsidR="00A50DC7" w:rsidRPr="004256F0">
        <w:rPr>
          <w:rFonts w:ascii="Times" w:eastAsia="Times New Roman" w:hAnsi="Times" w:cs="Times New Roman"/>
          <w:color w:val="000000"/>
          <w:szCs w:val="24"/>
        </w:rPr>
        <w:t>WT systems</w:t>
      </w:r>
      <w:r w:rsidR="00A50DC7">
        <w:rPr>
          <w:rFonts w:ascii="Times" w:eastAsia="Times New Roman" w:hAnsi="Times" w:cs="Times New Roman"/>
          <w:color w:val="000000"/>
          <w:szCs w:val="24"/>
        </w:rPr>
        <w:t>.</w:t>
      </w:r>
    </w:p>
    <w:sectPr w:rsidR="009D270C" w:rsidRPr="009D270C" w:rsidSect="0093429D">
      <w:headerReference w:type="even" r:id="rId55"/>
      <w:footerReference w:type="even" r:id="rId56"/>
      <w:footerReference w:type="default" r:id="rId57"/>
      <w:headerReference w:type="first" r:id="rId5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F123D" w14:textId="77777777" w:rsidR="00FC2FB7" w:rsidRDefault="00FC2FB7" w:rsidP="00117666">
      <w:pPr>
        <w:spacing w:after="0"/>
      </w:pPr>
      <w:r>
        <w:separator/>
      </w:r>
    </w:p>
  </w:endnote>
  <w:endnote w:type="continuationSeparator" w:id="0">
    <w:p w14:paraId="44C3506F" w14:textId="77777777" w:rsidR="00FC2FB7" w:rsidRDefault="00FC2FB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F47589"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F4758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F4758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F47589"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F4758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F4758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FA306" w14:textId="77777777" w:rsidR="00FC2FB7" w:rsidRDefault="00FC2FB7" w:rsidP="00117666">
      <w:pPr>
        <w:spacing w:after="0"/>
      </w:pPr>
      <w:r>
        <w:separator/>
      </w:r>
    </w:p>
  </w:footnote>
  <w:footnote w:type="continuationSeparator" w:id="0">
    <w:p w14:paraId="2EFB0F56" w14:textId="77777777" w:rsidR="00FC2FB7" w:rsidRDefault="00FC2FB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F47589"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F47589"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1542D"/>
    <w:rsid w:val="00017B6C"/>
    <w:rsid w:val="00034304"/>
    <w:rsid w:val="00035434"/>
    <w:rsid w:val="00036DA1"/>
    <w:rsid w:val="00052A14"/>
    <w:rsid w:val="00077D53"/>
    <w:rsid w:val="00090990"/>
    <w:rsid w:val="000B343D"/>
    <w:rsid w:val="000F58DA"/>
    <w:rsid w:val="00105FD9"/>
    <w:rsid w:val="00117666"/>
    <w:rsid w:val="001549D3"/>
    <w:rsid w:val="00160065"/>
    <w:rsid w:val="00176C95"/>
    <w:rsid w:val="00177D84"/>
    <w:rsid w:val="0018182E"/>
    <w:rsid w:val="001F45EF"/>
    <w:rsid w:val="00214746"/>
    <w:rsid w:val="0021758F"/>
    <w:rsid w:val="00242DE5"/>
    <w:rsid w:val="00247909"/>
    <w:rsid w:val="00267D18"/>
    <w:rsid w:val="002700BF"/>
    <w:rsid w:val="002757ED"/>
    <w:rsid w:val="00281AE9"/>
    <w:rsid w:val="002868E2"/>
    <w:rsid w:val="002869C3"/>
    <w:rsid w:val="002936E4"/>
    <w:rsid w:val="002A73E3"/>
    <w:rsid w:val="002B3A9D"/>
    <w:rsid w:val="002B43C9"/>
    <w:rsid w:val="002B4A57"/>
    <w:rsid w:val="002C1982"/>
    <w:rsid w:val="002C5842"/>
    <w:rsid w:val="002C74CA"/>
    <w:rsid w:val="00326D04"/>
    <w:rsid w:val="00337330"/>
    <w:rsid w:val="003544FB"/>
    <w:rsid w:val="00376345"/>
    <w:rsid w:val="003C3DCF"/>
    <w:rsid w:val="003D2F2D"/>
    <w:rsid w:val="00401590"/>
    <w:rsid w:val="0043079E"/>
    <w:rsid w:val="00446AEF"/>
    <w:rsid w:val="00447801"/>
    <w:rsid w:val="00452E9C"/>
    <w:rsid w:val="004735C8"/>
    <w:rsid w:val="0049374D"/>
    <w:rsid w:val="00494300"/>
    <w:rsid w:val="004961FF"/>
    <w:rsid w:val="00497E95"/>
    <w:rsid w:val="004A7C93"/>
    <w:rsid w:val="004C2035"/>
    <w:rsid w:val="004C2A47"/>
    <w:rsid w:val="004D3144"/>
    <w:rsid w:val="004E0704"/>
    <w:rsid w:val="004E3244"/>
    <w:rsid w:val="00501953"/>
    <w:rsid w:val="00517A89"/>
    <w:rsid w:val="00523452"/>
    <w:rsid w:val="005250F2"/>
    <w:rsid w:val="00532663"/>
    <w:rsid w:val="00587217"/>
    <w:rsid w:val="00591D3F"/>
    <w:rsid w:val="00593EEA"/>
    <w:rsid w:val="005A599A"/>
    <w:rsid w:val="005A5EEE"/>
    <w:rsid w:val="006375C7"/>
    <w:rsid w:val="00646BFA"/>
    <w:rsid w:val="00654E8F"/>
    <w:rsid w:val="00660D05"/>
    <w:rsid w:val="006820B1"/>
    <w:rsid w:val="00693C89"/>
    <w:rsid w:val="00697447"/>
    <w:rsid w:val="00697EEE"/>
    <w:rsid w:val="006A1914"/>
    <w:rsid w:val="006B41BB"/>
    <w:rsid w:val="006B4661"/>
    <w:rsid w:val="006B7D14"/>
    <w:rsid w:val="006E4487"/>
    <w:rsid w:val="006E6C95"/>
    <w:rsid w:val="006F44CC"/>
    <w:rsid w:val="00701727"/>
    <w:rsid w:val="0070566C"/>
    <w:rsid w:val="00711CA8"/>
    <w:rsid w:val="00714C50"/>
    <w:rsid w:val="00725A7D"/>
    <w:rsid w:val="00742166"/>
    <w:rsid w:val="007501BE"/>
    <w:rsid w:val="007726B4"/>
    <w:rsid w:val="00787DBE"/>
    <w:rsid w:val="00790BB3"/>
    <w:rsid w:val="007C206C"/>
    <w:rsid w:val="007F2D63"/>
    <w:rsid w:val="00803D24"/>
    <w:rsid w:val="00805064"/>
    <w:rsid w:val="00813C88"/>
    <w:rsid w:val="00817DD6"/>
    <w:rsid w:val="008257EE"/>
    <w:rsid w:val="0086428C"/>
    <w:rsid w:val="00885156"/>
    <w:rsid w:val="009151AA"/>
    <w:rsid w:val="0093429D"/>
    <w:rsid w:val="00943573"/>
    <w:rsid w:val="00970F7D"/>
    <w:rsid w:val="00994A3D"/>
    <w:rsid w:val="009C2B12"/>
    <w:rsid w:val="009C70F3"/>
    <w:rsid w:val="009D24DA"/>
    <w:rsid w:val="009D270C"/>
    <w:rsid w:val="00A174D9"/>
    <w:rsid w:val="00A50DC7"/>
    <w:rsid w:val="00A569CD"/>
    <w:rsid w:val="00A66387"/>
    <w:rsid w:val="00AB6715"/>
    <w:rsid w:val="00AC0F69"/>
    <w:rsid w:val="00AF2517"/>
    <w:rsid w:val="00B1276D"/>
    <w:rsid w:val="00B1671E"/>
    <w:rsid w:val="00B25EB8"/>
    <w:rsid w:val="00B354E1"/>
    <w:rsid w:val="00B37F4D"/>
    <w:rsid w:val="00B86F0A"/>
    <w:rsid w:val="00B90A61"/>
    <w:rsid w:val="00C37CAC"/>
    <w:rsid w:val="00C500B7"/>
    <w:rsid w:val="00C52A7B"/>
    <w:rsid w:val="00C56BAF"/>
    <w:rsid w:val="00C679AA"/>
    <w:rsid w:val="00C75972"/>
    <w:rsid w:val="00CB4E62"/>
    <w:rsid w:val="00CC0A3A"/>
    <w:rsid w:val="00CD066B"/>
    <w:rsid w:val="00CE4FEE"/>
    <w:rsid w:val="00D06D83"/>
    <w:rsid w:val="00D079E3"/>
    <w:rsid w:val="00D80F14"/>
    <w:rsid w:val="00DB59C3"/>
    <w:rsid w:val="00DC259A"/>
    <w:rsid w:val="00DE23E8"/>
    <w:rsid w:val="00E16E04"/>
    <w:rsid w:val="00E52377"/>
    <w:rsid w:val="00E64E17"/>
    <w:rsid w:val="00E866C9"/>
    <w:rsid w:val="00EA3D3C"/>
    <w:rsid w:val="00ED0B84"/>
    <w:rsid w:val="00F04752"/>
    <w:rsid w:val="00F048EF"/>
    <w:rsid w:val="00F12EF1"/>
    <w:rsid w:val="00F21A95"/>
    <w:rsid w:val="00F2696F"/>
    <w:rsid w:val="00F4157B"/>
    <w:rsid w:val="00F46900"/>
    <w:rsid w:val="00F47589"/>
    <w:rsid w:val="00F61D89"/>
    <w:rsid w:val="00F6364B"/>
    <w:rsid w:val="00F6463F"/>
    <w:rsid w:val="00FA4EA7"/>
    <w:rsid w:val="00FB03F7"/>
    <w:rsid w:val="00FC2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18182E"/>
    <w:rPr>
      <w:color w:val="605E5C"/>
      <w:shd w:val="clear" w:color="auto" w:fill="E1DFDD"/>
    </w:rPr>
  </w:style>
  <w:style w:type="paragraph" w:customStyle="1" w:styleId="RSCB02ArticleText">
    <w:name w:val="RSC B02 Article Text"/>
    <w:basedOn w:val="Normal"/>
    <w:link w:val="RSCB02ArticleTextChar"/>
    <w:qFormat/>
    <w:rsid w:val="002B3A9D"/>
    <w:pPr>
      <w:spacing w:before="0" w:after="0" w:line="240" w:lineRule="exact"/>
      <w:jc w:val="both"/>
    </w:pPr>
    <w:rPr>
      <w:rFonts w:asciiTheme="minorHAnsi" w:hAnsiTheme="minorHAnsi" w:cs="Times New Roman"/>
      <w:w w:val="108"/>
      <w:sz w:val="18"/>
      <w:szCs w:val="18"/>
      <w:lang w:val="en-GB"/>
    </w:rPr>
  </w:style>
  <w:style w:type="character" w:customStyle="1" w:styleId="RSCB02ArticleTextChar">
    <w:name w:val="RSC B02 Article Text Char"/>
    <w:basedOn w:val="DefaultParagraphFont"/>
    <w:link w:val="RSCB02ArticleText"/>
    <w:rsid w:val="002B3A9D"/>
    <w:rPr>
      <w:rFonts w:cs="Times New Roman"/>
      <w:w w:val="108"/>
      <w:sz w:val="18"/>
      <w:szCs w:val="18"/>
      <w:lang w:val="en-GB"/>
    </w:rPr>
  </w:style>
  <w:style w:type="character" w:styleId="PlaceholderText">
    <w:name w:val="Placeholder Text"/>
    <w:basedOn w:val="DefaultParagraphFont"/>
    <w:uiPriority w:val="99"/>
    <w:semiHidden/>
    <w:rsid w:val="00AC0F6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2CF021-7D5E-5045-8EF9-DA2B22059E9D}">
  <we:reference id="wa200001361" version="2.89.0.0" store="en-US" storeType="OMEX"/>
  <we:alternateReferences>
    <we:reference id="WA200001361" version="2.89.0.0" store="" storeType="OMEX"/>
  </we:alternateReferences>
  <we:properties>
    <we:property name="paperpal-document-id" value="&quot;3afa6a77-c4c3-4b53-aca0-c5bedf5289f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17</TotalTime>
  <Pages>29</Pages>
  <Words>2110</Words>
  <Characters>12028</Characters>
  <Application>Microsoft Office Word</Application>
  <DocSecurity>0</DocSecurity>
  <Lines>100</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Raquel Gouveia</cp:lastModifiedBy>
  <cp:revision>3</cp:revision>
  <cp:lastPrinted>2013-10-03T12:51:00Z</cp:lastPrinted>
  <dcterms:created xsi:type="dcterms:W3CDTF">2024-12-03T10:29:00Z</dcterms:created>
  <dcterms:modified xsi:type="dcterms:W3CDTF">2024-12-03T10:47:00Z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