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78B353">
      <w:pPr>
        <w:spacing w:before="312" w:beforeLines="100" w:after="312" w:afterLines="100" w:line="260" w:lineRule="atLeast"/>
        <w:rPr>
          <w:rFonts w:hint="eastAsia" w:ascii="Palatino Linotype" w:hAnsi="Palatino Linotype" w:cs="Times New Roman"/>
          <w:b/>
          <w:sz w:val="32"/>
          <w:szCs w:val="32"/>
        </w:rPr>
      </w:pPr>
      <w:r>
        <w:rPr>
          <w:rFonts w:ascii="Palatino Linotype" w:hAnsi="Palatino Linotype" w:cs="Times New Roman"/>
          <w:b/>
          <w:sz w:val="32"/>
          <w:szCs w:val="32"/>
        </w:rPr>
        <w:t>Supplementary information:</w:t>
      </w:r>
    </w:p>
    <w:p w14:paraId="66D5B04C">
      <w:pPr>
        <w:spacing w:before="312" w:beforeLines="100" w:after="312" w:afterLines="100" w:line="260" w:lineRule="atLeast"/>
        <w:jc w:val="center"/>
        <w:rPr>
          <w:rFonts w:ascii="Palatino Linotype" w:hAnsi="Palatino Linotype" w:cs="Times New Roman"/>
          <w:b/>
          <w:sz w:val="20"/>
          <w:szCs w:val="20"/>
          <w:highlight w:val="yellow"/>
        </w:rPr>
      </w:pPr>
      <w:r>
        <w:rPr>
          <w:rFonts w:ascii="Palatino Linotype" w:hAnsi="Palatino Linotype" w:cs="Times New Roman"/>
          <w:b/>
          <w:sz w:val="20"/>
          <w:szCs w:val="20"/>
        </w:rPr>
        <w:drawing>
          <wp:inline distT="0" distB="0" distL="0" distR="0">
            <wp:extent cx="4254500" cy="5621655"/>
            <wp:effectExtent l="0" t="0" r="0" b="0"/>
            <wp:docPr id="7488563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56369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1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400" w:lineRule="exact"/>
        <w:textAlignment w:val="auto"/>
        <w:rPr>
          <w:rFonts w:hint="default" w:ascii="Times New Roman" w:hAnsi="Times New Roman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 xml:space="preserve">Figure S1.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</w:rPr>
        <w:t xml:space="preserve">Chromosome behavior of male meiocytes of wild type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32"/>
          <w:szCs w:val="32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</w:rPr>
        <w:t>at different stages by DAPI staining.</w:t>
      </w:r>
    </w:p>
    <w:p w14:paraId="798FB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400" w:lineRule="exact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(A) and (D)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meiocytes at pachytene;(B) and (E)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meiocytes at diplotene;(C) and (F)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meiocytes at diakinesis;(G) and (J)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meiocytes at metaphase I ;(H) and (K)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meiocytes at dyad stage;(I) and (L) ZH8015 and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lap3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meiocytes at tetrad stage .Bars=5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l-GR"/>
        </w:rPr>
        <w:t>μ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m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7A2D2EBA">
      <w:pPr>
        <w:spacing w:before="312" w:beforeLines="100" w:after="312" w:afterLines="100" w:line="260" w:lineRule="atLeast"/>
        <w:rPr>
          <w:rFonts w:hint="eastAsia" w:ascii="Palatino Linotype" w:hAnsi="Palatino Linotype" w:cs="Times New Roman"/>
          <w:b/>
          <w:sz w:val="20"/>
          <w:szCs w:val="20"/>
          <w:highlight w:val="yellow"/>
        </w:rPr>
      </w:pPr>
    </w:p>
    <w:p w14:paraId="7754CFBE">
      <w:pPr>
        <w:spacing w:before="312" w:beforeLines="100" w:after="312" w:afterLines="100" w:line="260" w:lineRule="atLeast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sz w:val="20"/>
          <w:szCs w:val="20"/>
        </w:rPr>
        <w:drawing>
          <wp:inline distT="0" distB="0" distL="0" distR="0">
            <wp:extent cx="6120765" cy="4095750"/>
            <wp:effectExtent l="0" t="0" r="0" b="0"/>
            <wp:docPr id="1" name="图片 1" descr="F:\2024\审稿\S23\Figure\Figure\Fig.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2024\审稿\S23\Figure\Figure\Fig. 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B273">
      <w:pPr>
        <w:spacing w:before="312" w:beforeLines="100" w:after="312" w:afterLines="100" w:line="26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The ratio of weight/surface area of the anthers in the wild type Zhonghui8015 and the </w:t>
      </w:r>
      <w:r>
        <w:rPr>
          <w:rFonts w:ascii="Times New Roman" w:hAnsi="Times New Roman" w:cs="Times New Roman"/>
          <w:i/>
          <w:iCs/>
          <w:sz w:val="32"/>
          <w:szCs w:val="32"/>
        </w:rPr>
        <w:t>lap3</w:t>
      </w:r>
      <w:r>
        <w:rPr>
          <w:rFonts w:ascii="Times New Roman" w:hAnsi="Times New Roman" w:cs="Times New Roman"/>
          <w:sz w:val="32"/>
          <w:szCs w:val="32"/>
        </w:rPr>
        <w:t xml:space="preserve"> mutant.</w:t>
      </w:r>
    </w:p>
    <w:p w14:paraId="61749402">
      <w:pPr>
        <w:spacing w:before="312" w:beforeLines="100" w:after="312" w:afterLines="100" w:line="260" w:lineRule="atLeast"/>
        <w:rPr>
          <w:rFonts w:ascii="Palatino Linotype" w:hAnsi="Palatino Linotype" w:cs="Times New Roman"/>
          <w:b/>
          <w:sz w:val="20"/>
          <w:szCs w:val="20"/>
        </w:rPr>
      </w:pPr>
    </w:p>
    <w:p w14:paraId="505EED56">
      <w:pPr>
        <w:spacing w:before="312" w:beforeLines="100" w:after="312" w:afterLines="100" w:line="260" w:lineRule="atLeast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sz w:val="20"/>
          <w:szCs w:val="20"/>
        </w:rPr>
        <w:drawing>
          <wp:inline distT="0" distB="0" distL="0" distR="0">
            <wp:extent cx="6120765" cy="3268980"/>
            <wp:effectExtent l="0" t="0" r="0" b="7620"/>
            <wp:docPr id="2" name="图片 2" descr="F:\2024\审稿\S23\Figure\Figure\Fig.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2024\审稿\S23\Figure\Figure\Fig. 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72E5">
      <w:pPr>
        <w:spacing w:before="312" w:beforeLines="100" w:after="312" w:afterLines="100" w:line="26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Figure S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Sequence analysis of the </w:t>
      </w:r>
      <w:r>
        <w:rPr>
          <w:rFonts w:ascii="Times New Roman" w:hAnsi="Times New Roman" w:cs="Times New Roman"/>
          <w:i/>
          <w:iCs/>
          <w:sz w:val="32"/>
          <w:szCs w:val="32"/>
        </w:rPr>
        <w:t>lap3</w:t>
      </w:r>
      <w:r>
        <w:rPr>
          <w:rFonts w:ascii="Times New Roman" w:hAnsi="Times New Roman" w:cs="Times New Roman"/>
          <w:sz w:val="32"/>
          <w:szCs w:val="32"/>
        </w:rPr>
        <w:t xml:space="preserve"> mutation site.</w:t>
      </w:r>
    </w:p>
    <w:p w14:paraId="3D0A53D6">
      <w:pPr>
        <w:spacing w:before="312" w:beforeLines="100" w:after="312" w:afterLines="100" w:line="260" w:lineRule="atLeast"/>
        <w:rPr>
          <w:rFonts w:ascii="Times New Roman" w:hAnsi="Times New Roman" w:cs="Times New Roman"/>
          <w:sz w:val="32"/>
          <w:szCs w:val="32"/>
        </w:rPr>
      </w:pPr>
    </w:p>
    <w:p w14:paraId="13FD962D">
      <w:pPr>
        <w:spacing w:before="312" w:beforeLines="100" w:after="312" w:afterLines="100" w:line="260" w:lineRule="atLeast"/>
        <w:rPr>
          <w:rFonts w:ascii="Palatino Linotype" w:hAnsi="Palatino Linotype" w:cs="Times New Roman"/>
          <w:b/>
          <w:sz w:val="20"/>
          <w:szCs w:val="20"/>
          <w:highlight w:val="yellow"/>
        </w:rPr>
      </w:pPr>
      <w:r>
        <w:rPr>
          <w:rFonts w:ascii="Palatino Linotype" w:hAnsi="Palatino Linotype" w:cs="Times New Roman"/>
          <w:sz w:val="20"/>
          <w:szCs w:val="20"/>
        </w:rPr>
        <w:drawing>
          <wp:inline distT="0" distB="0" distL="0" distR="0">
            <wp:extent cx="6120765" cy="1828165"/>
            <wp:effectExtent l="0" t="0" r="635" b="635"/>
            <wp:docPr id="1139064871" name="图片 3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4871" name="图片 3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9719">
      <w:pPr>
        <w:spacing w:before="312" w:beforeLines="100" w:line="260" w:lineRule="atLeast"/>
        <w:jc w:val="left"/>
        <w:rPr>
          <w:rFonts w:hint="eastAsia" w:ascii="Times New Roman" w:hAnsi="Times New Roman" w:cs="Times New Roman"/>
          <w:b w:val="0"/>
          <w:bCs w:val="0"/>
          <w:sz w:val="32"/>
          <w:szCs w:val="32"/>
        </w:rPr>
        <w:sectPr>
          <w:pgSz w:w="11907" w:h="15706"/>
          <w:pgMar w:top="1134" w:right="1134" w:bottom="1134" w:left="1134" w:header="851" w:footer="567" w:gutter="0"/>
          <w:cols w:space="425" w:num="1"/>
          <w:titlePg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Figure S4. </w:t>
      </w:r>
      <w:r>
        <w:rPr>
          <w:rFonts w:ascii="Times New Roman" w:hAnsi="Times New Roman" w:cs="Times New Roman"/>
          <w:b w:val="0"/>
          <w:bCs w:val="0"/>
          <w:sz w:val="32"/>
          <w:szCs w:val="32"/>
        </w:rPr>
        <w:t>Negative control for subcellular localization of LAP3 protein</w:t>
      </w:r>
    </w:p>
    <w:p w14:paraId="16E02875">
      <w:pPr>
        <w:spacing w:before="312" w:beforeLines="100" w:after="312" w:afterLines="100" w:line="260" w:lineRule="atLeast"/>
        <w:jc w:val="center"/>
        <w:rPr>
          <w:rFonts w:ascii="Times New Roman" w:hAnsi="Times New Roman" w:eastAsia="宋体" w:cs="Times New Roman"/>
          <w:b/>
          <w:i/>
          <w:iCs/>
          <w:kern w:val="0"/>
          <w:sz w:val="32"/>
          <w:szCs w:val="32"/>
        </w:rPr>
      </w:pPr>
      <w:r>
        <w:rPr>
          <w:rFonts w:ascii="Times New Roman" w:hAnsi="Times New Roman" w:eastAsia="宋体" w:cs="Times New Roman"/>
          <w:b/>
          <w:kern w:val="0"/>
          <w:sz w:val="32"/>
          <w:szCs w:val="32"/>
        </w:rPr>
        <w:t>Table S</w:t>
      </w:r>
      <w:r>
        <w:rPr>
          <w:rFonts w:hint="eastAsia" w:ascii="Times New Roman" w:hAnsi="Times New Roman" w:eastAsia="宋体" w:cs="Times New Roman"/>
          <w:b/>
          <w:kern w:val="0"/>
          <w:sz w:val="32"/>
          <w:szCs w:val="32"/>
        </w:rPr>
        <w:t>1</w:t>
      </w:r>
      <w:r>
        <w:rPr>
          <w:rFonts w:ascii="Times New Roman" w:hAnsi="Times New Roman" w:eastAsia="宋体" w:cs="Times New Roman"/>
          <w:b/>
          <w:kern w:val="0"/>
          <w:sz w:val="32"/>
          <w:szCs w:val="32"/>
        </w:rPr>
        <w:t>. Comparison of agronomic traits between ZH</w:t>
      </w:r>
      <w:r>
        <w:rPr>
          <w:rFonts w:hint="eastAsia" w:ascii="Times New Roman" w:hAnsi="Times New Roman" w:eastAsia="宋体" w:cs="Times New Roman"/>
          <w:b/>
          <w:kern w:val="0"/>
          <w:sz w:val="32"/>
          <w:szCs w:val="32"/>
        </w:rPr>
        <w:t>8</w:t>
      </w:r>
      <w:r>
        <w:rPr>
          <w:rFonts w:ascii="Times New Roman" w:hAnsi="Times New Roman" w:eastAsia="宋体" w:cs="Times New Roman"/>
          <w:b/>
          <w:kern w:val="0"/>
          <w:sz w:val="32"/>
          <w:szCs w:val="32"/>
        </w:rPr>
        <w:t xml:space="preserve">015 and </w:t>
      </w:r>
      <w:r>
        <w:rPr>
          <w:rFonts w:ascii="Times New Roman" w:hAnsi="Times New Roman" w:eastAsia="宋体" w:cs="Times New Roman"/>
          <w:b/>
          <w:i/>
          <w:iCs/>
          <w:kern w:val="0"/>
          <w:sz w:val="32"/>
          <w:szCs w:val="32"/>
        </w:rPr>
        <w:t>lap3</w:t>
      </w:r>
    </w:p>
    <w:tbl>
      <w:tblPr>
        <w:tblStyle w:val="5"/>
        <w:tblW w:w="912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2300"/>
        <w:gridCol w:w="2300"/>
        <w:gridCol w:w="2300"/>
      </w:tblGrid>
      <w:tr w14:paraId="1CCECE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22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596F4AB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Agronomic Traits</w:t>
            </w:r>
          </w:p>
        </w:tc>
        <w:tc>
          <w:tcPr>
            <w:tcW w:w="230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B3510F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ZH8015</w:t>
            </w:r>
          </w:p>
        </w:tc>
        <w:tc>
          <w:tcPr>
            <w:tcW w:w="230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DD9EE6A">
            <w:pPr>
              <w:widowControl/>
              <w:jc w:val="center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4"/>
                <w:szCs w:val="24"/>
              </w:rPr>
              <w:t>lap3</w:t>
            </w:r>
          </w:p>
        </w:tc>
        <w:tc>
          <w:tcPr>
            <w:tcW w:w="230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9C21F0">
            <w:pPr>
              <w:widowControl/>
              <w:jc w:val="center"/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14:paraId="5978E1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E33B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Plant height(cm)</w:t>
            </w:r>
          </w:p>
        </w:tc>
        <w:tc>
          <w:tcPr>
            <w:tcW w:w="230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222EF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108.0±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.7</w:t>
            </w:r>
          </w:p>
        </w:tc>
        <w:tc>
          <w:tcPr>
            <w:tcW w:w="230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2FA8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104.5±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.9</w:t>
            </w:r>
          </w:p>
        </w:tc>
        <w:tc>
          <w:tcPr>
            <w:tcW w:w="230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2B0E3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0.0002</w:t>
            </w:r>
          </w:p>
        </w:tc>
      </w:tr>
      <w:tr w14:paraId="6CFBD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0D78D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Tiller number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9F0A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9.0±0.7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2D604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8.8±0.4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94800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0.6075</w:t>
            </w:r>
          </w:p>
        </w:tc>
      </w:tr>
      <w:tr w14:paraId="6AAC3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1CF4A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Days to heading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E1B781"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98.2±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49A2BC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101.2±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.8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F4DC1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0.0005</w:t>
            </w:r>
          </w:p>
        </w:tc>
      </w:tr>
      <w:tr w14:paraId="45F4C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C6FDCA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Spikelet Count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F61A83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125.7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6.4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BFD29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126.8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±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5.2</w:t>
            </w:r>
          </w:p>
        </w:tc>
        <w:tc>
          <w:tcPr>
            <w:tcW w:w="2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DE9C0E"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4"/>
                <w:szCs w:val="24"/>
                <w:lang w:val="en-US" w:eastAsia="zh-CN"/>
              </w:rPr>
              <w:t>39</w:t>
            </w:r>
          </w:p>
        </w:tc>
      </w:tr>
      <w:tr w14:paraId="5FA7D3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BD50942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Seed setting rate(%)</w:t>
            </w:r>
          </w:p>
        </w:tc>
        <w:tc>
          <w:tcPr>
            <w:tcW w:w="23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6D10955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84.3±1.6</w:t>
            </w:r>
          </w:p>
        </w:tc>
        <w:tc>
          <w:tcPr>
            <w:tcW w:w="23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C5FF258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3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7E10C77"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4"/>
                <w:szCs w:val="24"/>
              </w:rPr>
              <w:t>&lt;0.0001</w:t>
            </w:r>
          </w:p>
        </w:tc>
      </w:tr>
    </w:tbl>
    <w:p w14:paraId="7023FD60">
      <w:pPr>
        <w:spacing w:before="312" w:beforeLines="100" w:after="312" w:afterLines="100" w:line="260" w:lineRule="atLeast"/>
        <w:jc w:val="center"/>
        <w:rPr>
          <w:rFonts w:hint="eastAsia" w:ascii="Palatino Linotype" w:hAnsi="Palatino Linotype" w:cs="Times New Roman"/>
          <w:b/>
          <w:sz w:val="20"/>
          <w:szCs w:val="20"/>
        </w:rPr>
      </w:pPr>
    </w:p>
    <w:tbl>
      <w:tblPr>
        <w:tblStyle w:val="5"/>
        <w:tblW w:w="92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  <w:gridCol w:w="1527"/>
        <w:gridCol w:w="2136"/>
        <w:gridCol w:w="1985"/>
        <w:gridCol w:w="1068"/>
        <w:gridCol w:w="793"/>
      </w:tblGrid>
      <w:tr w14:paraId="407C8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  <w:jc w:val="center"/>
        </w:trPr>
        <w:tc>
          <w:tcPr>
            <w:tcW w:w="9240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7CD823">
            <w:pPr>
              <w:spacing w:before="156" w:beforeLines="50" w:after="156" w:afterLines="5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bookmarkStart w:id="0" w:name="_GoBack"/>
            <w:r>
              <w:rPr>
                <w:rFonts w:ascii="Times New Roman" w:hAnsi="Times New Roman" w:eastAsia="宋体" w:cs="Times New Roman"/>
                <w:b/>
                <w:kern w:val="0"/>
                <w:sz w:val="32"/>
                <w:szCs w:val="32"/>
              </w:rPr>
              <w:t>Table S</w:t>
            </w:r>
            <w:r>
              <w:rPr>
                <w:rFonts w:hint="eastAsia" w:ascii="Times New Roman" w:hAnsi="Times New Roman" w:eastAsia="宋体" w:cs="Times New Roman"/>
                <w:b/>
                <w:kern w:val="0"/>
                <w:sz w:val="32"/>
                <w:szCs w:val="32"/>
              </w:rPr>
              <w:t>2</w:t>
            </w:r>
            <w:r>
              <w:rPr>
                <w:rFonts w:ascii="Times New Roman" w:hAnsi="Times New Roman" w:eastAsia="宋体" w:cs="Times New Roman"/>
                <w:b/>
                <w:kern w:val="0"/>
                <w:sz w:val="32"/>
                <w:szCs w:val="32"/>
              </w:rPr>
              <w:t xml:space="preserve">. Segregation analysis of the </w:t>
            </w:r>
            <w:r>
              <w:rPr>
                <w:rFonts w:ascii="Times New Roman" w:hAnsi="Times New Roman" w:eastAsia="宋体" w:cs="Times New Roman"/>
                <w:b/>
                <w:i/>
                <w:kern w:val="0"/>
                <w:sz w:val="32"/>
                <w:szCs w:val="32"/>
              </w:rPr>
              <w:t xml:space="preserve">lap3 </w:t>
            </w:r>
            <w:r>
              <w:rPr>
                <w:rFonts w:ascii="Times New Roman" w:hAnsi="Times New Roman" w:eastAsia="宋体" w:cs="Times New Roman"/>
                <w:b/>
                <w:kern w:val="0"/>
                <w:sz w:val="32"/>
                <w:szCs w:val="32"/>
              </w:rPr>
              <w:t>allele</w:t>
            </w:r>
          </w:p>
        </w:tc>
      </w:tr>
      <w:tr w14:paraId="52BE44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731" w:type="dxa"/>
            <w:vMerge w:val="restart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3BD008A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Combination</w:t>
            </w:r>
          </w:p>
        </w:tc>
        <w:tc>
          <w:tcPr>
            <w:tcW w:w="1527" w:type="dxa"/>
            <w:vMerge w:val="restart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4CA6E0D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Seed-setting</w:t>
            </w:r>
          </w:p>
          <w:p w14:paraId="64EC99E0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 rate of F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12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3D80635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68" w:type="dxa"/>
            <w:vMerge w:val="restart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7173054E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χ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(3:1)</w:t>
            </w:r>
          </w:p>
        </w:tc>
        <w:tc>
          <w:tcPr>
            <w:tcW w:w="793" w:type="dxa"/>
            <w:vMerge w:val="restart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49F6A4F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χ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vertAlign w:val="subscript"/>
              </w:rPr>
              <w:t>0.05</w:t>
            </w:r>
          </w:p>
        </w:tc>
      </w:tr>
      <w:tr w14:paraId="55331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1731" w:type="dxa"/>
            <w:vMerge w:val="continue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868C9FD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27" w:type="dxa"/>
            <w:vMerge w:val="continue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719DE55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56731A2D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No. of wild type plants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8C00C23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</w:rPr>
              <w:t>No. of mutant plants</w:t>
            </w:r>
          </w:p>
        </w:tc>
        <w:tc>
          <w:tcPr>
            <w:tcW w:w="1068" w:type="dxa"/>
            <w:vMerge w:val="continue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A9E61C0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93" w:type="dxa"/>
            <w:vMerge w:val="continue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4918BDB8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14:paraId="24CA1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731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38BCF7B"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sz w:val="20"/>
                <w:szCs w:val="20"/>
              </w:rPr>
              <w:t>lap3</w:t>
            </w:r>
            <w:r>
              <w:rPr>
                <w:rFonts w:ascii="Times New Roman" w:hAnsi="Times New Roman" w:eastAsia="宋体" w:cs="Times New Roman"/>
                <w:sz w:val="20"/>
                <w:szCs w:val="20"/>
              </w:rPr>
              <w:t>/Zh8015</w:t>
            </w:r>
          </w:p>
        </w:tc>
        <w:tc>
          <w:tcPr>
            <w:tcW w:w="152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45A36F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88.21</w:t>
            </w:r>
          </w:p>
        </w:tc>
        <w:tc>
          <w:tcPr>
            <w:tcW w:w="2136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9E68AF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98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C6D635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68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5B890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93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252927A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3.84</w:t>
            </w:r>
          </w:p>
        </w:tc>
      </w:tr>
      <w:tr w14:paraId="3D75A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73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3B9E89"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sz w:val="20"/>
                <w:szCs w:val="20"/>
              </w:rPr>
              <w:t>lap3</w:t>
            </w:r>
            <w:r>
              <w:rPr>
                <w:rFonts w:ascii="Times New Roman" w:hAnsi="Times New Roman" w:eastAsia="宋体" w:cs="Times New Roman"/>
                <w:sz w:val="20"/>
                <w:szCs w:val="20"/>
              </w:rPr>
              <w:t>/02428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53DDB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85.78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109B8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2BB1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06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4880A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793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07CC3F0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bookmarkEnd w:id="0"/>
    </w:tbl>
    <w:p w14:paraId="64B931D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16"/>
          <w:szCs w:val="16"/>
        </w:rPr>
      </w:pPr>
    </w:p>
    <w:p w14:paraId="2FBA6B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16"/>
          <w:szCs w:val="16"/>
        </w:rPr>
      </w:pPr>
    </w:p>
    <w:p w14:paraId="1DAFC97E">
      <w:pPr>
        <w:autoSpaceDE w:val="0"/>
        <w:autoSpaceDN w:val="0"/>
        <w:adjustRightInd w:val="0"/>
        <w:rPr>
          <w:rFonts w:ascii="Times New Roman" w:hAnsi="Times New Roman"/>
          <w:kern w:val="0"/>
          <w:sz w:val="16"/>
          <w:szCs w:val="16"/>
        </w:rPr>
      </w:pPr>
    </w:p>
    <w:p w14:paraId="7BD19633">
      <w:pPr>
        <w:autoSpaceDE w:val="0"/>
        <w:autoSpaceDN w:val="0"/>
        <w:adjustRightInd w:val="0"/>
        <w:rPr>
          <w:rFonts w:ascii="Times New Roman" w:hAnsi="Times New Roman"/>
          <w:kern w:val="0"/>
          <w:sz w:val="16"/>
          <w:szCs w:val="16"/>
        </w:rPr>
      </w:pPr>
    </w:p>
    <w:p w14:paraId="327C21E8">
      <w:pPr>
        <w:autoSpaceDE w:val="0"/>
        <w:autoSpaceDN w:val="0"/>
        <w:adjustRightInd w:val="0"/>
        <w:rPr>
          <w:rFonts w:ascii="Times New Roman" w:hAnsi="Times New Roman"/>
          <w:kern w:val="0"/>
          <w:sz w:val="16"/>
          <w:szCs w:val="16"/>
        </w:rPr>
      </w:pPr>
    </w:p>
    <w:p w14:paraId="6995C075">
      <w:pPr>
        <w:autoSpaceDE w:val="0"/>
        <w:autoSpaceDN w:val="0"/>
        <w:adjustRightInd w:val="0"/>
        <w:rPr>
          <w:rFonts w:ascii="Times New Roman" w:hAnsi="Times New Roman"/>
          <w:kern w:val="0"/>
          <w:sz w:val="16"/>
          <w:szCs w:val="16"/>
        </w:rPr>
        <w:sectPr>
          <w:pgSz w:w="11907" w:h="15706"/>
          <w:pgMar w:top="1134" w:right="1134" w:bottom="1134" w:left="1134" w:header="851" w:footer="567" w:gutter="0"/>
          <w:cols w:space="425" w:num="1"/>
          <w:titlePg/>
          <w:docGrid w:type="lines" w:linePitch="312" w:charSpace="0"/>
        </w:sectPr>
      </w:pPr>
    </w:p>
    <w:p w14:paraId="726E53E6">
      <w:pPr>
        <w:autoSpaceDE w:val="0"/>
        <w:autoSpaceDN w:val="0"/>
        <w:adjustRightInd w:val="0"/>
        <w:rPr>
          <w:rFonts w:ascii="Times New Roman" w:hAnsi="Times New Roman"/>
          <w:kern w:val="0"/>
          <w:sz w:val="16"/>
          <w:szCs w:val="16"/>
        </w:rPr>
      </w:pPr>
    </w:p>
    <w:p w14:paraId="0D958F07">
      <w:pPr>
        <w:pStyle w:val="13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b/>
          <w:sz w:val="28"/>
          <w:szCs w:val="40"/>
        </w:rPr>
        <w:t>Table S</w:t>
      </w:r>
      <w:r>
        <w:rPr>
          <w:rFonts w:hint="eastAsia" w:ascii="Times New Roman" w:hAnsi="Times New Roman" w:eastAsia="宋体"/>
          <w:b/>
          <w:sz w:val="28"/>
          <w:szCs w:val="40"/>
          <w:lang w:eastAsia="zh-CN"/>
        </w:rPr>
        <w:t>3</w:t>
      </w:r>
      <w:r>
        <w:rPr>
          <w:rFonts w:ascii="Times New Roman" w:hAnsi="Times New Roman"/>
          <w:b/>
          <w:sz w:val="28"/>
          <w:szCs w:val="40"/>
        </w:rPr>
        <w:t xml:space="preserve">. </w:t>
      </w:r>
      <w:r>
        <w:rPr>
          <w:rFonts w:ascii="Times New Roman" w:hAnsi="Times New Roman"/>
          <w:sz w:val="28"/>
          <w:szCs w:val="40"/>
        </w:rPr>
        <w:t>Primer sequences used in this study</w:t>
      </w:r>
    </w:p>
    <w:tbl>
      <w:tblPr>
        <w:tblStyle w:val="6"/>
        <w:tblW w:w="1082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3574"/>
        <w:gridCol w:w="3943"/>
        <w:gridCol w:w="1636"/>
      </w:tblGrid>
      <w:tr w14:paraId="1E105B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3D9CA562">
            <w:pPr>
              <w:rPr>
                <w:rFonts w:ascii="Palatino Linotype" w:hAnsi="Palatino Linotype" w:eastAsia="华文仿宋"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kern w:val="0"/>
                <w:sz w:val="20"/>
                <w:szCs w:val="20"/>
              </w:rPr>
              <w:t>Primer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3D817007">
            <w:pPr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>
              <w:rPr>
                <w:rFonts w:ascii="Palatino Linotype" w:hAnsi="Palatino Linotype"/>
                <w:kern w:val="0"/>
                <w:sz w:val="20"/>
                <w:szCs w:val="20"/>
              </w:rPr>
              <w:t xml:space="preserve">Forward primer (5′-3′) 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9B384B3">
            <w:pPr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>
              <w:rPr>
                <w:rFonts w:ascii="Palatino Linotype" w:hAnsi="Palatino Linotype"/>
                <w:kern w:val="0"/>
                <w:sz w:val="20"/>
                <w:szCs w:val="20"/>
              </w:rPr>
              <w:t xml:space="preserve">Reverse primer (5′-3′) </w:t>
            </w:r>
          </w:p>
        </w:tc>
        <w:tc>
          <w:tcPr>
            <w:tcW w:w="1636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6F69DCB">
            <w:pPr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>
              <w:rPr>
                <w:rFonts w:ascii="Palatino Linotype" w:hAnsi="Palatino Linotype"/>
                <w:kern w:val="0"/>
                <w:sz w:val="20"/>
                <w:szCs w:val="20"/>
              </w:rPr>
              <w:t>Purpose</w:t>
            </w:r>
          </w:p>
        </w:tc>
      </w:tr>
      <w:tr w14:paraId="4FE9A1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 w14:paraId="7497CBA9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RD0304</w:t>
            </w:r>
          </w:p>
        </w:tc>
        <w:tc>
          <w:tcPr>
            <w:tcW w:w="3574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 w14:paraId="7E6CF79F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GGCGTCACTGCTCGTA</w:t>
            </w:r>
          </w:p>
        </w:tc>
        <w:tc>
          <w:tcPr>
            <w:tcW w:w="3943" w:type="dxa"/>
            <w:tcBorders>
              <w:top w:val="single" w:color="auto" w:sz="12" w:space="0"/>
              <w:left w:val="nil"/>
              <w:bottom w:val="nil"/>
              <w:right w:val="nil"/>
            </w:tcBorders>
          </w:tcPr>
          <w:p w14:paraId="356477E3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GCCTGAAGCGTCCACA</w:t>
            </w:r>
          </w:p>
        </w:tc>
        <w:tc>
          <w:tcPr>
            <w:tcW w:w="1636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A58134F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</w:rPr>
              <w:t>Linkage analysis</w:t>
            </w:r>
          </w:p>
        </w:tc>
      </w:tr>
      <w:tr w14:paraId="7A06D48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50DFE9DD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RM1338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391B99E7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TGCAAGTTGGACTTCAAAGAGG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72EC0BD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TGGATTCCTTCTTCCTTTCTCTCC</w:t>
            </w:r>
          </w:p>
        </w:tc>
        <w:tc>
          <w:tcPr>
            <w:tcW w:w="1636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48FC1B3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7BC766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731348F4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RM14723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45E2AEA7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GCAAAGTCCTTTGGACAGGTAGC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245319CE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CGTCCCAGATCAAAGTACACTCTTCC</w:t>
            </w:r>
          </w:p>
        </w:tc>
        <w:tc>
          <w:tcPr>
            <w:tcW w:w="1636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311C53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7264DC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BA60510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RM7</w:t>
            </w:r>
          </w:p>
        </w:tc>
        <w:tc>
          <w:tcPr>
            <w:tcW w:w="357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B1D0112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TTCGCCATGAAGTCTCTCG</w:t>
            </w:r>
          </w:p>
        </w:tc>
        <w:tc>
          <w:tcPr>
            <w:tcW w:w="39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2BEC33D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CCTCCCATCATTTCGTTGTT</w:t>
            </w:r>
          </w:p>
        </w:tc>
        <w:tc>
          <w:tcPr>
            <w:tcW w:w="1636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B54E1B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3C3FBF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2731B4A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JS-1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4EAA725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GGCCTCTGATACTACTCGATCTCG 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91B184D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TGCTCGACCAAATGCTCACG </w:t>
            </w:r>
          </w:p>
        </w:tc>
        <w:tc>
          <w:tcPr>
            <w:tcW w:w="1636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 w14:paraId="0F7FFDFE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Fine mapping</w:t>
            </w:r>
          </w:p>
        </w:tc>
      </w:tr>
      <w:tr w14:paraId="1EBC02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74AA52B3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JS-2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453395F6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GAGGCAATAGCAGCGGACG  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670CDEA6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GCCAACGGCAGAGGTCTTC  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73C66FC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1A1B338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2DA8CE26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JS-3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3FF95E92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CTGTGCAACTAGTCCGTTAAGAC  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5CADEDEA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CTACTTAAATGTATAGATTAGGG  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178D12E9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1AC097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2093EB47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JS-4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65B5CF98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ATACAAGCAATGTGGCGTGGA  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0AE9DB08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CAAACACGGGTCACATCCACT  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48846918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1AC3E5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69803AC0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JS-5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775AB542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TCTAACCGGTGTATTTCGTGT  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6DE89930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CCGTCAGAAGTTTTGACAATG  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0F49BC2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77ADDB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68458ED1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>JS-6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4F84CA4E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TCAAGGCAATGCACTTACTAAC  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3451FF22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AATCGTATTTTCTCAGGAACGA  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48B58B4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69D4A5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63CC43C7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>JS-7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2E5112DE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>CGGCCGGATTACGGACATT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774DA5DD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>TCTGCCGTTTCCTCACCAAT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78E0F99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69B008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1DEE16E5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JS-8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51F0FF98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AAATAAGACTGACGGTTAAACG  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nil"/>
            </w:tcBorders>
          </w:tcPr>
          <w:p w14:paraId="258A5119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AAGTTCTAGAGGGAATGAGCAT  </w:t>
            </w:r>
          </w:p>
        </w:tc>
        <w:tc>
          <w:tcPr>
            <w:tcW w:w="1636" w:type="dxa"/>
            <w:vMerge w:val="continue"/>
            <w:tcBorders>
              <w:left w:val="nil"/>
              <w:right w:val="nil"/>
            </w:tcBorders>
            <w:vAlign w:val="center"/>
          </w:tcPr>
          <w:p w14:paraId="4655EE9E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0C6FEC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2147CB2D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JS-9</w:t>
            </w:r>
          </w:p>
        </w:tc>
        <w:tc>
          <w:tcPr>
            <w:tcW w:w="357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A4A4A26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TTCTTGGTCTGGATTGGAGTG </w:t>
            </w:r>
          </w:p>
        </w:tc>
        <w:tc>
          <w:tcPr>
            <w:tcW w:w="39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F0B749C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TTTGTCATCTGTTCCATAGGC </w:t>
            </w:r>
          </w:p>
        </w:tc>
        <w:tc>
          <w:tcPr>
            <w:tcW w:w="1636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585789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494E2B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CCA4A8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LAP3-1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379ADC9D">
            <w:pPr>
              <w:widowControl/>
              <w:jc w:val="left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TAATGCGGTACTGGCTGGAA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B0E4143">
            <w:pPr>
              <w:widowControl/>
              <w:jc w:val="left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TAATGCGGTACTGGCTGGAA</w:t>
            </w:r>
          </w:p>
        </w:tc>
        <w:tc>
          <w:tcPr>
            <w:tcW w:w="163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CEA7317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Sequencing</w:t>
            </w:r>
          </w:p>
        </w:tc>
      </w:tr>
      <w:tr w14:paraId="4957E8B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56EF2C8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LAP3-COM-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BamH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Ⅰ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08CCB6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CGGTACCCGGGGATC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u w:val="single"/>
              </w:rPr>
              <w:t>CCCTCCCTCGATTTGTACACGG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24631DE2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CGACTCTAGAGGATCC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u w:val="single"/>
              </w:rPr>
              <w:t>TTTCCTCGAAAAGGTCGGTAACT</w:t>
            </w:r>
          </w:p>
        </w:tc>
        <w:tc>
          <w:tcPr>
            <w:tcW w:w="163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97E322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Complementation vector construction</w:t>
            </w:r>
          </w:p>
        </w:tc>
      </w:tr>
      <w:tr w14:paraId="7D0B93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C86FAA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GP-Cas-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Aar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Ⅰ</w:t>
            </w:r>
          </w:p>
        </w:tc>
        <w:tc>
          <w:tcPr>
            <w:tcW w:w="7517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714A105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AGATGATCCGTGGCA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gctcgtgtcggtgaagaacacgg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GTTTTAGAGCTATGC</w:t>
            </w:r>
          </w:p>
        </w:tc>
        <w:tc>
          <w:tcPr>
            <w:tcW w:w="1636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1628EC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CRISPR/Cas9 vector construction and Sequencing</w:t>
            </w:r>
          </w:p>
        </w:tc>
      </w:tr>
      <w:tr w14:paraId="109115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028515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Cas-Seq</w:t>
            </w:r>
          </w:p>
        </w:tc>
        <w:tc>
          <w:tcPr>
            <w:tcW w:w="357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5C5CE52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</w:rPr>
              <w:t>CTCTCGTAGCAGTGTACAAT</w:t>
            </w:r>
          </w:p>
          <w:p w14:paraId="70891DD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5749C8B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</w:rPr>
              <w:t>GTCATATCTGAGCAGCCTC</w:t>
            </w:r>
          </w:p>
        </w:tc>
        <w:tc>
          <w:tcPr>
            <w:tcW w:w="1636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4A5328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122EB3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8F4A34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OsLAP3-ISH-Anti Sense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C27D71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CGAGAGAAGTCGGCGGGAG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2F729AF1">
            <w:pPr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TAATACGACTCACTATAGGGTCCAGCCAGTACCGCATTATC</w:t>
            </w:r>
          </w:p>
        </w:tc>
        <w:tc>
          <w:tcPr>
            <w:tcW w:w="1636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AAEDB60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In situ hybridization</w:t>
            </w:r>
          </w:p>
        </w:tc>
      </w:tr>
      <w:tr w14:paraId="4C8EA45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3A546D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OsLAP3-ISH-Sense</w:t>
            </w:r>
          </w:p>
        </w:tc>
        <w:tc>
          <w:tcPr>
            <w:tcW w:w="357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69B54A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TAATACGACTCACTATAGGGCGAGAGAAGTCGGCGGGAG</w:t>
            </w:r>
          </w:p>
        </w:tc>
        <w:tc>
          <w:tcPr>
            <w:tcW w:w="394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00ACED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TCCAGCCAGTACCGCATTATC</w:t>
            </w:r>
          </w:p>
        </w:tc>
        <w:tc>
          <w:tcPr>
            <w:tcW w:w="1636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9ADD343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14:paraId="78F633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74409EF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OsLAP3-GUS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283DC541">
            <w:pPr>
              <w:keepNext/>
              <w:keepLines/>
              <w:jc w:val="left"/>
              <w:outlineLvl w:val="2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GGACTCTTGACCATGGGAATTTGCACGCAGAGGAAAGA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4C527A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TACCGAGCTCGAATTCCGGGTAGGCCAACGAATTCAC</w:t>
            </w:r>
          </w:p>
        </w:tc>
        <w:tc>
          <w:tcPr>
            <w:tcW w:w="163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A8E1D3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GUS vector construction</w:t>
            </w:r>
          </w:p>
          <w:p w14:paraId="39046728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Nco</w:t>
            </w:r>
            <w:r>
              <w:rPr>
                <w:rFonts w:hint="eastAsia" w:ascii="宋体" w:hAnsi="宋体" w:eastAsia="宋体" w:cs="宋体"/>
                <w:bCs/>
                <w:color w:val="000000"/>
                <w:sz w:val="20"/>
                <w:szCs w:val="20"/>
              </w:rPr>
              <w:t>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EcoR</w:t>
            </w:r>
            <w:r>
              <w:rPr>
                <w:rFonts w:hint="eastAsia" w:ascii="宋体" w:hAnsi="宋体" w:eastAsia="宋体" w:cs="宋体"/>
                <w:bCs/>
                <w:color w:val="000000"/>
                <w:sz w:val="20"/>
                <w:szCs w:val="20"/>
              </w:rPr>
              <w:t>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</w:tr>
      <w:tr w14:paraId="4FF22C1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1827C058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OsLAP3-GFP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480AB86D">
            <w:pPr>
              <w:keepNext/>
              <w:keepLines/>
              <w:jc w:val="left"/>
              <w:outlineLvl w:val="2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GCCCAGATCAACTAGTCAATTCCGTCTTTCCTCTGC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5E51F9E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TGCTCACCATGGATCCATCACCAAGCACGTTGCTGCTAC</w:t>
            </w:r>
          </w:p>
        </w:tc>
        <w:tc>
          <w:tcPr>
            <w:tcW w:w="163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9EBDCC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GFP vector construction</w:t>
            </w:r>
          </w:p>
          <w:p w14:paraId="3881359A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Spe</w:t>
            </w:r>
            <w:r>
              <w:rPr>
                <w:rFonts w:hint="eastAsia" w:ascii="宋体" w:hAnsi="宋体" w:eastAsia="宋体" w:cs="宋体"/>
                <w:bCs/>
                <w:color w:val="000000"/>
                <w:sz w:val="20"/>
                <w:szCs w:val="20"/>
              </w:rPr>
              <w:t>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i/>
                <w:color w:val="000000"/>
                <w:kern w:val="0"/>
                <w:sz w:val="20"/>
                <w:szCs w:val="20"/>
              </w:rPr>
              <w:t xml:space="preserve"> BamH</w:t>
            </w:r>
            <w:r>
              <w:rPr>
                <w:rFonts w:hint="eastAsia" w:ascii="宋体" w:hAnsi="宋体" w:eastAsia="宋体" w:cs="宋体"/>
                <w:bCs/>
                <w:color w:val="000000"/>
                <w:sz w:val="20"/>
                <w:szCs w:val="20"/>
              </w:rPr>
              <w:t>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</w:tr>
      <w:tr w14:paraId="6229787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8922B5A">
            <w:pPr>
              <w:jc w:val="lef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OsLAP3</w:t>
            </w:r>
          </w:p>
        </w:tc>
        <w:tc>
          <w:tcPr>
            <w:tcW w:w="357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A95C9A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CGACACGAGCACGAGATA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F64E63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ACGCCATTCGGGAAGACCA</w:t>
            </w:r>
          </w:p>
        </w:tc>
        <w:tc>
          <w:tcPr>
            <w:tcW w:w="163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CE11682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qPCR</w:t>
            </w:r>
          </w:p>
        </w:tc>
      </w:tr>
    </w:tbl>
    <w:p w14:paraId="6BFEE450">
      <w:pPr>
        <w:autoSpaceDE w:val="0"/>
        <w:autoSpaceDN w:val="0"/>
        <w:adjustRightInd w:val="0"/>
        <w:rPr>
          <w:rFonts w:ascii="Times New Roman" w:hAnsi="Times New Roman"/>
          <w:kern w:val="0"/>
          <w:sz w:val="22"/>
        </w:rPr>
      </w:pPr>
    </w:p>
    <w:sectPr>
      <w:pgSz w:w="11907" w:h="15706"/>
      <w:pgMar w:top="567" w:right="567" w:bottom="567" w:left="567" w:header="851" w:footer="56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kMjFmNzI2MGQxYWQ4NGI1ODEwNmFjNGQzZmVhMTYifQ=="/>
  </w:docVars>
  <w:rsids>
    <w:rsidRoot w:val="006576FA"/>
    <w:rsid w:val="00006873"/>
    <w:rsid w:val="00016280"/>
    <w:rsid w:val="000A1193"/>
    <w:rsid w:val="000F48DF"/>
    <w:rsid w:val="001077CB"/>
    <w:rsid w:val="0014781E"/>
    <w:rsid w:val="00153986"/>
    <w:rsid w:val="0020559B"/>
    <w:rsid w:val="00385B6A"/>
    <w:rsid w:val="003A1C9C"/>
    <w:rsid w:val="003C5193"/>
    <w:rsid w:val="00432DC2"/>
    <w:rsid w:val="004D2906"/>
    <w:rsid w:val="00545973"/>
    <w:rsid w:val="00564C76"/>
    <w:rsid w:val="00592EC7"/>
    <w:rsid w:val="00614913"/>
    <w:rsid w:val="006576FA"/>
    <w:rsid w:val="00674DF3"/>
    <w:rsid w:val="00693A35"/>
    <w:rsid w:val="006F146F"/>
    <w:rsid w:val="00706DAE"/>
    <w:rsid w:val="00753E3C"/>
    <w:rsid w:val="007905DC"/>
    <w:rsid w:val="00850DD0"/>
    <w:rsid w:val="008771D4"/>
    <w:rsid w:val="009A52BD"/>
    <w:rsid w:val="00AD65BD"/>
    <w:rsid w:val="00AD7B8F"/>
    <w:rsid w:val="00B4493D"/>
    <w:rsid w:val="00D34C98"/>
    <w:rsid w:val="00D81592"/>
    <w:rsid w:val="00DB06B1"/>
    <w:rsid w:val="00DB186E"/>
    <w:rsid w:val="00E40FBC"/>
    <w:rsid w:val="00E8040F"/>
    <w:rsid w:val="00ED101B"/>
    <w:rsid w:val="00F57E6C"/>
    <w:rsid w:val="093D45FF"/>
    <w:rsid w:val="0B8A41B2"/>
    <w:rsid w:val="13260F57"/>
    <w:rsid w:val="31CE6124"/>
    <w:rsid w:val="3C831B68"/>
    <w:rsid w:val="5423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table" w:customStyle="1" w:styleId="10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MDPI_5.1_figure_caption"/>
    <w:basedOn w:val="1"/>
    <w:qFormat/>
    <w:uiPriority w:val="0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hAnsi="Palatino Linotype" w:eastAsia="Times New Roman" w:cs="Times New Roman"/>
      <w:color w:val="000000"/>
      <w:kern w:val="0"/>
      <w:sz w:val="18"/>
      <w:szCs w:val="20"/>
      <w:lang w:eastAsia="de-DE" w:bidi="en-US"/>
    </w:rPr>
  </w:style>
  <w:style w:type="paragraph" w:customStyle="1" w:styleId="12">
    <w:name w:val="MDPI_8.1_theorem"/>
    <w:basedOn w:val="1"/>
    <w:qFormat/>
    <w:uiPriority w:val="0"/>
    <w:pPr>
      <w:widowControl/>
      <w:adjustRightInd w:val="0"/>
      <w:snapToGrid w:val="0"/>
      <w:spacing w:line="260" w:lineRule="atLeast"/>
    </w:pPr>
    <w:rPr>
      <w:rFonts w:ascii="Palatino Linotype" w:hAnsi="Palatino Linotype" w:eastAsia="Times New Roman" w:cs="Times New Roman"/>
      <w:i/>
      <w:snapToGrid w:val="0"/>
      <w:color w:val="000000"/>
      <w:kern w:val="0"/>
      <w:sz w:val="20"/>
      <w:lang w:eastAsia="de-DE" w:bidi="en-US"/>
    </w:rPr>
  </w:style>
  <w:style w:type="paragraph" w:customStyle="1" w:styleId="13">
    <w:name w:val="MDPI_4.1_table_caption"/>
    <w:basedOn w:val="1"/>
    <w:qFormat/>
    <w:uiPriority w:val="0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hAnsi="Palatino Linotype" w:eastAsia="Times New Roman" w:cs="Times New Roman"/>
      <w:color w:val="000000"/>
      <w:kern w:val="0"/>
      <w:sz w:val="18"/>
      <w:lang w:eastAsia="de-DE" w:bidi="en-US"/>
    </w:rPr>
  </w:style>
  <w:style w:type="character" w:customStyle="1" w:styleId="14">
    <w:name w:val="纯文本 字符"/>
    <w:basedOn w:val="7"/>
    <w:link w:val="2"/>
    <w:qFormat/>
    <w:uiPriority w:val="99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295</Words>
  <Characters>2508</Characters>
  <Lines>20</Lines>
  <Paragraphs>5</Paragraphs>
  <TotalTime>3</TotalTime>
  <ScaleCrop>false</ScaleCrop>
  <LinksUpToDate>false</LinksUpToDate>
  <CharactersWithSpaces>2708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2018-10-29T06:13:00Z</dcterms:created>
  <dc:creator>Sun Lianping</dc:creator>
  <cp:lastModifiedBy>孙廉平</cp:lastModifiedBy>
  <dcterms:modified xsi:type="dcterms:W3CDTF">2024-11-16T11:09:09Z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5F529E257B7647ECBEAC42F8CC7A4C56_13</vt:lpwstr>
  </property>
</Properties>
</file>