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748D10">
      <w:pPr>
        <w:rPr>
          <w:rFonts w:ascii="Times New Roman" w:hAnsi="Times New Roman" w:cs="Times New Roman"/>
          <w:sz w:val="24"/>
          <w:szCs w:val="24"/>
        </w:rPr>
      </w:pPr>
      <w:r>
        <w:rPr>
          <w:rFonts w:ascii="Times New Roman" w:hAnsi="Times New Roman" w:eastAsia="宋体" w:cs="Times New Roman"/>
          <w:b/>
          <w:sz w:val="24"/>
          <w:szCs w:val="24"/>
        </w:rPr>
        <w:t>TABLE 1</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Effect of ferroptosis</w:t>
      </w:r>
      <w:r>
        <w:rPr>
          <w:rFonts w:hint="eastAsia" w:ascii="Times New Roman" w:hAnsi="Times New Roman" w:eastAsia="宋体" w:cs="Times New Roman"/>
          <w:sz w:val="24"/>
          <w:szCs w:val="24"/>
          <w:lang w:val="en-US" w:eastAsia="zh-CN"/>
        </w:rPr>
        <w:t>-</w:t>
      </w:r>
      <w:r>
        <w:rPr>
          <w:rFonts w:hint="eastAsia" w:ascii="Times New Roman" w:hAnsi="Times New Roman" w:eastAsia="宋体" w:cs="Times New Roman"/>
          <w:sz w:val="24"/>
          <w:szCs w:val="24"/>
        </w:rPr>
        <w:t>related drugs on critical illness and its underlying mechanism</w:t>
      </w:r>
      <w:r>
        <w:rPr>
          <w:rFonts w:ascii="Times New Roman" w:hAnsi="Times New Roman" w:eastAsia="宋体" w:cs="Times New Roman"/>
          <w:sz w:val="24"/>
          <w:szCs w:val="24"/>
        </w:rPr>
        <w:t>.</w:t>
      </w:r>
    </w:p>
    <w:tbl>
      <w:tblPr>
        <w:tblStyle w:val="10"/>
        <w:tblW w:w="14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9"/>
        <w:gridCol w:w="1798"/>
        <w:gridCol w:w="1604"/>
        <w:gridCol w:w="2288"/>
        <w:gridCol w:w="5677"/>
        <w:gridCol w:w="1253"/>
      </w:tblGrid>
      <w:tr w14:paraId="62BD4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579" w:type="dxa"/>
            <w:tcBorders>
              <w:top w:val="single" w:color="auto" w:sz="4" w:space="0"/>
              <w:left w:val="nil"/>
              <w:bottom w:val="single" w:color="auto" w:sz="4" w:space="0"/>
              <w:right w:val="nil"/>
            </w:tcBorders>
            <w:vAlign w:val="center"/>
          </w:tcPr>
          <w:p w14:paraId="429AE1B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 </w:t>
            </w:r>
            <w:r>
              <w:rPr>
                <w:rFonts w:hint="default" w:ascii="Times New Roman" w:hAnsi="Times New Roman" w:eastAsia="宋体" w:cs="Times New Roman"/>
                <w:color w:val="auto"/>
                <w:sz w:val="24"/>
                <w:szCs w:val="24"/>
                <w:lang w:val="en-US" w:eastAsia="zh-CN"/>
              </w:rPr>
              <w:t>C</w:t>
            </w:r>
            <w:r>
              <w:rPr>
                <w:rFonts w:hint="default" w:ascii="Times New Roman" w:hAnsi="Times New Roman" w:eastAsia="宋体" w:cs="Times New Roman"/>
                <w:color w:val="auto"/>
                <w:sz w:val="24"/>
                <w:szCs w:val="24"/>
              </w:rPr>
              <w:t>ritical illness</w:t>
            </w:r>
          </w:p>
        </w:tc>
        <w:tc>
          <w:tcPr>
            <w:tcW w:w="1798" w:type="dxa"/>
            <w:tcBorders>
              <w:top w:val="single" w:color="auto" w:sz="4" w:space="0"/>
              <w:left w:val="nil"/>
              <w:bottom w:val="single" w:color="auto" w:sz="4" w:space="0"/>
              <w:right w:val="nil"/>
            </w:tcBorders>
            <w:vAlign w:val="center"/>
          </w:tcPr>
          <w:p w14:paraId="1F571D16">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Drugs</w:t>
            </w:r>
          </w:p>
        </w:tc>
        <w:tc>
          <w:tcPr>
            <w:tcW w:w="1604" w:type="dxa"/>
            <w:tcBorders>
              <w:top w:val="single" w:color="auto" w:sz="4" w:space="0"/>
              <w:left w:val="nil"/>
              <w:bottom w:val="single" w:color="auto" w:sz="4" w:space="0"/>
              <w:right w:val="nil"/>
            </w:tcBorders>
            <w:shd w:val="clear" w:color="auto" w:fill="auto"/>
            <w:vAlign w:val="center"/>
          </w:tcPr>
          <w:p w14:paraId="25CD94D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Ferroptosis-related targets</w:t>
            </w:r>
          </w:p>
        </w:tc>
        <w:tc>
          <w:tcPr>
            <w:tcW w:w="2288" w:type="dxa"/>
            <w:tcBorders>
              <w:top w:val="single" w:color="auto" w:sz="4" w:space="0"/>
              <w:left w:val="nil"/>
              <w:bottom w:val="single" w:color="auto" w:sz="4" w:space="0"/>
              <w:right w:val="nil"/>
            </w:tcBorders>
            <w:vAlign w:val="center"/>
          </w:tcPr>
          <w:p w14:paraId="20F5184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Study subject</w:t>
            </w:r>
          </w:p>
        </w:tc>
        <w:tc>
          <w:tcPr>
            <w:tcW w:w="5677" w:type="dxa"/>
            <w:tcBorders>
              <w:top w:val="single" w:color="auto" w:sz="4" w:space="0"/>
              <w:left w:val="nil"/>
              <w:bottom w:val="single" w:color="auto" w:sz="4" w:space="0"/>
              <w:right w:val="nil"/>
            </w:tcBorders>
            <w:vAlign w:val="center"/>
          </w:tcPr>
          <w:p w14:paraId="5BA69A6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Mechanism</w:t>
            </w:r>
          </w:p>
        </w:tc>
        <w:tc>
          <w:tcPr>
            <w:tcW w:w="1253" w:type="dxa"/>
            <w:tcBorders>
              <w:top w:val="single" w:color="auto" w:sz="4" w:space="0"/>
              <w:left w:val="nil"/>
              <w:bottom w:val="single" w:color="auto" w:sz="4" w:space="0"/>
              <w:right w:val="nil"/>
            </w:tcBorders>
            <w:vAlign w:val="center"/>
          </w:tcPr>
          <w:p w14:paraId="5145DC2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Reference</w:t>
            </w:r>
          </w:p>
        </w:tc>
      </w:tr>
      <w:tr w14:paraId="2939A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1579" w:type="dxa"/>
            <w:tcBorders>
              <w:top w:val="single" w:color="auto" w:sz="4" w:space="0"/>
              <w:left w:val="nil"/>
              <w:bottom w:val="nil"/>
              <w:right w:val="nil"/>
            </w:tcBorders>
            <w:vAlign w:val="center"/>
          </w:tcPr>
          <w:p w14:paraId="2E501A8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Cardiac IRI </w:t>
            </w:r>
          </w:p>
        </w:tc>
        <w:tc>
          <w:tcPr>
            <w:tcW w:w="1798" w:type="dxa"/>
            <w:tcBorders>
              <w:top w:val="single" w:color="auto" w:sz="4" w:space="0"/>
              <w:left w:val="nil"/>
              <w:bottom w:val="nil"/>
              <w:right w:val="nil"/>
            </w:tcBorders>
            <w:vAlign w:val="center"/>
          </w:tcPr>
          <w:p w14:paraId="104F1A4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ATF3</w:t>
            </w:r>
          </w:p>
        </w:tc>
        <w:tc>
          <w:tcPr>
            <w:tcW w:w="1604" w:type="dxa"/>
            <w:tcBorders>
              <w:top w:val="single" w:color="auto" w:sz="4" w:space="0"/>
              <w:left w:val="nil"/>
              <w:bottom w:val="nil"/>
              <w:right w:val="nil"/>
            </w:tcBorders>
            <w:shd w:val="clear" w:color="auto" w:fill="auto"/>
            <w:vAlign w:val="center"/>
          </w:tcPr>
          <w:p w14:paraId="21DC0F23">
            <w:pPr>
              <w:widowControl/>
              <w:jc w:val="center"/>
              <w:rPr>
                <w:rFonts w:hint="default" w:ascii="Times New Roman" w:hAnsi="Times New Roman" w:eastAsia="宋体" w:cs="Times New Roman"/>
                <w:color w:val="auto"/>
                <w:kern w:val="2"/>
                <w:sz w:val="24"/>
                <w:szCs w:val="24"/>
                <w:lang w:val="en-US" w:eastAsia="zh-CN" w:bidi="ar-SA"/>
              </w:rPr>
            </w:pPr>
            <w:bookmarkStart w:id="0" w:name="OLE_LINK23"/>
            <w:r>
              <w:rPr>
                <w:rFonts w:hint="default" w:ascii="Times New Roman" w:hAnsi="Times New Roman" w:eastAsia="宋体" w:cs="Times New Roman"/>
                <w:color w:val="auto"/>
                <w:sz w:val="24"/>
                <w:szCs w:val="24"/>
              </w:rPr>
              <w:t>SLC7A11</w:t>
            </w:r>
          </w:p>
        </w:tc>
        <w:tc>
          <w:tcPr>
            <w:tcW w:w="2288" w:type="dxa"/>
            <w:tcBorders>
              <w:top w:val="single" w:color="auto" w:sz="4" w:space="0"/>
              <w:left w:val="nil"/>
              <w:bottom w:val="nil"/>
              <w:right w:val="nil"/>
            </w:tcBorders>
            <w:vAlign w:val="center"/>
          </w:tcPr>
          <w:p w14:paraId="3BDC049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NMCs</w:t>
            </w:r>
          </w:p>
          <w:bookmarkEnd w:id="0"/>
        </w:tc>
        <w:tc>
          <w:tcPr>
            <w:tcW w:w="5677" w:type="dxa"/>
            <w:tcBorders>
              <w:top w:val="single" w:color="auto" w:sz="4" w:space="0"/>
              <w:left w:val="nil"/>
              <w:bottom w:val="nil"/>
              <w:right w:val="nil"/>
            </w:tcBorders>
            <w:vAlign w:val="center"/>
          </w:tcPr>
          <w:p w14:paraId="50AAAD60">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Reduced Fe</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 xml:space="preserve">, </w:t>
            </w:r>
            <w:bookmarkStart w:id="1" w:name="OLE_LINK24"/>
            <w:r>
              <w:rPr>
                <w:rFonts w:hint="default" w:ascii="Times New Roman" w:hAnsi="Times New Roman" w:eastAsia="宋体" w:cs="Times New Roman"/>
                <w:color w:val="auto"/>
                <w:sz w:val="24"/>
                <w:szCs w:val="24"/>
              </w:rPr>
              <w:t>ROS</w:t>
            </w:r>
            <w:bookmarkEnd w:id="1"/>
            <w:r>
              <w:rPr>
                <w:rFonts w:hint="default" w:ascii="Times New Roman" w:hAnsi="Times New Roman" w:eastAsia="宋体" w:cs="Times New Roman"/>
                <w:color w:val="auto"/>
                <w:sz w:val="24"/>
                <w:szCs w:val="24"/>
              </w:rPr>
              <w:t>, MDA levels and cell death</w:t>
            </w:r>
          </w:p>
        </w:tc>
        <w:tc>
          <w:tcPr>
            <w:tcW w:w="1253" w:type="dxa"/>
            <w:tcBorders>
              <w:top w:val="single" w:color="auto" w:sz="4" w:space="0"/>
              <w:left w:val="nil"/>
              <w:bottom w:val="nil"/>
              <w:right w:val="nil"/>
            </w:tcBorders>
            <w:vAlign w:val="center"/>
          </w:tcPr>
          <w:p w14:paraId="0CD46C7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NE.Ref.{24295A58-D5D5-4725-85C0-EF205F887283}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w:t>
            </w:r>
            <w:r>
              <w:rPr>
                <w:rFonts w:hint="default" w:ascii="Times New Roman" w:hAnsi="Times New Roman" w:eastAsia="宋体" w:cs="Times New Roman"/>
                <w:color w:val="auto"/>
                <w:sz w:val="24"/>
                <w:szCs w:val="24"/>
              </w:rPr>
              <w:fldChar w:fldCharType="end"/>
            </w:r>
          </w:p>
        </w:tc>
      </w:tr>
      <w:tr w14:paraId="17C2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047D4BE">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78CF0A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USP7 Inhibitor</w:t>
            </w:r>
          </w:p>
        </w:tc>
        <w:tc>
          <w:tcPr>
            <w:tcW w:w="1604" w:type="dxa"/>
            <w:tcBorders>
              <w:top w:val="nil"/>
              <w:left w:val="nil"/>
              <w:bottom w:val="nil"/>
              <w:right w:val="nil"/>
            </w:tcBorders>
            <w:shd w:val="clear" w:color="auto" w:fill="auto"/>
            <w:vAlign w:val="center"/>
          </w:tcPr>
          <w:p w14:paraId="0F037B1B">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TFRC</w:t>
            </w:r>
          </w:p>
        </w:tc>
        <w:tc>
          <w:tcPr>
            <w:tcW w:w="2288" w:type="dxa"/>
            <w:tcBorders>
              <w:top w:val="nil"/>
              <w:left w:val="nil"/>
              <w:bottom w:val="nil"/>
              <w:right w:val="nil"/>
            </w:tcBorders>
            <w:vAlign w:val="center"/>
          </w:tcPr>
          <w:p w14:paraId="6112C01D">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s</w:t>
            </w:r>
          </w:p>
        </w:tc>
        <w:tc>
          <w:tcPr>
            <w:tcW w:w="5677" w:type="dxa"/>
            <w:tcBorders>
              <w:top w:val="nil"/>
              <w:left w:val="nil"/>
              <w:bottom w:val="nil"/>
              <w:right w:val="nil"/>
            </w:tcBorders>
            <w:vAlign w:val="center"/>
          </w:tcPr>
          <w:p w14:paraId="3B9C4F01">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Reduce ferroptosis by reducing iron content and lipid peroxidation</w:t>
            </w:r>
          </w:p>
        </w:tc>
        <w:tc>
          <w:tcPr>
            <w:tcW w:w="1253" w:type="dxa"/>
            <w:tcBorders>
              <w:top w:val="nil"/>
              <w:left w:val="nil"/>
              <w:bottom w:val="nil"/>
              <w:right w:val="nil"/>
            </w:tcBorders>
            <w:vAlign w:val="center"/>
          </w:tcPr>
          <w:p w14:paraId="6577D66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NE.Ref.{1294F4E4-8430-45AE-9542-84E50063AD6B}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w:t>
            </w:r>
            <w:r>
              <w:rPr>
                <w:rFonts w:hint="default" w:ascii="Times New Roman" w:hAnsi="Times New Roman" w:eastAsia="宋体" w:cs="Times New Roman"/>
                <w:color w:val="auto"/>
                <w:sz w:val="24"/>
                <w:szCs w:val="24"/>
              </w:rPr>
              <w:fldChar w:fldCharType="end"/>
            </w:r>
          </w:p>
        </w:tc>
      </w:tr>
      <w:tr w14:paraId="3B239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7695815">
            <w:pPr>
              <w:widowControl/>
              <w:jc w:val="center"/>
              <w:rPr>
                <w:rFonts w:hint="default" w:ascii="Times New Roman" w:hAnsi="Times New Roman" w:eastAsia="宋体" w:cs="Times New Roman"/>
                <w:color w:val="auto"/>
                <w:sz w:val="24"/>
                <w:szCs w:val="24"/>
                <w:lang w:val="en-US" w:eastAsia="zh-CN"/>
              </w:rPr>
            </w:pPr>
          </w:p>
        </w:tc>
        <w:tc>
          <w:tcPr>
            <w:tcW w:w="1798" w:type="dxa"/>
            <w:tcBorders>
              <w:top w:val="nil"/>
              <w:left w:val="nil"/>
              <w:bottom w:val="nil"/>
              <w:right w:val="nil"/>
            </w:tcBorders>
            <w:vAlign w:val="center"/>
          </w:tcPr>
          <w:p w14:paraId="743D4305">
            <w:pPr>
              <w:widowControl/>
              <w:jc w:val="center"/>
              <w:rPr>
                <w:rFonts w:hint="default" w:ascii="Times New Roman" w:hAnsi="Times New Roman" w:eastAsia="宋体" w:cs="Times New Roman"/>
                <w:color w:val="auto"/>
                <w:sz w:val="24"/>
                <w:szCs w:val="24"/>
              </w:rPr>
            </w:pPr>
            <w:bookmarkStart w:id="2" w:name="OLE_LINK7"/>
            <w:r>
              <w:rPr>
                <w:rFonts w:hint="default" w:ascii="Times New Roman" w:hAnsi="Times New Roman" w:eastAsia="宋体" w:cs="Times New Roman"/>
                <w:color w:val="auto"/>
                <w:sz w:val="24"/>
                <w:szCs w:val="24"/>
              </w:rPr>
              <w:t>Lip-1</w:t>
            </w:r>
            <w:bookmarkEnd w:id="2"/>
          </w:p>
        </w:tc>
        <w:tc>
          <w:tcPr>
            <w:tcW w:w="1604" w:type="dxa"/>
            <w:tcBorders>
              <w:top w:val="nil"/>
              <w:left w:val="nil"/>
              <w:bottom w:val="nil"/>
              <w:right w:val="nil"/>
            </w:tcBorders>
            <w:shd w:val="clear" w:color="auto" w:fill="auto"/>
            <w:vAlign w:val="center"/>
          </w:tcPr>
          <w:p w14:paraId="442D18A4">
            <w:pPr>
              <w:widowControl/>
              <w:jc w:val="center"/>
              <w:rPr>
                <w:rFonts w:hint="default" w:ascii="Times New Roman" w:hAnsi="Times New Roman" w:eastAsia="宋体" w:cs="Times New Roman"/>
                <w:color w:val="auto"/>
                <w:kern w:val="2"/>
                <w:sz w:val="24"/>
                <w:szCs w:val="24"/>
                <w:lang w:val="en-US" w:eastAsia="zh-CN" w:bidi="ar-SA"/>
              </w:rPr>
            </w:pPr>
            <w:bookmarkStart w:id="3" w:name="OLE_LINK25"/>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200E080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I</w:t>
            </w:r>
            <w:r>
              <w:rPr>
                <w:rFonts w:hint="default" w:ascii="Times New Roman" w:hAnsi="Times New Roman" w:eastAsia="宋体" w:cs="Times New Roman"/>
                <w:color w:val="auto"/>
                <w:sz w:val="24"/>
                <w:szCs w:val="24"/>
              </w:rPr>
              <w:t>solated perfused mice</w:t>
            </w:r>
          </w:p>
          <w:bookmarkEnd w:id="3"/>
        </w:tc>
        <w:tc>
          <w:tcPr>
            <w:tcW w:w="5677" w:type="dxa"/>
            <w:tcBorders>
              <w:top w:val="nil"/>
              <w:left w:val="nil"/>
              <w:bottom w:val="nil"/>
              <w:right w:val="nil"/>
            </w:tcBorders>
            <w:vAlign w:val="center"/>
          </w:tcPr>
          <w:p w14:paraId="6B7693BB">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Lip-1 was able to decrease the expression of voltage-dependent anion channel protein 1 in the outer mitochondrial membrane, further increase the content of antioxidant GPX4 in mitochondria, and reduce </w:t>
            </w:r>
            <w:r>
              <w:rPr>
                <w:rFonts w:hint="default" w:ascii="Times New Roman" w:hAnsi="Times New Roman" w:eastAsia="宋体" w:cs="Times New Roman"/>
                <w:color w:val="auto"/>
                <w:sz w:val="24"/>
                <w:szCs w:val="24"/>
                <w:lang w:eastAsia="zh-CN"/>
              </w:rPr>
              <w:t>ROS</w:t>
            </w:r>
            <w:r>
              <w:rPr>
                <w:rFonts w:hint="default" w:ascii="Times New Roman" w:hAnsi="Times New Roman" w:eastAsia="宋体" w:cs="Times New Roman"/>
                <w:color w:val="auto"/>
                <w:sz w:val="24"/>
                <w:szCs w:val="24"/>
              </w:rPr>
              <w:t xml:space="preserve"> production in mitochondria</w:t>
            </w:r>
          </w:p>
        </w:tc>
        <w:tc>
          <w:tcPr>
            <w:tcW w:w="1253" w:type="dxa"/>
            <w:tcBorders>
              <w:top w:val="nil"/>
              <w:left w:val="nil"/>
              <w:bottom w:val="nil"/>
              <w:right w:val="nil"/>
            </w:tcBorders>
            <w:vAlign w:val="center"/>
          </w:tcPr>
          <w:p w14:paraId="42E33E5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NE.Ref.{F0828D26-EB8D-4AA7-BC11-1A7DED2F93EA}</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w:t>
            </w:r>
            <w:r>
              <w:rPr>
                <w:rFonts w:hint="default" w:ascii="Times New Roman" w:hAnsi="Times New Roman" w:eastAsia="宋体" w:cs="Times New Roman"/>
                <w:color w:val="auto"/>
                <w:sz w:val="24"/>
                <w:szCs w:val="24"/>
              </w:rPr>
              <w:fldChar w:fldCharType="end"/>
            </w:r>
          </w:p>
        </w:tc>
      </w:tr>
      <w:tr w14:paraId="46A56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47C1007">
            <w:pPr>
              <w:widowControl/>
              <w:jc w:val="center"/>
              <w:rPr>
                <w:rFonts w:hint="default" w:ascii="Times New Roman" w:hAnsi="Times New Roman" w:eastAsia="宋体" w:cs="Times New Roman"/>
                <w:color w:val="auto"/>
                <w:sz w:val="24"/>
                <w:szCs w:val="24"/>
              </w:rPr>
            </w:pPr>
            <w:bookmarkStart w:id="4" w:name="OLE_LINK12" w:colFirst="1" w:colLast="4"/>
          </w:p>
        </w:tc>
        <w:tc>
          <w:tcPr>
            <w:tcW w:w="1798" w:type="dxa"/>
            <w:tcBorders>
              <w:top w:val="nil"/>
              <w:left w:val="nil"/>
              <w:bottom w:val="nil"/>
              <w:right w:val="nil"/>
            </w:tcBorders>
            <w:vAlign w:val="center"/>
          </w:tcPr>
          <w:p w14:paraId="40A9634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DFP</w:t>
            </w:r>
          </w:p>
        </w:tc>
        <w:tc>
          <w:tcPr>
            <w:tcW w:w="1604" w:type="dxa"/>
            <w:tcBorders>
              <w:top w:val="nil"/>
              <w:left w:val="nil"/>
              <w:bottom w:val="nil"/>
              <w:right w:val="nil"/>
            </w:tcBorders>
            <w:shd w:val="clear" w:color="auto" w:fill="auto"/>
            <w:vAlign w:val="center"/>
          </w:tcPr>
          <w:p w14:paraId="6C1F775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2EB72F4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s</w:t>
            </w:r>
          </w:p>
        </w:tc>
        <w:tc>
          <w:tcPr>
            <w:tcW w:w="5677" w:type="dxa"/>
            <w:tcBorders>
              <w:top w:val="nil"/>
              <w:left w:val="nil"/>
              <w:bottom w:val="nil"/>
              <w:right w:val="nil"/>
            </w:tcBorders>
            <w:vAlign w:val="center"/>
          </w:tcPr>
          <w:p w14:paraId="4D05B6C6">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DFP removes intracellular iron, iron in the reticuloendothelial system, transferrin bound iron, and iron stored as ferritin and hemosiderin</w:t>
            </w:r>
          </w:p>
        </w:tc>
        <w:tc>
          <w:tcPr>
            <w:tcW w:w="1253" w:type="dxa"/>
            <w:tcBorders>
              <w:top w:val="nil"/>
              <w:left w:val="nil"/>
              <w:bottom w:val="nil"/>
              <w:right w:val="nil"/>
            </w:tcBorders>
            <w:vAlign w:val="center"/>
          </w:tcPr>
          <w:p w14:paraId="23EB037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NE.Ref.{4E912344-DE01-4D10-A09F-52298EBCC3B3}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w:t>
            </w:r>
            <w:r>
              <w:rPr>
                <w:rFonts w:hint="default" w:ascii="Times New Roman" w:hAnsi="Times New Roman" w:eastAsia="宋体" w:cs="Times New Roman"/>
                <w:color w:val="auto"/>
                <w:sz w:val="24"/>
                <w:szCs w:val="24"/>
              </w:rPr>
              <w:fldChar w:fldCharType="end"/>
            </w:r>
          </w:p>
        </w:tc>
      </w:tr>
      <w:tr w14:paraId="33F9E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D77DA0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2E5171A">
            <w:pPr>
              <w:widowControl/>
              <w:jc w:val="center"/>
              <w:rPr>
                <w:rFonts w:hint="default" w:ascii="Times New Roman" w:hAnsi="Times New Roman" w:eastAsia="宋体" w:cs="Times New Roman"/>
                <w:color w:val="auto"/>
                <w:sz w:val="24"/>
                <w:szCs w:val="24"/>
              </w:rPr>
            </w:pPr>
            <w:bookmarkStart w:id="5" w:name="OLE_LINK10"/>
            <w:r>
              <w:rPr>
                <w:rFonts w:hint="default" w:ascii="Times New Roman" w:hAnsi="Times New Roman" w:eastAsia="宋体" w:cs="Times New Roman"/>
                <w:color w:val="auto"/>
                <w:sz w:val="24"/>
                <w:szCs w:val="24"/>
              </w:rPr>
              <w:t>DFO</w:t>
            </w:r>
            <w:bookmarkEnd w:id="5"/>
          </w:p>
        </w:tc>
        <w:tc>
          <w:tcPr>
            <w:tcW w:w="1604" w:type="dxa"/>
            <w:tcBorders>
              <w:top w:val="nil"/>
              <w:left w:val="nil"/>
              <w:bottom w:val="nil"/>
              <w:right w:val="nil"/>
            </w:tcBorders>
            <w:shd w:val="clear" w:color="auto" w:fill="auto"/>
            <w:vAlign w:val="center"/>
          </w:tcPr>
          <w:p w14:paraId="26B7EB3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2616D08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MEFs</w:t>
            </w:r>
          </w:p>
        </w:tc>
        <w:tc>
          <w:tcPr>
            <w:tcW w:w="5677" w:type="dxa"/>
            <w:tcBorders>
              <w:top w:val="nil"/>
              <w:left w:val="nil"/>
              <w:bottom w:val="nil"/>
              <w:right w:val="nil"/>
            </w:tcBorders>
            <w:vAlign w:val="center"/>
          </w:tcPr>
          <w:p w14:paraId="3B1635F6">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Continuous high-dose infusion of DFO can significantly reduce cardiotoxicity caused by iron overload, relatively quickly improve ventricular function, reduce iron overload-related complications, and improve overall survival and quality of life of patients</w:t>
            </w:r>
          </w:p>
        </w:tc>
        <w:tc>
          <w:tcPr>
            <w:tcW w:w="1253" w:type="dxa"/>
            <w:tcBorders>
              <w:top w:val="nil"/>
              <w:left w:val="nil"/>
              <w:bottom w:val="nil"/>
              <w:right w:val="nil"/>
            </w:tcBorders>
            <w:vAlign w:val="center"/>
          </w:tcPr>
          <w:p w14:paraId="78F2E35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NE.Ref.{3D3FAE8F-A2B6-4D5D-9DD6-99D109E17FBF}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w:t>
            </w:r>
            <w:r>
              <w:rPr>
                <w:rFonts w:hint="default" w:ascii="Times New Roman" w:hAnsi="Times New Roman" w:eastAsia="宋体" w:cs="Times New Roman"/>
                <w:color w:val="auto"/>
                <w:sz w:val="24"/>
                <w:szCs w:val="24"/>
              </w:rPr>
              <w:fldChar w:fldCharType="end"/>
            </w:r>
          </w:p>
        </w:tc>
      </w:tr>
      <w:bookmarkEnd w:id="4"/>
      <w:tr w14:paraId="7385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F1C6EB6">
            <w:pPr>
              <w:widowControl/>
              <w:jc w:val="center"/>
              <w:rPr>
                <w:rFonts w:hint="default" w:ascii="Times New Roman" w:hAnsi="Times New Roman" w:eastAsia="宋体" w:cs="Times New Roman"/>
                <w:color w:val="auto"/>
                <w:sz w:val="24"/>
                <w:szCs w:val="24"/>
              </w:rPr>
            </w:pPr>
            <w:bookmarkStart w:id="6" w:name="OLE_LINK3" w:colFirst="2" w:colLast="2"/>
          </w:p>
        </w:tc>
        <w:tc>
          <w:tcPr>
            <w:tcW w:w="1798" w:type="dxa"/>
            <w:tcBorders>
              <w:top w:val="nil"/>
              <w:left w:val="nil"/>
              <w:bottom w:val="nil"/>
              <w:right w:val="nil"/>
            </w:tcBorders>
            <w:vAlign w:val="center"/>
          </w:tcPr>
          <w:p w14:paraId="05F1FC0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2,2-Bipyridine</w:t>
            </w:r>
          </w:p>
        </w:tc>
        <w:tc>
          <w:tcPr>
            <w:tcW w:w="1604" w:type="dxa"/>
            <w:tcBorders>
              <w:top w:val="nil"/>
              <w:left w:val="nil"/>
              <w:bottom w:val="nil"/>
              <w:right w:val="nil"/>
            </w:tcBorders>
            <w:shd w:val="clear" w:color="auto" w:fill="auto"/>
            <w:vAlign w:val="center"/>
          </w:tcPr>
          <w:p w14:paraId="6A171F5E">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itochondrial iron</w:t>
            </w:r>
          </w:p>
        </w:tc>
        <w:tc>
          <w:tcPr>
            <w:tcW w:w="2288" w:type="dxa"/>
            <w:tcBorders>
              <w:top w:val="nil"/>
              <w:left w:val="nil"/>
              <w:bottom w:val="nil"/>
              <w:right w:val="nil"/>
            </w:tcBorders>
            <w:vAlign w:val="center"/>
          </w:tcPr>
          <w:p w14:paraId="5414CA16">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DIC mice</w:t>
            </w:r>
          </w:p>
        </w:tc>
        <w:tc>
          <w:tcPr>
            <w:tcW w:w="5677" w:type="dxa"/>
            <w:tcBorders>
              <w:top w:val="nil"/>
              <w:left w:val="nil"/>
              <w:bottom w:val="nil"/>
              <w:right w:val="nil"/>
            </w:tcBorders>
            <w:vAlign w:val="center"/>
          </w:tcPr>
          <w:p w14:paraId="730BD88A">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2,2-Bipyridine targets mitochondrial iron reduction, reduces iron accumulation, and avoids iron overload.</w:t>
            </w:r>
          </w:p>
        </w:tc>
        <w:tc>
          <w:tcPr>
            <w:tcW w:w="1253" w:type="dxa"/>
            <w:tcBorders>
              <w:top w:val="nil"/>
              <w:left w:val="nil"/>
              <w:bottom w:val="nil"/>
              <w:right w:val="nil"/>
            </w:tcBorders>
            <w:vAlign w:val="center"/>
          </w:tcPr>
          <w:p w14:paraId="1296AD4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NE.Ref.{9EA1B5A0-6CB2-4696-9DAB-5CB6262AE0EB}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w:t>
            </w:r>
            <w:r>
              <w:rPr>
                <w:rFonts w:hint="default" w:ascii="Times New Roman" w:hAnsi="Times New Roman" w:eastAsia="宋体" w:cs="Times New Roman"/>
                <w:color w:val="auto"/>
                <w:sz w:val="24"/>
                <w:szCs w:val="24"/>
              </w:rPr>
              <w:fldChar w:fldCharType="end"/>
            </w:r>
          </w:p>
        </w:tc>
      </w:tr>
      <w:tr w14:paraId="219BD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0BC3F6B">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4DE358C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MitoFerroGreen</w:t>
            </w:r>
          </w:p>
        </w:tc>
        <w:tc>
          <w:tcPr>
            <w:tcW w:w="1604" w:type="dxa"/>
            <w:tcBorders>
              <w:top w:val="nil"/>
              <w:left w:val="nil"/>
              <w:bottom w:val="nil"/>
              <w:right w:val="nil"/>
            </w:tcBorders>
            <w:shd w:val="clear" w:color="auto" w:fill="auto"/>
            <w:vAlign w:val="center"/>
          </w:tcPr>
          <w:p w14:paraId="3DB42635">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itochondrial iron</w:t>
            </w:r>
          </w:p>
        </w:tc>
        <w:tc>
          <w:tcPr>
            <w:tcW w:w="2288" w:type="dxa"/>
            <w:tcBorders>
              <w:top w:val="nil"/>
              <w:left w:val="nil"/>
              <w:bottom w:val="nil"/>
              <w:right w:val="nil"/>
            </w:tcBorders>
            <w:vAlign w:val="center"/>
          </w:tcPr>
          <w:p w14:paraId="509EE737">
            <w:pPr>
              <w:widowControl/>
              <w:jc w:val="cente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C57/BL6 mice</w:t>
            </w:r>
            <w:r>
              <w:rPr>
                <w:rFonts w:hint="default" w:ascii="Times New Roman" w:hAnsi="Times New Roman" w:eastAsia="宋体" w:cs="Times New Roman"/>
                <w:color w:val="auto"/>
                <w:sz w:val="24"/>
                <w:szCs w:val="24"/>
                <w:lang w:val="en-US" w:eastAsia="zh-CN"/>
              </w:rPr>
              <w:t xml:space="preserve">, </w:t>
            </w:r>
            <w:r>
              <w:rPr>
                <w:rFonts w:hint="eastAsia" w:ascii="Times New Roman" w:hAnsi="Times New Roman" w:eastAsia="宋体" w:cs="Times New Roman"/>
                <w:color w:val="auto"/>
                <w:sz w:val="24"/>
                <w:szCs w:val="24"/>
                <w:lang w:val="en-US" w:eastAsia="zh-CN"/>
              </w:rPr>
              <w:t>P</w:t>
            </w:r>
            <w:r>
              <w:rPr>
                <w:rFonts w:hint="default" w:ascii="Times New Roman" w:hAnsi="Times New Roman" w:eastAsia="宋体" w:cs="Times New Roman"/>
                <w:color w:val="auto"/>
                <w:sz w:val="24"/>
                <w:szCs w:val="24"/>
                <w:lang w:val="en-US" w:eastAsia="zh-CN"/>
              </w:rPr>
              <w:t xml:space="preserve">atients </w:t>
            </w:r>
          </w:p>
        </w:tc>
        <w:tc>
          <w:tcPr>
            <w:tcW w:w="5677" w:type="dxa"/>
            <w:tcBorders>
              <w:top w:val="nil"/>
              <w:left w:val="nil"/>
              <w:bottom w:val="nil"/>
              <w:right w:val="nil"/>
            </w:tcBorders>
            <w:vAlign w:val="center"/>
          </w:tcPr>
          <w:p w14:paraId="4760413D">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MitoFerroGreen decreases Fe</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 xml:space="preserve"> in mitochondria</w:t>
            </w:r>
          </w:p>
        </w:tc>
        <w:tc>
          <w:tcPr>
            <w:tcW w:w="1253" w:type="dxa"/>
            <w:tcBorders>
              <w:top w:val="nil"/>
              <w:left w:val="nil"/>
              <w:bottom w:val="nil"/>
              <w:right w:val="nil"/>
            </w:tcBorders>
            <w:vAlign w:val="center"/>
          </w:tcPr>
          <w:p w14:paraId="1844C5B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NE.Ref.{48186AB5-BEDE-44FC-951E-6E820851D412}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w:t>
            </w:r>
            <w:r>
              <w:rPr>
                <w:rFonts w:hint="default" w:ascii="Times New Roman" w:hAnsi="Times New Roman" w:eastAsia="宋体" w:cs="Times New Roman"/>
                <w:color w:val="auto"/>
                <w:sz w:val="24"/>
                <w:szCs w:val="24"/>
              </w:rPr>
              <w:fldChar w:fldCharType="end"/>
            </w:r>
          </w:p>
        </w:tc>
      </w:tr>
      <w:bookmarkEnd w:id="6"/>
      <w:tr w14:paraId="66756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FC3F64A">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2796FB9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Compound 968</w:t>
            </w:r>
          </w:p>
        </w:tc>
        <w:tc>
          <w:tcPr>
            <w:tcW w:w="1604" w:type="dxa"/>
            <w:tcBorders>
              <w:top w:val="nil"/>
              <w:left w:val="nil"/>
              <w:bottom w:val="nil"/>
              <w:right w:val="nil"/>
            </w:tcBorders>
            <w:shd w:val="clear" w:color="auto" w:fill="auto"/>
            <w:vAlign w:val="center"/>
          </w:tcPr>
          <w:p w14:paraId="3A8AEBB4">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G</w:t>
            </w:r>
            <w:r>
              <w:rPr>
                <w:rFonts w:hint="default" w:ascii="Times New Roman" w:hAnsi="Times New Roman" w:eastAsia="宋体" w:cs="Times New Roman"/>
                <w:color w:val="auto"/>
                <w:sz w:val="24"/>
                <w:szCs w:val="24"/>
              </w:rPr>
              <w:t>lutamine</w:t>
            </w:r>
          </w:p>
        </w:tc>
        <w:tc>
          <w:tcPr>
            <w:tcW w:w="2288" w:type="dxa"/>
            <w:tcBorders>
              <w:top w:val="nil"/>
              <w:left w:val="nil"/>
              <w:bottom w:val="nil"/>
              <w:right w:val="nil"/>
            </w:tcBorders>
            <w:vAlign w:val="center"/>
          </w:tcPr>
          <w:p w14:paraId="4E1A4A82">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MEFs</w:t>
            </w:r>
          </w:p>
        </w:tc>
        <w:tc>
          <w:tcPr>
            <w:tcW w:w="5677" w:type="dxa"/>
            <w:tcBorders>
              <w:top w:val="nil"/>
              <w:left w:val="nil"/>
              <w:bottom w:val="nil"/>
              <w:right w:val="nil"/>
            </w:tcBorders>
            <w:vAlign w:val="center"/>
          </w:tcPr>
          <w:p w14:paraId="057402E4">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Compound 968 is a cell-permeable small-molecule glutaminolysis inhibitor that attenuates myocardial ischemia-reperfusion injury ex vivo by limiting glutaminolysis</w:t>
            </w:r>
          </w:p>
        </w:tc>
        <w:tc>
          <w:tcPr>
            <w:tcW w:w="1253" w:type="dxa"/>
            <w:tcBorders>
              <w:top w:val="nil"/>
              <w:left w:val="nil"/>
              <w:bottom w:val="nil"/>
              <w:right w:val="nil"/>
            </w:tcBorders>
            <w:vAlign w:val="center"/>
          </w:tcPr>
          <w:p w14:paraId="6C3EDF9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NE.Ref.{3F74018D-71C8-4521-9543-5609555F50F2}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w:t>
            </w:r>
            <w:r>
              <w:rPr>
                <w:rFonts w:hint="default" w:ascii="Times New Roman" w:hAnsi="Times New Roman" w:eastAsia="宋体" w:cs="Times New Roman"/>
                <w:color w:val="auto"/>
                <w:sz w:val="24"/>
                <w:szCs w:val="24"/>
              </w:rPr>
              <w:fldChar w:fldCharType="end"/>
            </w:r>
          </w:p>
        </w:tc>
      </w:tr>
      <w:tr w14:paraId="7271C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F7F08DB">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9754608">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USP22 deubiquitination</w:t>
            </w:r>
          </w:p>
        </w:tc>
        <w:tc>
          <w:tcPr>
            <w:tcW w:w="1604" w:type="dxa"/>
            <w:tcBorders>
              <w:top w:val="nil"/>
              <w:left w:val="nil"/>
              <w:bottom w:val="nil"/>
              <w:right w:val="nil"/>
            </w:tcBorders>
            <w:shd w:val="clear" w:color="auto" w:fill="auto"/>
            <w:vAlign w:val="center"/>
          </w:tcPr>
          <w:p w14:paraId="4813ACC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P53</w:t>
            </w:r>
          </w:p>
        </w:tc>
        <w:tc>
          <w:tcPr>
            <w:tcW w:w="2288" w:type="dxa"/>
            <w:tcBorders>
              <w:top w:val="nil"/>
              <w:left w:val="nil"/>
              <w:bottom w:val="nil"/>
              <w:right w:val="nil"/>
            </w:tcBorders>
            <w:vAlign w:val="center"/>
          </w:tcPr>
          <w:p w14:paraId="51AA8B3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s</w:t>
            </w:r>
          </w:p>
        </w:tc>
        <w:tc>
          <w:tcPr>
            <w:tcW w:w="5677" w:type="dxa"/>
            <w:tcBorders>
              <w:top w:val="nil"/>
              <w:left w:val="nil"/>
              <w:bottom w:val="nil"/>
              <w:right w:val="nil"/>
            </w:tcBorders>
            <w:vAlign w:val="center"/>
          </w:tcPr>
          <w:p w14:paraId="132D2A9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Inhibition of P53 negatively regulates ferroptosis by increasing expression levels of SLC7A11 and reducing ROS production</w:t>
            </w:r>
          </w:p>
        </w:tc>
        <w:tc>
          <w:tcPr>
            <w:tcW w:w="1253" w:type="dxa"/>
            <w:tcBorders>
              <w:top w:val="nil"/>
              <w:left w:val="nil"/>
              <w:bottom w:val="nil"/>
              <w:right w:val="nil"/>
            </w:tcBorders>
            <w:vAlign w:val="center"/>
          </w:tcPr>
          <w:p w14:paraId="712249E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NE.Ref.{F1E37A50-EEC1-40A5-9D33-D39B72506A71}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(8)</w:t>
            </w:r>
            <w:r>
              <w:rPr>
                <w:rFonts w:hint="default" w:ascii="Times New Roman" w:hAnsi="Times New Roman" w:eastAsia="宋体" w:cs="Times New Roman"/>
                <w:color w:val="auto"/>
                <w:sz w:val="24"/>
                <w:szCs w:val="24"/>
              </w:rPr>
              <w:fldChar w:fldCharType="end"/>
            </w:r>
          </w:p>
        </w:tc>
      </w:tr>
      <w:tr w14:paraId="3D051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AEA5965">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4980BD5">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Baicalin</w:t>
            </w:r>
          </w:p>
        </w:tc>
        <w:tc>
          <w:tcPr>
            <w:tcW w:w="1604" w:type="dxa"/>
            <w:tcBorders>
              <w:top w:val="nil"/>
              <w:left w:val="nil"/>
              <w:bottom w:val="nil"/>
              <w:right w:val="nil"/>
            </w:tcBorders>
            <w:shd w:val="clear" w:color="auto" w:fill="auto"/>
            <w:vAlign w:val="center"/>
          </w:tcPr>
          <w:p w14:paraId="3FBAD896">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ACSL4</w:t>
            </w:r>
          </w:p>
        </w:tc>
        <w:tc>
          <w:tcPr>
            <w:tcW w:w="2288" w:type="dxa"/>
            <w:tcBorders>
              <w:top w:val="nil"/>
              <w:left w:val="nil"/>
              <w:bottom w:val="nil"/>
              <w:right w:val="nil"/>
            </w:tcBorders>
            <w:vAlign w:val="center"/>
          </w:tcPr>
          <w:p w14:paraId="0437467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H9c2 cells</w:t>
            </w:r>
          </w:p>
        </w:tc>
        <w:tc>
          <w:tcPr>
            <w:tcW w:w="5677" w:type="dxa"/>
            <w:tcBorders>
              <w:top w:val="nil"/>
              <w:left w:val="nil"/>
              <w:bottom w:val="nil"/>
              <w:right w:val="nil"/>
            </w:tcBorders>
            <w:vAlign w:val="center"/>
          </w:tcPr>
          <w:p w14:paraId="0C3C5C00">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Baicalin is a class of lipophilic flavonoid glycosides with antioxidant effects, which can inactivate ACSL4 to resist ferroptosis to prevent myocardial IRI</w:t>
            </w:r>
          </w:p>
        </w:tc>
        <w:tc>
          <w:tcPr>
            <w:tcW w:w="1253" w:type="dxa"/>
            <w:tcBorders>
              <w:top w:val="nil"/>
              <w:left w:val="nil"/>
              <w:bottom w:val="nil"/>
              <w:right w:val="nil"/>
            </w:tcBorders>
            <w:vAlign w:val="center"/>
          </w:tcPr>
          <w:p w14:paraId="5D7DC4D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NE.Ref.{C4844E2B-58EC-4845-9C56-7CCDECAFEC50}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(9)</w:t>
            </w:r>
            <w:r>
              <w:rPr>
                <w:rFonts w:hint="default" w:ascii="Times New Roman" w:hAnsi="Times New Roman" w:eastAsia="宋体" w:cs="Times New Roman"/>
                <w:color w:val="auto"/>
                <w:sz w:val="24"/>
                <w:szCs w:val="24"/>
              </w:rPr>
              <w:fldChar w:fldCharType="end"/>
            </w:r>
          </w:p>
        </w:tc>
      </w:tr>
      <w:tr w14:paraId="19B87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20CFCCF">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070C8AB">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Xanthohumol</w:t>
            </w:r>
          </w:p>
        </w:tc>
        <w:tc>
          <w:tcPr>
            <w:tcW w:w="1604" w:type="dxa"/>
            <w:tcBorders>
              <w:top w:val="nil"/>
              <w:left w:val="nil"/>
              <w:bottom w:val="nil"/>
              <w:right w:val="nil"/>
            </w:tcBorders>
            <w:shd w:val="clear" w:color="auto" w:fill="auto"/>
            <w:vAlign w:val="center"/>
          </w:tcPr>
          <w:p w14:paraId="52AF489E">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79BA47C6">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Male CD1 mice</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RAW264.7 cells</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NRK-52E cells</w:t>
            </w:r>
            <w:r>
              <w:rPr>
                <w:rFonts w:hint="default" w:ascii="Times New Roman" w:hAnsi="Times New Roman" w:eastAsia="宋体" w:cs="Times New Roman"/>
                <w:color w:val="auto"/>
                <w:sz w:val="24"/>
                <w:szCs w:val="24"/>
              </w:rPr>
              <w:t xml:space="preserve"> </w:t>
            </w:r>
          </w:p>
        </w:tc>
        <w:tc>
          <w:tcPr>
            <w:tcW w:w="5677" w:type="dxa"/>
            <w:tcBorders>
              <w:top w:val="nil"/>
              <w:left w:val="nil"/>
              <w:bottom w:val="nil"/>
              <w:right w:val="nil"/>
            </w:tcBorders>
            <w:vAlign w:val="center"/>
          </w:tcPr>
          <w:p w14:paraId="23E4B9CC">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Xanthohumol, a flavonoid, exerts protective effects against I/R-induced cardiac ferroptosis in isolated hearts by modulating GPX4 protein levels</w:t>
            </w:r>
          </w:p>
        </w:tc>
        <w:tc>
          <w:tcPr>
            <w:tcW w:w="1253" w:type="dxa"/>
            <w:tcBorders>
              <w:top w:val="nil"/>
              <w:left w:val="nil"/>
              <w:bottom w:val="nil"/>
              <w:right w:val="nil"/>
            </w:tcBorders>
            <w:vAlign w:val="center"/>
          </w:tcPr>
          <w:p w14:paraId="7CA4D7A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NE.Ref.{D5E2FECF-78AF-4DA2-91C6-49D3CF66F5BB}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(10)</w:t>
            </w:r>
            <w:r>
              <w:rPr>
                <w:rFonts w:hint="default" w:ascii="Times New Roman" w:hAnsi="Times New Roman" w:eastAsia="宋体" w:cs="Times New Roman"/>
                <w:color w:val="auto"/>
                <w:sz w:val="24"/>
                <w:szCs w:val="24"/>
              </w:rPr>
              <w:fldChar w:fldCharType="end"/>
            </w:r>
          </w:p>
        </w:tc>
      </w:tr>
      <w:tr w14:paraId="4C075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AD9F69F">
            <w:pPr>
              <w:widowControl/>
              <w:jc w:val="center"/>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44F47A8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R</w:t>
            </w:r>
            <w:r>
              <w:rPr>
                <w:rFonts w:hint="default" w:ascii="Times New Roman" w:hAnsi="Times New Roman" w:cs="Times New Roman"/>
                <w:color w:val="auto"/>
                <w:sz w:val="24"/>
                <w:szCs w:val="32"/>
              </w:rPr>
              <w:t>esveratrol</w:t>
            </w:r>
          </w:p>
        </w:tc>
        <w:tc>
          <w:tcPr>
            <w:tcW w:w="1604" w:type="dxa"/>
            <w:tcBorders>
              <w:top w:val="nil"/>
              <w:left w:val="nil"/>
              <w:bottom w:val="nil"/>
              <w:right w:val="nil"/>
            </w:tcBorders>
            <w:shd w:val="clear" w:color="auto" w:fill="auto"/>
            <w:vAlign w:val="center"/>
          </w:tcPr>
          <w:p w14:paraId="1332286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096C750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 xml:space="preserve">s, </w:t>
            </w:r>
            <w:r>
              <w:rPr>
                <w:rFonts w:hint="default" w:ascii="Times New Roman" w:hAnsi="Times New Roman" w:eastAsia="Cambria" w:cs="Times New Roman"/>
                <w:i w:val="0"/>
                <w:iCs w:val="0"/>
                <w:caps w:val="0"/>
                <w:color w:val="auto"/>
                <w:spacing w:val="0"/>
                <w:sz w:val="24"/>
                <w:szCs w:val="24"/>
                <w:shd w:val="clear" w:fill="FFFFFF"/>
              </w:rPr>
              <w:t>H9C2 cells</w:t>
            </w:r>
          </w:p>
        </w:tc>
        <w:tc>
          <w:tcPr>
            <w:tcW w:w="5677" w:type="dxa"/>
            <w:tcBorders>
              <w:top w:val="nil"/>
              <w:left w:val="nil"/>
              <w:bottom w:val="nil"/>
              <w:right w:val="nil"/>
            </w:tcBorders>
            <w:vAlign w:val="center"/>
          </w:tcPr>
          <w:p w14:paraId="17B165F2">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Resveratrol can increase the expression of GPX4, reduce oxidative stress, inhibit ferroptosis, and ameliorate myocardial IRI</w:t>
            </w:r>
          </w:p>
        </w:tc>
        <w:tc>
          <w:tcPr>
            <w:tcW w:w="1253" w:type="dxa"/>
            <w:tcBorders>
              <w:top w:val="nil"/>
              <w:left w:val="nil"/>
              <w:bottom w:val="nil"/>
              <w:right w:val="nil"/>
            </w:tcBorders>
            <w:vAlign w:val="center"/>
          </w:tcPr>
          <w:p w14:paraId="3B46794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NE.Ref.{8A7AF402-D86B-459B-8092-E231F0366DB0}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(11)</w:t>
            </w:r>
            <w:r>
              <w:rPr>
                <w:rFonts w:hint="default" w:ascii="Times New Roman" w:hAnsi="Times New Roman" w:eastAsia="宋体" w:cs="Times New Roman"/>
                <w:color w:val="auto"/>
                <w:sz w:val="24"/>
                <w:szCs w:val="24"/>
              </w:rPr>
              <w:fldChar w:fldCharType="end"/>
            </w:r>
          </w:p>
        </w:tc>
      </w:tr>
      <w:tr w14:paraId="0A947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4A706F6">
            <w:pPr>
              <w:widowControl/>
              <w:rPr>
                <w:rFonts w:hint="default" w:ascii="Times New Roman" w:hAnsi="Times New Roman" w:eastAsia="宋体" w:cs="Times New Roman"/>
                <w:color w:val="auto"/>
                <w:sz w:val="24"/>
                <w:szCs w:val="24"/>
              </w:rPr>
            </w:pPr>
            <w:bookmarkStart w:id="7" w:name="OLE_LINK20" w:colFirst="1" w:colLast="2"/>
            <w:r>
              <w:rPr>
                <w:rFonts w:hint="default" w:ascii="Times New Roman" w:hAnsi="Times New Roman" w:eastAsia="宋体" w:cs="Times New Roman"/>
                <w:color w:val="auto"/>
                <w:sz w:val="24"/>
                <w:szCs w:val="24"/>
              </w:rPr>
              <w:t>Hepatic IRI</w:t>
            </w:r>
          </w:p>
        </w:tc>
        <w:tc>
          <w:tcPr>
            <w:tcW w:w="1798" w:type="dxa"/>
            <w:tcBorders>
              <w:top w:val="nil"/>
              <w:left w:val="nil"/>
              <w:bottom w:val="nil"/>
              <w:right w:val="nil"/>
            </w:tcBorders>
            <w:vAlign w:val="center"/>
          </w:tcPr>
          <w:p w14:paraId="4AA13961">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α-tocopherol</w:t>
            </w:r>
          </w:p>
        </w:tc>
        <w:tc>
          <w:tcPr>
            <w:tcW w:w="1604" w:type="dxa"/>
            <w:tcBorders>
              <w:top w:val="nil"/>
              <w:left w:val="nil"/>
              <w:bottom w:val="nil"/>
              <w:right w:val="nil"/>
            </w:tcBorders>
            <w:shd w:val="clear" w:color="auto" w:fill="auto"/>
            <w:vAlign w:val="center"/>
          </w:tcPr>
          <w:p w14:paraId="2C642787">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02D29D52">
            <w:pPr>
              <w:widowControl/>
              <w:jc w:val="center"/>
              <w:rPr>
                <w:rFonts w:hint="default"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lang w:val="en-US" w:eastAsia="zh-CN"/>
              </w:rPr>
              <w:t>C57/BL6 mice</w:t>
            </w:r>
          </w:p>
        </w:tc>
        <w:tc>
          <w:tcPr>
            <w:tcW w:w="5677" w:type="dxa"/>
            <w:tcBorders>
              <w:top w:val="nil"/>
              <w:left w:val="nil"/>
              <w:bottom w:val="nil"/>
              <w:right w:val="nil"/>
            </w:tcBorders>
            <w:vAlign w:val="center"/>
          </w:tcPr>
          <w:p w14:paraId="46F174CF">
            <w:pPr>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α-tocopherol</w:t>
            </w:r>
            <w:r>
              <w:rPr>
                <w:rFonts w:hint="default" w:ascii="Times New Roman" w:hAnsi="Times New Roman" w:eastAsia="宋体" w:cs="Times New Roman"/>
                <w:color w:val="auto"/>
                <w:sz w:val="24"/>
                <w:szCs w:val="24"/>
              </w:rPr>
              <w:t>, as an inhibitor of lipid peroxidation, can improve the inflammatory response and reduce hepatic IRI.</w:t>
            </w:r>
          </w:p>
        </w:tc>
        <w:tc>
          <w:tcPr>
            <w:tcW w:w="1253" w:type="dxa"/>
            <w:tcBorders>
              <w:top w:val="nil"/>
              <w:left w:val="nil"/>
              <w:bottom w:val="nil"/>
              <w:right w:val="nil"/>
            </w:tcBorders>
            <w:vAlign w:val="center"/>
          </w:tcPr>
          <w:p w14:paraId="6F161D4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NE.Ref.{CBEFD55B-BC94-4AA7-9B55-6B895032A599}</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(12)</w:t>
            </w:r>
            <w:r>
              <w:rPr>
                <w:rFonts w:hint="default" w:ascii="Times New Roman" w:hAnsi="Times New Roman" w:eastAsia="宋体" w:cs="Times New Roman"/>
                <w:color w:val="auto"/>
                <w:sz w:val="24"/>
                <w:szCs w:val="24"/>
              </w:rPr>
              <w:fldChar w:fldCharType="end"/>
            </w:r>
          </w:p>
        </w:tc>
      </w:tr>
      <w:bookmarkEnd w:id="7"/>
      <w:tr w14:paraId="1C9CB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854EC07">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6E74F41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w:t>
            </w:r>
          </w:p>
        </w:tc>
        <w:tc>
          <w:tcPr>
            <w:tcW w:w="1604" w:type="dxa"/>
            <w:tcBorders>
              <w:top w:val="nil"/>
              <w:left w:val="nil"/>
              <w:bottom w:val="nil"/>
              <w:right w:val="nil"/>
            </w:tcBorders>
            <w:shd w:val="clear" w:color="auto" w:fill="auto"/>
            <w:vAlign w:val="center"/>
          </w:tcPr>
          <w:p w14:paraId="744EFD98">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System Xc</w:t>
            </w:r>
            <w:r>
              <w:rPr>
                <w:rFonts w:hint="default" w:ascii="Times New Roman" w:hAnsi="Times New Roman" w:eastAsia="宋体" w:cs="Times New Roman"/>
                <w:color w:val="auto"/>
                <w:sz w:val="24"/>
                <w:szCs w:val="24"/>
                <w:vertAlign w:val="superscript"/>
              </w:rPr>
              <w:t>-</w:t>
            </w:r>
          </w:p>
        </w:tc>
        <w:tc>
          <w:tcPr>
            <w:tcW w:w="2288" w:type="dxa"/>
            <w:tcBorders>
              <w:top w:val="nil"/>
              <w:left w:val="nil"/>
              <w:bottom w:val="nil"/>
              <w:right w:val="nil"/>
            </w:tcBorders>
            <w:vAlign w:val="center"/>
          </w:tcPr>
          <w:p w14:paraId="1D24DA9B">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Cambria" w:cs="Times New Roman"/>
                <w:i w:val="0"/>
                <w:iCs w:val="0"/>
                <w:caps w:val="0"/>
                <w:color w:val="auto"/>
                <w:spacing w:val="0"/>
                <w:sz w:val="24"/>
                <w:szCs w:val="24"/>
                <w:shd w:val="clear" w:fill="FFFFFF"/>
              </w:rPr>
              <w:t>Male C57BL/6 mice</w:t>
            </w:r>
            <w:r>
              <w:rPr>
                <w:rFonts w:hint="default" w:ascii="Times New Roman" w:hAnsi="Times New Roman" w:eastAsia="宋体" w:cs="Times New Roman"/>
                <w:i w:val="0"/>
                <w:iCs w:val="0"/>
                <w:caps w:val="0"/>
                <w:color w:val="auto"/>
                <w:spacing w:val="0"/>
                <w:sz w:val="24"/>
                <w:szCs w:val="24"/>
                <w:shd w:val="clear" w:fill="FFFFFF"/>
                <w:lang w:val="en-US" w:eastAsia="zh-CN"/>
              </w:rPr>
              <w:t>, Caco-2 cells</w:t>
            </w:r>
          </w:p>
        </w:tc>
        <w:tc>
          <w:tcPr>
            <w:tcW w:w="5677" w:type="dxa"/>
            <w:tcBorders>
              <w:top w:val="nil"/>
              <w:left w:val="nil"/>
              <w:bottom w:val="nil"/>
              <w:right w:val="nil"/>
            </w:tcBorders>
            <w:vAlign w:val="center"/>
          </w:tcPr>
          <w:p w14:paraId="0094A57E">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 significantly decreased MPO activity and reduced histological damage in the liver</w:t>
            </w:r>
          </w:p>
        </w:tc>
        <w:tc>
          <w:tcPr>
            <w:tcW w:w="1253" w:type="dxa"/>
            <w:tcBorders>
              <w:top w:val="nil"/>
              <w:left w:val="nil"/>
              <w:bottom w:val="nil"/>
              <w:right w:val="nil"/>
            </w:tcBorders>
            <w:vAlign w:val="center"/>
          </w:tcPr>
          <w:p w14:paraId="6087BDB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NE.Ref.{BDD5AE0E-058E-4F45-8E7D-FF13EEABB650}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(13)</w:t>
            </w:r>
            <w:r>
              <w:rPr>
                <w:rFonts w:hint="default" w:ascii="Times New Roman" w:hAnsi="Times New Roman" w:eastAsia="宋体" w:cs="Times New Roman"/>
                <w:color w:val="auto"/>
                <w:sz w:val="24"/>
                <w:szCs w:val="24"/>
              </w:rPr>
              <w:fldChar w:fldCharType="end"/>
            </w:r>
          </w:p>
        </w:tc>
      </w:tr>
      <w:tr w14:paraId="7543F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0150FFF">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Renal IRI</w:t>
            </w:r>
          </w:p>
        </w:tc>
        <w:tc>
          <w:tcPr>
            <w:tcW w:w="1798" w:type="dxa"/>
            <w:tcBorders>
              <w:top w:val="nil"/>
              <w:left w:val="nil"/>
              <w:bottom w:val="nil"/>
              <w:right w:val="nil"/>
            </w:tcBorders>
            <w:vAlign w:val="center"/>
          </w:tcPr>
          <w:p w14:paraId="61BF5DF4">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ALR</w:t>
            </w:r>
          </w:p>
        </w:tc>
        <w:tc>
          <w:tcPr>
            <w:tcW w:w="1604" w:type="dxa"/>
            <w:tcBorders>
              <w:top w:val="nil"/>
              <w:left w:val="nil"/>
              <w:bottom w:val="nil"/>
              <w:right w:val="nil"/>
            </w:tcBorders>
            <w:shd w:val="clear" w:color="auto" w:fill="auto"/>
            <w:vAlign w:val="center"/>
          </w:tcPr>
          <w:p w14:paraId="285228A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ROS</w:t>
            </w:r>
          </w:p>
        </w:tc>
        <w:tc>
          <w:tcPr>
            <w:tcW w:w="2288" w:type="dxa"/>
            <w:tcBorders>
              <w:top w:val="nil"/>
              <w:left w:val="nil"/>
              <w:bottom w:val="nil"/>
              <w:right w:val="nil"/>
            </w:tcBorders>
            <w:vAlign w:val="center"/>
          </w:tcPr>
          <w:p w14:paraId="3AB39475">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HK‐2 cells </w:t>
            </w:r>
          </w:p>
        </w:tc>
        <w:tc>
          <w:tcPr>
            <w:tcW w:w="5677" w:type="dxa"/>
            <w:tcBorders>
              <w:top w:val="nil"/>
              <w:left w:val="nil"/>
              <w:bottom w:val="nil"/>
              <w:right w:val="nil"/>
            </w:tcBorders>
            <w:vAlign w:val="center"/>
          </w:tcPr>
          <w:p w14:paraId="5D4F71C7">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ALR reduces ROS, mitochondrial damage, inhibits ferroptosis in renal I/R and impacts renal injury</w:t>
            </w:r>
          </w:p>
        </w:tc>
        <w:tc>
          <w:tcPr>
            <w:tcW w:w="1253" w:type="dxa"/>
            <w:tcBorders>
              <w:top w:val="nil"/>
              <w:left w:val="nil"/>
              <w:bottom w:val="nil"/>
              <w:right w:val="nil"/>
            </w:tcBorders>
            <w:vAlign w:val="center"/>
          </w:tcPr>
          <w:p w14:paraId="2263E8D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NE.Ref.{4A925201-B5EF-4AE3-A562-87EC4F6C9713}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(14)</w:t>
            </w:r>
            <w:r>
              <w:rPr>
                <w:rFonts w:hint="default" w:ascii="Times New Roman" w:hAnsi="Times New Roman" w:eastAsia="宋体" w:cs="Times New Roman"/>
                <w:color w:val="auto"/>
                <w:sz w:val="24"/>
                <w:szCs w:val="24"/>
              </w:rPr>
              <w:fldChar w:fldCharType="end"/>
            </w:r>
          </w:p>
        </w:tc>
      </w:tr>
      <w:tr w14:paraId="6740D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2D29711">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FAFC0B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w:t>
            </w:r>
          </w:p>
        </w:tc>
        <w:tc>
          <w:tcPr>
            <w:tcW w:w="1604" w:type="dxa"/>
            <w:tcBorders>
              <w:top w:val="nil"/>
              <w:left w:val="nil"/>
              <w:bottom w:val="nil"/>
              <w:right w:val="nil"/>
            </w:tcBorders>
            <w:shd w:val="clear" w:color="auto" w:fill="auto"/>
            <w:vAlign w:val="center"/>
          </w:tcPr>
          <w:p w14:paraId="2F33FC1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System Xc</w:t>
            </w:r>
            <w:r>
              <w:rPr>
                <w:rFonts w:hint="default" w:ascii="Times New Roman" w:hAnsi="Times New Roman" w:eastAsia="宋体" w:cs="Times New Roman"/>
                <w:color w:val="auto"/>
                <w:sz w:val="24"/>
                <w:szCs w:val="24"/>
                <w:vertAlign w:val="superscript"/>
              </w:rPr>
              <w:t>-</w:t>
            </w:r>
          </w:p>
        </w:tc>
        <w:tc>
          <w:tcPr>
            <w:tcW w:w="2288" w:type="dxa"/>
            <w:tcBorders>
              <w:top w:val="nil"/>
              <w:left w:val="nil"/>
              <w:bottom w:val="nil"/>
              <w:right w:val="nil"/>
            </w:tcBorders>
            <w:vAlign w:val="center"/>
          </w:tcPr>
          <w:p w14:paraId="00C753E1">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Male CD1 mice</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RAW264.7 cells</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NRK-52E cells</w:t>
            </w:r>
          </w:p>
        </w:tc>
        <w:tc>
          <w:tcPr>
            <w:tcW w:w="5677" w:type="dxa"/>
            <w:tcBorders>
              <w:top w:val="nil"/>
              <w:left w:val="nil"/>
              <w:bottom w:val="nil"/>
              <w:right w:val="nil"/>
            </w:tcBorders>
            <w:vAlign w:val="center"/>
          </w:tcPr>
          <w:p w14:paraId="536A40D9">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 inhibits lipid peroxidation by scavenging ROS, thereby inhibiting the ferroptosis caused by inactivation of the cystine transporter System Xc</w:t>
            </w:r>
            <w:r>
              <w:rPr>
                <w:rFonts w:hint="default" w:ascii="Times New Roman" w:hAnsi="Times New Roman" w:eastAsia="宋体" w:cs="Times New Roman"/>
                <w:color w:val="auto"/>
                <w:sz w:val="24"/>
                <w:szCs w:val="24"/>
                <w:vertAlign w:val="superscript"/>
              </w:rPr>
              <w:t>-</w:t>
            </w:r>
            <w:r>
              <w:rPr>
                <w:rFonts w:hint="default" w:ascii="Times New Roman" w:hAnsi="Times New Roman" w:eastAsia="宋体" w:cs="Times New Roman"/>
                <w:color w:val="auto"/>
                <w:sz w:val="24"/>
                <w:szCs w:val="24"/>
              </w:rPr>
              <w:t xml:space="preserve"> and GPX4.</w:t>
            </w:r>
          </w:p>
        </w:tc>
        <w:tc>
          <w:tcPr>
            <w:tcW w:w="1253" w:type="dxa"/>
            <w:tcBorders>
              <w:top w:val="nil"/>
              <w:left w:val="nil"/>
              <w:bottom w:val="nil"/>
              <w:right w:val="nil"/>
            </w:tcBorders>
            <w:vAlign w:val="center"/>
          </w:tcPr>
          <w:p w14:paraId="3B470D2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NE.Ref.{FDDBF215-E9CF-43B7-9DA2-31C0A560F8DC}</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(10)</w:t>
            </w:r>
            <w:r>
              <w:rPr>
                <w:rFonts w:hint="default" w:ascii="Times New Roman" w:hAnsi="Times New Roman" w:eastAsia="宋体" w:cs="Times New Roman"/>
                <w:color w:val="auto"/>
                <w:sz w:val="24"/>
                <w:szCs w:val="24"/>
              </w:rPr>
              <w:fldChar w:fldCharType="end"/>
            </w:r>
          </w:p>
        </w:tc>
      </w:tr>
      <w:tr w14:paraId="3072B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202EA14">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58A2877">
            <w:pPr>
              <w:widowControl/>
              <w:jc w:val="center"/>
              <w:rPr>
                <w:rFonts w:hint="default" w:ascii="Times New Roman" w:hAnsi="Times New Roman" w:eastAsia="宋体" w:cs="Times New Roman"/>
                <w:color w:val="auto"/>
                <w:sz w:val="24"/>
                <w:szCs w:val="24"/>
              </w:rPr>
            </w:pPr>
            <w:bookmarkStart w:id="8" w:name="OLE_LINK13"/>
            <w:r>
              <w:rPr>
                <w:rFonts w:hint="default" w:ascii="Times New Roman" w:hAnsi="Times New Roman" w:eastAsia="宋体" w:cs="Times New Roman"/>
                <w:color w:val="auto"/>
                <w:sz w:val="24"/>
                <w:szCs w:val="24"/>
              </w:rPr>
              <w:t>XJB-5-131</w:t>
            </w:r>
            <w:bookmarkEnd w:id="8"/>
          </w:p>
        </w:tc>
        <w:tc>
          <w:tcPr>
            <w:tcW w:w="1604" w:type="dxa"/>
            <w:tcBorders>
              <w:top w:val="nil"/>
              <w:left w:val="nil"/>
              <w:bottom w:val="nil"/>
              <w:right w:val="nil"/>
            </w:tcBorders>
            <w:shd w:val="clear" w:color="auto" w:fill="auto"/>
            <w:vAlign w:val="center"/>
          </w:tcPr>
          <w:p w14:paraId="54C5E3A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ROS</w:t>
            </w:r>
          </w:p>
        </w:tc>
        <w:tc>
          <w:tcPr>
            <w:tcW w:w="2288" w:type="dxa"/>
            <w:tcBorders>
              <w:top w:val="nil"/>
              <w:left w:val="nil"/>
              <w:bottom w:val="nil"/>
              <w:right w:val="nil"/>
            </w:tcBorders>
            <w:vAlign w:val="center"/>
          </w:tcPr>
          <w:p w14:paraId="21AFDEE5">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TECs</w:t>
            </w:r>
          </w:p>
        </w:tc>
        <w:tc>
          <w:tcPr>
            <w:tcW w:w="5677" w:type="dxa"/>
            <w:tcBorders>
              <w:top w:val="nil"/>
              <w:left w:val="nil"/>
              <w:bottom w:val="nil"/>
              <w:right w:val="nil"/>
            </w:tcBorders>
            <w:vAlign w:val="center"/>
          </w:tcPr>
          <w:p w14:paraId="3DAD017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XJB-5-131 has dual antioxidant effects, which include the free radical scavenger </w:t>
            </w:r>
            <w:bookmarkStart w:id="9" w:name="OLE_LINK27"/>
            <w:r>
              <w:rPr>
                <w:rFonts w:hint="default" w:ascii="Times New Roman" w:hAnsi="Times New Roman" w:eastAsia="宋体" w:cs="Times New Roman"/>
                <w:color w:val="auto"/>
                <w:sz w:val="24"/>
                <w:szCs w:val="24"/>
              </w:rPr>
              <w:t>TEMPO</w:t>
            </w:r>
            <w:bookmarkEnd w:id="9"/>
            <w:r>
              <w:rPr>
                <w:rFonts w:hint="default" w:ascii="Times New Roman" w:hAnsi="Times New Roman" w:eastAsia="宋体" w:cs="Times New Roman"/>
                <w:color w:val="auto"/>
                <w:sz w:val="24"/>
                <w:szCs w:val="24"/>
              </w:rPr>
              <w:t xml:space="preserve"> and semicgramicidins targeting mitochondria, which have high affinities for TECs and inhibit I/</w:t>
            </w:r>
            <w:r>
              <w:rPr>
                <w:rFonts w:hint="default" w:ascii="Times New Roman" w:hAnsi="Times New Roman" w:eastAsia="宋体" w:cs="Times New Roman"/>
                <w:color w:val="auto"/>
                <w:sz w:val="24"/>
                <w:szCs w:val="24"/>
                <w:lang w:val="en-US" w:eastAsia="zh-CN"/>
              </w:rPr>
              <w:t>R</w:t>
            </w:r>
            <w:r>
              <w:rPr>
                <w:rFonts w:hint="default" w:ascii="Times New Roman" w:hAnsi="Times New Roman" w:eastAsia="宋体" w:cs="Times New Roman"/>
                <w:color w:val="auto"/>
                <w:sz w:val="24"/>
                <w:szCs w:val="24"/>
              </w:rPr>
              <w:t xml:space="preserve"> induced TECs ferroptosis.</w:t>
            </w:r>
          </w:p>
        </w:tc>
        <w:tc>
          <w:tcPr>
            <w:tcW w:w="1253" w:type="dxa"/>
            <w:tcBorders>
              <w:top w:val="nil"/>
              <w:left w:val="nil"/>
              <w:bottom w:val="nil"/>
              <w:right w:val="nil"/>
            </w:tcBorders>
            <w:vAlign w:val="center"/>
          </w:tcPr>
          <w:p w14:paraId="70EE576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NE.Ref.{F20D1464-7E7B-4B53-84EA-96B0029F6C90}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(15)</w:t>
            </w:r>
            <w:r>
              <w:rPr>
                <w:rFonts w:hint="default" w:ascii="Times New Roman" w:hAnsi="Times New Roman" w:eastAsia="宋体" w:cs="Times New Roman"/>
                <w:color w:val="auto"/>
                <w:sz w:val="24"/>
                <w:szCs w:val="24"/>
              </w:rPr>
              <w:fldChar w:fldCharType="end"/>
            </w:r>
          </w:p>
        </w:tc>
      </w:tr>
      <w:tr w14:paraId="791F7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2932D1E">
            <w:pPr>
              <w:widowControl/>
              <w:rPr>
                <w:rFonts w:hint="default" w:ascii="Times New Roman" w:hAnsi="Times New Roman" w:eastAsia="宋体" w:cs="Times New Roman"/>
                <w:color w:val="auto"/>
                <w:sz w:val="24"/>
                <w:szCs w:val="24"/>
              </w:rPr>
            </w:pPr>
            <w:bookmarkStart w:id="10" w:name="OLE_LINK11" w:colFirst="1" w:colLast="2"/>
            <w:r>
              <w:rPr>
                <w:rFonts w:hint="default" w:ascii="Times New Roman" w:hAnsi="Times New Roman" w:eastAsia="宋体" w:cs="Times New Roman"/>
                <w:color w:val="auto"/>
                <w:sz w:val="24"/>
                <w:szCs w:val="24"/>
              </w:rPr>
              <w:t>Cerebral IRI</w:t>
            </w:r>
          </w:p>
        </w:tc>
        <w:tc>
          <w:tcPr>
            <w:tcW w:w="1798" w:type="dxa"/>
            <w:tcBorders>
              <w:top w:val="nil"/>
              <w:left w:val="nil"/>
              <w:bottom w:val="nil"/>
              <w:right w:val="nil"/>
            </w:tcBorders>
            <w:vAlign w:val="center"/>
          </w:tcPr>
          <w:p w14:paraId="4AA87C7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w:t>
            </w:r>
          </w:p>
        </w:tc>
        <w:tc>
          <w:tcPr>
            <w:tcW w:w="1604" w:type="dxa"/>
            <w:tcBorders>
              <w:top w:val="nil"/>
              <w:left w:val="nil"/>
              <w:bottom w:val="nil"/>
              <w:right w:val="nil"/>
            </w:tcBorders>
            <w:shd w:val="clear" w:color="auto" w:fill="auto"/>
            <w:vAlign w:val="center"/>
          </w:tcPr>
          <w:p w14:paraId="63D1702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System Xc</w:t>
            </w:r>
            <w:r>
              <w:rPr>
                <w:rFonts w:hint="default" w:ascii="Times New Roman" w:hAnsi="Times New Roman" w:eastAsia="宋体" w:cs="Times New Roman"/>
                <w:color w:val="auto"/>
                <w:sz w:val="24"/>
                <w:szCs w:val="24"/>
                <w:vertAlign w:val="superscript"/>
              </w:rPr>
              <w:t>-</w:t>
            </w:r>
            <w:r>
              <w:rPr>
                <w:rFonts w:hint="default" w:ascii="Times New Roman" w:hAnsi="Times New Roman" w:eastAsia="宋体" w:cs="Times New Roman"/>
                <w:color w:val="auto"/>
                <w:sz w:val="24"/>
                <w:szCs w:val="24"/>
              </w:rPr>
              <w:t>, GPX4</w:t>
            </w:r>
          </w:p>
        </w:tc>
        <w:tc>
          <w:tcPr>
            <w:tcW w:w="2288" w:type="dxa"/>
            <w:tcBorders>
              <w:top w:val="nil"/>
              <w:left w:val="nil"/>
              <w:bottom w:val="nil"/>
              <w:right w:val="nil"/>
            </w:tcBorders>
            <w:vAlign w:val="center"/>
          </w:tcPr>
          <w:p w14:paraId="4D0F6EBF">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Male C57BL/6 mice</w:t>
            </w:r>
          </w:p>
        </w:tc>
        <w:tc>
          <w:tcPr>
            <w:tcW w:w="5677" w:type="dxa"/>
            <w:tcBorders>
              <w:top w:val="nil"/>
              <w:left w:val="nil"/>
              <w:bottom w:val="nil"/>
              <w:right w:val="nil"/>
            </w:tcBorders>
            <w:vAlign w:val="center"/>
          </w:tcPr>
          <w:p w14:paraId="39CBBF36">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 prevented brain IRI in mice by regulating expression levels of iron-related proteins and genes</w:t>
            </w:r>
          </w:p>
        </w:tc>
        <w:tc>
          <w:tcPr>
            <w:tcW w:w="1253" w:type="dxa"/>
            <w:tcBorders>
              <w:top w:val="nil"/>
              <w:left w:val="nil"/>
              <w:bottom w:val="nil"/>
              <w:right w:val="nil"/>
            </w:tcBorders>
            <w:vAlign w:val="center"/>
          </w:tcPr>
          <w:p w14:paraId="3FEEEE9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NE.Ref.{8D05449D-A597-4A34-A804-491EA741BEEF}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(16)</w:t>
            </w:r>
            <w:r>
              <w:rPr>
                <w:rFonts w:hint="default" w:ascii="Times New Roman" w:hAnsi="Times New Roman" w:eastAsia="宋体" w:cs="Times New Roman"/>
                <w:color w:val="auto"/>
                <w:sz w:val="24"/>
                <w:szCs w:val="24"/>
              </w:rPr>
              <w:fldChar w:fldCharType="end"/>
            </w:r>
          </w:p>
        </w:tc>
      </w:tr>
      <w:bookmarkEnd w:id="10"/>
      <w:tr w14:paraId="5C390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08C79F4">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203C0AB8">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NAC</w:t>
            </w:r>
          </w:p>
        </w:tc>
        <w:tc>
          <w:tcPr>
            <w:tcW w:w="1604" w:type="dxa"/>
            <w:tcBorders>
              <w:top w:val="nil"/>
              <w:left w:val="nil"/>
              <w:bottom w:val="nil"/>
              <w:right w:val="nil"/>
            </w:tcBorders>
            <w:shd w:val="clear" w:color="auto" w:fill="auto"/>
            <w:vAlign w:val="center"/>
          </w:tcPr>
          <w:p w14:paraId="736DF75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System Xc</w:t>
            </w:r>
            <w:r>
              <w:rPr>
                <w:rFonts w:hint="default" w:ascii="Times New Roman" w:hAnsi="Times New Roman" w:eastAsia="宋体" w:cs="Times New Roman"/>
                <w:color w:val="auto"/>
                <w:sz w:val="24"/>
                <w:szCs w:val="24"/>
                <w:vertAlign w:val="superscript"/>
              </w:rPr>
              <w:t>-</w:t>
            </w:r>
          </w:p>
        </w:tc>
        <w:tc>
          <w:tcPr>
            <w:tcW w:w="2288" w:type="dxa"/>
            <w:tcBorders>
              <w:top w:val="nil"/>
              <w:left w:val="nil"/>
              <w:bottom w:val="nil"/>
              <w:right w:val="nil"/>
            </w:tcBorders>
            <w:vAlign w:val="center"/>
          </w:tcPr>
          <w:p w14:paraId="41FCFA7C">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Cambria" w:cs="Times New Roman"/>
                <w:i w:val="0"/>
                <w:iCs w:val="0"/>
                <w:caps w:val="0"/>
                <w:color w:val="auto"/>
                <w:spacing w:val="0"/>
                <w:sz w:val="24"/>
                <w:szCs w:val="24"/>
                <w:shd w:val="clear" w:fill="FFFFFF"/>
              </w:rPr>
              <w:t>C57BL/6 and pregnant CD1 mice</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p>
        </w:tc>
        <w:tc>
          <w:tcPr>
            <w:tcW w:w="5677" w:type="dxa"/>
            <w:tcBorders>
              <w:top w:val="nil"/>
              <w:left w:val="nil"/>
              <w:bottom w:val="nil"/>
              <w:right w:val="nil"/>
            </w:tcBorders>
            <w:vAlign w:val="center"/>
          </w:tcPr>
          <w:p w14:paraId="33BE2EB0">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NAC inhibits heme-induced brain cell ferroptosis by neutralizing toxic lipids produced by arachidonic acid-dependent </w:t>
            </w:r>
            <w:bookmarkStart w:id="11" w:name="OLE_LINK28"/>
            <w:r>
              <w:rPr>
                <w:rFonts w:hint="default" w:ascii="Times New Roman" w:hAnsi="Times New Roman" w:eastAsia="宋体" w:cs="Times New Roman"/>
                <w:color w:val="auto"/>
                <w:sz w:val="24"/>
                <w:szCs w:val="24"/>
              </w:rPr>
              <w:t>ALOX5</w:t>
            </w:r>
            <w:bookmarkEnd w:id="11"/>
            <w:r>
              <w:rPr>
                <w:rFonts w:hint="default" w:ascii="Times New Roman" w:hAnsi="Times New Roman" w:eastAsia="宋体" w:cs="Times New Roman"/>
                <w:color w:val="auto"/>
                <w:sz w:val="24"/>
                <w:szCs w:val="24"/>
              </w:rPr>
              <w:t xml:space="preserve"> activity and synergizing with prostaglandin E2</w:t>
            </w:r>
          </w:p>
        </w:tc>
        <w:tc>
          <w:tcPr>
            <w:tcW w:w="1253" w:type="dxa"/>
            <w:tcBorders>
              <w:top w:val="nil"/>
              <w:left w:val="nil"/>
              <w:bottom w:val="nil"/>
              <w:right w:val="nil"/>
            </w:tcBorders>
            <w:vAlign w:val="center"/>
          </w:tcPr>
          <w:p w14:paraId="38B6BCE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NE.Ref.{7B39B685-5A0F-450F-ACA4-71BE3C5CC38E}</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(17)</w:t>
            </w:r>
            <w:r>
              <w:rPr>
                <w:rFonts w:hint="default" w:ascii="Times New Roman" w:hAnsi="Times New Roman" w:eastAsia="宋体" w:cs="Times New Roman"/>
                <w:color w:val="auto"/>
                <w:sz w:val="24"/>
                <w:szCs w:val="24"/>
              </w:rPr>
              <w:fldChar w:fldCharType="end"/>
            </w:r>
          </w:p>
        </w:tc>
      </w:tr>
      <w:tr w14:paraId="05B57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C5B6D75">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Bowel IRI</w:t>
            </w:r>
          </w:p>
        </w:tc>
        <w:tc>
          <w:tcPr>
            <w:tcW w:w="1798" w:type="dxa"/>
            <w:tcBorders>
              <w:top w:val="nil"/>
              <w:left w:val="nil"/>
              <w:bottom w:val="nil"/>
              <w:right w:val="nil"/>
            </w:tcBorders>
            <w:vAlign w:val="center"/>
          </w:tcPr>
          <w:p w14:paraId="754B7EED">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IASPP</w:t>
            </w:r>
          </w:p>
        </w:tc>
        <w:tc>
          <w:tcPr>
            <w:tcW w:w="1604" w:type="dxa"/>
            <w:tcBorders>
              <w:top w:val="nil"/>
              <w:left w:val="nil"/>
              <w:bottom w:val="nil"/>
              <w:right w:val="nil"/>
            </w:tcBorders>
            <w:shd w:val="clear" w:color="auto" w:fill="auto"/>
            <w:vAlign w:val="center"/>
          </w:tcPr>
          <w:p w14:paraId="18B3F616">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p>
        </w:tc>
        <w:tc>
          <w:tcPr>
            <w:tcW w:w="2288" w:type="dxa"/>
            <w:tcBorders>
              <w:top w:val="nil"/>
              <w:left w:val="nil"/>
              <w:bottom w:val="nil"/>
              <w:right w:val="nil"/>
            </w:tcBorders>
            <w:vAlign w:val="center"/>
          </w:tcPr>
          <w:p w14:paraId="214F953D">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C57BL/6J</w:t>
            </w:r>
            <w:r>
              <w:rPr>
                <w:rFonts w:hint="eastAsia"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宋体" w:cs="Times New Roman"/>
                <w:color w:val="auto"/>
                <w:sz w:val="24"/>
                <w:szCs w:val="24"/>
              </w:rPr>
              <w:t>mice</w:t>
            </w:r>
          </w:p>
        </w:tc>
        <w:tc>
          <w:tcPr>
            <w:tcW w:w="5677" w:type="dxa"/>
            <w:tcBorders>
              <w:top w:val="nil"/>
              <w:left w:val="nil"/>
              <w:bottom w:val="nil"/>
              <w:right w:val="nil"/>
            </w:tcBorders>
            <w:vAlign w:val="center"/>
          </w:tcPr>
          <w:p w14:paraId="359E3A17">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IASPP inhibits </w:t>
            </w:r>
            <w:r>
              <w:rPr>
                <w:rFonts w:hint="default" w:ascii="Times New Roman" w:hAnsi="Times New Roman" w:cs="Times New Roman"/>
                <w:color w:val="auto"/>
                <w:sz w:val="24"/>
                <w:szCs w:val="32"/>
              </w:rPr>
              <w:t>intestinal I</w:t>
            </w:r>
            <w:r>
              <w:rPr>
                <w:rFonts w:hint="default" w:ascii="Times New Roman" w:hAnsi="Times New Roman" w:cs="Times New Roman"/>
                <w:color w:val="auto"/>
                <w:sz w:val="24"/>
                <w:szCs w:val="32"/>
                <w:lang w:val="en-US" w:eastAsia="zh-CN"/>
              </w:rPr>
              <w:t>/</w:t>
            </w:r>
            <w:r>
              <w:rPr>
                <w:rFonts w:hint="default" w:ascii="Times New Roman" w:hAnsi="Times New Roman" w:cs="Times New Roman"/>
                <w:color w:val="auto"/>
                <w:sz w:val="24"/>
                <w:szCs w:val="32"/>
              </w:rPr>
              <w:t>R</w:t>
            </w:r>
            <w:r>
              <w:rPr>
                <w:rFonts w:hint="default" w:ascii="Times New Roman" w:hAnsi="Times New Roman" w:eastAsia="宋体" w:cs="Times New Roman"/>
                <w:color w:val="auto"/>
                <w:sz w:val="24"/>
                <w:szCs w:val="24"/>
              </w:rPr>
              <w:t>-induced ferroptosis by activating the Nrf2-HIF-1-TF signaling pathway.</w:t>
            </w:r>
          </w:p>
        </w:tc>
        <w:tc>
          <w:tcPr>
            <w:tcW w:w="1253" w:type="dxa"/>
            <w:tcBorders>
              <w:top w:val="nil"/>
              <w:left w:val="nil"/>
              <w:bottom w:val="nil"/>
              <w:right w:val="nil"/>
            </w:tcBorders>
            <w:vAlign w:val="center"/>
          </w:tcPr>
          <w:p w14:paraId="7482035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NE.Ref.{11A3EE7C-D83F-4D91-A2DE-33B54C580DC7}</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(18)</w:t>
            </w:r>
            <w:r>
              <w:rPr>
                <w:rFonts w:hint="default" w:ascii="Times New Roman" w:hAnsi="Times New Roman" w:eastAsia="宋体" w:cs="Times New Roman"/>
                <w:color w:val="auto"/>
                <w:sz w:val="24"/>
                <w:szCs w:val="24"/>
              </w:rPr>
              <w:fldChar w:fldCharType="end"/>
            </w:r>
          </w:p>
        </w:tc>
      </w:tr>
      <w:tr w14:paraId="3013E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C18F61A">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4FEC871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Capsaicin ester</w:t>
            </w:r>
          </w:p>
        </w:tc>
        <w:tc>
          <w:tcPr>
            <w:tcW w:w="1604" w:type="dxa"/>
            <w:tcBorders>
              <w:top w:val="nil"/>
              <w:left w:val="nil"/>
              <w:bottom w:val="nil"/>
              <w:right w:val="nil"/>
            </w:tcBorders>
            <w:shd w:val="clear" w:color="auto" w:fill="auto"/>
            <w:vAlign w:val="center"/>
          </w:tcPr>
          <w:p w14:paraId="7149C2F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18A899E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ale C57BL/6 mice</w:t>
            </w:r>
          </w:p>
        </w:tc>
        <w:tc>
          <w:tcPr>
            <w:tcW w:w="5677" w:type="dxa"/>
            <w:tcBorders>
              <w:top w:val="nil"/>
              <w:left w:val="nil"/>
              <w:bottom w:val="nil"/>
              <w:right w:val="nil"/>
            </w:tcBorders>
            <w:vAlign w:val="center"/>
          </w:tcPr>
          <w:p w14:paraId="52CD4EDB">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Capsaicin ester activates member 1 of the transient receptor-potential cation channel subfamily V and enhances GPX4 expression, thereby inhibiting cellular ferroptosis</w:t>
            </w:r>
          </w:p>
        </w:tc>
        <w:tc>
          <w:tcPr>
            <w:tcW w:w="1253" w:type="dxa"/>
            <w:tcBorders>
              <w:top w:val="nil"/>
              <w:left w:val="nil"/>
              <w:bottom w:val="nil"/>
              <w:right w:val="nil"/>
            </w:tcBorders>
            <w:vAlign w:val="center"/>
          </w:tcPr>
          <w:p w14:paraId="166AAC5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NE.Ref.{C33CC4D2-DA88-4994-9567-B9222251FE73}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(19)</w:t>
            </w:r>
            <w:r>
              <w:rPr>
                <w:rFonts w:hint="default" w:ascii="Times New Roman" w:hAnsi="Times New Roman" w:eastAsia="宋体" w:cs="Times New Roman"/>
                <w:color w:val="auto"/>
                <w:sz w:val="24"/>
                <w:szCs w:val="24"/>
              </w:rPr>
              <w:fldChar w:fldCharType="end"/>
            </w:r>
          </w:p>
        </w:tc>
      </w:tr>
      <w:tr w14:paraId="31745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FE69023">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1B36BD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w:t>
            </w:r>
          </w:p>
        </w:tc>
        <w:tc>
          <w:tcPr>
            <w:tcW w:w="1604" w:type="dxa"/>
            <w:tcBorders>
              <w:top w:val="nil"/>
              <w:left w:val="nil"/>
              <w:bottom w:val="nil"/>
              <w:right w:val="nil"/>
            </w:tcBorders>
            <w:shd w:val="clear" w:color="auto" w:fill="auto"/>
            <w:vAlign w:val="center"/>
          </w:tcPr>
          <w:p w14:paraId="1ADE3AA6">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6FA0FCB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White Wistar rats</w:t>
            </w:r>
          </w:p>
        </w:tc>
        <w:tc>
          <w:tcPr>
            <w:tcW w:w="5677" w:type="dxa"/>
            <w:tcBorders>
              <w:top w:val="nil"/>
              <w:left w:val="nil"/>
              <w:bottom w:val="nil"/>
              <w:right w:val="nil"/>
            </w:tcBorders>
            <w:vAlign w:val="center"/>
          </w:tcPr>
          <w:p w14:paraId="2B9CDC96">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 helps prevent intestinal I/R-induced lipid peroxidation and reverses reduced GPX4 activity</w:t>
            </w:r>
          </w:p>
        </w:tc>
        <w:tc>
          <w:tcPr>
            <w:tcW w:w="1253" w:type="dxa"/>
            <w:tcBorders>
              <w:top w:val="nil"/>
              <w:left w:val="nil"/>
              <w:bottom w:val="nil"/>
              <w:right w:val="nil"/>
            </w:tcBorders>
            <w:vAlign w:val="center"/>
          </w:tcPr>
          <w:p w14:paraId="0BF5153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NE.Ref.{7B3C74E6-1BB3-42C4-BCF8-1198C95AC0DC}</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(20)</w:t>
            </w:r>
            <w:r>
              <w:rPr>
                <w:rFonts w:hint="default" w:ascii="Times New Roman" w:hAnsi="Times New Roman" w:eastAsia="宋体" w:cs="Times New Roman"/>
                <w:color w:val="auto"/>
                <w:sz w:val="24"/>
                <w:szCs w:val="24"/>
              </w:rPr>
              <w:fldChar w:fldCharType="end"/>
            </w:r>
          </w:p>
        </w:tc>
      </w:tr>
      <w:tr w14:paraId="703F1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9B459E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A4DF0BD">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Dimethyl fumarate</w:t>
            </w:r>
          </w:p>
        </w:tc>
        <w:tc>
          <w:tcPr>
            <w:tcW w:w="1604" w:type="dxa"/>
            <w:tcBorders>
              <w:top w:val="nil"/>
              <w:left w:val="nil"/>
              <w:bottom w:val="nil"/>
              <w:right w:val="nil"/>
            </w:tcBorders>
            <w:shd w:val="clear" w:color="auto" w:fill="auto"/>
            <w:vAlign w:val="center"/>
          </w:tcPr>
          <w:p w14:paraId="04948F5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SLC7A11</w:t>
            </w:r>
            <w:r>
              <w:rPr>
                <w:rFonts w:hint="default" w:ascii="Times New Roman" w:hAnsi="Times New Roman" w:cs="Times New Roman"/>
                <w:color w:val="auto"/>
                <w:sz w:val="24"/>
                <w:szCs w:val="32"/>
                <w:lang w:eastAsia="zh-CN"/>
              </w:rPr>
              <w:t>；</w:t>
            </w:r>
            <w:r>
              <w:rPr>
                <w:rFonts w:hint="default" w:ascii="Times New Roman" w:hAnsi="Times New Roman" w:eastAsia="宋体" w:cs="Times New Roman"/>
                <w:color w:val="auto"/>
                <w:sz w:val="24"/>
                <w:szCs w:val="24"/>
              </w:rPr>
              <w:t>GSH</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66CF7F8F">
            <w:pPr>
              <w:widowControl/>
              <w:jc w:val="center"/>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rPr>
              <w:t>C57BL/6J mice</w:t>
            </w:r>
            <w:r>
              <w:rPr>
                <w:rFonts w:hint="default" w:ascii="Times New Roman" w:hAnsi="Times New Roman" w:cs="Times New Roman"/>
                <w:color w:val="auto"/>
                <w:sz w:val="24"/>
                <w:szCs w:val="24"/>
                <w:lang w:val="en-US" w:eastAsia="zh-CN"/>
              </w:rPr>
              <w:t>, MLE-12 cells</w:t>
            </w:r>
          </w:p>
        </w:tc>
        <w:tc>
          <w:tcPr>
            <w:tcW w:w="5677" w:type="dxa"/>
            <w:tcBorders>
              <w:top w:val="nil"/>
              <w:left w:val="nil"/>
              <w:bottom w:val="nil"/>
              <w:right w:val="nil"/>
            </w:tcBorders>
            <w:vAlign w:val="center"/>
          </w:tcPr>
          <w:p w14:paraId="055F99A3">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Increased mRNA expression of FTH1 and GPX4 by up-regulating levels of SLC7A11 and prevented GSH depletion and lipid peroxidation accumulation</w:t>
            </w:r>
          </w:p>
        </w:tc>
        <w:tc>
          <w:tcPr>
            <w:tcW w:w="1253" w:type="dxa"/>
            <w:tcBorders>
              <w:top w:val="nil"/>
              <w:left w:val="nil"/>
              <w:bottom w:val="nil"/>
              <w:right w:val="nil"/>
            </w:tcBorders>
            <w:vAlign w:val="center"/>
          </w:tcPr>
          <w:p w14:paraId="3C54C64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NE.Ref.{45D55983-558C-41D0-A55C-079C5D8A0168}</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(21)</w:t>
            </w:r>
            <w:r>
              <w:rPr>
                <w:rFonts w:hint="default" w:ascii="Times New Roman" w:hAnsi="Times New Roman" w:eastAsia="宋体" w:cs="Times New Roman"/>
                <w:color w:val="auto"/>
                <w:sz w:val="24"/>
                <w:szCs w:val="24"/>
              </w:rPr>
              <w:fldChar w:fldCharType="end"/>
            </w:r>
          </w:p>
        </w:tc>
      </w:tr>
      <w:tr w14:paraId="26DB2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860D4C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2CCB676">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STAT3</w:t>
            </w:r>
          </w:p>
        </w:tc>
        <w:tc>
          <w:tcPr>
            <w:tcW w:w="1604" w:type="dxa"/>
            <w:tcBorders>
              <w:top w:val="nil"/>
              <w:left w:val="nil"/>
              <w:bottom w:val="nil"/>
              <w:right w:val="nil"/>
            </w:tcBorders>
            <w:shd w:val="clear" w:color="auto" w:fill="auto"/>
            <w:vAlign w:val="center"/>
          </w:tcPr>
          <w:p w14:paraId="2F7A87DE">
            <w:pPr>
              <w:widowControl/>
              <w:jc w:val="center"/>
              <w:rPr>
                <w:rFonts w:hint="default" w:ascii="Times New Roman" w:hAnsi="Times New Roman" w:cs="Times New Roman" w:eastAsiaTheme="minorEastAsia"/>
                <w:b w:val="0"/>
                <w:bCs w:val="0"/>
                <w:color w:val="auto"/>
                <w:kern w:val="2"/>
                <w:sz w:val="24"/>
                <w:szCs w:val="24"/>
                <w:lang w:val="en-US" w:eastAsia="zh-CN" w:bidi="ar-SA"/>
              </w:rPr>
            </w:pPr>
            <w:r>
              <w:rPr>
                <w:rFonts w:hint="default" w:ascii="Times New Roman" w:hAnsi="Times New Roman" w:cs="Times New Roman"/>
                <w:b w:val="0"/>
                <w:bCs w:val="0"/>
                <w:color w:val="auto"/>
                <w:sz w:val="24"/>
                <w:szCs w:val="32"/>
              </w:rPr>
              <w:t>SLC7A11</w:t>
            </w:r>
            <w:r>
              <w:rPr>
                <w:rFonts w:hint="default" w:ascii="Times New Roman" w:hAnsi="Times New Roman" w:cs="Times New Roman"/>
                <w:b w:val="0"/>
                <w:bCs w:val="0"/>
                <w:color w:val="auto"/>
                <w:sz w:val="24"/>
                <w:szCs w:val="32"/>
                <w:lang w:eastAsia="zh-CN"/>
              </w:rPr>
              <w:t>；</w:t>
            </w:r>
            <w:r>
              <w:rPr>
                <w:rFonts w:hint="default" w:ascii="Times New Roman" w:hAnsi="Times New Roman" w:eastAsia="宋体" w:cs="Times New Roman"/>
                <w:b w:val="0"/>
                <w:bCs w:val="0"/>
                <w:color w:val="auto"/>
                <w:sz w:val="24"/>
                <w:szCs w:val="24"/>
              </w:rPr>
              <w:t xml:space="preserve">ROS </w:t>
            </w:r>
          </w:p>
        </w:tc>
        <w:tc>
          <w:tcPr>
            <w:tcW w:w="2288" w:type="dxa"/>
            <w:tcBorders>
              <w:top w:val="nil"/>
              <w:left w:val="nil"/>
              <w:bottom w:val="nil"/>
              <w:right w:val="nil"/>
            </w:tcBorders>
            <w:vAlign w:val="center"/>
          </w:tcPr>
          <w:p w14:paraId="383DB73E">
            <w:pPr>
              <w:widowControl/>
              <w:jc w:val="center"/>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C57BL/6J mice</w:t>
            </w:r>
            <w:r>
              <w:rPr>
                <w:rFonts w:hint="default"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MLE-12 cells</w:t>
            </w:r>
          </w:p>
        </w:tc>
        <w:tc>
          <w:tcPr>
            <w:tcW w:w="5677" w:type="dxa"/>
            <w:tcBorders>
              <w:top w:val="nil"/>
              <w:left w:val="nil"/>
              <w:bottom w:val="nil"/>
              <w:right w:val="nil"/>
            </w:tcBorders>
            <w:vAlign w:val="center"/>
          </w:tcPr>
          <w:p w14:paraId="0F0DC4EF">
            <w:pPr>
              <w:widowControl/>
              <w:jc w:val="left"/>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 xml:space="preserve">Increased mRNA expression of FTH1 and GPX4 by up-regulating levels of SLC7A11 and decreased intracellular </w:t>
            </w:r>
            <w:bookmarkStart w:id="12" w:name="OLE_LINK9"/>
            <w:r>
              <w:rPr>
                <w:rFonts w:hint="default" w:ascii="Times New Roman" w:hAnsi="Times New Roman" w:eastAsia="宋体" w:cs="Times New Roman"/>
                <w:b w:val="0"/>
                <w:bCs w:val="0"/>
                <w:color w:val="auto"/>
                <w:sz w:val="24"/>
                <w:szCs w:val="24"/>
              </w:rPr>
              <w:t xml:space="preserve">ROS </w:t>
            </w:r>
            <w:bookmarkEnd w:id="12"/>
            <w:r>
              <w:rPr>
                <w:rFonts w:hint="default" w:ascii="Times New Roman" w:hAnsi="Times New Roman" w:eastAsia="宋体" w:cs="Times New Roman"/>
                <w:b w:val="0"/>
                <w:bCs w:val="0"/>
                <w:color w:val="auto"/>
                <w:sz w:val="24"/>
                <w:szCs w:val="24"/>
              </w:rPr>
              <w:t>and lipid ROS levels</w:t>
            </w:r>
          </w:p>
        </w:tc>
        <w:tc>
          <w:tcPr>
            <w:tcW w:w="1253" w:type="dxa"/>
            <w:tcBorders>
              <w:top w:val="nil"/>
              <w:left w:val="nil"/>
              <w:bottom w:val="nil"/>
              <w:right w:val="nil"/>
            </w:tcBorders>
            <w:vAlign w:val="center"/>
          </w:tcPr>
          <w:p w14:paraId="7D665C3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NE.Ref.{51A4BB3F-21B7-4000-B250-F1FDA28779CD}</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(22)</w:t>
            </w:r>
            <w:r>
              <w:rPr>
                <w:rFonts w:hint="default" w:ascii="Times New Roman" w:hAnsi="Times New Roman" w:eastAsia="宋体" w:cs="Times New Roman"/>
                <w:color w:val="auto"/>
                <w:sz w:val="24"/>
                <w:szCs w:val="24"/>
              </w:rPr>
              <w:fldChar w:fldCharType="end"/>
            </w:r>
          </w:p>
        </w:tc>
      </w:tr>
      <w:tr w14:paraId="31DC0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D837C34">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Pulmonary IRI</w:t>
            </w:r>
          </w:p>
        </w:tc>
        <w:tc>
          <w:tcPr>
            <w:tcW w:w="1798" w:type="dxa"/>
            <w:tcBorders>
              <w:top w:val="nil"/>
              <w:left w:val="nil"/>
              <w:bottom w:val="nil"/>
              <w:right w:val="nil"/>
            </w:tcBorders>
            <w:vAlign w:val="center"/>
          </w:tcPr>
          <w:p w14:paraId="4B46614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w:t>
            </w:r>
          </w:p>
        </w:tc>
        <w:tc>
          <w:tcPr>
            <w:tcW w:w="1604" w:type="dxa"/>
            <w:tcBorders>
              <w:top w:val="nil"/>
              <w:left w:val="nil"/>
              <w:bottom w:val="nil"/>
              <w:right w:val="nil"/>
            </w:tcBorders>
            <w:shd w:val="clear" w:color="auto" w:fill="auto"/>
            <w:vAlign w:val="center"/>
          </w:tcPr>
          <w:p w14:paraId="657B93A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3A1755F0">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C57BL/6J</w:t>
            </w:r>
            <w:r>
              <w:rPr>
                <w:rFonts w:hint="eastAsia"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宋体" w:cs="Times New Roman"/>
                <w:color w:val="auto"/>
                <w:sz w:val="24"/>
                <w:szCs w:val="24"/>
              </w:rPr>
              <w:t>mice</w:t>
            </w:r>
          </w:p>
        </w:tc>
        <w:tc>
          <w:tcPr>
            <w:tcW w:w="5677" w:type="dxa"/>
            <w:tcBorders>
              <w:top w:val="nil"/>
              <w:left w:val="nil"/>
              <w:bottom w:val="nil"/>
              <w:right w:val="nil"/>
            </w:tcBorders>
            <w:vAlign w:val="center"/>
          </w:tcPr>
          <w:p w14:paraId="5B540257">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 reduced lung edema, atelectasis, necrosis, inflammation, and fibrosis in I/R mice</w:t>
            </w:r>
          </w:p>
        </w:tc>
        <w:tc>
          <w:tcPr>
            <w:tcW w:w="1253" w:type="dxa"/>
            <w:tcBorders>
              <w:top w:val="nil"/>
              <w:left w:val="nil"/>
              <w:bottom w:val="nil"/>
              <w:right w:val="nil"/>
            </w:tcBorders>
            <w:vAlign w:val="center"/>
          </w:tcPr>
          <w:p w14:paraId="1FBB56A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NE.Ref.{4988EF73-9119-44A8-A84C-1380E3156951}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(18)</w:t>
            </w:r>
            <w:r>
              <w:rPr>
                <w:rFonts w:hint="default" w:ascii="Times New Roman" w:hAnsi="Times New Roman" w:eastAsia="宋体" w:cs="Times New Roman"/>
                <w:color w:val="auto"/>
                <w:sz w:val="24"/>
                <w:szCs w:val="24"/>
              </w:rPr>
              <w:fldChar w:fldCharType="end"/>
            </w:r>
          </w:p>
        </w:tc>
      </w:tr>
      <w:tr w14:paraId="4D5B3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70B9739">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1C8CCA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w:t>
            </w:r>
          </w:p>
        </w:tc>
        <w:tc>
          <w:tcPr>
            <w:tcW w:w="1604" w:type="dxa"/>
            <w:tcBorders>
              <w:top w:val="nil"/>
              <w:left w:val="nil"/>
              <w:bottom w:val="nil"/>
              <w:right w:val="nil"/>
            </w:tcBorders>
            <w:shd w:val="clear" w:color="auto" w:fill="auto"/>
            <w:vAlign w:val="center"/>
          </w:tcPr>
          <w:p w14:paraId="03C661C7">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System Xc</w:t>
            </w:r>
            <w:r>
              <w:rPr>
                <w:rFonts w:hint="default" w:ascii="Times New Roman" w:hAnsi="Times New Roman" w:eastAsia="宋体" w:cs="Times New Roman"/>
                <w:color w:val="auto"/>
                <w:sz w:val="24"/>
                <w:szCs w:val="24"/>
                <w:vertAlign w:val="superscript"/>
              </w:rPr>
              <w:t>-</w:t>
            </w:r>
            <w:r>
              <w:rPr>
                <w:rFonts w:hint="default" w:ascii="Times New Roman" w:hAnsi="Times New Roman" w:eastAsia="宋体" w:cs="Times New Roman"/>
                <w:color w:val="auto"/>
                <w:sz w:val="24"/>
                <w:szCs w:val="24"/>
              </w:rPr>
              <w:t>, GPX4</w:t>
            </w:r>
          </w:p>
        </w:tc>
        <w:tc>
          <w:tcPr>
            <w:tcW w:w="2288" w:type="dxa"/>
            <w:tcBorders>
              <w:top w:val="nil"/>
              <w:left w:val="nil"/>
              <w:bottom w:val="nil"/>
              <w:right w:val="nil"/>
            </w:tcBorders>
            <w:vAlign w:val="center"/>
          </w:tcPr>
          <w:p w14:paraId="6C9F4F54">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24"/>
              </w:rPr>
              <w:t>C57BL/6J mice</w:t>
            </w:r>
            <w:r>
              <w:rPr>
                <w:rFonts w:hint="default" w:ascii="Times New Roman" w:hAnsi="Times New Roman" w:cs="Times New Roman"/>
                <w:color w:val="auto"/>
                <w:sz w:val="24"/>
                <w:szCs w:val="24"/>
                <w:lang w:val="en-US" w:eastAsia="zh-CN"/>
              </w:rPr>
              <w:t>, MLE-12 cells</w:t>
            </w:r>
          </w:p>
        </w:tc>
        <w:tc>
          <w:tcPr>
            <w:tcW w:w="5677" w:type="dxa"/>
            <w:tcBorders>
              <w:top w:val="nil"/>
              <w:left w:val="nil"/>
              <w:bottom w:val="nil"/>
              <w:right w:val="nil"/>
            </w:tcBorders>
            <w:vAlign w:val="center"/>
          </w:tcPr>
          <w:p w14:paraId="79E02F9D">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Lip-1 reduced lung edema, atelectasis, necrosis, inflammation, and fibrosis in I/R mice</w:t>
            </w:r>
          </w:p>
        </w:tc>
        <w:tc>
          <w:tcPr>
            <w:tcW w:w="1253" w:type="dxa"/>
            <w:tcBorders>
              <w:top w:val="nil"/>
              <w:left w:val="nil"/>
              <w:bottom w:val="nil"/>
              <w:right w:val="nil"/>
            </w:tcBorders>
            <w:vAlign w:val="center"/>
          </w:tcPr>
          <w:p w14:paraId="2470CB7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NE.Ref.{64BF6FDC-0B7D-4E68-BAE7-4A1655824FBB}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(21)</w:t>
            </w:r>
            <w:r>
              <w:rPr>
                <w:rFonts w:hint="default" w:ascii="Times New Roman" w:hAnsi="Times New Roman" w:eastAsia="宋体" w:cs="Times New Roman"/>
                <w:color w:val="auto"/>
                <w:sz w:val="24"/>
                <w:szCs w:val="24"/>
              </w:rPr>
              <w:fldChar w:fldCharType="end"/>
            </w:r>
          </w:p>
        </w:tc>
      </w:tr>
      <w:tr w14:paraId="53A98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0579D0D">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Sepsis-related cardiac injury</w:t>
            </w:r>
          </w:p>
        </w:tc>
        <w:tc>
          <w:tcPr>
            <w:tcW w:w="1798" w:type="dxa"/>
            <w:tcBorders>
              <w:top w:val="nil"/>
              <w:left w:val="nil"/>
              <w:bottom w:val="nil"/>
              <w:right w:val="nil"/>
            </w:tcBorders>
            <w:vAlign w:val="center"/>
          </w:tcPr>
          <w:p w14:paraId="14FF2BD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CLP</w:t>
            </w:r>
          </w:p>
        </w:tc>
        <w:tc>
          <w:tcPr>
            <w:tcW w:w="1604" w:type="dxa"/>
            <w:tcBorders>
              <w:top w:val="nil"/>
              <w:left w:val="nil"/>
              <w:bottom w:val="nil"/>
              <w:right w:val="nil"/>
            </w:tcBorders>
            <w:shd w:val="clear" w:color="auto" w:fill="auto"/>
            <w:vAlign w:val="center"/>
          </w:tcPr>
          <w:p w14:paraId="44883EA2">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GSH</w:t>
            </w:r>
          </w:p>
        </w:tc>
        <w:tc>
          <w:tcPr>
            <w:tcW w:w="2288" w:type="dxa"/>
            <w:tcBorders>
              <w:top w:val="nil"/>
              <w:left w:val="nil"/>
              <w:bottom w:val="nil"/>
              <w:right w:val="nil"/>
            </w:tcBorders>
            <w:vAlign w:val="center"/>
          </w:tcPr>
          <w:p w14:paraId="3323324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C57BL/6J mice</w:t>
            </w:r>
          </w:p>
        </w:tc>
        <w:tc>
          <w:tcPr>
            <w:tcW w:w="5677" w:type="dxa"/>
            <w:tcBorders>
              <w:top w:val="nil"/>
              <w:left w:val="nil"/>
              <w:bottom w:val="nil"/>
              <w:right w:val="nil"/>
            </w:tcBorders>
            <w:vAlign w:val="center"/>
          </w:tcPr>
          <w:p w14:paraId="6BF111F6">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CLP significantly decreased GPX4 and GSH levels and increased </w:t>
            </w:r>
            <w:r>
              <w:rPr>
                <w:rFonts w:hint="default" w:ascii="Times New Roman" w:hAnsi="Times New Roman" w:eastAsia="宋体" w:cs="Times New Roman"/>
                <w:color w:val="auto"/>
                <w:sz w:val="24"/>
                <w:szCs w:val="24"/>
                <w:lang w:eastAsia="zh-CN"/>
              </w:rPr>
              <w:t>HO-1</w:t>
            </w:r>
            <w:r>
              <w:rPr>
                <w:rFonts w:hint="default" w:ascii="Times New Roman" w:hAnsi="Times New Roman" w:eastAsia="宋体" w:cs="Times New Roman"/>
                <w:color w:val="auto"/>
                <w:sz w:val="24"/>
                <w:szCs w:val="24"/>
              </w:rPr>
              <w:t>, TfR1, Caspase3, inducible nitric oxide synthase, and Fe</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 xml:space="preserve"> concentrations.</w:t>
            </w:r>
          </w:p>
        </w:tc>
        <w:tc>
          <w:tcPr>
            <w:tcW w:w="1253" w:type="dxa"/>
            <w:tcBorders>
              <w:top w:val="nil"/>
              <w:left w:val="nil"/>
              <w:bottom w:val="nil"/>
              <w:right w:val="nil"/>
            </w:tcBorders>
            <w:vAlign w:val="center"/>
          </w:tcPr>
          <w:p w14:paraId="05D06AA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NE.Ref.{6442E967-F434-4A5B-880D-043E1A4AECB4}</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(23)</w:t>
            </w:r>
            <w:r>
              <w:rPr>
                <w:rFonts w:hint="default" w:ascii="Times New Roman" w:hAnsi="Times New Roman" w:eastAsia="宋体" w:cs="Times New Roman"/>
                <w:color w:val="auto"/>
                <w:sz w:val="24"/>
                <w:szCs w:val="24"/>
              </w:rPr>
              <w:fldChar w:fldCharType="end"/>
            </w:r>
          </w:p>
        </w:tc>
      </w:tr>
      <w:tr w14:paraId="2A819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B7BAB0E">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429AABE">
            <w:pPr>
              <w:widowControl/>
              <w:jc w:val="center"/>
              <w:rPr>
                <w:rFonts w:hint="default" w:ascii="Times New Roman" w:hAnsi="Times New Roman" w:eastAsia="宋体" w:cs="Times New Roman"/>
                <w:color w:val="auto"/>
                <w:sz w:val="24"/>
                <w:szCs w:val="24"/>
              </w:rPr>
            </w:pPr>
            <w:bookmarkStart w:id="13" w:name="OLE_LINK29"/>
            <w:r>
              <w:rPr>
                <w:rFonts w:hint="default" w:ascii="Times New Roman" w:hAnsi="Times New Roman" w:cs="Times New Roman"/>
                <w:color w:val="auto"/>
                <w:sz w:val="24"/>
                <w:szCs w:val="32"/>
              </w:rPr>
              <w:t>Dex</w:t>
            </w:r>
            <w:bookmarkEnd w:id="13"/>
          </w:p>
        </w:tc>
        <w:tc>
          <w:tcPr>
            <w:tcW w:w="1604" w:type="dxa"/>
            <w:tcBorders>
              <w:top w:val="nil"/>
              <w:left w:val="nil"/>
              <w:bottom w:val="nil"/>
              <w:right w:val="nil"/>
            </w:tcBorders>
            <w:shd w:val="clear" w:color="auto" w:fill="auto"/>
            <w:vAlign w:val="center"/>
          </w:tcPr>
          <w:p w14:paraId="223CF74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b w:val="0"/>
                <w:bCs w:val="0"/>
                <w:color w:val="auto"/>
                <w:sz w:val="24"/>
                <w:szCs w:val="32"/>
              </w:rPr>
              <w:t>SLC7A11</w:t>
            </w:r>
            <w:r>
              <w:rPr>
                <w:rFonts w:hint="default" w:ascii="Times New Roman" w:hAnsi="Times New Roman" w:cs="Times New Roman"/>
                <w:b w:val="0"/>
                <w:bCs w:val="0"/>
                <w:color w:val="auto"/>
                <w:sz w:val="24"/>
                <w:szCs w:val="32"/>
                <w:lang w:eastAsia="zh-CN"/>
              </w:rPr>
              <w:t>；</w:t>
            </w:r>
            <w:r>
              <w:rPr>
                <w:rFonts w:hint="default" w:ascii="Times New Roman" w:hAnsi="Times New Roman" w:eastAsia="宋体" w:cs="Times New Roman"/>
                <w:color w:val="auto"/>
                <w:sz w:val="24"/>
                <w:szCs w:val="24"/>
              </w:rPr>
              <w:t>GPX4</w:t>
            </w:r>
            <w:r>
              <w:rPr>
                <w:rFonts w:hint="default" w:ascii="Times New Roman" w:hAnsi="Times New Roman" w:eastAsia="宋体" w:cs="Times New Roman"/>
                <w:b w:val="0"/>
                <w:bCs w:val="0"/>
                <w:color w:val="auto"/>
                <w:sz w:val="24"/>
                <w:szCs w:val="24"/>
              </w:rPr>
              <w:t xml:space="preserve"> </w:t>
            </w:r>
          </w:p>
        </w:tc>
        <w:tc>
          <w:tcPr>
            <w:tcW w:w="2288" w:type="dxa"/>
            <w:tcBorders>
              <w:top w:val="nil"/>
              <w:left w:val="nil"/>
              <w:bottom w:val="nil"/>
              <w:right w:val="nil"/>
            </w:tcBorders>
            <w:vAlign w:val="center"/>
          </w:tcPr>
          <w:p w14:paraId="65AA0804">
            <w:pPr>
              <w:widowControl/>
              <w:jc w:val="center"/>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C57BL/6 mice</w:t>
            </w:r>
          </w:p>
        </w:tc>
        <w:tc>
          <w:tcPr>
            <w:tcW w:w="5677" w:type="dxa"/>
            <w:tcBorders>
              <w:top w:val="nil"/>
              <w:left w:val="nil"/>
              <w:bottom w:val="nil"/>
              <w:right w:val="nil"/>
            </w:tcBorders>
            <w:vAlign w:val="center"/>
          </w:tcPr>
          <w:p w14:paraId="5DB2F794">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Dex inhibits ferroptosis by activating the SLC7A11</w:t>
            </w:r>
            <w:r>
              <w:rPr>
                <w:rFonts w:hint="default"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rPr>
              <w:t>GPX4 signaling pathway</w:t>
            </w:r>
          </w:p>
        </w:tc>
        <w:tc>
          <w:tcPr>
            <w:tcW w:w="1253" w:type="dxa"/>
            <w:tcBorders>
              <w:top w:val="nil"/>
              <w:left w:val="nil"/>
              <w:bottom w:val="nil"/>
              <w:right w:val="nil"/>
            </w:tcBorders>
            <w:vAlign w:val="center"/>
          </w:tcPr>
          <w:p w14:paraId="5C2A7BA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NE.Ref.{38D5D208-C9B8-4143-840A-185C194FFCB5}</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(24)</w:t>
            </w:r>
            <w:r>
              <w:rPr>
                <w:rFonts w:hint="default" w:ascii="Times New Roman" w:hAnsi="Times New Roman" w:eastAsia="宋体" w:cs="Times New Roman"/>
                <w:color w:val="auto"/>
                <w:sz w:val="24"/>
                <w:szCs w:val="24"/>
              </w:rPr>
              <w:fldChar w:fldCharType="end"/>
            </w:r>
          </w:p>
        </w:tc>
      </w:tr>
      <w:tr w14:paraId="1D6F2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3D88968">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212AE71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DFP</w:t>
            </w:r>
          </w:p>
        </w:tc>
        <w:tc>
          <w:tcPr>
            <w:tcW w:w="1604" w:type="dxa"/>
            <w:tcBorders>
              <w:top w:val="nil"/>
              <w:left w:val="nil"/>
              <w:bottom w:val="nil"/>
              <w:right w:val="nil"/>
            </w:tcBorders>
            <w:shd w:val="clear" w:color="auto" w:fill="auto"/>
            <w:vAlign w:val="center"/>
          </w:tcPr>
          <w:p w14:paraId="4718780F">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4846AE1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s</w:t>
            </w:r>
          </w:p>
        </w:tc>
        <w:tc>
          <w:tcPr>
            <w:tcW w:w="5677" w:type="dxa"/>
            <w:tcBorders>
              <w:top w:val="nil"/>
              <w:left w:val="nil"/>
              <w:bottom w:val="nil"/>
              <w:right w:val="nil"/>
            </w:tcBorders>
            <w:vAlign w:val="center"/>
          </w:tcPr>
          <w:p w14:paraId="39B7A95E">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DFP removes intracellular iron, iron in the reticuloendothelial system, transferrin bound iron, and iron stored as ferritin and hemosiderin</w:t>
            </w:r>
          </w:p>
        </w:tc>
        <w:tc>
          <w:tcPr>
            <w:tcW w:w="1253" w:type="dxa"/>
            <w:tcBorders>
              <w:top w:val="nil"/>
              <w:left w:val="nil"/>
              <w:bottom w:val="nil"/>
              <w:right w:val="nil"/>
            </w:tcBorders>
            <w:vAlign w:val="center"/>
          </w:tcPr>
          <w:p w14:paraId="2907B82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NE.Ref.{44421165-F315-444A-9ABB-31F807AF5072}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w:t>
            </w:r>
            <w:r>
              <w:rPr>
                <w:rFonts w:hint="default" w:ascii="Times New Roman" w:hAnsi="Times New Roman" w:eastAsia="宋体" w:cs="Times New Roman"/>
                <w:color w:val="auto"/>
                <w:sz w:val="24"/>
                <w:szCs w:val="24"/>
              </w:rPr>
              <w:fldChar w:fldCharType="end"/>
            </w:r>
          </w:p>
        </w:tc>
      </w:tr>
      <w:tr w14:paraId="32D4E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2901A6F">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254CE99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w:t>
            </w:r>
          </w:p>
        </w:tc>
        <w:tc>
          <w:tcPr>
            <w:tcW w:w="1604" w:type="dxa"/>
            <w:tcBorders>
              <w:top w:val="nil"/>
              <w:left w:val="nil"/>
              <w:bottom w:val="nil"/>
              <w:right w:val="nil"/>
            </w:tcBorders>
            <w:shd w:val="clear" w:color="auto" w:fill="auto"/>
            <w:vAlign w:val="center"/>
          </w:tcPr>
          <w:p w14:paraId="47BAD820">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6BDFB8AF">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 mice</w:t>
            </w:r>
          </w:p>
        </w:tc>
        <w:tc>
          <w:tcPr>
            <w:tcW w:w="5677" w:type="dxa"/>
            <w:tcBorders>
              <w:top w:val="nil"/>
              <w:left w:val="nil"/>
              <w:bottom w:val="nil"/>
              <w:right w:val="nil"/>
            </w:tcBorders>
            <w:vAlign w:val="center"/>
          </w:tcPr>
          <w:p w14:paraId="430AC521">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attenuates sepsis-associated cardiac injury by chelating iron ions, reducing free iron ions, mitigating iron overload, and blocking ferroptosis</w:t>
            </w:r>
          </w:p>
        </w:tc>
        <w:tc>
          <w:tcPr>
            <w:tcW w:w="1253" w:type="dxa"/>
            <w:tcBorders>
              <w:top w:val="nil"/>
              <w:left w:val="nil"/>
              <w:bottom w:val="nil"/>
              <w:right w:val="nil"/>
            </w:tcBorders>
            <w:vAlign w:val="center"/>
          </w:tcPr>
          <w:p w14:paraId="7589CCE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NE.Ref.{D6D9D74F-D589-467D-BB12-BD0AF247C62F}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(25)</w:t>
            </w:r>
            <w:r>
              <w:rPr>
                <w:rFonts w:hint="default" w:ascii="Times New Roman" w:hAnsi="Times New Roman" w:eastAsia="宋体" w:cs="Times New Roman"/>
                <w:color w:val="auto"/>
                <w:sz w:val="24"/>
                <w:szCs w:val="24"/>
              </w:rPr>
              <w:fldChar w:fldCharType="end"/>
            </w:r>
          </w:p>
        </w:tc>
      </w:tr>
      <w:tr w14:paraId="43210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50ECA2B">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SALI/ARDS</w:t>
            </w:r>
          </w:p>
        </w:tc>
        <w:tc>
          <w:tcPr>
            <w:tcW w:w="1798" w:type="dxa"/>
            <w:tcBorders>
              <w:top w:val="nil"/>
              <w:left w:val="nil"/>
              <w:bottom w:val="nil"/>
              <w:right w:val="nil"/>
            </w:tcBorders>
            <w:vAlign w:val="center"/>
          </w:tcPr>
          <w:p w14:paraId="1612C4F8">
            <w:pPr>
              <w:widowControl/>
              <w:jc w:val="center"/>
              <w:rPr>
                <w:rFonts w:hint="default" w:ascii="Times New Roman" w:hAnsi="Times New Roman" w:eastAsia="宋体" w:cs="Times New Roman"/>
                <w:color w:val="auto"/>
                <w:sz w:val="24"/>
                <w:szCs w:val="24"/>
              </w:rPr>
            </w:pPr>
            <w:bookmarkStart w:id="14" w:name="OLE_LINK30"/>
            <w:bookmarkStart w:id="15" w:name="OLE_LINK1"/>
            <w:r>
              <w:rPr>
                <w:rFonts w:hint="default" w:ascii="Times New Roman" w:hAnsi="Times New Roman" w:eastAsia="宋体" w:cs="Times New Roman"/>
                <w:color w:val="auto"/>
                <w:sz w:val="24"/>
                <w:szCs w:val="24"/>
              </w:rPr>
              <w:t xml:space="preserve">YAP1 </w:t>
            </w:r>
            <w:bookmarkEnd w:id="14"/>
          </w:p>
          <w:bookmarkEnd w:id="15"/>
        </w:tc>
        <w:tc>
          <w:tcPr>
            <w:tcW w:w="1604" w:type="dxa"/>
            <w:tcBorders>
              <w:top w:val="nil"/>
              <w:left w:val="nil"/>
              <w:bottom w:val="nil"/>
              <w:right w:val="nil"/>
            </w:tcBorders>
            <w:shd w:val="clear" w:color="auto" w:fill="auto"/>
            <w:vAlign w:val="center"/>
          </w:tcPr>
          <w:p w14:paraId="6C0FD52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b w:val="0"/>
                <w:bCs w:val="0"/>
                <w:color w:val="auto"/>
                <w:sz w:val="24"/>
                <w:szCs w:val="32"/>
              </w:rPr>
              <w:t>SLC7A11</w:t>
            </w:r>
            <w:r>
              <w:rPr>
                <w:rFonts w:hint="default" w:ascii="Times New Roman" w:hAnsi="Times New Roman" w:cs="Times New Roman"/>
                <w:b w:val="0"/>
                <w:bCs w:val="0"/>
                <w:color w:val="auto"/>
                <w:sz w:val="24"/>
                <w:szCs w:val="32"/>
                <w:lang w:eastAsia="zh-CN"/>
              </w:rPr>
              <w:t>；</w:t>
            </w:r>
            <w:r>
              <w:rPr>
                <w:rFonts w:hint="default" w:ascii="Times New Roman" w:hAnsi="Times New Roman" w:eastAsia="宋体" w:cs="Times New Roman"/>
                <w:color w:val="auto"/>
                <w:sz w:val="24"/>
                <w:szCs w:val="24"/>
              </w:rPr>
              <w:t xml:space="preserve"> FTH1</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00A33ADB">
            <w:pPr>
              <w:widowControl/>
              <w:jc w:val="center"/>
              <w:rPr>
                <w:rFonts w:hint="default" w:ascii="Times New Roman" w:hAnsi="Times New Roman" w:eastAsia="宋体" w:cs="Times New Roman"/>
                <w:b w:val="0"/>
                <w:bCs w:val="0"/>
                <w:color w:val="auto"/>
                <w:sz w:val="24"/>
                <w:szCs w:val="24"/>
                <w:lang w:val="en-US" w:eastAsia="zh-CN"/>
              </w:rPr>
            </w:pPr>
            <w:r>
              <w:rPr>
                <w:rFonts w:hint="default" w:ascii="Times New Roman" w:hAnsi="Times New Roman" w:cs="Times New Roman"/>
                <w:b w:val="0"/>
                <w:bCs w:val="0"/>
                <w:color w:val="auto"/>
                <w:sz w:val="24"/>
                <w:szCs w:val="24"/>
              </w:rPr>
              <w:t>C57BL/6</w:t>
            </w:r>
            <w:r>
              <w:rPr>
                <w:rFonts w:hint="default" w:ascii="Times New Roman" w:hAnsi="Times New Roman" w:cs="Times New Roman"/>
                <w:b w:val="0"/>
                <w:bCs w:val="0"/>
                <w:color w:val="auto"/>
                <w:sz w:val="24"/>
                <w:szCs w:val="24"/>
                <w:lang w:val="en-US" w:eastAsia="zh-CN"/>
              </w:rPr>
              <w:t xml:space="preserve"> </w:t>
            </w:r>
            <w:r>
              <w:rPr>
                <w:rFonts w:hint="default" w:ascii="Times New Roman" w:hAnsi="Times New Roman" w:eastAsia="宋体" w:cs="Times New Roman"/>
                <w:color w:val="auto"/>
                <w:sz w:val="24"/>
                <w:szCs w:val="24"/>
              </w:rPr>
              <w:t>mice</w:t>
            </w:r>
            <w:r>
              <w:rPr>
                <w:rFonts w:hint="eastAsia" w:ascii="Times New Roman" w:hAnsi="Times New Roman" w:eastAsia="宋体" w:cs="Times New Roman"/>
                <w:color w:val="auto"/>
                <w:sz w:val="24"/>
                <w:szCs w:val="24"/>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MLE-12 cells </w:t>
            </w:r>
          </w:p>
        </w:tc>
        <w:tc>
          <w:tcPr>
            <w:tcW w:w="5677" w:type="dxa"/>
            <w:tcBorders>
              <w:top w:val="nil"/>
              <w:left w:val="nil"/>
              <w:bottom w:val="nil"/>
              <w:right w:val="nil"/>
            </w:tcBorders>
            <w:vAlign w:val="center"/>
          </w:tcPr>
          <w:p w14:paraId="513231E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In CLP-induced murine models, YAP1 elevated expression of GPX4, FTH1, and SLC7A11, reduced expression of NCOA4, and suppressed ferroptosis</w:t>
            </w:r>
          </w:p>
        </w:tc>
        <w:tc>
          <w:tcPr>
            <w:tcW w:w="1253" w:type="dxa"/>
            <w:tcBorders>
              <w:top w:val="nil"/>
              <w:left w:val="nil"/>
              <w:bottom w:val="nil"/>
              <w:right w:val="nil"/>
            </w:tcBorders>
            <w:vAlign w:val="center"/>
          </w:tcPr>
          <w:p w14:paraId="288B059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NE.Ref.{26C55B48-A74A-4D81-88E5-B38BB13ECC1F}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(26)</w:t>
            </w:r>
            <w:r>
              <w:rPr>
                <w:rFonts w:hint="default" w:ascii="Times New Roman" w:hAnsi="Times New Roman" w:eastAsia="宋体" w:cs="Times New Roman"/>
                <w:color w:val="auto"/>
                <w:sz w:val="24"/>
                <w:szCs w:val="24"/>
              </w:rPr>
              <w:fldChar w:fldCharType="end"/>
            </w:r>
          </w:p>
        </w:tc>
      </w:tr>
      <w:tr w14:paraId="22615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B7FF9B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70667D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American ginseng phenol</w:t>
            </w:r>
          </w:p>
        </w:tc>
        <w:tc>
          <w:tcPr>
            <w:tcW w:w="1604" w:type="dxa"/>
            <w:tcBorders>
              <w:top w:val="nil"/>
              <w:left w:val="nil"/>
              <w:bottom w:val="nil"/>
              <w:right w:val="nil"/>
            </w:tcBorders>
            <w:shd w:val="clear" w:color="auto" w:fill="auto"/>
            <w:vAlign w:val="center"/>
          </w:tcPr>
          <w:p w14:paraId="4879EC2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r>
              <w:rPr>
                <w:rFonts w:hint="default" w:ascii="Times New Roman" w:hAnsi="Times New Roman" w:eastAsia="宋体" w:cs="Times New Roman"/>
                <w:color w:val="auto"/>
                <w:sz w:val="24"/>
                <w:szCs w:val="24"/>
                <w:lang w:eastAsia="zh-CN"/>
              </w:rPr>
              <w:t>；HO-1</w:t>
            </w:r>
          </w:p>
        </w:tc>
        <w:tc>
          <w:tcPr>
            <w:tcW w:w="2288" w:type="dxa"/>
            <w:tcBorders>
              <w:top w:val="nil"/>
              <w:left w:val="nil"/>
              <w:bottom w:val="nil"/>
              <w:right w:val="nil"/>
            </w:tcBorders>
            <w:vAlign w:val="center"/>
          </w:tcPr>
          <w:p w14:paraId="419BEBB1">
            <w:pPr>
              <w:widowControl/>
              <w:jc w:val="center"/>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color w:val="auto"/>
                <w:sz w:val="24"/>
                <w:szCs w:val="24"/>
              </w:rPr>
              <w:t>C57BL/6J mice</w:t>
            </w:r>
            <w:r>
              <w:rPr>
                <w:rFonts w:hint="default" w:ascii="Times New Roman" w:hAnsi="Times New Roman" w:cs="Times New Roman"/>
                <w:color w:val="auto"/>
                <w:sz w:val="24"/>
                <w:szCs w:val="24"/>
                <w:lang w:val="en-US" w:eastAsia="zh-CN"/>
              </w:rPr>
              <w:t>, MLE-12 cells</w:t>
            </w:r>
          </w:p>
        </w:tc>
        <w:tc>
          <w:tcPr>
            <w:tcW w:w="5677" w:type="dxa"/>
            <w:tcBorders>
              <w:top w:val="nil"/>
              <w:left w:val="nil"/>
              <w:bottom w:val="nil"/>
              <w:right w:val="nil"/>
            </w:tcBorders>
            <w:vAlign w:val="center"/>
          </w:tcPr>
          <w:p w14:paraId="2DC16F3E">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American ginseng phenol</w:t>
            </w:r>
            <w:r>
              <w:rPr>
                <w:rFonts w:hint="default" w:ascii="Times New Roman" w:hAnsi="Times New Roman" w:eastAsia="宋体" w:cs="Times New Roman"/>
                <w:color w:val="auto"/>
                <w:sz w:val="24"/>
                <w:szCs w:val="24"/>
              </w:rPr>
              <w:t xml:space="preserve"> could ameliorate ALI in sepsis by activating Nrf2 to promote </w:t>
            </w:r>
            <w:r>
              <w:rPr>
                <w:rFonts w:hint="default" w:ascii="Times New Roman" w:hAnsi="Times New Roman" w:eastAsia="宋体" w:cs="Times New Roman"/>
                <w:color w:val="auto"/>
                <w:sz w:val="24"/>
                <w:szCs w:val="24"/>
                <w:lang w:eastAsia="zh-CN"/>
              </w:rPr>
              <w:t>HO-1</w:t>
            </w:r>
            <w:r>
              <w:rPr>
                <w:rFonts w:hint="default" w:ascii="Times New Roman" w:hAnsi="Times New Roman" w:eastAsia="宋体" w:cs="Times New Roman"/>
                <w:color w:val="auto"/>
                <w:sz w:val="24"/>
                <w:szCs w:val="24"/>
              </w:rPr>
              <w:t xml:space="preserve"> expression</w:t>
            </w:r>
          </w:p>
        </w:tc>
        <w:tc>
          <w:tcPr>
            <w:tcW w:w="1253" w:type="dxa"/>
            <w:tcBorders>
              <w:top w:val="nil"/>
              <w:left w:val="nil"/>
              <w:bottom w:val="nil"/>
              <w:right w:val="nil"/>
            </w:tcBorders>
            <w:vAlign w:val="center"/>
          </w:tcPr>
          <w:p w14:paraId="4943615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NE.Ref.{CC84E66A-8D2F-4BE1-AA92-688E25DDBB79}</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(27)</w:t>
            </w:r>
            <w:r>
              <w:rPr>
                <w:rFonts w:hint="default" w:ascii="Times New Roman" w:hAnsi="Times New Roman" w:eastAsia="宋体" w:cs="Times New Roman"/>
                <w:color w:val="auto"/>
                <w:sz w:val="24"/>
                <w:szCs w:val="24"/>
              </w:rPr>
              <w:fldChar w:fldCharType="end"/>
            </w:r>
          </w:p>
        </w:tc>
      </w:tr>
      <w:tr w14:paraId="3F6B4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848413A">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4B6E149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Mucin</w:t>
            </w:r>
          </w:p>
        </w:tc>
        <w:tc>
          <w:tcPr>
            <w:tcW w:w="1604" w:type="dxa"/>
            <w:tcBorders>
              <w:top w:val="nil"/>
              <w:left w:val="nil"/>
              <w:bottom w:val="nil"/>
              <w:right w:val="nil"/>
            </w:tcBorders>
            <w:shd w:val="clear" w:color="auto" w:fill="auto"/>
            <w:vAlign w:val="center"/>
          </w:tcPr>
          <w:p w14:paraId="472258FB">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68110D31">
            <w:pPr>
              <w:widowControl/>
              <w:jc w:val="center"/>
              <w:rPr>
                <w:rFonts w:hint="default" w:ascii="Times New Roman" w:hAnsi="Times New Roman" w:eastAsia="Cambria" w:cs="Times New Roman"/>
                <w:i w:val="0"/>
                <w:iCs w:val="0"/>
                <w:caps w:val="0"/>
                <w:color w:val="auto"/>
                <w:spacing w:val="0"/>
                <w:sz w:val="24"/>
                <w:szCs w:val="24"/>
                <w:shd w:val="clear" w:fill="FFFFFF"/>
              </w:rPr>
            </w:pPr>
            <w:r>
              <w:rPr>
                <w:rFonts w:hint="default" w:ascii="Times New Roman" w:hAnsi="Times New Roman" w:eastAsia="Cambria" w:cs="Times New Roman"/>
                <w:i w:val="0"/>
                <w:iCs w:val="0"/>
                <w:caps w:val="0"/>
                <w:color w:val="auto"/>
                <w:spacing w:val="0"/>
                <w:sz w:val="24"/>
                <w:szCs w:val="24"/>
                <w:shd w:val="clear" w:fill="FFFFFF"/>
              </w:rPr>
              <w:t>Male wild-type C57BL/6</w:t>
            </w:r>
          </w:p>
          <w:p w14:paraId="7B66CD4F">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Cambria" w:cs="Times New Roman"/>
                <w:i w:val="0"/>
                <w:iCs w:val="0"/>
                <w:color w:val="auto"/>
                <w:spacing w:val="0"/>
                <w:sz w:val="24"/>
                <w:szCs w:val="24"/>
                <w:shd w:val="clear" w:fill="FFFFFF"/>
              </w:rPr>
              <w:t>M</w:t>
            </w:r>
            <w:r>
              <w:rPr>
                <w:rFonts w:hint="default" w:ascii="Times New Roman" w:hAnsi="Times New Roman" w:eastAsia="Cambria" w:cs="Times New Roman"/>
                <w:i w:val="0"/>
                <w:iCs w:val="0"/>
                <w:caps w:val="0"/>
                <w:color w:val="auto"/>
                <w:spacing w:val="0"/>
                <w:sz w:val="24"/>
                <w:szCs w:val="24"/>
                <w:shd w:val="clear" w:fill="FFFFFF"/>
              </w:rPr>
              <w:t>ice</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THP-1</w:t>
            </w:r>
            <w:r>
              <w:rPr>
                <w:rFonts w:hint="default" w:ascii="Times New Roman" w:hAnsi="Times New Roman" w:cs="Times New Roman"/>
                <w:color w:val="auto"/>
                <w:sz w:val="24"/>
                <w:szCs w:val="24"/>
                <w:lang w:val="en-US" w:eastAsia="zh-CN"/>
              </w:rPr>
              <w:t>cells</w:t>
            </w:r>
          </w:p>
        </w:tc>
        <w:tc>
          <w:tcPr>
            <w:tcW w:w="5677" w:type="dxa"/>
            <w:tcBorders>
              <w:top w:val="nil"/>
              <w:left w:val="nil"/>
              <w:bottom w:val="nil"/>
              <w:right w:val="nil"/>
            </w:tcBorders>
            <w:vAlign w:val="center"/>
          </w:tcPr>
          <w:p w14:paraId="4CEB9052">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Mucins inhibit macrophage ferroptosis and alleviate SALI by up-regulating GPX4 expression through activation of Nrf2 related pathways</w:t>
            </w:r>
          </w:p>
        </w:tc>
        <w:tc>
          <w:tcPr>
            <w:tcW w:w="1253" w:type="dxa"/>
            <w:tcBorders>
              <w:top w:val="nil"/>
              <w:left w:val="nil"/>
              <w:bottom w:val="nil"/>
              <w:right w:val="nil"/>
            </w:tcBorders>
            <w:vAlign w:val="center"/>
          </w:tcPr>
          <w:p w14:paraId="40FF8EA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NE.Ref.{72EB98C8-AFBA-42AF-8718-E185B60C827F}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(28)</w:t>
            </w:r>
            <w:r>
              <w:rPr>
                <w:rFonts w:hint="default" w:ascii="Times New Roman" w:hAnsi="Times New Roman" w:eastAsia="宋体" w:cs="Times New Roman"/>
                <w:color w:val="auto"/>
                <w:sz w:val="24"/>
                <w:szCs w:val="24"/>
              </w:rPr>
              <w:fldChar w:fldCharType="end"/>
            </w:r>
          </w:p>
        </w:tc>
      </w:tr>
      <w:tr w14:paraId="174F9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F25BA3F">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D531F0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Itraconazole</w:t>
            </w:r>
          </w:p>
        </w:tc>
        <w:tc>
          <w:tcPr>
            <w:tcW w:w="1604" w:type="dxa"/>
            <w:tcBorders>
              <w:top w:val="nil"/>
              <w:left w:val="nil"/>
              <w:bottom w:val="nil"/>
              <w:right w:val="nil"/>
            </w:tcBorders>
            <w:shd w:val="clear" w:color="auto" w:fill="auto"/>
            <w:vAlign w:val="center"/>
          </w:tcPr>
          <w:p w14:paraId="30980107">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 xml:space="preserve">GPX4 </w:t>
            </w:r>
          </w:p>
        </w:tc>
        <w:tc>
          <w:tcPr>
            <w:tcW w:w="2288" w:type="dxa"/>
            <w:tcBorders>
              <w:top w:val="nil"/>
              <w:left w:val="nil"/>
              <w:bottom w:val="nil"/>
              <w:right w:val="nil"/>
            </w:tcBorders>
            <w:vAlign w:val="center"/>
          </w:tcPr>
          <w:p w14:paraId="306FD332">
            <w:pPr>
              <w:widowControl/>
              <w:jc w:val="cente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i w:val="0"/>
                <w:iCs w:val="0"/>
                <w:caps w:val="0"/>
                <w:color w:val="auto"/>
                <w:spacing w:val="0"/>
                <w:sz w:val="24"/>
                <w:szCs w:val="24"/>
                <w:shd w:val="clear" w:fill="FFFFFF"/>
                <w:lang w:val="en-US" w:eastAsia="zh-CN"/>
              </w:rPr>
              <w:t>P</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atients, </w:t>
            </w:r>
            <w:r>
              <w:rPr>
                <w:rFonts w:hint="eastAsia" w:ascii="Times New Roman" w:hAnsi="Times New Roman" w:eastAsia="宋体" w:cs="Times New Roman"/>
                <w:i w:val="0"/>
                <w:iCs w:val="0"/>
                <w:caps w:val="0"/>
                <w:color w:val="auto"/>
                <w:spacing w:val="0"/>
                <w:sz w:val="24"/>
                <w:szCs w:val="24"/>
                <w:shd w:val="clear" w:fill="FFFFFF"/>
                <w:lang w:val="en-US" w:eastAsia="zh-CN"/>
              </w:rPr>
              <w:t>M</w:t>
            </w:r>
            <w:r>
              <w:rPr>
                <w:rFonts w:hint="default" w:ascii="Times New Roman" w:hAnsi="Times New Roman" w:eastAsia="Cambria" w:cs="Times New Roman"/>
                <w:i w:val="0"/>
                <w:iCs w:val="0"/>
                <w:caps w:val="0"/>
                <w:color w:val="auto"/>
                <w:spacing w:val="0"/>
                <w:sz w:val="24"/>
                <w:szCs w:val="24"/>
                <w:shd w:val="clear" w:fill="FFFFFF"/>
              </w:rPr>
              <w:t>ale</w:t>
            </w:r>
            <w:r>
              <w:rPr>
                <w:rFonts w:hint="eastAsia"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C57BL/6J mice</w:t>
            </w:r>
            <w:r>
              <w:rPr>
                <w:rFonts w:hint="default" w:ascii="Times New Roman" w:hAnsi="Times New Roman" w:eastAsia="宋体" w:cs="Times New Roman"/>
                <w:i w:val="0"/>
                <w:iCs w:val="0"/>
                <w:caps w:val="0"/>
                <w:color w:val="auto"/>
                <w:spacing w:val="0"/>
                <w:sz w:val="24"/>
                <w:szCs w:val="24"/>
                <w:shd w:val="clear" w:fill="FFFFFF"/>
                <w:lang w:val="en-US" w:eastAsia="zh-CN"/>
              </w:rPr>
              <w:t xml:space="preserve">, </w:t>
            </w:r>
            <w:r>
              <w:rPr>
                <w:rFonts w:hint="default" w:ascii="Times New Roman" w:hAnsi="Times New Roman" w:eastAsia="Cambria" w:cs="Times New Roman"/>
                <w:i w:val="0"/>
                <w:iCs w:val="0"/>
                <w:caps w:val="0"/>
                <w:color w:val="auto"/>
                <w:spacing w:val="0"/>
                <w:sz w:val="24"/>
                <w:szCs w:val="24"/>
                <w:shd w:val="clear" w:fill="FFFFFF"/>
              </w:rPr>
              <w:t>MLE-12 cells</w:t>
            </w:r>
          </w:p>
        </w:tc>
        <w:tc>
          <w:tcPr>
            <w:tcW w:w="5677" w:type="dxa"/>
            <w:tcBorders>
              <w:top w:val="nil"/>
              <w:left w:val="nil"/>
              <w:bottom w:val="nil"/>
              <w:right w:val="nil"/>
            </w:tcBorders>
            <w:vAlign w:val="center"/>
          </w:tcPr>
          <w:p w14:paraId="403C465F">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Itraconazole inhibits ferroptosis by upregulating GPX4 expression through activation of Nrf2</w:t>
            </w:r>
          </w:p>
        </w:tc>
        <w:tc>
          <w:tcPr>
            <w:tcW w:w="1253" w:type="dxa"/>
            <w:tcBorders>
              <w:top w:val="nil"/>
              <w:left w:val="nil"/>
              <w:bottom w:val="nil"/>
              <w:right w:val="nil"/>
            </w:tcBorders>
            <w:vAlign w:val="center"/>
          </w:tcPr>
          <w:p w14:paraId="2E598B1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NE.Ref.{2B5CD253-3EBB-4717-A7CF-6C73535580FB}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(29)</w:t>
            </w:r>
            <w:r>
              <w:rPr>
                <w:rFonts w:hint="default" w:ascii="Times New Roman" w:hAnsi="Times New Roman" w:eastAsia="宋体" w:cs="Times New Roman"/>
                <w:color w:val="auto"/>
                <w:sz w:val="24"/>
                <w:szCs w:val="24"/>
              </w:rPr>
              <w:fldChar w:fldCharType="end"/>
            </w:r>
          </w:p>
        </w:tc>
      </w:tr>
      <w:tr w14:paraId="6679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7D8F3C9">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64DCA391">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Hydrogen sulfide </w:t>
            </w:r>
          </w:p>
        </w:tc>
        <w:tc>
          <w:tcPr>
            <w:tcW w:w="1604" w:type="dxa"/>
            <w:tcBorders>
              <w:top w:val="nil"/>
              <w:left w:val="nil"/>
              <w:bottom w:val="nil"/>
              <w:right w:val="nil"/>
            </w:tcBorders>
            <w:shd w:val="clear" w:color="auto" w:fill="auto"/>
            <w:vAlign w:val="center"/>
          </w:tcPr>
          <w:p w14:paraId="15BED5D2">
            <w:pPr>
              <w:widowControl/>
              <w:jc w:val="center"/>
              <w:rPr>
                <w:rFonts w:hint="default" w:ascii="Times New Roman" w:hAnsi="Times New Roman" w:eastAsia="宋体" w:cs="Times New Roman"/>
                <w:color w:val="auto"/>
                <w:kern w:val="2"/>
                <w:sz w:val="24"/>
                <w:szCs w:val="24"/>
                <w:lang w:val="en-US" w:eastAsia="zh-CN" w:bidi="ar-SA"/>
              </w:rPr>
            </w:pPr>
            <w:bookmarkStart w:id="16" w:name="OLE_LINK31"/>
            <w:r>
              <w:rPr>
                <w:rFonts w:hint="default" w:ascii="Times New Roman" w:hAnsi="Times New Roman" w:cs="Times New Roman"/>
                <w:color w:val="auto"/>
                <w:sz w:val="24"/>
                <w:szCs w:val="32"/>
              </w:rPr>
              <w:t>mTOR</w:t>
            </w:r>
          </w:p>
        </w:tc>
        <w:tc>
          <w:tcPr>
            <w:tcW w:w="2288" w:type="dxa"/>
            <w:tcBorders>
              <w:top w:val="nil"/>
              <w:left w:val="nil"/>
              <w:bottom w:val="nil"/>
              <w:right w:val="nil"/>
            </w:tcBorders>
            <w:vAlign w:val="center"/>
          </w:tcPr>
          <w:p w14:paraId="22DE7B74">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C57BL/6J mice</w:t>
            </w:r>
          </w:p>
          <w:bookmarkEnd w:id="16"/>
        </w:tc>
        <w:tc>
          <w:tcPr>
            <w:tcW w:w="5677" w:type="dxa"/>
            <w:tcBorders>
              <w:top w:val="nil"/>
              <w:left w:val="nil"/>
              <w:bottom w:val="nil"/>
              <w:right w:val="nil"/>
            </w:tcBorders>
            <w:vAlign w:val="center"/>
          </w:tcPr>
          <w:p w14:paraId="0E860C75">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Hydrogen sulfide attenuates ferroptosis and blocks mTOR signaling in SALI</w:t>
            </w:r>
          </w:p>
        </w:tc>
        <w:tc>
          <w:tcPr>
            <w:tcW w:w="1253" w:type="dxa"/>
            <w:tcBorders>
              <w:top w:val="nil"/>
              <w:left w:val="nil"/>
              <w:bottom w:val="nil"/>
              <w:right w:val="nil"/>
            </w:tcBorders>
            <w:vAlign w:val="center"/>
          </w:tcPr>
          <w:p w14:paraId="08D7894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NE.Ref.{253EF118-D41A-466C-B83D-D52E5AEEB6C1}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(30)</w:t>
            </w:r>
            <w:r>
              <w:rPr>
                <w:rFonts w:hint="default" w:ascii="Times New Roman" w:hAnsi="Times New Roman" w:eastAsia="宋体" w:cs="Times New Roman"/>
                <w:color w:val="auto"/>
                <w:sz w:val="24"/>
                <w:szCs w:val="24"/>
              </w:rPr>
              <w:fldChar w:fldCharType="end"/>
            </w:r>
          </w:p>
        </w:tc>
      </w:tr>
      <w:tr w14:paraId="21734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4F74FD9">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DE3BC57">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AUF1</w:t>
            </w:r>
          </w:p>
        </w:tc>
        <w:tc>
          <w:tcPr>
            <w:tcW w:w="1604" w:type="dxa"/>
            <w:tcBorders>
              <w:top w:val="nil"/>
              <w:left w:val="nil"/>
              <w:bottom w:val="nil"/>
              <w:right w:val="nil"/>
            </w:tcBorders>
            <w:shd w:val="clear" w:color="auto" w:fill="auto"/>
            <w:vAlign w:val="center"/>
          </w:tcPr>
          <w:p w14:paraId="5BCB34E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Nrf2</w:t>
            </w:r>
          </w:p>
        </w:tc>
        <w:tc>
          <w:tcPr>
            <w:tcW w:w="2288" w:type="dxa"/>
            <w:tcBorders>
              <w:top w:val="nil"/>
              <w:left w:val="nil"/>
              <w:bottom w:val="nil"/>
              <w:right w:val="nil"/>
            </w:tcBorders>
            <w:vAlign w:val="center"/>
          </w:tcPr>
          <w:p w14:paraId="6148EF69">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AECs</w:t>
            </w:r>
          </w:p>
        </w:tc>
        <w:tc>
          <w:tcPr>
            <w:tcW w:w="5677" w:type="dxa"/>
            <w:tcBorders>
              <w:top w:val="nil"/>
              <w:left w:val="nil"/>
              <w:bottom w:val="nil"/>
              <w:right w:val="nil"/>
            </w:tcBorders>
            <w:vAlign w:val="center"/>
          </w:tcPr>
          <w:p w14:paraId="27B53A3E">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AUF1 inhibits ferroptosis through Nrf2 pathway to ameliorate SALI</w:t>
            </w:r>
          </w:p>
        </w:tc>
        <w:tc>
          <w:tcPr>
            <w:tcW w:w="1253" w:type="dxa"/>
            <w:tcBorders>
              <w:top w:val="nil"/>
              <w:left w:val="nil"/>
              <w:bottom w:val="nil"/>
              <w:right w:val="nil"/>
            </w:tcBorders>
            <w:vAlign w:val="center"/>
          </w:tcPr>
          <w:p w14:paraId="22BF66B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NE.Ref.{C76A9F1E-5526-4290-AA6D-D6B013E2FD0E}</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(31)</w:t>
            </w:r>
            <w:r>
              <w:rPr>
                <w:rFonts w:hint="default" w:ascii="Times New Roman" w:hAnsi="Times New Roman" w:eastAsia="宋体" w:cs="Times New Roman"/>
                <w:color w:val="auto"/>
                <w:sz w:val="24"/>
                <w:szCs w:val="24"/>
              </w:rPr>
              <w:fldChar w:fldCharType="end"/>
            </w:r>
          </w:p>
        </w:tc>
      </w:tr>
      <w:tr w14:paraId="1FF30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C5747F3">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F15468B">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CIRP inhibitor</w:t>
            </w:r>
          </w:p>
        </w:tc>
        <w:tc>
          <w:tcPr>
            <w:tcW w:w="1604" w:type="dxa"/>
            <w:tcBorders>
              <w:top w:val="nil"/>
              <w:left w:val="nil"/>
              <w:bottom w:val="nil"/>
              <w:right w:val="nil"/>
            </w:tcBorders>
            <w:shd w:val="clear" w:color="auto" w:fill="auto"/>
            <w:vAlign w:val="center"/>
          </w:tcPr>
          <w:p w14:paraId="1C34EB5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2346980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 mice</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RAW 264.7 cells</w:t>
            </w:r>
          </w:p>
        </w:tc>
        <w:tc>
          <w:tcPr>
            <w:tcW w:w="5677" w:type="dxa"/>
            <w:tcBorders>
              <w:top w:val="nil"/>
              <w:left w:val="nil"/>
              <w:bottom w:val="nil"/>
              <w:right w:val="nil"/>
            </w:tcBorders>
            <w:vAlign w:val="center"/>
          </w:tcPr>
          <w:p w14:paraId="656A5EA2">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CIRP inhibitors could up-regulate GPX4 expression, reduce lipid ROS content in lung tissues, and decrease the ferroptosis and degree of lung injury in CLP-induced SALI model</w:t>
            </w:r>
          </w:p>
        </w:tc>
        <w:tc>
          <w:tcPr>
            <w:tcW w:w="1253" w:type="dxa"/>
            <w:tcBorders>
              <w:top w:val="nil"/>
              <w:left w:val="nil"/>
              <w:bottom w:val="nil"/>
              <w:right w:val="nil"/>
            </w:tcBorders>
            <w:vAlign w:val="center"/>
          </w:tcPr>
          <w:p w14:paraId="44190BD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NE.Ref.{6F51DF3A-A052-4C26-B0B0-9B44A5C5A6CD}</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(32)</w:t>
            </w:r>
            <w:r>
              <w:rPr>
                <w:rFonts w:hint="default" w:ascii="Times New Roman" w:hAnsi="Times New Roman" w:eastAsia="宋体" w:cs="Times New Roman"/>
                <w:color w:val="auto"/>
                <w:sz w:val="24"/>
                <w:szCs w:val="24"/>
              </w:rPr>
              <w:fldChar w:fldCharType="end"/>
            </w:r>
          </w:p>
        </w:tc>
      </w:tr>
      <w:tr w14:paraId="64E12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FB28091">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Sepsis-related liver injury</w:t>
            </w:r>
          </w:p>
        </w:tc>
        <w:tc>
          <w:tcPr>
            <w:tcW w:w="1798" w:type="dxa"/>
            <w:tcBorders>
              <w:top w:val="nil"/>
              <w:left w:val="nil"/>
              <w:bottom w:val="nil"/>
              <w:right w:val="nil"/>
            </w:tcBorders>
            <w:vAlign w:val="center"/>
          </w:tcPr>
          <w:p w14:paraId="51C355E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 xml:space="preserve">YAP1 </w:t>
            </w:r>
          </w:p>
        </w:tc>
        <w:tc>
          <w:tcPr>
            <w:tcW w:w="1604" w:type="dxa"/>
            <w:tcBorders>
              <w:top w:val="nil"/>
              <w:left w:val="nil"/>
              <w:bottom w:val="nil"/>
              <w:right w:val="nil"/>
            </w:tcBorders>
            <w:shd w:val="clear" w:color="auto" w:fill="auto"/>
            <w:vAlign w:val="center"/>
          </w:tcPr>
          <w:p w14:paraId="0BB219D0">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b w:val="0"/>
                <w:bCs w:val="0"/>
                <w:color w:val="auto"/>
                <w:sz w:val="24"/>
                <w:szCs w:val="32"/>
              </w:rPr>
              <w:t>NCOA4</w:t>
            </w:r>
          </w:p>
        </w:tc>
        <w:tc>
          <w:tcPr>
            <w:tcW w:w="2288" w:type="dxa"/>
            <w:tcBorders>
              <w:top w:val="nil"/>
              <w:left w:val="nil"/>
              <w:bottom w:val="nil"/>
              <w:right w:val="nil"/>
            </w:tcBorders>
            <w:vAlign w:val="center"/>
          </w:tcPr>
          <w:p w14:paraId="612A7BEC">
            <w:pPr>
              <w:widowControl/>
              <w:jc w:val="center"/>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C57BL/6 mice</w:t>
            </w:r>
          </w:p>
        </w:tc>
        <w:tc>
          <w:tcPr>
            <w:tcW w:w="5677" w:type="dxa"/>
            <w:tcBorders>
              <w:top w:val="nil"/>
              <w:left w:val="nil"/>
              <w:bottom w:val="nil"/>
              <w:right w:val="nil"/>
            </w:tcBorders>
            <w:vAlign w:val="center"/>
          </w:tcPr>
          <w:p w14:paraId="656ED365">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YAP1 protects against septic liver injury by reducing NCOA4 expression and inhibiting ferritin phagocytosis-mediated ferroptosis</w:t>
            </w:r>
          </w:p>
        </w:tc>
        <w:tc>
          <w:tcPr>
            <w:tcW w:w="1253" w:type="dxa"/>
            <w:tcBorders>
              <w:top w:val="nil"/>
              <w:left w:val="nil"/>
              <w:bottom w:val="nil"/>
              <w:right w:val="nil"/>
            </w:tcBorders>
            <w:vAlign w:val="center"/>
          </w:tcPr>
          <w:p w14:paraId="7EA466B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NE.Ref.{B4971095-61CD-44B3-AC65-ACFA520F289D}</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(33)</w:t>
            </w:r>
            <w:r>
              <w:rPr>
                <w:rFonts w:hint="default" w:ascii="Times New Roman" w:hAnsi="Times New Roman" w:eastAsia="宋体" w:cs="Times New Roman"/>
                <w:color w:val="auto"/>
                <w:sz w:val="24"/>
                <w:szCs w:val="24"/>
              </w:rPr>
              <w:fldChar w:fldCharType="end"/>
            </w:r>
          </w:p>
        </w:tc>
      </w:tr>
      <w:tr w14:paraId="48F71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F54F804">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F712FEC">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Irisin</w:t>
            </w:r>
          </w:p>
        </w:tc>
        <w:tc>
          <w:tcPr>
            <w:tcW w:w="1604" w:type="dxa"/>
            <w:tcBorders>
              <w:top w:val="nil"/>
              <w:left w:val="nil"/>
              <w:bottom w:val="nil"/>
              <w:right w:val="nil"/>
            </w:tcBorders>
            <w:shd w:val="clear" w:color="auto" w:fill="auto"/>
            <w:vAlign w:val="center"/>
          </w:tcPr>
          <w:p w14:paraId="026EAC0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p>
        </w:tc>
        <w:tc>
          <w:tcPr>
            <w:tcW w:w="2288" w:type="dxa"/>
            <w:tcBorders>
              <w:top w:val="nil"/>
              <w:left w:val="nil"/>
              <w:bottom w:val="nil"/>
              <w:right w:val="nil"/>
            </w:tcBorders>
            <w:vAlign w:val="center"/>
          </w:tcPr>
          <w:p w14:paraId="56241D96">
            <w:pPr>
              <w:widowControl/>
              <w:jc w:val="center"/>
              <w:rPr>
                <w:rFonts w:hint="default" w:ascii="Times New Roman" w:hAnsi="Times New Roman" w:cs="Times New Roman"/>
                <w:color w:val="auto"/>
                <w:sz w:val="24"/>
                <w:szCs w:val="24"/>
              </w:rPr>
            </w:pPr>
            <w:r>
              <w:rPr>
                <w:rFonts w:hint="eastAsia" w:ascii="Times New Roman" w:hAnsi="Times New Roman" w:cs="Times New Roman"/>
                <w:color w:val="auto"/>
                <w:sz w:val="24"/>
                <w:szCs w:val="24"/>
                <w:lang w:val="en-US" w:eastAsia="zh-CN"/>
              </w:rPr>
              <w:t>P</w:t>
            </w:r>
            <w:r>
              <w:rPr>
                <w:rFonts w:hint="default" w:ascii="Times New Roman" w:hAnsi="Times New Roman" w:cs="Times New Roman"/>
                <w:color w:val="auto"/>
                <w:sz w:val="24"/>
                <w:szCs w:val="24"/>
              </w:rPr>
              <w:t>atients</w:t>
            </w:r>
            <w:r>
              <w:rPr>
                <w:rFonts w:hint="default" w:ascii="Times New Roman" w:hAnsi="Times New Roman" w:cs="Times New Roman"/>
                <w:color w:val="auto"/>
                <w:sz w:val="24"/>
                <w:szCs w:val="24"/>
                <w:lang w:val="en-US" w:eastAsia="zh-CN"/>
              </w:rPr>
              <w:t xml:space="preserve">, </w:t>
            </w:r>
            <w:r>
              <w:rPr>
                <w:rFonts w:hint="eastAsia" w:ascii="Times New Roman" w:hAnsi="Times New Roman" w:cs="Times New Roman"/>
                <w:color w:val="auto"/>
                <w:sz w:val="24"/>
                <w:szCs w:val="24"/>
                <w:lang w:val="en-US" w:eastAsia="zh-CN"/>
              </w:rPr>
              <w:t>m</w:t>
            </w:r>
            <w:r>
              <w:rPr>
                <w:rFonts w:hint="default" w:ascii="Times New Roman" w:hAnsi="Times New Roman" w:cs="Times New Roman"/>
                <w:color w:val="auto"/>
                <w:sz w:val="24"/>
                <w:szCs w:val="24"/>
              </w:rPr>
              <w:t>ale</w:t>
            </w:r>
            <w:r>
              <w:rPr>
                <w:rFonts w:hint="eastAsia"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C57BL/6J mice</w:t>
            </w:r>
          </w:p>
        </w:tc>
        <w:tc>
          <w:tcPr>
            <w:tcW w:w="5677" w:type="dxa"/>
            <w:tcBorders>
              <w:top w:val="nil"/>
              <w:left w:val="nil"/>
              <w:bottom w:val="nil"/>
              <w:right w:val="nil"/>
            </w:tcBorders>
            <w:vAlign w:val="center"/>
          </w:tcPr>
          <w:p w14:paraId="6DE0FBC6">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Irisin can influence </w:t>
            </w:r>
            <w:bookmarkStart w:id="17" w:name="OLE_LINK5"/>
            <w:r>
              <w:rPr>
                <w:rFonts w:hint="default" w:ascii="Times New Roman" w:hAnsi="Times New Roman" w:cs="Times New Roman"/>
                <w:color w:val="auto"/>
                <w:sz w:val="24"/>
                <w:szCs w:val="32"/>
              </w:rPr>
              <w:t>GPX4</w:t>
            </w:r>
            <w:bookmarkEnd w:id="17"/>
            <w:r>
              <w:rPr>
                <w:rFonts w:hint="default" w:ascii="Times New Roman" w:hAnsi="Times New Roman" w:cs="Times New Roman"/>
                <w:color w:val="auto"/>
                <w:sz w:val="24"/>
                <w:szCs w:val="32"/>
              </w:rPr>
              <w:t xml:space="preserve"> expression and attenuate ferroptosis in LPS-treated hepatocytes and in a murine model of CLP sepsis</w:t>
            </w:r>
          </w:p>
        </w:tc>
        <w:tc>
          <w:tcPr>
            <w:tcW w:w="1253" w:type="dxa"/>
            <w:tcBorders>
              <w:top w:val="nil"/>
              <w:left w:val="nil"/>
              <w:bottom w:val="nil"/>
              <w:right w:val="nil"/>
            </w:tcBorders>
            <w:vAlign w:val="center"/>
          </w:tcPr>
          <w:p w14:paraId="2AFF0BF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NE.Ref.{6DBAD2BF-D267-42E3-A287-289DDAA146DE}</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(34)</w:t>
            </w:r>
            <w:r>
              <w:rPr>
                <w:rFonts w:hint="default" w:ascii="Times New Roman" w:hAnsi="Times New Roman" w:eastAsia="宋体" w:cs="Times New Roman"/>
                <w:color w:val="auto"/>
                <w:sz w:val="24"/>
                <w:szCs w:val="24"/>
              </w:rPr>
              <w:fldChar w:fldCharType="end"/>
            </w:r>
          </w:p>
        </w:tc>
      </w:tr>
      <w:tr w14:paraId="7B600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579" w:type="dxa"/>
            <w:tcBorders>
              <w:top w:val="nil"/>
              <w:left w:val="nil"/>
              <w:bottom w:val="nil"/>
              <w:right w:val="nil"/>
            </w:tcBorders>
            <w:vAlign w:val="center"/>
          </w:tcPr>
          <w:p w14:paraId="607377D6">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75BCE9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MFG-E8</w:t>
            </w:r>
          </w:p>
        </w:tc>
        <w:tc>
          <w:tcPr>
            <w:tcW w:w="1604" w:type="dxa"/>
            <w:tcBorders>
              <w:top w:val="nil"/>
              <w:left w:val="nil"/>
              <w:bottom w:val="nil"/>
              <w:right w:val="nil"/>
            </w:tcBorders>
            <w:shd w:val="clear" w:color="auto" w:fill="auto"/>
            <w:vAlign w:val="center"/>
          </w:tcPr>
          <w:p w14:paraId="3E5A6B92">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ROS</w:t>
            </w:r>
          </w:p>
        </w:tc>
        <w:tc>
          <w:tcPr>
            <w:tcW w:w="2288" w:type="dxa"/>
            <w:tcBorders>
              <w:top w:val="nil"/>
              <w:left w:val="nil"/>
              <w:bottom w:val="nil"/>
              <w:right w:val="nil"/>
            </w:tcBorders>
            <w:vAlign w:val="center"/>
          </w:tcPr>
          <w:p w14:paraId="0A5EEDEF">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Male C57BL/6 mice</w:t>
            </w:r>
            <w:r>
              <w:rPr>
                <w:rFonts w:hint="default" w:ascii="Times New Roman" w:hAnsi="Times New Roman" w:eastAsia="宋体" w:cs="Times New Roman"/>
                <w:color w:val="auto"/>
                <w:sz w:val="24"/>
                <w:szCs w:val="24"/>
                <w:lang w:val="en-US" w:eastAsia="zh-CN"/>
              </w:rPr>
              <w:t xml:space="preserve">, HK-2 cells </w:t>
            </w:r>
          </w:p>
        </w:tc>
        <w:tc>
          <w:tcPr>
            <w:tcW w:w="5677" w:type="dxa"/>
            <w:tcBorders>
              <w:top w:val="nil"/>
              <w:left w:val="nil"/>
              <w:bottom w:val="nil"/>
              <w:right w:val="nil"/>
            </w:tcBorders>
            <w:vAlign w:val="center"/>
          </w:tcPr>
          <w:p w14:paraId="0370080B">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Intraperitoneal supplementation of recombinant MFG-E8 in mice ameliorates liver injury by inhibiting ferroptosis and oxidative stress in liver tissue cells</w:t>
            </w:r>
          </w:p>
        </w:tc>
        <w:tc>
          <w:tcPr>
            <w:tcW w:w="1253" w:type="dxa"/>
            <w:tcBorders>
              <w:top w:val="nil"/>
              <w:left w:val="nil"/>
              <w:bottom w:val="nil"/>
              <w:right w:val="nil"/>
            </w:tcBorders>
            <w:vAlign w:val="center"/>
          </w:tcPr>
          <w:p w14:paraId="0AB00DB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NE.Ref.{22C69D4C-AF5F-404B-B597-BB4A29BDD912}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(35)</w:t>
            </w:r>
            <w:r>
              <w:rPr>
                <w:rFonts w:hint="default" w:ascii="Times New Roman" w:hAnsi="Times New Roman" w:eastAsia="宋体" w:cs="Times New Roman"/>
                <w:color w:val="auto"/>
                <w:sz w:val="24"/>
                <w:szCs w:val="24"/>
              </w:rPr>
              <w:fldChar w:fldCharType="end"/>
            </w:r>
          </w:p>
        </w:tc>
      </w:tr>
      <w:tr w14:paraId="6C302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09D1FF8">
            <w:pPr>
              <w:widowControl/>
              <w:rPr>
                <w:rFonts w:hint="default" w:ascii="Times New Roman" w:hAnsi="Times New Roman" w:eastAsia="宋体" w:cs="Times New Roman"/>
                <w:color w:val="auto"/>
                <w:sz w:val="24"/>
                <w:szCs w:val="24"/>
              </w:rPr>
            </w:pPr>
            <w:bookmarkStart w:id="18" w:name="OLE_LINK8"/>
            <w:r>
              <w:rPr>
                <w:rFonts w:hint="default" w:ascii="Times New Roman" w:hAnsi="Times New Roman" w:eastAsia="宋体" w:cs="Times New Roman"/>
                <w:color w:val="auto"/>
                <w:sz w:val="24"/>
                <w:szCs w:val="24"/>
              </w:rPr>
              <w:t>SA-AKI</w:t>
            </w:r>
            <w:bookmarkEnd w:id="18"/>
          </w:p>
        </w:tc>
        <w:tc>
          <w:tcPr>
            <w:tcW w:w="1798" w:type="dxa"/>
            <w:tcBorders>
              <w:top w:val="nil"/>
              <w:left w:val="nil"/>
              <w:bottom w:val="nil"/>
              <w:right w:val="nil"/>
            </w:tcBorders>
            <w:vAlign w:val="center"/>
          </w:tcPr>
          <w:p w14:paraId="106D768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NADPH oxidase</w:t>
            </w:r>
          </w:p>
        </w:tc>
        <w:tc>
          <w:tcPr>
            <w:tcW w:w="1604" w:type="dxa"/>
            <w:tcBorders>
              <w:top w:val="nil"/>
              <w:left w:val="nil"/>
              <w:bottom w:val="nil"/>
              <w:right w:val="nil"/>
            </w:tcBorders>
            <w:shd w:val="clear" w:color="auto" w:fill="auto"/>
            <w:vAlign w:val="center"/>
          </w:tcPr>
          <w:p w14:paraId="5E4122E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NADPH</w:t>
            </w:r>
          </w:p>
        </w:tc>
        <w:tc>
          <w:tcPr>
            <w:tcW w:w="2288" w:type="dxa"/>
            <w:tcBorders>
              <w:top w:val="nil"/>
              <w:left w:val="nil"/>
              <w:bottom w:val="nil"/>
              <w:right w:val="nil"/>
            </w:tcBorders>
            <w:vAlign w:val="center"/>
          </w:tcPr>
          <w:p w14:paraId="2FCB6DC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 mice</w:t>
            </w:r>
          </w:p>
        </w:tc>
        <w:tc>
          <w:tcPr>
            <w:tcW w:w="5677" w:type="dxa"/>
            <w:tcBorders>
              <w:top w:val="nil"/>
              <w:left w:val="nil"/>
              <w:bottom w:val="nil"/>
              <w:right w:val="nil"/>
            </w:tcBorders>
            <w:vAlign w:val="center"/>
          </w:tcPr>
          <w:p w14:paraId="4C9C910B">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NADPH oxidase is effective in reducing the ferroptosis of renal cells by increasing NADPH levels</w:t>
            </w:r>
          </w:p>
        </w:tc>
        <w:tc>
          <w:tcPr>
            <w:tcW w:w="1253" w:type="dxa"/>
            <w:tcBorders>
              <w:top w:val="nil"/>
              <w:left w:val="nil"/>
              <w:bottom w:val="nil"/>
              <w:right w:val="nil"/>
            </w:tcBorders>
            <w:vAlign w:val="center"/>
          </w:tcPr>
          <w:p w14:paraId="247884B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NE.Ref.{8F4D20FC-0E97-4FCE-B958-17D6281CC7FE}</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(36)</w:t>
            </w:r>
            <w:r>
              <w:rPr>
                <w:rFonts w:hint="default" w:ascii="Times New Roman" w:hAnsi="Times New Roman" w:eastAsia="宋体" w:cs="Times New Roman"/>
                <w:color w:val="auto"/>
                <w:sz w:val="24"/>
                <w:szCs w:val="24"/>
              </w:rPr>
              <w:fldChar w:fldCharType="end"/>
            </w:r>
          </w:p>
        </w:tc>
      </w:tr>
      <w:tr w14:paraId="4E705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E3BB69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F9FE77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LOX inhibitor </w:t>
            </w:r>
          </w:p>
        </w:tc>
        <w:tc>
          <w:tcPr>
            <w:tcW w:w="1604" w:type="dxa"/>
            <w:tcBorders>
              <w:top w:val="nil"/>
              <w:left w:val="nil"/>
              <w:bottom w:val="nil"/>
              <w:right w:val="nil"/>
            </w:tcBorders>
            <w:shd w:val="clear" w:color="auto" w:fill="auto"/>
            <w:vAlign w:val="center"/>
          </w:tcPr>
          <w:p w14:paraId="136CDE98">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ROS</w:t>
            </w:r>
          </w:p>
        </w:tc>
        <w:tc>
          <w:tcPr>
            <w:tcW w:w="2288" w:type="dxa"/>
            <w:tcBorders>
              <w:top w:val="nil"/>
              <w:left w:val="nil"/>
              <w:bottom w:val="nil"/>
              <w:right w:val="nil"/>
            </w:tcBorders>
            <w:vAlign w:val="center"/>
          </w:tcPr>
          <w:p w14:paraId="5B6F8FE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C57BL/6J mice</w:t>
            </w:r>
          </w:p>
        </w:tc>
        <w:tc>
          <w:tcPr>
            <w:tcW w:w="5677" w:type="dxa"/>
            <w:tcBorders>
              <w:top w:val="nil"/>
              <w:left w:val="nil"/>
              <w:bottom w:val="nil"/>
              <w:right w:val="nil"/>
            </w:tcBorders>
            <w:vAlign w:val="center"/>
          </w:tcPr>
          <w:p w14:paraId="340FB315">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LOX inhibitors can improve renal function and reduce decreased creatinine clearance and increased proteinuria in LPS-induced </w:t>
            </w:r>
            <w:bookmarkStart w:id="19" w:name="OLE_LINK33"/>
            <w:r>
              <w:rPr>
                <w:rFonts w:hint="default" w:ascii="Times New Roman" w:hAnsi="Times New Roman" w:eastAsia="宋体" w:cs="Times New Roman"/>
                <w:color w:val="auto"/>
                <w:sz w:val="24"/>
                <w:szCs w:val="24"/>
              </w:rPr>
              <w:t>AKI</w:t>
            </w:r>
            <w:bookmarkEnd w:id="19"/>
            <w:r>
              <w:rPr>
                <w:rFonts w:hint="default" w:ascii="Times New Roman" w:hAnsi="Times New Roman" w:eastAsia="宋体" w:cs="Times New Roman"/>
                <w:color w:val="auto"/>
                <w:sz w:val="24"/>
                <w:szCs w:val="24"/>
              </w:rPr>
              <w:t xml:space="preserve"> mice</w:t>
            </w:r>
          </w:p>
        </w:tc>
        <w:tc>
          <w:tcPr>
            <w:tcW w:w="1253" w:type="dxa"/>
            <w:tcBorders>
              <w:top w:val="nil"/>
              <w:left w:val="nil"/>
              <w:bottom w:val="nil"/>
              <w:right w:val="nil"/>
            </w:tcBorders>
            <w:vAlign w:val="center"/>
          </w:tcPr>
          <w:p w14:paraId="33718E3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NE.Ref.{9D3FF476-FCA0-414A-9D98-E8CF4B46F965}</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(37)</w:t>
            </w:r>
            <w:r>
              <w:rPr>
                <w:rFonts w:hint="default" w:ascii="Times New Roman" w:hAnsi="Times New Roman" w:eastAsia="宋体" w:cs="Times New Roman"/>
                <w:color w:val="auto"/>
                <w:sz w:val="24"/>
                <w:szCs w:val="24"/>
              </w:rPr>
              <w:fldChar w:fldCharType="end"/>
            </w:r>
          </w:p>
        </w:tc>
      </w:tr>
      <w:tr w14:paraId="4CD3A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412B03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760326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V</w:t>
            </w:r>
            <w:r>
              <w:rPr>
                <w:rFonts w:hint="default" w:ascii="Times New Roman" w:hAnsi="Times New Roman" w:cs="Times New Roman"/>
                <w:color w:val="auto"/>
                <w:sz w:val="24"/>
                <w:szCs w:val="32"/>
              </w:rPr>
              <w:t>itamin E</w:t>
            </w:r>
          </w:p>
        </w:tc>
        <w:tc>
          <w:tcPr>
            <w:tcW w:w="1604" w:type="dxa"/>
            <w:tcBorders>
              <w:top w:val="nil"/>
              <w:left w:val="nil"/>
              <w:bottom w:val="nil"/>
              <w:right w:val="nil"/>
            </w:tcBorders>
            <w:shd w:val="clear" w:color="auto" w:fill="auto"/>
            <w:vAlign w:val="center"/>
          </w:tcPr>
          <w:p w14:paraId="2C3FB84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ROS</w:t>
            </w:r>
          </w:p>
        </w:tc>
        <w:tc>
          <w:tcPr>
            <w:tcW w:w="2288" w:type="dxa"/>
            <w:tcBorders>
              <w:top w:val="nil"/>
              <w:left w:val="nil"/>
              <w:bottom w:val="nil"/>
              <w:right w:val="nil"/>
            </w:tcBorders>
            <w:vAlign w:val="center"/>
          </w:tcPr>
          <w:p w14:paraId="452AB6C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ale albino rats</w:t>
            </w:r>
          </w:p>
        </w:tc>
        <w:tc>
          <w:tcPr>
            <w:tcW w:w="5677" w:type="dxa"/>
            <w:tcBorders>
              <w:top w:val="nil"/>
              <w:left w:val="nil"/>
              <w:bottom w:val="nil"/>
              <w:right w:val="nil"/>
            </w:tcBorders>
            <w:vAlign w:val="center"/>
          </w:tcPr>
          <w:p w14:paraId="17569DE9">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Vitamin E captures oxygen free radicals, reduces oxidative stress, improves ferroptosis and improves kidney function</w:t>
            </w:r>
          </w:p>
        </w:tc>
        <w:tc>
          <w:tcPr>
            <w:tcW w:w="1253" w:type="dxa"/>
            <w:tcBorders>
              <w:top w:val="nil"/>
              <w:left w:val="nil"/>
              <w:bottom w:val="nil"/>
              <w:right w:val="nil"/>
            </w:tcBorders>
            <w:vAlign w:val="center"/>
          </w:tcPr>
          <w:p w14:paraId="2C888A7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NE.Ref.{AE5A96CB-6D88-4659-947B-489C846B980A}</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(38)</w:t>
            </w:r>
            <w:r>
              <w:rPr>
                <w:rFonts w:hint="default" w:ascii="Times New Roman" w:hAnsi="Times New Roman" w:eastAsia="宋体" w:cs="Times New Roman"/>
                <w:color w:val="auto"/>
                <w:sz w:val="24"/>
                <w:szCs w:val="24"/>
              </w:rPr>
              <w:fldChar w:fldCharType="end"/>
            </w:r>
          </w:p>
        </w:tc>
      </w:tr>
      <w:tr w14:paraId="38FB5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F80B53A">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2AD91D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MCTR1</w:t>
            </w:r>
          </w:p>
        </w:tc>
        <w:tc>
          <w:tcPr>
            <w:tcW w:w="1604" w:type="dxa"/>
            <w:tcBorders>
              <w:top w:val="nil"/>
              <w:left w:val="nil"/>
              <w:bottom w:val="nil"/>
              <w:right w:val="nil"/>
            </w:tcBorders>
            <w:shd w:val="clear" w:color="auto" w:fill="auto"/>
            <w:vAlign w:val="center"/>
          </w:tcPr>
          <w:p w14:paraId="3B8A5437">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p>
        </w:tc>
        <w:tc>
          <w:tcPr>
            <w:tcW w:w="2288" w:type="dxa"/>
            <w:tcBorders>
              <w:top w:val="nil"/>
              <w:left w:val="nil"/>
              <w:bottom w:val="nil"/>
              <w:right w:val="nil"/>
            </w:tcBorders>
            <w:vAlign w:val="center"/>
          </w:tcPr>
          <w:p w14:paraId="2F4EF18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 C57BL/6 mice</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HK-2 cells</w:t>
            </w:r>
          </w:p>
        </w:tc>
        <w:tc>
          <w:tcPr>
            <w:tcW w:w="5677" w:type="dxa"/>
            <w:tcBorders>
              <w:top w:val="nil"/>
              <w:left w:val="nil"/>
              <w:bottom w:val="nil"/>
              <w:right w:val="nil"/>
            </w:tcBorders>
            <w:vAlign w:val="center"/>
          </w:tcPr>
          <w:p w14:paraId="06EA786C">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MCTR1 rescues SA-AKI by further inhibiting renal ferroptosis through modulating Nrf2 expression levels</w:t>
            </w:r>
          </w:p>
        </w:tc>
        <w:tc>
          <w:tcPr>
            <w:tcW w:w="1253" w:type="dxa"/>
            <w:tcBorders>
              <w:top w:val="nil"/>
              <w:left w:val="nil"/>
              <w:bottom w:val="nil"/>
              <w:right w:val="nil"/>
            </w:tcBorders>
            <w:vAlign w:val="center"/>
          </w:tcPr>
          <w:p w14:paraId="23EE293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NE.Ref.{063077DB-17E1-4045-804F-29776CEF23A4}</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(39)</w:t>
            </w:r>
            <w:r>
              <w:rPr>
                <w:rFonts w:hint="default" w:ascii="Times New Roman" w:hAnsi="Times New Roman" w:eastAsia="宋体" w:cs="Times New Roman"/>
                <w:color w:val="auto"/>
                <w:sz w:val="24"/>
                <w:szCs w:val="24"/>
              </w:rPr>
              <w:fldChar w:fldCharType="end"/>
            </w:r>
          </w:p>
        </w:tc>
      </w:tr>
      <w:tr w14:paraId="5798B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074C307">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SAE</w:t>
            </w:r>
          </w:p>
        </w:tc>
        <w:tc>
          <w:tcPr>
            <w:tcW w:w="1798" w:type="dxa"/>
            <w:tcBorders>
              <w:top w:val="nil"/>
              <w:left w:val="nil"/>
              <w:bottom w:val="nil"/>
              <w:right w:val="nil"/>
            </w:tcBorders>
            <w:vAlign w:val="center"/>
          </w:tcPr>
          <w:p w14:paraId="4E994E2F">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Irisin</w:t>
            </w:r>
          </w:p>
        </w:tc>
        <w:tc>
          <w:tcPr>
            <w:tcW w:w="1604" w:type="dxa"/>
            <w:tcBorders>
              <w:top w:val="nil"/>
              <w:left w:val="nil"/>
              <w:bottom w:val="nil"/>
              <w:right w:val="nil"/>
            </w:tcBorders>
            <w:shd w:val="clear" w:color="auto" w:fill="auto"/>
            <w:vAlign w:val="center"/>
          </w:tcPr>
          <w:p w14:paraId="5126C15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p>
        </w:tc>
        <w:tc>
          <w:tcPr>
            <w:tcW w:w="2288" w:type="dxa"/>
            <w:tcBorders>
              <w:top w:val="nil"/>
              <w:left w:val="nil"/>
              <w:bottom w:val="nil"/>
              <w:right w:val="nil"/>
            </w:tcBorders>
            <w:vAlign w:val="center"/>
          </w:tcPr>
          <w:p w14:paraId="5AE59565">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C57BL/6J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HT-22 cells</w:t>
            </w:r>
          </w:p>
        </w:tc>
        <w:tc>
          <w:tcPr>
            <w:tcW w:w="5677" w:type="dxa"/>
            <w:tcBorders>
              <w:top w:val="nil"/>
              <w:left w:val="nil"/>
              <w:bottom w:val="nil"/>
              <w:right w:val="nil"/>
            </w:tcBorders>
            <w:vAlign w:val="center"/>
          </w:tcPr>
          <w:p w14:paraId="3E368AE1">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Irisin attenuated CLP-induced learning and memory dysfunction, neurological severity scores, and hippocampal ferroptosis and microglial activation in SAE mice by modulating GPX4 levels</w:t>
            </w:r>
          </w:p>
        </w:tc>
        <w:tc>
          <w:tcPr>
            <w:tcW w:w="1253" w:type="dxa"/>
            <w:tcBorders>
              <w:top w:val="nil"/>
              <w:left w:val="nil"/>
              <w:bottom w:val="nil"/>
              <w:right w:val="nil"/>
            </w:tcBorders>
            <w:vAlign w:val="center"/>
          </w:tcPr>
          <w:p w14:paraId="39F43E6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NE.Ref.{31F1F01A-D636-4CBA-90A2-D37D6893D520}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(40)</w:t>
            </w:r>
            <w:r>
              <w:rPr>
                <w:rFonts w:hint="default" w:ascii="Times New Roman" w:hAnsi="Times New Roman" w:eastAsia="宋体" w:cs="Times New Roman"/>
                <w:color w:val="auto"/>
                <w:sz w:val="24"/>
                <w:szCs w:val="24"/>
              </w:rPr>
              <w:fldChar w:fldCharType="end"/>
            </w:r>
          </w:p>
        </w:tc>
      </w:tr>
      <w:tr w14:paraId="67F6A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35A9C40">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1A46BA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w:t>
            </w:r>
          </w:p>
        </w:tc>
        <w:tc>
          <w:tcPr>
            <w:tcW w:w="1604" w:type="dxa"/>
            <w:tcBorders>
              <w:top w:val="nil"/>
              <w:left w:val="nil"/>
              <w:bottom w:val="nil"/>
              <w:right w:val="nil"/>
            </w:tcBorders>
            <w:shd w:val="clear" w:color="auto" w:fill="auto"/>
            <w:vAlign w:val="center"/>
          </w:tcPr>
          <w:p w14:paraId="0B0069CD">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G</w:t>
            </w:r>
            <w:r>
              <w:rPr>
                <w:rFonts w:hint="default" w:ascii="Times New Roman" w:hAnsi="Times New Roman" w:eastAsia="宋体" w:cs="Times New Roman"/>
                <w:color w:val="auto"/>
                <w:sz w:val="24"/>
                <w:szCs w:val="24"/>
              </w:rPr>
              <w:t>lutamine</w:t>
            </w:r>
          </w:p>
        </w:tc>
        <w:tc>
          <w:tcPr>
            <w:tcW w:w="2288" w:type="dxa"/>
            <w:tcBorders>
              <w:top w:val="nil"/>
              <w:left w:val="nil"/>
              <w:bottom w:val="nil"/>
              <w:right w:val="nil"/>
            </w:tcBorders>
            <w:vAlign w:val="center"/>
          </w:tcPr>
          <w:p w14:paraId="11045DC8">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C57BL/6 mice</w:t>
            </w:r>
          </w:p>
        </w:tc>
        <w:tc>
          <w:tcPr>
            <w:tcW w:w="5677" w:type="dxa"/>
            <w:tcBorders>
              <w:top w:val="nil"/>
              <w:left w:val="nil"/>
              <w:bottom w:val="nil"/>
              <w:right w:val="nil"/>
            </w:tcBorders>
            <w:vAlign w:val="center"/>
          </w:tcPr>
          <w:p w14:paraId="26889E13">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 attenuates glutamate toxicity and inhibits neuronal death in SAEs</w:t>
            </w:r>
          </w:p>
        </w:tc>
        <w:tc>
          <w:tcPr>
            <w:tcW w:w="1253" w:type="dxa"/>
            <w:tcBorders>
              <w:top w:val="nil"/>
              <w:left w:val="nil"/>
              <w:bottom w:val="nil"/>
              <w:right w:val="nil"/>
            </w:tcBorders>
            <w:vAlign w:val="center"/>
          </w:tcPr>
          <w:p w14:paraId="0D6EAE5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NE.Ref.{DAEF1818-9437-4E87-B084-0F0A1CB1EF3F}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(41)</w:t>
            </w:r>
            <w:r>
              <w:rPr>
                <w:rFonts w:hint="default" w:ascii="Times New Roman" w:hAnsi="Times New Roman" w:eastAsia="宋体" w:cs="Times New Roman"/>
                <w:color w:val="auto"/>
                <w:sz w:val="24"/>
                <w:szCs w:val="24"/>
              </w:rPr>
              <w:fldChar w:fldCharType="end"/>
            </w:r>
          </w:p>
        </w:tc>
      </w:tr>
      <w:tr w14:paraId="71D81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EA38D2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51C3982">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Rapamycin</w:t>
            </w:r>
          </w:p>
        </w:tc>
        <w:tc>
          <w:tcPr>
            <w:tcW w:w="1604" w:type="dxa"/>
            <w:tcBorders>
              <w:top w:val="nil"/>
              <w:left w:val="nil"/>
              <w:bottom w:val="nil"/>
              <w:right w:val="nil"/>
            </w:tcBorders>
            <w:shd w:val="clear" w:color="auto" w:fill="auto"/>
            <w:vAlign w:val="center"/>
          </w:tcPr>
          <w:p w14:paraId="4CF64A18">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mTOR</w:t>
            </w:r>
          </w:p>
        </w:tc>
        <w:tc>
          <w:tcPr>
            <w:tcW w:w="2288" w:type="dxa"/>
            <w:tcBorders>
              <w:top w:val="nil"/>
              <w:left w:val="nil"/>
              <w:bottom w:val="nil"/>
              <w:right w:val="nil"/>
            </w:tcBorders>
            <w:vAlign w:val="center"/>
          </w:tcPr>
          <w:p w14:paraId="52D9D966">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HUVECs</w:t>
            </w:r>
            <w:r>
              <w:rPr>
                <w:rFonts w:hint="default" w:ascii="Times New Roman" w:hAnsi="Times New Roman" w:cs="Times New Roman"/>
                <w:color w:val="auto"/>
                <w:sz w:val="24"/>
                <w:szCs w:val="24"/>
                <w:lang w:val="en-US" w:eastAsia="zh-CN"/>
              </w:rPr>
              <w:t>,</w:t>
            </w:r>
            <w:r>
              <w:rPr>
                <w:rFonts w:hint="default" w:ascii="Times New Roman" w:hAnsi="Times New Roman" w:cs="Times New Roman"/>
                <w:color w:val="auto"/>
                <w:sz w:val="24"/>
                <w:szCs w:val="24"/>
              </w:rPr>
              <w:t xml:space="preserve"> Human THP-1</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cells</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Kunming mice</w:t>
            </w:r>
          </w:p>
        </w:tc>
        <w:tc>
          <w:tcPr>
            <w:tcW w:w="5677" w:type="dxa"/>
            <w:tcBorders>
              <w:top w:val="nil"/>
              <w:left w:val="nil"/>
              <w:bottom w:val="nil"/>
              <w:right w:val="nil"/>
            </w:tcBorders>
            <w:vAlign w:val="center"/>
          </w:tcPr>
          <w:p w14:paraId="4053D45E">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Rapamycin</w:t>
            </w:r>
            <w:r>
              <w:rPr>
                <w:rFonts w:hint="default" w:ascii="Times New Roman" w:hAnsi="Times New Roman" w:cs="Times New Roman"/>
                <w:color w:val="auto"/>
                <w:sz w:val="24"/>
                <w:szCs w:val="32"/>
                <w:lang w:val="en-US" w:eastAsia="zh-CN"/>
              </w:rPr>
              <w:t xml:space="preserve"> </w:t>
            </w:r>
            <w:r>
              <w:rPr>
                <w:rFonts w:hint="default" w:ascii="Times New Roman" w:hAnsi="Times New Roman" w:cs="Times New Roman"/>
                <w:color w:val="auto"/>
                <w:sz w:val="24"/>
                <w:szCs w:val="32"/>
              </w:rPr>
              <w:t>attenuates inflammatory responses, sepsis-associated brain injury, and cognitive impairment in septic mice by inhibiting mTOR to activate autophagy and inhibit pyroptosis</w:t>
            </w:r>
          </w:p>
        </w:tc>
        <w:tc>
          <w:tcPr>
            <w:tcW w:w="1253" w:type="dxa"/>
            <w:tcBorders>
              <w:top w:val="nil"/>
              <w:left w:val="nil"/>
              <w:bottom w:val="nil"/>
              <w:right w:val="nil"/>
            </w:tcBorders>
            <w:vAlign w:val="center"/>
          </w:tcPr>
          <w:p w14:paraId="670D212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NE.Ref.{73FE7794-2E2B-4CE1-B676-638A058A8B08}</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(42,43)</w:t>
            </w:r>
            <w:r>
              <w:rPr>
                <w:rFonts w:hint="default" w:ascii="Times New Roman" w:hAnsi="Times New Roman" w:eastAsia="宋体" w:cs="Times New Roman"/>
                <w:color w:val="auto"/>
                <w:sz w:val="24"/>
                <w:szCs w:val="24"/>
              </w:rPr>
              <w:fldChar w:fldCharType="end"/>
            </w:r>
          </w:p>
        </w:tc>
      </w:tr>
      <w:tr w14:paraId="6446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58964D4">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ARDS/ALI</w:t>
            </w:r>
          </w:p>
        </w:tc>
        <w:tc>
          <w:tcPr>
            <w:tcW w:w="1798" w:type="dxa"/>
            <w:tcBorders>
              <w:top w:val="nil"/>
              <w:left w:val="nil"/>
              <w:bottom w:val="nil"/>
              <w:right w:val="nil"/>
            </w:tcBorders>
            <w:vAlign w:val="center"/>
          </w:tcPr>
          <w:p w14:paraId="6CDB18A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C</w:t>
            </w:r>
            <w:r>
              <w:rPr>
                <w:rFonts w:hint="default" w:ascii="Times New Roman" w:hAnsi="Times New Roman" w:eastAsia="宋体" w:cs="Times New Roman"/>
                <w:color w:val="auto"/>
                <w:sz w:val="24"/>
                <w:szCs w:val="24"/>
              </w:rPr>
              <w:t>ircEXOC5</w:t>
            </w:r>
          </w:p>
        </w:tc>
        <w:tc>
          <w:tcPr>
            <w:tcW w:w="1604" w:type="dxa"/>
            <w:tcBorders>
              <w:top w:val="nil"/>
              <w:left w:val="nil"/>
              <w:bottom w:val="nil"/>
              <w:right w:val="nil"/>
            </w:tcBorders>
            <w:shd w:val="clear" w:color="auto" w:fill="auto"/>
            <w:vAlign w:val="center"/>
          </w:tcPr>
          <w:p w14:paraId="2BC0FCAF">
            <w:pPr>
              <w:widowControl/>
              <w:jc w:val="center"/>
              <w:rPr>
                <w:rFonts w:hint="default" w:ascii="Times New Roman" w:hAnsi="Times New Roman" w:cs="Times New Roman" w:eastAsiaTheme="minorEastAsia"/>
                <w:color w:val="auto"/>
                <w:kern w:val="2"/>
                <w:sz w:val="24"/>
                <w:szCs w:val="24"/>
                <w:lang w:val="en-US" w:eastAsia="zh-CN" w:bidi="ar-SA"/>
              </w:rPr>
            </w:pPr>
            <w:r>
              <w:rPr>
                <w:rFonts w:hint="default" w:ascii="Times New Roman" w:hAnsi="Times New Roman" w:cs="Times New Roman"/>
                <w:color w:val="auto"/>
                <w:sz w:val="24"/>
                <w:szCs w:val="32"/>
              </w:rPr>
              <w:t>ACSL4</w:t>
            </w:r>
            <w:r>
              <w:rPr>
                <w:rFonts w:hint="default" w:ascii="Times New Roman" w:hAnsi="Times New Roman" w:cs="Times New Roman"/>
                <w:color w:val="auto"/>
                <w:sz w:val="24"/>
                <w:szCs w:val="32"/>
                <w:lang w:eastAsia="zh-CN"/>
              </w:rPr>
              <w:t>；</w:t>
            </w:r>
            <w:r>
              <w:rPr>
                <w:rFonts w:hint="default" w:ascii="Times New Roman" w:hAnsi="Times New Roman" w:cs="Times New Roman"/>
                <w:color w:val="auto"/>
                <w:sz w:val="24"/>
                <w:szCs w:val="32"/>
              </w:rPr>
              <w:t>GPX4</w:t>
            </w:r>
            <w:r>
              <w:rPr>
                <w:rFonts w:hint="default" w:ascii="Times New Roman" w:hAnsi="Times New Roman" w:cs="Times New Roman"/>
                <w:color w:val="auto"/>
                <w:sz w:val="24"/>
                <w:szCs w:val="32"/>
                <w:lang w:eastAsia="zh-CN"/>
              </w:rPr>
              <w:t>；</w:t>
            </w:r>
            <w:r>
              <w:rPr>
                <w:rFonts w:hint="default" w:ascii="Times New Roman" w:hAnsi="Times New Roman" w:cs="Times New Roman"/>
                <w:color w:val="auto"/>
                <w:sz w:val="24"/>
                <w:szCs w:val="32"/>
              </w:rPr>
              <w:t>ROS</w:t>
            </w:r>
          </w:p>
        </w:tc>
        <w:tc>
          <w:tcPr>
            <w:tcW w:w="2288" w:type="dxa"/>
            <w:tcBorders>
              <w:top w:val="nil"/>
              <w:left w:val="nil"/>
              <w:bottom w:val="nil"/>
              <w:right w:val="nil"/>
            </w:tcBorders>
            <w:vAlign w:val="center"/>
          </w:tcPr>
          <w:p w14:paraId="16D9F09E">
            <w:pPr>
              <w:widowControl/>
              <w:jc w:val="center"/>
              <w:rPr>
                <w:rFonts w:hint="default" w:ascii="Times New Roman" w:hAnsi="Times New Roman" w:cs="Times New Roman"/>
                <w:color w:val="auto"/>
                <w:sz w:val="24"/>
                <w:szCs w:val="24"/>
              </w:rPr>
            </w:pPr>
            <w:r>
              <w:rPr>
                <w:rFonts w:hint="eastAsia" w:ascii="Times New Roman" w:hAnsi="Times New Roman" w:cs="Times New Roman"/>
                <w:color w:val="auto"/>
                <w:sz w:val="24"/>
                <w:szCs w:val="24"/>
                <w:lang w:val="en-US" w:eastAsia="zh-CN"/>
              </w:rPr>
              <w:t>P</w:t>
            </w:r>
            <w:r>
              <w:rPr>
                <w:rFonts w:hint="default" w:ascii="Times New Roman" w:hAnsi="Times New Roman" w:cs="Times New Roman"/>
                <w:color w:val="auto"/>
                <w:sz w:val="24"/>
                <w:szCs w:val="24"/>
              </w:rPr>
              <w:t>atients</w:t>
            </w:r>
          </w:p>
        </w:tc>
        <w:tc>
          <w:tcPr>
            <w:tcW w:w="5677" w:type="dxa"/>
            <w:tcBorders>
              <w:top w:val="nil"/>
              <w:left w:val="nil"/>
              <w:bottom w:val="nil"/>
              <w:right w:val="nil"/>
            </w:tcBorders>
            <w:vAlign w:val="center"/>
          </w:tcPr>
          <w:p w14:paraId="07430FBD">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Downregulation of </w:t>
            </w:r>
            <w:r>
              <w:rPr>
                <w:rFonts w:hint="default" w:ascii="Times New Roman" w:hAnsi="Times New Roman" w:cs="Times New Roman"/>
                <w:color w:val="auto"/>
                <w:sz w:val="24"/>
                <w:szCs w:val="32"/>
                <w:lang w:val="en-US" w:eastAsia="zh-CN"/>
              </w:rPr>
              <w:t>C</w:t>
            </w:r>
            <w:r>
              <w:rPr>
                <w:rFonts w:hint="default" w:ascii="Times New Roman" w:hAnsi="Times New Roman" w:cs="Times New Roman"/>
                <w:color w:val="auto"/>
                <w:sz w:val="24"/>
                <w:szCs w:val="32"/>
              </w:rPr>
              <w:t xml:space="preserve">ircEXOC5 attenuates lung injury by decreasing </w:t>
            </w:r>
            <w:bookmarkStart w:id="20" w:name="OLE_LINK2"/>
            <w:r>
              <w:rPr>
                <w:rFonts w:hint="default" w:ascii="Times New Roman" w:hAnsi="Times New Roman" w:cs="Times New Roman"/>
                <w:color w:val="auto"/>
                <w:sz w:val="24"/>
                <w:szCs w:val="32"/>
              </w:rPr>
              <w:t>ROS</w:t>
            </w:r>
            <w:bookmarkEnd w:id="20"/>
            <w:r>
              <w:rPr>
                <w:rFonts w:hint="default" w:ascii="Times New Roman" w:hAnsi="Times New Roman" w:cs="Times New Roman"/>
                <w:color w:val="auto"/>
                <w:sz w:val="24"/>
                <w:szCs w:val="32"/>
              </w:rPr>
              <w:t xml:space="preserve"> levels, downregulating GPX4 proteins, and upregulating ACSL4 expression to suppress ferroptosis</w:t>
            </w:r>
          </w:p>
        </w:tc>
        <w:tc>
          <w:tcPr>
            <w:tcW w:w="1253" w:type="dxa"/>
            <w:tcBorders>
              <w:top w:val="nil"/>
              <w:left w:val="nil"/>
              <w:bottom w:val="nil"/>
              <w:right w:val="nil"/>
            </w:tcBorders>
            <w:vAlign w:val="center"/>
          </w:tcPr>
          <w:p w14:paraId="62E294C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NE.Ref.{7548CFCA-D160-4007-BA42-5A51069C489F}</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(44)</w:t>
            </w:r>
            <w:r>
              <w:rPr>
                <w:rFonts w:hint="default" w:ascii="Times New Roman" w:hAnsi="Times New Roman" w:eastAsia="宋体" w:cs="Times New Roman"/>
                <w:color w:val="auto"/>
                <w:sz w:val="24"/>
                <w:szCs w:val="24"/>
              </w:rPr>
              <w:fldChar w:fldCharType="end"/>
            </w:r>
          </w:p>
        </w:tc>
      </w:tr>
      <w:tr w14:paraId="6AD26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579" w:type="dxa"/>
            <w:tcBorders>
              <w:top w:val="nil"/>
              <w:left w:val="nil"/>
              <w:bottom w:val="nil"/>
              <w:right w:val="nil"/>
            </w:tcBorders>
            <w:vAlign w:val="center"/>
          </w:tcPr>
          <w:p w14:paraId="0903D3C8">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389CBF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Puerarin</w:t>
            </w:r>
          </w:p>
        </w:tc>
        <w:tc>
          <w:tcPr>
            <w:tcW w:w="1604" w:type="dxa"/>
            <w:tcBorders>
              <w:top w:val="nil"/>
              <w:left w:val="nil"/>
              <w:bottom w:val="nil"/>
              <w:right w:val="nil"/>
            </w:tcBorders>
            <w:shd w:val="clear" w:color="auto" w:fill="auto"/>
            <w:vAlign w:val="center"/>
          </w:tcPr>
          <w:p w14:paraId="2274FE04">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eastAsia="zh-CN"/>
              </w:rPr>
              <w:t>HO-1</w:t>
            </w:r>
          </w:p>
        </w:tc>
        <w:tc>
          <w:tcPr>
            <w:tcW w:w="2288" w:type="dxa"/>
            <w:tcBorders>
              <w:top w:val="nil"/>
              <w:left w:val="nil"/>
              <w:bottom w:val="nil"/>
              <w:right w:val="nil"/>
            </w:tcBorders>
            <w:vAlign w:val="center"/>
          </w:tcPr>
          <w:p w14:paraId="32E08BD1">
            <w:pPr>
              <w:widowControl/>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A549 cells</w:t>
            </w:r>
          </w:p>
        </w:tc>
        <w:tc>
          <w:tcPr>
            <w:tcW w:w="5677" w:type="dxa"/>
            <w:tcBorders>
              <w:top w:val="nil"/>
              <w:left w:val="nil"/>
              <w:bottom w:val="nil"/>
              <w:right w:val="nil"/>
            </w:tcBorders>
            <w:vAlign w:val="center"/>
          </w:tcPr>
          <w:p w14:paraId="78070D5B">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Puerarin prevented epithelial injury caused by ferroptosis by decreasing iron concentrations in lung epithelial cells and decreasing GPX4 and GSH expression and synthesis</w:t>
            </w:r>
          </w:p>
        </w:tc>
        <w:tc>
          <w:tcPr>
            <w:tcW w:w="1253" w:type="dxa"/>
            <w:tcBorders>
              <w:top w:val="nil"/>
              <w:left w:val="nil"/>
              <w:bottom w:val="nil"/>
              <w:right w:val="nil"/>
            </w:tcBorders>
            <w:vAlign w:val="center"/>
          </w:tcPr>
          <w:p w14:paraId="62BCA77F">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NE.Ref.{7A912DC3-FBFD-4E06-9791-A54149DA91BB}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(45)</w:t>
            </w:r>
            <w:r>
              <w:rPr>
                <w:rFonts w:hint="default" w:ascii="Times New Roman" w:hAnsi="Times New Roman" w:eastAsia="宋体" w:cs="Times New Roman"/>
                <w:color w:val="auto"/>
                <w:sz w:val="24"/>
                <w:szCs w:val="24"/>
              </w:rPr>
              <w:fldChar w:fldCharType="end"/>
            </w:r>
          </w:p>
        </w:tc>
      </w:tr>
      <w:tr w14:paraId="35E2A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3EB5A7F">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303E7A8">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EA</w:t>
            </w:r>
          </w:p>
        </w:tc>
        <w:tc>
          <w:tcPr>
            <w:tcW w:w="1604" w:type="dxa"/>
            <w:tcBorders>
              <w:top w:val="nil"/>
              <w:left w:val="nil"/>
              <w:bottom w:val="nil"/>
              <w:right w:val="nil"/>
            </w:tcBorders>
            <w:shd w:val="clear" w:color="auto" w:fill="auto"/>
            <w:vAlign w:val="center"/>
          </w:tcPr>
          <w:p w14:paraId="5811AD9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a7nAchR</w:t>
            </w:r>
          </w:p>
        </w:tc>
        <w:tc>
          <w:tcPr>
            <w:tcW w:w="2288" w:type="dxa"/>
            <w:tcBorders>
              <w:top w:val="nil"/>
              <w:left w:val="nil"/>
              <w:bottom w:val="nil"/>
              <w:right w:val="nil"/>
            </w:tcBorders>
            <w:vAlign w:val="center"/>
          </w:tcPr>
          <w:p w14:paraId="5B0A46C9">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Male</w:t>
            </w:r>
            <w:r>
              <w:rPr>
                <w:rFonts w:hint="eastAsia"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C57BL/6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MLE-12 cells</w:t>
            </w:r>
          </w:p>
        </w:tc>
        <w:tc>
          <w:tcPr>
            <w:tcW w:w="5677" w:type="dxa"/>
            <w:tcBorders>
              <w:top w:val="nil"/>
              <w:left w:val="nil"/>
              <w:bottom w:val="nil"/>
              <w:right w:val="nil"/>
            </w:tcBorders>
            <w:vAlign w:val="center"/>
          </w:tcPr>
          <w:p w14:paraId="5A3DD554">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EA stimulation of Zusanli (ST36) attenuates LPS-induced ARDS/ALI by inhibiting LPS-induced alveolar epithelial cell ferroptosis via activation of a7nAchR</w:t>
            </w:r>
          </w:p>
        </w:tc>
        <w:tc>
          <w:tcPr>
            <w:tcW w:w="1253" w:type="dxa"/>
            <w:tcBorders>
              <w:top w:val="nil"/>
              <w:left w:val="nil"/>
              <w:bottom w:val="nil"/>
              <w:right w:val="nil"/>
            </w:tcBorders>
            <w:vAlign w:val="center"/>
          </w:tcPr>
          <w:p w14:paraId="2B11BAE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NE.Ref.{6A6AC308-26AE-4DDF-895C-10434040F63B}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(46)</w:t>
            </w:r>
            <w:r>
              <w:rPr>
                <w:rFonts w:hint="default" w:ascii="Times New Roman" w:hAnsi="Times New Roman" w:eastAsia="宋体" w:cs="Times New Roman"/>
                <w:color w:val="auto"/>
                <w:sz w:val="24"/>
                <w:szCs w:val="24"/>
              </w:rPr>
              <w:fldChar w:fldCharType="end"/>
            </w:r>
          </w:p>
        </w:tc>
      </w:tr>
      <w:tr w14:paraId="33D31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7FDA41C">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4EC97DC7">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PX</w:t>
            </w:r>
          </w:p>
        </w:tc>
        <w:tc>
          <w:tcPr>
            <w:tcW w:w="1604" w:type="dxa"/>
            <w:tcBorders>
              <w:top w:val="nil"/>
              <w:left w:val="nil"/>
              <w:bottom w:val="nil"/>
              <w:right w:val="nil"/>
            </w:tcBorders>
            <w:shd w:val="clear" w:color="auto" w:fill="auto"/>
            <w:vAlign w:val="center"/>
          </w:tcPr>
          <w:p w14:paraId="6CF9E04A">
            <w:pPr>
              <w:widowControl/>
              <w:jc w:val="center"/>
              <w:rPr>
                <w:rFonts w:hint="default" w:ascii="Times New Roman" w:hAnsi="Times New Roman" w:cs="Times New Roman" w:eastAsiaTheme="minorEastAsia"/>
                <w:color w:val="auto"/>
                <w:kern w:val="2"/>
                <w:sz w:val="24"/>
                <w:szCs w:val="24"/>
                <w:lang w:val="en-US" w:eastAsia="zh-CN" w:bidi="ar-SA"/>
              </w:rPr>
            </w:pPr>
            <w:r>
              <w:rPr>
                <w:rFonts w:hint="default" w:ascii="Times New Roman" w:hAnsi="Times New Roman" w:cs="Times New Roman"/>
                <w:color w:val="auto"/>
                <w:sz w:val="24"/>
                <w:szCs w:val="32"/>
              </w:rPr>
              <w:t>GPX4</w:t>
            </w:r>
            <w:r>
              <w:rPr>
                <w:rFonts w:hint="default" w:ascii="Times New Roman" w:hAnsi="Times New Roman" w:cs="Times New Roman"/>
                <w:color w:val="auto"/>
                <w:sz w:val="24"/>
                <w:szCs w:val="32"/>
                <w:lang w:eastAsia="zh-CN"/>
              </w:rPr>
              <w:t>；</w:t>
            </w:r>
            <w:r>
              <w:rPr>
                <w:rFonts w:hint="default" w:ascii="Times New Roman" w:hAnsi="Times New Roman" w:cs="Times New Roman"/>
                <w:color w:val="auto"/>
                <w:sz w:val="24"/>
                <w:szCs w:val="32"/>
              </w:rPr>
              <w:t>GSH</w:t>
            </w:r>
          </w:p>
        </w:tc>
        <w:tc>
          <w:tcPr>
            <w:tcW w:w="2288" w:type="dxa"/>
            <w:tcBorders>
              <w:top w:val="nil"/>
              <w:left w:val="nil"/>
              <w:bottom w:val="nil"/>
              <w:right w:val="nil"/>
            </w:tcBorders>
            <w:vAlign w:val="center"/>
          </w:tcPr>
          <w:p w14:paraId="76DF6AB0">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BEAS-2B cells</w:t>
            </w:r>
          </w:p>
        </w:tc>
        <w:tc>
          <w:tcPr>
            <w:tcW w:w="5677" w:type="dxa"/>
            <w:tcBorders>
              <w:top w:val="nil"/>
              <w:left w:val="nil"/>
              <w:bottom w:val="nil"/>
              <w:right w:val="nil"/>
            </w:tcBorders>
            <w:vAlign w:val="center"/>
          </w:tcPr>
          <w:p w14:paraId="33065E27">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PX dose-dependently increased the expression of GPX4 and </w:t>
            </w:r>
            <w:bookmarkStart w:id="21" w:name="OLE_LINK14"/>
            <w:r>
              <w:rPr>
                <w:rFonts w:hint="default" w:ascii="Times New Roman" w:hAnsi="Times New Roman" w:cs="Times New Roman"/>
                <w:color w:val="auto"/>
                <w:sz w:val="24"/>
                <w:szCs w:val="32"/>
              </w:rPr>
              <w:t>GSH</w:t>
            </w:r>
            <w:bookmarkEnd w:id="21"/>
            <w:r>
              <w:rPr>
                <w:rFonts w:hint="default" w:ascii="Times New Roman" w:hAnsi="Times New Roman" w:cs="Times New Roman"/>
                <w:color w:val="auto"/>
                <w:sz w:val="24"/>
                <w:szCs w:val="32"/>
              </w:rPr>
              <w:t>, and decreasing the accumulation of Fe</w:t>
            </w:r>
            <w:r>
              <w:rPr>
                <w:rFonts w:hint="default" w:ascii="Times New Roman" w:hAnsi="Times New Roman" w:cs="Times New Roman"/>
                <w:color w:val="auto"/>
                <w:sz w:val="24"/>
                <w:szCs w:val="32"/>
                <w:vertAlign w:val="superscript"/>
              </w:rPr>
              <w:t>2+</w:t>
            </w:r>
            <w:r>
              <w:rPr>
                <w:rFonts w:hint="default" w:ascii="Times New Roman" w:hAnsi="Times New Roman" w:cs="Times New Roman"/>
                <w:color w:val="auto"/>
                <w:sz w:val="24"/>
                <w:szCs w:val="32"/>
              </w:rPr>
              <w:t xml:space="preserve"> significantly ameliorated lipopolysaccharide-induced pathological changes in lung tissues</w:t>
            </w:r>
          </w:p>
        </w:tc>
        <w:tc>
          <w:tcPr>
            <w:tcW w:w="1253" w:type="dxa"/>
            <w:tcBorders>
              <w:top w:val="nil"/>
              <w:left w:val="nil"/>
              <w:bottom w:val="nil"/>
              <w:right w:val="nil"/>
            </w:tcBorders>
            <w:vAlign w:val="center"/>
          </w:tcPr>
          <w:p w14:paraId="4A813A2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NE.Ref.{9B8A9AAD-5B36-4118-A482-96D9986B89C5}</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(47)</w:t>
            </w:r>
            <w:r>
              <w:rPr>
                <w:rFonts w:hint="default" w:ascii="Times New Roman" w:hAnsi="Times New Roman" w:eastAsia="宋体" w:cs="Times New Roman"/>
                <w:color w:val="auto"/>
                <w:sz w:val="24"/>
                <w:szCs w:val="24"/>
              </w:rPr>
              <w:fldChar w:fldCharType="end"/>
            </w:r>
          </w:p>
        </w:tc>
      </w:tr>
      <w:tr w14:paraId="1AEF1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30F56EE">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FD2C067">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AS</w:t>
            </w:r>
          </w:p>
        </w:tc>
        <w:tc>
          <w:tcPr>
            <w:tcW w:w="1604" w:type="dxa"/>
            <w:tcBorders>
              <w:top w:val="nil"/>
              <w:left w:val="nil"/>
              <w:bottom w:val="nil"/>
              <w:right w:val="nil"/>
            </w:tcBorders>
            <w:shd w:val="clear" w:color="auto" w:fill="auto"/>
            <w:vAlign w:val="center"/>
          </w:tcPr>
          <w:p w14:paraId="08F834EC">
            <w:pPr>
              <w:widowControl/>
              <w:jc w:val="center"/>
              <w:rPr>
                <w:rFonts w:hint="default" w:ascii="Times New Roman" w:hAnsi="Times New Roman" w:cs="Times New Roman" w:eastAsiaTheme="minorEastAsia"/>
                <w:color w:val="auto"/>
                <w:kern w:val="2"/>
                <w:sz w:val="24"/>
                <w:szCs w:val="24"/>
                <w:lang w:val="en-US" w:eastAsia="zh-CN" w:bidi="ar-SA"/>
              </w:rPr>
            </w:pPr>
            <w:r>
              <w:rPr>
                <w:rFonts w:hint="default" w:ascii="Times New Roman" w:hAnsi="Times New Roman" w:cs="Times New Roman"/>
                <w:color w:val="auto"/>
                <w:sz w:val="24"/>
                <w:szCs w:val="32"/>
              </w:rPr>
              <w:t>Nrf2</w:t>
            </w:r>
            <w:r>
              <w:rPr>
                <w:rFonts w:hint="default" w:ascii="Times New Roman" w:hAnsi="Times New Roman" w:cs="Times New Roman"/>
                <w:color w:val="auto"/>
                <w:sz w:val="24"/>
                <w:szCs w:val="32"/>
                <w:lang w:eastAsia="zh-CN"/>
              </w:rPr>
              <w:t>；HO-1</w:t>
            </w:r>
          </w:p>
        </w:tc>
        <w:tc>
          <w:tcPr>
            <w:tcW w:w="2288" w:type="dxa"/>
            <w:tcBorders>
              <w:top w:val="nil"/>
              <w:left w:val="nil"/>
              <w:bottom w:val="nil"/>
              <w:right w:val="nil"/>
            </w:tcBorders>
            <w:vAlign w:val="center"/>
          </w:tcPr>
          <w:p w14:paraId="4D2ADFB7">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SD rats</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Kunming</w:t>
            </w:r>
          </w:p>
          <w:p w14:paraId="7F6BFBDA">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mice</w:t>
            </w:r>
          </w:p>
        </w:tc>
        <w:tc>
          <w:tcPr>
            <w:tcW w:w="5677" w:type="dxa"/>
            <w:tcBorders>
              <w:top w:val="nil"/>
              <w:left w:val="nil"/>
              <w:bottom w:val="nil"/>
              <w:right w:val="nil"/>
            </w:tcBorders>
            <w:vAlign w:val="center"/>
          </w:tcPr>
          <w:p w14:paraId="5222B4F0">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AS up-regulates the expression of anti-apoptotic systems such as Nrf2 and </w:t>
            </w:r>
            <w:r>
              <w:rPr>
                <w:rFonts w:hint="default" w:ascii="Times New Roman" w:hAnsi="Times New Roman" w:cs="Times New Roman"/>
                <w:color w:val="auto"/>
                <w:sz w:val="24"/>
                <w:szCs w:val="32"/>
                <w:lang w:eastAsia="zh-CN"/>
              </w:rPr>
              <w:t>HO-1</w:t>
            </w:r>
            <w:r>
              <w:rPr>
                <w:rFonts w:hint="default" w:ascii="Times New Roman" w:hAnsi="Times New Roman" w:cs="Times New Roman"/>
                <w:color w:val="auto"/>
                <w:sz w:val="24"/>
                <w:szCs w:val="32"/>
              </w:rPr>
              <w:t xml:space="preserve"> or activates the mTOR/</w:t>
            </w:r>
            <w:r>
              <w:rPr>
                <w:rFonts w:hint="default" w:ascii="Times New Roman" w:hAnsi="Times New Roman" w:cs="Times New Roman"/>
                <w:color w:val="auto"/>
                <w:sz w:val="24"/>
                <w:szCs w:val="32"/>
                <w:lang w:val="en-US" w:eastAsia="zh-CN"/>
              </w:rPr>
              <w:t>PKB</w:t>
            </w:r>
            <w:r>
              <w:rPr>
                <w:rFonts w:hint="default" w:ascii="Times New Roman" w:hAnsi="Times New Roman" w:cs="Times New Roman"/>
                <w:color w:val="auto"/>
                <w:sz w:val="24"/>
                <w:szCs w:val="32"/>
              </w:rPr>
              <w:t xml:space="preserve"> axis and attenuates neutrophil infiltration and pathological injury in lung tissues</w:t>
            </w:r>
          </w:p>
        </w:tc>
        <w:tc>
          <w:tcPr>
            <w:tcW w:w="1253" w:type="dxa"/>
            <w:tcBorders>
              <w:top w:val="nil"/>
              <w:left w:val="nil"/>
              <w:bottom w:val="nil"/>
              <w:right w:val="nil"/>
            </w:tcBorders>
            <w:vAlign w:val="center"/>
          </w:tcPr>
          <w:p w14:paraId="236AAB4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NE.Ref.{5A821F37-C132-4AB5-93D3-35D5B0D40E14}</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(48,49)</w:t>
            </w:r>
            <w:r>
              <w:rPr>
                <w:rFonts w:hint="default" w:ascii="Times New Roman" w:hAnsi="Times New Roman" w:eastAsia="宋体" w:cs="Times New Roman"/>
                <w:color w:val="auto"/>
                <w:sz w:val="24"/>
                <w:szCs w:val="24"/>
              </w:rPr>
              <w:fldChar w:fldCharType="end"/>
            </w:r>
          </w:p>
        </w:tc>
      </w:tr>
      <w:tr w14:paraId="759A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6EC466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B79750B">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O</w:t>
            </w:r>
            <w:r>
              <w:rPr>
                <w:rFonts w:hint="default" w:ascii="Times New Roman" w:hAnsi="Times New Roman" w:cs="Times New Roman"/>
                <w:color w:val="auto"/>
                <w:sz w:val="24"/>
                <w:szCs w:val="32"/>
              </w:rPr>
              <w:t>xgonolone</w:t>
            </w:r>
          </w:p>
        </w:tc>
        <w:tc>
          <w:tcPr>
            <w:tcW w:w="1604" w:type="dxa"/>
            <w:tcBorders>
              <w:top w:val="nil"/>
              <w:left w:val="nil"/>
              <w:bottom w:val="nil"/>
              <w:right w:val="nil"/>
            </w:tcBorders>
            <w:shd w:val="clear" w:color="auto" w:fill="auto"/>
            <w:vAlign w:val="center"/>
          </w:tcPr>
          <w:p w14:paraId="754F84A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Nrf2</w:t>
            </w:r>
          </w:p>
        </w:tc>
        <w:tc>
          <w:tcPr>
            <w:tcW w:w="2288" w:type="dxa"/>
            <w:tcBorders>
              <w:top w:val="nil"/>
              <w:left w:val="nil"/>
              <w:bottom w:val="nil"/>
              <w:right w:val="nil"/>
            </w:tcBorders>
            <w:vAlign w:val="center"/>
          </w:tcPr>
          <w:p w14:paraId="0FC40256">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BEAS-2B cells</w:t>
            </w:r>
          </w:p>
        </w:tc>
        <w:tc>
          <w:tcPr>
            <w:tcW w:w="5677" w:type="dxa"/>
            <w:tcBorders>
              <w:top w:val="nil"/>
              <w:left w:val="nil"/>
              <w:bottom w:val="nil"/>
              <w:right w:val="nil"/>
            </w:tcBorders>
            <w:vAlign w:val="center"/>
          </w:tcPr>
          <w:p w14:paraId="41157D2D">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Oxprenorphone protects against LPS-mediated ALI models by inducing </w:t>
            </w:r>
            <w:r>
              <w:rPr>
                <w:rFonts w:hint="default" w:ascii="Times New Roman" w:hAnsi="Times New Roman" w:cs="Times New Roman"/>
                <w:color w:val="auto"/>
                <w:sz w:val="24"/>
                <w:szCs w:val="32"/>
              </w:rPr>
              <w:t>Nrf2</w:t>
            </w:r>
            <w:r>
              <w:rPr>
                <w:rFonts w:hint="default" w:ascii="Times New Roman" w:hAnsi="Times New Roman" w:eastAsia="宋体" w:cs="Times New Roman"/>
                <w:color w:val="auto"/>
                <w:sz w:val="24"/>
                <w:szCs w:val="24"/>
              </w:rPr>
              <w:t xml:space="preserve"> pathway activation</w:t>
            </w:r>
          </w:p>
        </w:tc>
        <w:tc>
          <w:tcPr>
            <w:tcW w:w="1253" w:type="dxa"/>
            <w:tcBorders>
              <w:top w:val="nil"/>
              <w:left w:val="nil"/>
              <w:bottom w:val="nil"/>
              <w:right w:val="nil"/>
            </w:tcBorders>
            <w:vAlign w:val="center"/>
          </w:tcPr>
          <w:p w14:paraId="4B85795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NE.Ref.{643ED46C-553A-4858-9F47-41BF8714D451}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(50)</w:t>
            </w:r>
            <w:r>
              <w:rPr>
                <w:rFonts w:hint="default" w:ascii="Times New Roman" w:hAnsi="Times New Roman" w:eastAsia="宋体" w:cs="Times New Roman"/>
                <w:color w:val="auto"/>
                <w:sz w:val="24"/>
                <w:szCs w:val="24"/>
              </w:rPr>
              <w:fldChar w:fldCharType="end"/>
            </w:r>
          </w:p>
        </w:tc>
      </w:tr>
      <w:tr w14:paraId="78280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220431E">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E98526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Itaconic acid</w:t>
            </w:r>
          </w:p>
        </w:tc>
        <w:tc>
          <w:tcPr>
            <w:tcW w:w="1604" w:type="dxa"/>
            <w:tcBorders>
              <w:top w:val="nil"/>
              <w:left w:val="nil"/>
              <w:bottom w:val="nil"/>
              <w:right w:val="nil"/>
            </w:tcBorders>
            <w:shd w:val="clear" w:color="auto" w:fill="auto"/>
            <w:vAlign w:val="center"/>
          </w:tcPr>
          <w:p w14:paraId="10B4F84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Nrf2</w:t>
            </w:r>
          </w:p>
        </w:tc>
        <w:tc>
          <w:tcPr>
            <w:tcW w:w="2288" w:type="dxa"/>
            <w:tcBorders>
              <w:top w:val="nil"/>
              <w:left w:val="nil"/>
              <w:bottom w:val="nil"/>
              <w:right w:val="nil"/>
            </w:tcBorders>
            <w:vAlign w:val="center"/>
          </w:tcPr>
          <w:p w14:paraId="36143799">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New England white rabbits</w:t>
            </w:r>
          </w:p>
        </w:tc>
        <w:tc>
          <w:tcPr>
            <w:tcW w:w="5677" w:type="dxa"/>
            <w:tcBorders>
              <w:top w:val="nil"/>
              <w:left w:val="nil"/>
              <w:bottom w:val="nil"/>
              <w:right w:val="nil"/>
            </w:tcBorders>
            <w:vAlign w:val="center"/>
          </w:tcPr>
          <w:p w14:paraId="0BD941DE">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Itaconic acid inhibits ferroptosis by inducing </w:t>
            </w:r>
            <w:r>
              <w:rPr>
                <w:rFonts w:hint="default" w:ascii="Times New Roman" w:hAnsi="Times New Roman" w:cs="Times New Roman"/>
                <w:color w:val="auto"/>
                <w:sz w:val="24"/>
                <w:szCs w:val="32"/>
              </w:rPr>
              <w:t>Nrf2</w:t>
            </w:r>
            <w:r>
              <w:rPr>
                <w:rFonts w:hint="default" w:ascii="Times New Roman" w:hAnsi="Times New Roman" w:eastAsia="宋体" w:cs="Times New Roman"/>
                <w:color w:val="auto"/>
                <w:sz w:val="24"/>
                <w:szCs w:val="24"/>
              </w:rPr>
              <w:t xml:space="preserve"> pathway activation</w:t>
            </w:r>
          </w:p>
        </w:tc>
        <w:tc>
          <w:tcPr>
            <w:tcW w:w="1253" w:type="dxa"/>
            <w:tcBorders>
              <w:top w:val="nil"/>
              <w:left w:val="nil"/>
              <w:bottom w:val="nil"/>
              <w:right w:val="nil"/>
            </w:tcBorders>
            <w:vAlign w:val="center"/>
          </w:tcPr>
          <w:p w14:paraId="293CE3E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NE.Ref.{AF354CB7-5B5C-47B5-AB73-D8CBC1F87362}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(51)</w:t>
            </w:r>
            <w:r>
              <w:rPr>
                <w:rFonts w:hint="default" w:ascii="Times New Roman" w:hAnsi="Times New Roman" w:eastAsia="宋体" w:cs="Times New Roman"/>
                <w:color w:val="auto"/>
                <w:sz w:val="24"/>
                <w:szCs w:val="24"/>
              </w:rPr>
              <w:fldChar w:fldCharType="end"/>
            </w:r>
          </w:p>
        </w:tc>
      </w:tr>
      <w:tr w14:paraId="762B4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16AB5CA">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AKI</w:t>
            </w:r>
          </w:p>
        </w:tc>
        <w:tc>
          <w:tcPr>
            <w:tcW w:w="1798" w:type="dxa"/>
            <w:tcBorders>
              <w:top w:val="nil"/>
              <w:left w:val="nil"/>
              <w:bottom w:val="nil"/>
              <w:right w:val="nil"/>
            </w:tcBorders>
            <w:vAlign w:val="center"/>
          </w:tcPr>
          <w:p w14:paraId="01671D4F">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I</w:t>
            </w:r>
            <w:r>
              <w:rPr>
                <w:rFonts w:hint="default" w:ascii="Times New Roman" w:hAnsi="Times New Roman" w:cs="Times New Roman"/>
                <w:color w:val="auto"/>
                <w:sz w:val="24"/>
                <w:szCs w:val="32"/>
              </w:rPr>
              <w:t>ron</w:t>
            </w:r>
          </w:p>
        </w:tc>
        <w:tc>
          <w:tcPr>
            <w:tcW w:w="1604" w:type="dxa"/>
            <w:tcBorders>
              <w:top w:val="nil"/>
              <w:left w:val="nil"/>
              <w:bottom w:val="nil"/>
              <w:right w:val="nil"/>
            </w:tcBorders>
            <w:shd w:val="clear" w:color="auto" w:fill="auto"/>
            <w:vAlign w:val="center"/>
          </w:tcPr>
          <w:p w14:paraId="0AB39E8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F</w:t>
            </w:r>
            <w:r>
              <w:rPr>
                <w:rFonts w:hint="default" w:ascii="Times New Roman" w:hAnsi="Times New Roman" w:eastAsia="宋体" w:cs="Times New Roman"/>
                <w:color w:val="auto"/>
                <w:sz w:val="24"/>
                <w:szCs w:val="24"/>
              </w:rPr>
              <w:t>erritin</w:t>
            </w:r>
          </w:p>
        </w:tc>
        <w:tc>
          <w:tcPr>
            <w:tcW w:w="2288" w:type="dxa"/>
            <w:tcBorders>
              <w:top w:val="nil"/>
              <w:left w:val="nil"/>
              <w:bottom w:val="nil"/>
              <w:right w:val="nil"/>
            </w:tcBorders>
            <w:vAlign w:val="center"/>
          </w:tcPr>
          <w:p w14:paraId="6586F15B">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C57BL/6 mice</w:t>
            </w:r>
          </w:p>
        </w:tc>
        <w:tc>
          <w:tcPr>
            <w:tcW w:w="5677" w:type="dxa"/>
            <w:tcBorders>
              <w:top w:val="nil"/>
              <w:left w:val="nil"/>
              <w:bottom w:val="nil"/>
              <w:right w:val="nil"/>
            </w:tcBorders>
            <w:vAlign w:val="center"/>
          </w:tcPr>
          <w:p w14:paraId="235A1899">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Iron supplementation can up-regulate ferritin and iron transporters, thereby preventing worsening AKI</w:t>
            </w:r>
          </w:p>
        </w:tc>
        <w:tc>
          <w:tcPr>
            <w:tcW w:w="1253" w:type="dxa"/>
            <w:tcBorders>
              <w:top w:val="nil"/>
              <w:left w:val="nil"/>
              <w:bottom w:val="nil"/>
              <w:right w:val="nil"/>
            </w:tcBorders>
            <w:vAlign w:val="center"/>
          </w:tcPr>
          <w:p w14:paraId="35BA779D">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NE.Ref.{1AFBD5A4-73A0-4E7D-ACA6-11F44B8933AC}</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(52)</w:t>
            </w:r>
            <w:r>
              <w:rPr>
                <w:rFonts w:hint="default" w:ascii="Times New Roman" w:hAnsi="Times New Roman" w:eastAsia="宋体" w:cs="Times New Roman"/>
                <w:color w:val="auto"/>
                <w:sz w:val="24"/>
                <w:szCs w:val="24"/>
              </w:rPr>
              <w:fldChar w:fldCharType="end"/>
            </w:r>
          </w:p>
        </w:tc>
      </w:tr>
      <w:tr w14:paraId="501E0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4697EDC4">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2C24F21">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V</w:t>
            </w:r>
            <w:r>
              <w:rPr>
                <w:rFonts w:hint="default" w:ascii="Times New Roman" w:hAnsi="Times New Roman" w:cs="Times New Roman"/>
                <w:color w:val="auto"/>
                <w:sz w:val="24"/>
                <w:szCs w:val="32"/>
              </w:rPr>
              <w:t>itamin D receptor</w:t>
            </w:r>
          </w:p>
        </w:tc>
        <w:tc>
          <w:tcPr>
            <w:tcW w:w="1604" w:type="dxa"/>
            <w:tcBorders>
              <w:top w:val="nil"/>
              <w:left w:val="nil"/>
              <w:bottom w:val="nil"/>
              <w:right w:val="nil"/>
            </w:tcBorders>
            <w:shd w:val="clear" w:color="auto" w:fill="auto"/>
            <w:vAlign w:val="center"/>
          </w:tcPr>
          <w:p w14:paraId="48CB1666">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p>
        </w:tc>
        <w:tc>
          <w:tcPr>
            <w:tcW w:w="2288" w:type="dxa"/>
            <w:tcBorders>
              <w:top w:val="nil"/>
              <w:left w:val="nil"/>
              <w:bottom w:val="nil"/>
              <w:right w:val="nil"/>
            </w:tcBorders>
            <w:vAlign w:val="center"/>
          </w:tcPr>
          <w:p w14:paraId="20ADE637">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HK-2 cells</w:t>
            </w:r>
          </w:p>
        </w:tc>
        <w:tc>
          <w:tcPr>
            <w:tcW w:w="5677" w:type="dxa"/>
            <w:tcBorders>
              <w:top w:val="nil"/>
              <w:left w:val="nil"/>
              <w:bottom w:val="nil"/>
              <w:right w:val="nil"/>
            </w:tcBorders>
            <w:vAlign w:val="center"/>
          </w:tcPr>
          <w:p w14:paraId="31D7CA11">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V</w:t>
            </w:r>
            <w:r>
              <w:rPr>
                <w:rFonts w:hint="default" w:ascii="Times New Roman" w:hAnsi="Times New Roman" w:cs="Times New Roman"/>
                <w:color w:val="auto"/>
                <w:sz w:val="24"/>
                <w:szCs w:val="32"/>
              </w:rPr>
              <w:t xml:space="preserve">itamin D receptors partially inhibits ferroptosis via </w:t>
            </w:r>
            <w:bookmarkStart w:id="22" w:name="OLE_LINK16"/>
            <w:r>
              <w:rPr>
                <w:rFonts w:hint="default" w:ascii="Times New Roman" w:hAnsi="Times New Roman" w:cs="Times New Roman"/>
                <w:color w:val="auto"/>
                <w:sz w:val="24"/>
                <w:szCs w:val="32"/>
              </w:rPr>
              <w:t>GPX4</w:t>
            </w:r>
            <w:bookmarkEnd w:id="22"/>
            <w:r>
              <w:rPr>
                <w:rFonts w:hint="default" w:ascii="Times New Roman" w:hAnsi="Times New Roman" w:cs="Times New Roman"/>
                <w:color w:val="auto"/>
                <w:sz w:val="24"/>
                <w:szCs w:val="32"/>
              </w:rPr>
              <w:t xml:space="preserve"> trans-regulation, thereby mitigating cisplatin-induced AKI</w:t>
            </w:r>
          </w:p>
        </w:tc>
        <w:tc>
          <w:tcPr>
            <w:tcW w:w="1253" w:type="dxa"/>
            <w:tcBorders>
              <w:top w:val="nil"/>
              <w:left w:val="nil"/>
              <w:bottom w:val="nil"/>
              <w:right w:val="nil"/>
            </w:tcBorders>
            <w:vAlign w:val="center"/>
          </w:tcPr>
          <w:p w14:paraId="13BB16F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NE.Ref.{773B7B86-0482-4913-A98A-731A8E2D77BB}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(53)</w:t>
            </w:r>
            <w:r>
              <w:rPr>
                <w:rFonts w:hint="default" w:ascii="Times New Roman" w:hAnsi="Times New Roman" w:eastAsia="宋体" w:cs="Times New Roman"/>
                <w:color w:val="auto"/>
                <w:sz w:val="24"/>
                <w:szCs w:val="24"/>
              </w:rPr>
              <w:fldChar w:fldCharType="end"/>
            </w:r>
          </w:p>
        </w:tc>
      </w:tr>
      <w:tr w14:paraId="7CEFB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9A106DD">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66766E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w:t>
            </w:r>
          </w:p>
        </w:tc>
        <w:tc>
          <w:tcPr>
            <w:tcW w:w="1604" w:type="dxa"/>
            <w:tcBorders>
              <w:top w:val="nil"/>
              <w:left w:val="nil"/>
              <w:bottom w:val="nil"/>
              <w:right w:val="nil"/>
            </w:tcBorders>
            <w:shd w:val="clear" w:color="auto" w:fill="auto"/>
            <w:vAlign w:val="center"/>
          </w:tcPr>
          <w:p w14:paraId="1CBDE10B">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59C9DD7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C57BL/6 mice</w:t>
            </w:r>
          </w:p>
        </w:tc>
        <w:tc>
          <w:tcPr>
            <w:tcW w:w="5677" w:type="dxa"/>
            <w:tcBorders>
              <w:top w:val="nil"/>
              <w:left w:val="nil"/>
              <w:bottom w:val="nil"/>
              <w:right w:val="nil"/>
            </w:tcBorders>
            <w:vAlign w:val="center"/>
          </w:tcPr>
          <w:p w14:paraId="1A25E849">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 can significantly reduce the levels of serum urea nitrogen and creatinine and relieve renal injury</w:t>
            </w:r>
          </w:p>
        </w:tc>
        <w:tc>
          <w:tcPr>
            <w:tcW w:w="1253" w:type="dxa"/>
            <w:tcBorders>
              <w:top w:val="nil"/>
              <w:left w:val="nil"/>
              <w:bottom w:val="nil"/>
              <w:right w:val="nil"/>
            </w:tcBorders>
            <w:vAlign w:val="center"/>
          </w:tcPr>
          <w:p w14:paraId="4F1C81F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NE.Ref.{9D83010A-5E99-4806-972C-6E65F8690455}</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(54)</w:t>
            </w:r>
            <w:r>
              <w:rPr>
                <w:rFonts w:hint="default" w:ascii="Times New Roman" w:hAnsi="Times New Roman" w:eastAsia="宋体" w:cs="Times New Roman"/>
                <w:color w:val="auto"/>
                <w:sz w:val="24"/>
                <w:szCs w:val="24"/>
              </w:rPr>
              <w:fldChar w:fldCharType="end"/>
            </w:r>
          </w:p>
        </w:tc>
      </w:tr>
      <w:tr w14:paraId="7D4AC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02A824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2F90FB7A">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FG-4592</w:t>
            </w:r>
          </w:p>
        </w:tc>
        <w:tc>
          <w:tcPr>
            <w:tcW w:w="1604" w:type="dxa"/>
            <w:tcBorders>
              <w:top w:val="nil"/>
              <w:left w:val="nil"/>
              <w:bottom w:val="nil"/>
              <w:right w:val="nil"/>
            </w:tcBorders>
            <w:shd w:val="clear" w:color="auto" w:fill="auto"/>
            <w:vAlign w:val="center"/>
          </w:tcPr>
          <w:p w14:paraId="769DE927">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Nrf2</w:t>
            </w:r>
          </w:p>
        </w:tc>
        <w:tc>
          <w:tcPr>
            <w:tcW w:w="2288" w:type="dxa"/>
            <w:tcBorders>
              <w:top w:val="nil"/>
              <w:left w:val="nil"/>
              <w:bottom w:val="nil"/>
              <w:right w:val="nil"/>
            </w:tcBorders>
            <w:vAlign w:val="center"/>
          </w:tcPr>
          <w:p w14:paraId="069E094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w:t>
            </w:r>
            <w:r>
              <w:rPr>
                <w:rFonts w:hint="eastAsia"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C57BL/6 mice</w:t>
            </w:r>
          </w:p>
        </w:tc>
        <w:tc>
          <w:tcPr>
            <w:tcW w:w="5677" w:type="dxa"/>
            <w:tcBorders>
              <w:top w:val="nil"/>
              <w:left w:val="nil"/>
              <w:bottom w:val="nil"/>
              <w:right w:val="nil"/>
            </w:tcBorders>
            <w:vAlign w:val="center"/>
          </w:tcPr>
          <w:p w14:paraId="29757BC8">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FG-4592 plays a protective role in folate-induced renal injury by inhibiting ferroptosis through activation of Nrf2</w:t>
            </w:r>
          </w:p>
        </w:tc>
        <w:tc>
          <w:tcPr>
            <w:tcW w:w="1253" w:type="dxa"/>
            <w:tcBorders>
              <w:top w:val="nil"/>
              <w:left w:val="nil"/>
              <w:bottom w:val="nil"/>
              <w:right w:val="nil"/>
            </w:tcBorders>
            <w:vAlign w:val="center"/>
          </w:tcPr>
          <w:p w14:paraId="6340E30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NE.Ref.{66A59E65-80C0-4C82-9068-A3F529CC4E5A}</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(55)</w:t>
            </w:r>
            <w:r>
              <w:rPr>
                <w:rFonts w:hint="default" w:ascii="Times New Roman" w:hAnsi="Times New Roman" w:eastAsia="宋体" w:cs="Times New Roman"/>
                <w:color w:val="auto"/>
                <w:sz w:val="24"/>
                <w:szCs w:val="24"/>
              </w:rPr>
              <w:fldChar w:fldCharType="end"/>
            </w:r>
          </w:p>
        </w:tc>
      </w:tr>
      <w:tr w14:paraId="01FCB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C75D85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65FF37D">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P</w:t>
            </w:r>
            <w:r>
              <w:rPr>
                <w:rFonts w:hint="default" w:ascii="Times New Roman" w:hAnsi="Times New Roman" w:cs="Times New Roman"/>
                <w:color w:val="auto"/>
                <w:sz w:val="24"/>
                <w:szCs w:val="32"/>
              </w:rPr>
              <w:t xml:space="preserve">aricalcitol </w:t>
            </w:r>
          </w:p>
        </w:tc>
        <w:tc>
          <w:tcPr>
            <w:tcW w:w="1604" w:type="dxa"/>
            <w:tcBorders>
              <w:top w:val="nil"/>
              <w:left w:val="nil"/>
              <w:bottom w:val="nil"/>
              <w:right w:val="nil"/>
            </w:tcBorders>
            <w:shd w:val="clear" w:color="auto" w:fill="auto"/>
            <w:vAlign w:val="center"/>
          </w:tcPr>
          <w:p w14:paraId="7D37695A">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p>
        </w:tc>
        <w:tc>
          <w:tcPr>
            <w:tcW w:w="2288" w:type="dxa"/>
            <w:tcBorders>
              <w:top w:val="nil"/>
              <w:left w:val="nil"/>
              <w:bottom w:val="nil"/>
              <w:right w:val="nil"/>
            </w:tcBorders>
            <w:vAlign w:val="center"/>
          </w:tcPr>
          <w:p w14:paraId="727F762E">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C57BL/6 mice</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HK-2 cells</w:t>
            </w:r>
          </w:p>
        </w:tc>
        <w:tc>
          <w:tcPr>
            <w:tcW w:w="5677" w:type="dxa"/>
            <w:tcBorders>
              <w:top w:val="nil"/>
              <w:left w:val="nil"/>
              <w:bottom w:val="nil"/>
              <w:right w:val="nil"/>
            </w:tcBorders>
            <w:vAlign w:val="center"/>
          </w:tcPr>
          <w:p w14:paraId="5B9D0EB1">
            <w:pPr>
              <w:widowControl/>
              <w:jc w:val="left"/>
              <w:rPr>
                <w:rFonts w:hint="default" w:ascii="Times New Roman" w:hAnsi="Times New Roman" w:eastAsia="宋体" w:cs="Times New Roman"/>
                <w:color w:val="auto"/>
                <w:sz w:val="24"/>
                <w:szCs w:val="24"/>
              </w:rPr>
            </w:pPr>
            <w:bookmarkStart w:id="23" w:name="OLE_LINK17"/>
            <w:r>
              <w:rPr>
                <w:rFonts w:hint="default" w:ascii="Times New Roman" w:hAnsi="Times New Roman" w:cs="Times New Roman"/>
                <w:color w:val="auto"/>
                <w:sz w:val="24"/>
                <w:szCs w:val="32"/>
                <w:lang w:val="en-US" w:eastAsia="zh-CN"/>
              </w:rPr>
              <w:t>P</w:t>
            </w:r>
            <w:r>
              <w:rPr>
                <w:rFonts w:hint="default" w:ascii="Times New Roman" w:hAnsi="Times New Roman" w:cs="Times New Roman"/>
                <w:color w:val="auto"/>
                <w:sz w:val="24"/>
                <w:szCs w:val="32"/>
              </w:rPr>
              <w:t xml:space="preserve">aricalcitol </w:t>
            </w:r>
            <w:bookmarkEnd w:id="23"/>
            <w:r>
              <w:rPr>
                <w:rFonts w:hint="default" w:ascii="Times New Roman" w:hAnsi="Times New Roman" w:cs="Times New Roman"/>
                <w:color w:val="auto"/>
                <w:sz w:val="24"/>
                <w:szCs w:val="32"/>
              </w:rPr>
              <w:t>inhibits cisplatin-induced AKI by modulating the antioxidant effects of GPX4 via activation of vitamin D receptors</w:t>
            </w:r>
          </w:p>
        </w:tc>
        <w:tc>
          <w:tcPr>
            <w:tcW w:w="1253" w:type="dxa"/>
            <w:tcBorders>
              <w:top w:val="nil"/>
              <w:left w:val="nil"/>
              <w:bottom w:val="nil"/>
              <w:right w:val="nil"/>
            </w:tcBorders>
            <w:vAlign w:val="center"/>
          </w:tcPr>
          <w:p w14:paraId="560CA67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NE.Ref.{A177CCED-CE80-4794-8457-0A9EA4AE09F3}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(53)</w:t>
            </w:r>
            <w:r>
              <w:rPr>
                <w:rFonts w:hint="default" w:ascii="Times New Roman" w:hAnsi="Times New Roman" w:eastAsia="宋体" w:cs="Times New Roman"/>
                <w:color w:val="auto"/>
                <w:sz w:val="24"/>
                <w:szCs w:val="24"/>
              </w:rPr>
              <w:fldChar w:fldCharType="end"/>
            </w:r>
          </w:p>
        </w:tc>
      </w:tr>
      <w:tr w14:paraId="25F1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CFEC7C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A29DE0C">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Quercetin</w:t>
            </w:r>
          </w:p>
        </w:tc>
        <w:tc>
          <w:tcPr>
            <w:tcW w:w="1604" w:type="dxa"/>
            <w:tcBorders>
              <w:top w:val="nil"/>
              <w:left w:val="nil"/>
              <w:bottom w:val="nil"/>
              <w:right w:val="nil"/>
            </w:tcBorders>
            <w:shd w:val="clear" w:color="auto" w:fill="auto"/>
            <w:vAlign w:val="center"/>
          </w:tcPr>
          <w:p w14:paraId="551F5AB9">
            <w:pPr>
              <w:widowControl/>
              <w:jc w:val="center"/>
              <w:rPr>
                <w:rFonts w:hint="default" w:ascii="Times New Roman" w:hAnsi="Times New Roman" w:cs="Times New Roman" w:eastAsiaTheme="minorEastAsia"/>
                <w:color w:val="auto"/>
                <w:kern w:val="2"/>
                <w:sz w:val="24"/>
                <w:szCs w:val="24"/>
                <w:lang w:val="en-US" w:eastAsia="zh-CN" w:bidi="ar-SA"/>
              </w:rPr>
            </w:pPr>
            <w:r>
              <w:rPr>
                <w:rFonts w:hint="default" w:ascii="Times New Roman" w:hAnsi="Times New Roman" w:cs="Times New Roman"/>
                <w:color w:val="auto"/>
                <w:sz w:val="24"/>
                <w:szCs w:val="32"/>
              </w:rPr>
              <w:t>GSH</w:t>
            </w:r>
          </w:p>
        </w:tc>
        <w:tc>
          <w:tcPr>
            <w:tcW w:w="2288" w:type="dxa"/>
            <w:tcBorders>
              <w:top w:val="nil"/>
              <w:left w:val="nil"/>
              <w:bottom w:val="nil"/>
              <w:right w:val="nil"/>
            </w:tcBorders>
            <w:vAlign w:val="center"/>
          </w:tcPr>
          <w:p w14:paraId="0A9C0E2D">
            <w:pPr>
              <w:widowControl/>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NRK-52E Cells</w:t>
            </w:r>
            <w:r>
              <w:rPr>
                <w:rFonts w:hint="default" w:ascii="Times New Roman" w:hAnsi="Times New Roman" w:cs="Times New Roman"/>
                <w:color w:val="auto"/>
                <w:sz w:val="24"/>
                <w:szCs w:val="24"/>
                <w:lang w:val="en-US" w:eastAsia="zh-CN"/>
              </w:rPr>
              <w:t xml:space="preserve">, </w:t>
            </w:r>
            <w:r>
              <w:rPr>
                <w:rFonts w:hint="default" w:ascii="Times New Roman" w:hAnsi="Times New Roman" w:cs="Times New Roman"/>
                <w:color w:val="auto"/>
                <w:sz w:val="24"/>
                <w:szCs w:val="24"/>
              </w:rPr>
              <w:t>HK-2 cells</w:t>
            </w:r>
          </w:p>
        </w:tc>
        <w:tc>
          <w:tcPr>
            <w:tcW w:w="5677" w:type="dxa"/>
            <w:tcBorders>
              <w:top w:val="nil"/>
              <w:left w:val="nil"/>
              <w:bottom w:val="nil"/>
              <w:right w:val="nil"/>
            </w:tcBorders>
            <w:vAlign w:val="center"/>
          </w:tcPr>
          <w:p w14:paraId="5F0D7817">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Quercetin could inhibit ferroptosis by decreasing MDA and lipid ROS levels and increasing GSH levels</w:t>
            </w:r>
          </w:p>
        </w:tc>
        <w:tc>
          <w:tcPr>
            <w:tcW w:w="1253" w:type="dxa"/>
            <w:tcBorders>
              <w:top w:val="nil"/>
              <w:left w:val="nil"/>
              <w:bottom w:val="nil"/>
              <w:right w:val="nil"/>
            </w:tcBorders>
            <w:vAlign w:val="center"/>
          </w:tcPr>
          <w:p w14:paraId="6658319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NE.Ref.{7F775434-638F-4050-AE1C-F76F9DE17356}</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(56)</w:t>
            </w:r>
            <w:r>
              <w:rPr>
                <w:rFonts w:hint="default" w:ascii="Times New Roman" w:hAnsi="Times New Roman" w:eastAsia="宋体" w:cs="Times New Roman"/>
                <w:color w:val="auto"/>
                <w:sz w:val="24"/>
                <w:szCs w:val="24"/>
              </w:rPr>
              <w:fldChar w:fldCharType="end"/>
            </w:r>
          </w:p>
        </w:tc>
      </w:tr>
      <w:tr w14:paraId="2534B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1986814">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4F116A5">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Nuciferine</w:t>
            </w:r>
          </w:p>
        </w:tc>
        <w:tc>
          <w:tcPr>
            <w:tcW w:w="1604" w:type="dxa"/>
            <w:tcBorders>
              <w:top w:val="nil"/>
              <w:left w:val="nil"/>
              <w:bottom w:val="nil"/>
              <w:right w:val="nil"/>
            </w:tcBorders>
            <w:shd w:val="clear" w:color="auto" w:fill="auto"/>
            <w:vAlign w:val="center"/>
          </w:tcPr>
          <w:p w14:paraId="15D8C5EE">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22546AC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HK-2 human proximal tubular epithelial cells</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HEK293T HEK cells</w:t>
            </w:r>
          </w:p>
        </w:tc>
        <w:tc>
          <w:tcPr>
            <w:tcW w:w="5677" w:type="dxa"/>
            <w:tcBorders>
              <w:top w:val="nil"/>
              <w:left w:val="nil"/>
              <w:bottom w:val="nil"/>
              <w:right w:val="nil"/>
            </w:tcBorders>
            <w:vAlign w:val="center"/>
          </w:tcPr>
          <w:p w14:paraId="25896FA9">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Nuciferine directly inhibits ferroptosis in a GPX4-dependent manner by limiting iron accumulations, inhibiting oxidative stress, and preventing lipid peroxidation</w:t>
            </w:r>
          </w:p>
        </w:tc>
        <w:tc>
          <w:tcPr>
            <w:tcW w:w="1253" w:type="dxa"/>
            <w:tcBorders>
              <w:top w:val="nil"/>
              <w:left w:val="nil"/>
              <w:bottom w:val="nil"/>
              <w:right w:val="nil"/>
            </w:tcBorders>
            <w:vAlign w:val="center"/>
          </w:tcPr>
          <w:p w14:paraId="3DAEAE4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NE.Ref.{761CF677-3097-445E-9166-94532FC8DA5C}</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(57)</w:t>
            </w:r>
            <w:r>
              <w:rPr>
                <w:rFonts w:hint="default" w:ascii="Times New Roman" w:hAnsi="Times New Roman" w:eastAsia="宋体" w:cs="Times New Roman"/>
                <w:color w:val="auto"/>
                <w:sz w:val="24"/>
                <w:szCs w:val="24"/>
              </w:rPr>
              <w:fldChar w:fldCharType="end"/>
            </w:r>
          </w:p>
        </w:tc>
      </w:tr>
      <w:tr w14:paraId="4287C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05117EF">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C2CF669">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T</w:t>
            </w:r>
            <w:r>
              <w:rPr>
                <w:rFonts w:hint="default" w:ascii="Times New Roman" w:hAnsi="Times New Roman" w:cs="Times New Roman"/>
                <w:color w:val="auto"/>
                <w:sz w:val="24"/>
                <w:szCs w:val="32"/>
              </w:rPr>
              <w:t>ocilizumab</w:t>
            </w:r>
          </w:p>
        </w:tc>
        <w:tc>
          <w:tcPr>
            <w:tcW w:w="1604" w:type="dxa"/>
            <w:tcBorders>
              <w:top w:val="nil"/>
              <w:left w:val="nil"/>
              <w:bottom w:val="nil"/>
              <w:right w:val="nil"/>
            </w:tcBorders>
            <w:shd w:val="clear" w:color="auto" w:fill="auto"/>
            <w:vAlign w:val="center"/>
          </w:tcPr>
          <w:p w14:paraId="5C93361A">
            <w:pPr>
              <w:widowControl/>
              <w:jc w:val="center"/>
              <w:rPr>
                <w:rFonts w:hint="default" w:ascii="Times New Roman" w:hAnsi="Times New Roman" w:eastAsia="宋体" w:cs="Times New Roman"/>
                <w:color w:val="auto"/>
                <w:kern w:val="2"/>
                <w:sz w:val="24"/>
                <w:szCs w:val="24"/>
                <w:lang w:val="en-US" w:eastAsia="zh-CN" w:bidi="ar-SA"/>
              </w:rPr>
            </w:pPr>
            <w:bookmarkStart w:id="24" w:name="OLE_LINK35"/>
            <w:r>
              <w:rPr>
                <w:rFonts w:hint="default" w:ascii="Times New Roman" w:hAnsi="Times New Roman" w:eastAsia="宋体" w:cs="Times New Roman"/>
                <w:color w:val="auto"/>
                <w:sz w:val="24"/>
                <w:szCs w:val="24"/>
              </w:rPr>
              <w:t>IL-6</w:t>
            </w:r>
          </w:p>
        </w:tc>
        <w:tc>
          <w:tcPr>
            <w:tcW w:w="2288" w:type="dxa"/>
            <w:tcBorders>
              <w:top w:val="nil"/>
              <w:left w:val="nil"/>
              <w:bottom w:val="nil"/>
              <w:right w:val="nil"/>
            </w:tcBorders>
            <w:vAlign w:val="center"/>
          </w:tcPr>
          <w:p w14:paraId="0644FCD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Female C57BL/6J</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mice</w:t>
            </w:r>
          </w:p>
          <w:bookmarkEnd w:id="24"/>
        </w:tc>
        <w:tc>
          <w:tcPr>
            <w:tcW w:w="5677" w:type="dxa"/>
            <w:tcBorders>
              <w:top w:val="nil"/>
              <w:left w:val="nil"/>
              <w:bottom w:val="nil"/>
              <w:right w:val="nil"/>
            </w:tcBorders>
            <w:vAlign w:val="center"/>
          </w:tcPr>
          <w:p w14:paraId="488593FF">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Tocilizumab mimotope alleviates kidney injury and fibrosis by inhibiting </w:t>
            </w:r>
            <w:bookmarkStart w:id="25" w:name="OLE_LINK18"/>
            <w:r>
              <w:rPr>
                <w:rFonts w:hint="default" w:ascii="Times New Roman" w:hAnsi="Times New Roman" w:eastAsia="宋体" w:cs="Times New Roman"/>
                <w:color w:val="auto"/>
                <w:sz w:val="24"/>
                <w:szCs w:val="24"/>
              </w:rPr>
              <w:t>IL-6</w:t>
            </w:r>
            <w:bookmarkEnd w:id="25"/>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signaling and ferroptosis in UUO model</w:t>
            </w:r>
          </w:p>
        </w:tc>
        <w:tc>
          <w:tcPr>
            <w:tcW w:w="1253" w:type="dxa"/>
            <w:tcBorders>
              <w:top w:val="nil"/>
              <w:left w:val="nil"/>
              <w:bottom w:val="nil"/>
              <w:right w:val="nil"/>
            </w:tcBorders>
            <w:vAlign w:val="center"/>
          </w:tcPr>
          <w:p w14:paraId="4CB70950">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NE.Ref.{F3D85098-4636-46E4-AF89-D10B5E1BDEED}</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(58)</w:t>
            </w:r>
            <w:r>
              <w:rPr>
                <w:rFonts w:hint="default" w:ascii="Times New Roman" w:hAnsi="Times New Roman" w:eastAsia="宋体" w:cs="Times New Roman"/>
                <w:color w:val="auto"/>
                <w:sz w:val="24"/>
                <w:szCs w:val="24"/>
              </w:rPr>
              <w:fldChar w:fldCharType="end"/>
            </w:r>
          </w:p>
        </w:tc>
      </w:tr>
      <w:tr w14:paraId="4F843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ACAD49A">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CD58D4F">
            <w:pPr>
              <w:widowControl/>
              <w:jc w:val="center"/>
              <w:rPr>
                <w:rFonts w:hint="default" w:ascii="Times New Roman" w:hAnsi="Times New Roman" w:eastAsia="宋体" w:cs="Times New Roman"/>
                <w:color w:val="auto"/>
                <w:sz w:val="24"/>
                <w:szCs w:val="24"/>
              </w:rPr>
            </w:pPr>
            <w:bookmarkStart w:id="26" w:name="OLE_LINK19"/>
            <w:r>
              <w:rPr>
                <w:rFonts w:hint="default" w:ascii="Times New Roman" w:hAnsi="Times New Roman" w:cs="Times New Roman"/>
                <w:color w:val="auto"/>
                <w:sz w:val="24"/>
                <w:szCs w:val="32"/>
                <w:lang w:val="en-US" w:eastAsia="zh-CN"/>
              </w:rPr>
              <w:t>N</w:t>
            </w:r>
            <w:r>
              <w:rPr>
                <w:rFonts w:hint="default" w:ascii="Times New Roman" w:hAnsi="Times New Roman" w:cs="Times New Roman"/>
                <w:color w:val="auto"/>
                <w:sz w:val="24"/>
                <w:szCs w:val="32"/>
              </w:rPr>
              <w:t>obiletin</w:t>
            </w:r>
            <w:bookmarkEnd w:id="26"/>
          </w:p>
        </w:tc>
        <w:tc>
          <w:tcPr>
            <w:tcW w:w="1604" w:type="dxa"/>
            <w:tcBorders>
              <w:top w:val="nil"/>
              <w:left w:val="nil"/>
              <w:bottom w:val="nil"/>
              <w:right w:val="nil"/>
            </w:tcBorders>
            <w:shd w:val="clear" w:color="auto" w:fill="auto"/>
            <w:vAlign w:val="center"/>
          </w:tcPr>
          <w:p w14:paraId="4ABAA0B8">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ROS</w:t>
            </w:r>
          </w:p>
        </w:tc>
        <w:tc>
          <w:tcPr>
            <w:tcW w:w="2288" w:type="dxa"/>
            <w:tcBorders>
              <w:top w:val="nil"/>
              <w:left w:val="nil"/>
              <w:bottom w:val="nil"/>
              <w:right w:val="nil"/>
            </w:tcBorders>
            <w:vAlign w:val="center"/>
          </w:tcPr>
          <w:p w14:paraId="5E90AB99">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ale C57BL/6J mice</w:t>
            </w:r>
          </w:p>
        </w:tc>
        <w:tc>
          <w:tcPr>
            <w:tcW w:w="5677" w:type="dxa"/>
            <w:tcBorders>
              <w:top w:val="nil"/>
              <w:left w:val="nil"/>
              <w:bottom w:val="nil"/>
              <w:right w:val="nil"/>
            </w:tcBorders>
            <w:vAlign w:val="center"/>
          </w:tcPr>
          <w:p w14:paraId="3BA00BAC">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N</w:t>
            </w:r>
            <w:r>
              <w:rPr>
                <w:rFonts w:hint="default" w:ascii="Times New Roman" w:hAnsi="Times New Roman" w:cs="Times New Roman"/>
                <w:color w:val="auto"/>
                <w:sz w:val="24"/>
                <w:szCs w:val="32"/>
              </w:rPr>
              <w:t>obiletin</w:t>
            </w:r>
            <w:r>
              <w:rPr>
                <w:rFonts w:hint="default" w:ascii="Times New Roman" w:hAnsi="Times New Roman" w:eastAsia="宋体" w:cs="Times New Roman"/>
                <w:color w:val="auto"/>
                <w:sz w:val="24"/>
                <w:szCs w:val="24"/>
              </w:rPr>
              <w:t xml:space="preserve"> diminished kidney fibrosis and the expression of </w:t>
            </w:r>
            <w:bookmarkStart w:id="27" w:name="OLE_LINK36"/>
            <w:r>
              <w:rPr>
                <w:rFonts w:hint="default" w:ascii="Times New Roman" w:hAnsi="Times New Roman" w:eastAsia="宋体" w:cs="Times New Roman"/>
                <w:color w:val="auto"/>
                <w:sz w:val="24"/>
                <w:szCs w:val="24"/>
              </w:rPr>
              <w:t>EMT marker</w:t>
            </w:r>
            <w:bookmarkEnd w:id="27"/>
            <w:r>
              <w:rPr>
                <w:rFonts w:hint="default" w:ascii="Times New Roman" w:hAnsi="Times New Roman" w:eastAsia="宋体" w:cs="Times New Roman"/>
                <w:color w:val="auto"/>
                <w:sz w:val="24"/>
                <w:szCs w:val="24"/>
              </w:rPr>
              <w:t>s, ameliorated oxidative stress and ferroptosis-associated injury, and mitigated the inflammatory response in the kidneys of UUO mice</w:t>
            </w:r>
          </w:p>
        </w:tc>
        <w:tc>
          <w:tcPr>
            <w:tcW w:w="1253" w:type="dxa"/>
            <w:tcBorders>
              <w:top w:val="nil"/>
              <w:left w:val="nil"/>
              <w:bottom w:val="nil"/>
              <w:right w:val="nil"/>
            </w:tcBorders>
            <w:vAlign w:val="center"/>
          </w:tcPr>
          <w:p w14:paraId="3F4A964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NE.Ref.{FE6240E2-CFE3-46DC-91CE-13B7FA3B1A37}</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(59)</w:t>
            </w:r>
            <w:r>
              <w:rPr>
                <w:rFonts w:hint="default" w:ascii="Times New Roman" w:hAnsi="Times New Roman" w:eastAsia="宋体" w:cs="Times New Roman"/>
                <w:color w:val="auto"/>
                <w:sz w:val="24"/>
                <w:szCs w:val="24"/>
              </w:rPr>
              <w:fldChar w:fldCharType="end"/>
            </w:r>
          </w:p>
        </w:tc>
      </w:tr>
      <w:tr w14:paraId="515F9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BC14449">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D8B5833">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T</w:t>
            </w:r>
            <w:r>
              <w:rPr>
                <w:rFonts w:hint="default" w:ascii="Times New Roman" w:hAnsi="Times New Roman" w:cs="Times New Roman"/>
                <w:color w:val="auto"/>
                <w:sz w:val="24"/>
                <w:szCs w:val="32"/>
              </w:rPr>
              <w:t>ectorigenin</w:t>
            </w:r>
          </w:p>
        </w:tc>
        <w:tc>
          <w:tcPr>
            <w:tcW w:w="1604" w:type="dxa"/>
            <w:tcBorders>
              <w:top w:val="nil"/>
              <w:left w:val="nil"/>
              <w:bottom w:val="nil"/>
              <w:right w:val="nil"/>
            </w:tcBorders>
            <w:shd w:val="clear" w:color="auto" w:fill="auto"/>
            <w:vAlign w:val="center"/>
          </w:tcPr>
          <w:p w14:paraId="41E9EB6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Smad3</w:t>
            </w:r>
          </w:p>
        </w:tc>
        <w:tc>
          <w:tcPr>
            <w:tcW w:w="2288" w:type="dxa"/>
            <w:tcBorders>
              <w:top w:val="nil"/>
              <w:left w:val="nil"/>
              <w:bottom w:val="nil"/>
              <w:right w:val="nil"/>
            </w:tcBorders>
            <w:vAlign w:val="center"/>
          </w:tcPr>
          <w:p w14:paraId="0CE0B233">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 C57BL/6 mice</w:t>
            </w:r>
            <w:r>
              <w:rPr>
                <w:rFonts w:hint="default" w:ascii="Times New Roman" w:hAnsi="Times New Roman" w:eastAsia="宋体" w:cs="Times New Roman"/>
                <w:color w:val="auto"/>
                <w:sz w:val="24"/>
                <w:szCs w:val="24"/>
                <w:lang w:val="en-US" w:eastAsia="zh-CN"/>
              </w:rPr>
              <w:t>, TEC</w:t>
            </w:r>
            <w:r>
              <w:rPr>
                <w:rFonts w:hint="default" w:ascii="Times New Roman" w:hAnsi="Times New Roman" w:eastAsia="宋体" w:cs="Times New Roman"/>
                <w:color w:val="auto"/>
                <w:sz w:val="24"/>
                <w:szCs w:val="24"/>
              </w:rPr>
              <w:t>s</w:t>
            </w:r>
          </w:p>
        </w:tc>
        <w:tc>
          <w:tcPr>
            <w:tcW w:w="5677" w:type="dxa"/>
            <w:tcBorders>
              <w:top w:val="nil"/>
              <w:left w:val="nil"/>
              <w:bottom w:val="nil"/>
              <w:right w:val="nil"/>
            </w:tcBorders>
            <w:vAlign w:val="center"/>
          </w:tcPr>
          <w:p w14:paraId="280CF2D1">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Tectorigenin protects against unilateral ureteral obstruction by inhibiting Smad3-mediated ferroptosis and fibrosis.</w:t>
            </w:r>
          </w:p>
        </w:tc>
        <w:tc>
          <w:tcPr>
            <w:tcW w:w="1253" w:type="dxa"/>
            <w:tcBorders>
              <w:top w:val="nil"/>
              <w:left w:val="nil"/>
              <w:bottom w:val="nil"/>
              <w:right w:val="nil"/>
            </w:tcBorders>
            <w:vAlign w:val="center"/>
          </w:tcPr>
          <w:p w14:paraId="2D2EB36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NE.Ref.{01AD6A61-F1C0-4059-A4B9-93F4DA99D64B}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(60)</w:t>
            </w:r>
            <w:r>
              <w:rPr>
                <w:rFonts w:hint="default" w:ascii="Times New Roman" w:hAnsi="Times New Roman" w:eastAsia="宋体" w:cs="Times New Roman"/>
                <w:color w:val="auto"/>
                <w:sz w:val="24"/>
                <w:szCs w:val="24"/>
              </w:rPr>
              <w:fldChar w:fldCharType="end"/>
            </w:r>
          </w:p>
        </w:tc>
      </w:tr>
      <w:tr w14:paraId="591A7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79CA9D9">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Acute liver injury</w:t>
            </w:r>
          </w:p>
        </w:tc>
        <w:tc>
          <w:tcPr>
            <w:tcW w:w="1798" w:type="dxa"/>
            <w:tcBorders>
              <w:top w:val="nil"/>
              <w:left w:val="nil"/>
              <w:bottom w:val="nil"/>
              <w:right w:val="nil"/>
            </w:tcBorders>
            <w:vAlign w:val="center"/>
          </w:tcPr>
          <w:p w14:paraId="47CEDFA8">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UAMC-3203</w:t>
            </w:r>
          </w:p>
        </w:tc>
        <w:tc>
          <w:tcPr>
            <w:tcW w:w="1604" w:type="dxa"/>
            <w:tcBorders>
              <w:top w:val="nil"/>
              <w:left w:val="nil"/>
              <w:bottom w:val="nil"/>
              <w:right w:val="nil"/>
            </w:tcBorders>
            <w:shd w:val="clear" w:color="auto" w:fill="auto"/>
            <w:vAlign w:val="center"/>
          </w:tcPr>
          <w:p w14:paraId="57A1457B">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Mitochondria</w:t>
            </w:r>
          </w:p>
        </w:tc>
        <w:tc>
          <w:tcPr>
            <w:tcW w:w="2288" w:type="dxa"/>
            <w:tcBorders>
              <w:top w:val="nil"/>
              <w:left w:val="nil"/>
              <w:bottom w:val="nil"/>
              <w:right w:val="nil"/>
            </w:tcBorders>
            <w:vAlign w:val="center"/>
          </w:tcPr>
          <w:p w14:paraId="70D12826">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Male C57BL/6J mice, Hepa1-6 cells</w:t>
            </w:r>
          </w:p>
        </w:tc>
        <w:tc>
          <w:tcPr>
            <w:tcW w:w="5677" w:type="dxa"/>
            <w:tcBorders>
              <w:top w:val="nil"/>
              <w:left w:val="nil"/>
              <w:bottom w:val="nil"/>
              <w:right w:val="nil"/>
            </w:tcBorders>
            <w:vAlign w:val="center"/>
          </w:tcPr>
          <w:p w14:paraId="70BCFC7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UAMC-3203 reduces ferroptosis in </w:t>
            </w:r>
            <w:bookmarkStart w:id="28" w:name="OLE_LINK39"/>
            <w:r>
              <w:rPr>
                <w:rFonts w:hint="default" w:ascii="Times New Roman" w:hAnsi="Times New Roman" w:eastAsia="宋体" w:cs="Times New Roman"/>
                <w:color w:val="auto"/>
                <w:sz w:val="24"/>
                <w:szCs w:val="24"/>
              </w:rPr>
              <w:t>APAP</w:t>
            </w:r>
            <w:bookmarkEnd w:id="28"/>
            <w:r>
              <w:rPr>
                <w:rFonts w:hint="default" w:ascii="Times New Roman" w:hAnsi="Times New Roman" w:eastAsia="宋体" w:cs="Times New Roman"/>
                <w:color w:val="auto"/>
                <w:sz w:val="24"/>
                <w:szCs w:val="24"/>
              </w:rPr>
              <w:t>-induced ALI animal models by protecting mitochondrial function</w:t>
            </w:r>
          </w:p>
        </w:tc>
        <w:tc>
          <w:tcPr>
            <w:tcW w:w="1253" w:type="dxa"/>
            <w:tcBorders>
              <w:top w:val="nil"/>
              <w:left w:val="nil"/>
              <w:bottom w:val="nil"/>
              <w:right w:val="nil"/>
            </w:tcBorders>
            <w:vAlign w:val="center"/>
          </w:tcPr>
          <w:p w14:paraId="1BD0475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NE.Ref.{248FC983-7C06-44E3-98C2-5A702D0D9ABB}</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(61)</w:t>
            </w:r>
            <w:r>
              <w:rPr>
                <w:rFonts w:hint="default" w:ascii="Times New Roman" w:hAnsi="Times New Roman" w:eastAsia="宋体" w:cs="Times New Roman"/>
                <w:color w:val="auto"/>
                <w:sz w:val="24"/>
                <w:szCs w:val="24"/>
              </w:rPr>
              <w:fldChar w:fldCharType="end"/>
            </w:r>
          </w:p>
        </w:tc>
      </w:tr>
      <w:tr w14:paraId="66489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2ACC6C3">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A8081F0">
            <w:pPr>
              <w:widowControl/>
              <w:jc w:val="center"/>
              <w:rPr>
                <w:rFonts w:hint="default" w:ascii="Times New Roman" w:hAnsi="Times New Roman" w:eastAsia="宋体" w:cs="Times New Roman"/>
                <w:color w:val="auto"/>
                <w:sz w:val="24"/>
                <w:szCs w:val="24"/>
              </w:rPr>
            </w:pPr>
            <w:bookmarkStart w:id="29" w:name="OLE_LINK38"/>
            <w:r>
              <w:rPr>
                <w:rFonts w:hint="default" w:ascii="Times New Roman" w:hAnsi="Times New Roman" w:cs="Times New Roman"/>
                <w:color w:val="auto"/>
                <w:sz w:val="24"/>
                <w:szCs w:val="32"/>
              </w:rPr>
              <w:t>VBIT-12</w:t>
            </w:r>
            <w:bookmarkEnd w:id="29"/>
          </w:p>
        </w:tc>
        <w:tc>
          <w:tcPr>
            <w:tcW w:w="1604" w:type="dxa"/>
            <w:tcBorders>
              <w:top w:val="nil"/>
              <w:left w:val="nil"/>
              <w:bottom w:val="nil"/>
              <w:right w:val="nil"/>
            </w:tcBorders>
            <w:shd w:val="clear" w:color="auto" w:fill="auto"/>
            <w:vAlign w:val="center"/>
          </w:tcPr>
          <w:p w14:paraId="645BA36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Mitochondria</w:t>
            </w:r>
          </w:p>
        </w:tc>
        <w:tc>
          <w:tcPr>
            <w:tcW w:w="2288" w:type="dxa"/>
            <w:tcBorders>
              <w:top w:val="nil"/>
              <w:left w:val="nil"/>
              <w:bottom w:val="nil"/>
              <w:right w:val="nil"/>
            </w:tcBorders>
            <w:vAlign w:val="center"/>
          </w:tcPr>
          <w:p w14:paraId="6DFAEA31">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Male C57BL/6J mice, Hepa1-6 cells</w:t>
            </w:r>
          </w:p>
        </w:tc>
        <w:tc>
          <w:tcPr>
            <w:tcW w:w="5677" w:type="dxa"/>
            <w:tcBorders>
              <w:top w:val="nil"/>
              <w:left w:val="nil"/>
              <w:bottom w:val="nil"/>
              <w:right w:val="nil"/>
            </w:tcBorders>
            <w:vAlign w:val="center"/>
          </w:tcPr>
          <w:p w14:paraId="1D566EF0">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VBIT-12 reduces ferroptosis in APAP-induced ALI animal models by protecting mitochondrial function</w:t>
            </w:r>
          </w:p>
        </w:tc>
        <w:tc>
          <w:tcPr>
            <w:tcW w:w="1253" w:type="dxa"/>
            <w:tcBorders>
              <w:top w:val="nil"/>
              <w:left w:val="nil"/>
              <w:bottom w:val="nil"/>
              <w:right w:val="nil"/>
            </w:tcBorders>
            <w:vAlign w:val="center"/>
          </w:tcPr>
          <w:p w14:paraId="798470A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NE.Ref.{15BF8185-6642-427F-8862-8CE4DB9F7382}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(61)</w:t>
            </w:r>
            <w:r>
              <w:rPr>
                <w:rFonts w:hint="default" w:ascii="Times New Roman" w:hAnsi="Times New Roman" w:eastAsia="宋体" w:cs="Times New Roman"/>
                <w:color w:val="auto"/>
                <w:sz w:val="24"/>
                <w:szCs w:val="24"/>
              </w:rPr>
              <w:fldChar w:fldCharType="end"/>
            </w:r>
          </w:p>
        </w:tc>
      </w:tr>
      <w:tr w14:paraId="5506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7BE4289E">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608A27C">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w:t>
            </w:r>
          </w:p>
        </w:tc>
        <w:tc>
          <w:tcPr>
            <w:tcW w:w="1604" w:type="dxa"/>
            <w:tcBorders>
              <w:top w:val="nil"/>
              <w:left w:val="nil"/>
              <w:bottom w:val="nil"/>
              <w:right w:val="nil"/>
            </w:tcBorders>
            <w:shd w:val="clear" w:color="auto" w:fill="auto"/>
            <w:vAlign w:val="center"/>
          </w:tcPr>
          <w:p w14:paraId="2206B6F4">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669C9E0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HepG2 cells</w:t>
            </w:r>
          </w:p>
        </w:tc>
        <w:tc>
          <w:tcPr>
            <w:tcW w:w="5677" w:type="dxa"/>
            <w:tcBorders>
              <w:top w:val="nil"/>
              <w:left w:val="nil"/>
              <w:bottom w:val="nil"/>
              <w:right w:val="nil"/>
            </w:tcBorders>
            <w:vAlign w:val="center"/>
          </w:tcPr>
          <w:p w14:paraId="757BC03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 provides modest protection against APAP-induced ferroptosis in primary murine hepatocytes by reducing lipid peroxide production</w:t>
            </w:r>
          </w:p>
        </w:tc>
        <w:tc>
          <w:tcPr>
            <w:tcW w:w="1253" w:type="dxa"/>
            <w:tcBorders>
              <w:top w:val="nil"/>
              <w:left w:val="nil"/>
              <w:bottom w:val="nil"/>
              <w:right w:val="nil"/>
            </w:tcBorders>
            <w:vAlign w:val="center"/>
          </w:tcPr>
          <w:p w14:paraId="1AA0B31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NE.Ref.{A3BA8CDC-489F-4D17-A45C-3026340A9247}</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(62)</w:t>
            </w:r>
            <w:r>
              <w:rPr>
                <w:rFonts w:hint="default" w:ascii="Times New Roman" w:hAnsi="Times New Roman" w:eastAsia="宋体" w:cs="Times New Roman"/>
                <w:color w:val="auto"/>
                <w:sz w:val="24"/>
                <w:szCs w:val="24"/>
              </w:rPr>
              <w:fldChar w:fldCharType="end"/>
            </w:r>
          </w:p>
        </w:tc>
      </w:tr>
      <w:tr w14:paraId="02C41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B465248">
            <w:pPr>
              <w:widowControl/>
              <w:rPr>
                <w:rFonts w:hint="default" w:ascii="Times New Roman" w:hAnsi="Times New Roman" w:eastAsia="宋体" w:cs="Times New Roman"/>
                <w:color w:val="auto"/>
                <w:sz w:val="24"/>
                <w:szCs w:val="24"/>
              </w:rPr>
            </w:pPr>
            <w:bookmarkStart w:id="30" w:name="OLE_LINK21" w:colFirst="1" w:colLast="2"/>
          </w:p>
        </w:tc>
        <w:tc>
          <w:tcPr>
            <w:tcW w:w="1798" w:type="dxa"/>
            <w:tcBorders>
              <w:top w:val="nil"/>
              <w:left w:val="nil"/>
              <w:bottom w:val="nil"/>
              <w:right w:val="nil"/>
            </w:tcBorders>
            <w:vAlign w:val="center"/>
          </w:tcPr>
          <w:p w14:paraId="0F975ED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w:t>
            </w:r>
          </w:p>
        </w:tc>
        <w:tc>
          <w:tcPr>
            <w:tcW w:w="1604" w:type="dxa"/>
            <w:tcBorders>
              <w:top w:val="nil"/>
              <w:left w:val="nil"/>
              <w:bottom w:val="nil"/>
              <w:right w:val="nil"/>
            </w:tcBorders>
            <w:shd w:val="clear" w:color="auto" w:fill="auto"/>
            <w:vAlign w:val="center"/>
          </w:tcPr>
          <w:p w14:paraId="0EC231B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7218B5B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 B6C3F1 mice</w:t>
            </w:r>
          </w:p>
        </w:tc>
        <w:tc>
          <w:tcPr>
            <w:tcW w:w="5677" w:type="dxa"/>
            <w:tcBorders>
              <w:top w:val="nil"/>
              <w:left w:val="nil"/>
              <w:bottom w:val="nil"/>
              <w:right w:val="nil"/>
            </w:tcBorders>
            <w:vAlign w:val="center"/>
          </w:tcPr>
          <w:p w14:paraId="677E81CD">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 chelating intracellular iron attenuates APAP-induced liver injury</w:t>
            </w:r>
          </w:p>
        </w:tc>
        <w:tc>
          <w:tcPr>
            <w:tcW w:w="1253" w:type="dxa"/>
            <w:tcBorders>
              <w:top w:val="nil"/>
              <w:left w:val="nil"/>
              <w:bottom w:val="nil"/>
              <w:right w:val="nil"/>
            </w:tcBorders>
            <w:vAlign w:val="center"/>
          </w:tcPr>
          <w:p w14:paraId="5A5DC79B">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NE.Ref.{101C546B-D64F-458D-92A7-87255F19F133}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(63)</w:t>
            </w:r>
            <w:r>
              <w:rPr>
                <w:rFonts w:hint="default" w:ascii="Times New Roman" w:hAnsi="Times New Roman" w:eastAsia="宋体" w:cs="Times New Roman"/>
                <w:color w:val="auto"/>
                <w:sz w:val="24"/>
                <w:szCs w:val="24"/>
              </w:rPr>
              <w:fldChar w:fldCharType="end"/>
            </w:r>
          </w:p>
        </w:tc>
      </w:tr>
      <w:bookmarkEnd w:id="30"/>
      <w:tr w14:paraId="4F17D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009B041">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005C434">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Sesn2</w:t>
            </w:r>
          </w:p>
        </w:tc>
        <w:tc>
          <w:tcPr>
            <w:tcW w:w="1604" w:type="dxa"/>
            <w:tcBorders>
              <w:top w:val="nil"/>
              <w:left w:val="nil"/>
              <w:bottom w:val="nil"/>
              <w:right w:val="nil"/>
            </w:tcBorders>
            <w:shd w:val="clear" w:color="auto" w:fill="auto"/>
            <w:vAlign w:val="center"/>
          </w:tcPr>
          <w:p w14:paraId="6014959D">
            <w:pPr>
              <w:widowControl/>
              <w:jc w:val="center"/>
              <w:rPr>
                <w:rFonts w:hint="default" w:ascii="Times New Roman" w:hAnsi="Times New Roman" w:eastAsia="宋体" w:cs="Times New Roman"/>
                <w:color w:val="auto"/>
                <w:kern w:val="2"/>
                <w:sz w:val="24"/>
                <w:szCs w:val="24"/>
                <w:lang w:val="en-US" w:eastAsia="zh-CN" w:bidi="ar-SA"/>
              </w:rPr>
            </w:pPr>
            <w:bookmarkStart w:id="31" w:name="OLE_LINK4"/>
            <w:r>
              <w:rPr>
                <w:rFonts w:hint="default" w:ascii="Times New Roman" w:hAnsi="Times New Roman" w:eastAsia="宋体" w:cs="Times New Roman"/>
                <w:color w:val="auto"/>
                <w:sz w:val="24"/>
                <w:szCs w:val="24"/>
                <w:lang w:val="en-US" w:eastAsia="zh-CN"/>
              </w:rPr>
              <w:t>ROS；</w:t>
            </w:r>
            <w:r>
              <w:rPr>
                <w:rFonts w:hint="default" w:ascii="Times New Roman" w:hAnsi="Times New Roman" w:eastAsia="宋体" w:cs="Times New Roman"/>
                <w:color w:val="auto"/>
                <w:sz w:val="24"/>
                <w:szCs w:val="24"/>
              </w:rPr>
              <w:t>GSH</w:t>
            </w:r>
          </w:p>
        </w:tc>
        <w:tc>
          <w:tcPr>
            <w:tcW w:w="2288" w:type="dxa"/>
            <w:tcBorders>
              <w:top w:val="nil"/>
              <w:left w:val="nil"/>
              <w:bottom w:val="nil"/>
              <w:right w:val="nil"/>
            </w:tcBorders>
            <w:vAlign w:val="center"/>
          </w:tcPr>
          <w:p w14:paraId="4AA1C59F">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PHZ-induced mice, Ad-Sesn2</w:t>
            </w:r>
          </w:p>
          <w:p w14:paraId="419287F5">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xml:space="preserve">infected mice HepG2 cells, AML-12 cells, MEF cells </w:t>
            </w:r>
          </w:p>
          <w:bookmarkEnd w:id="31"/>
        </w:tc>
        <w:tc>
          <w:tcPr>
            <w:tcW w:w="5677" w:type="dxa"/>
            <w:tcBorders>
              <w:top w:val="nil"/>
              <w:left w:val="nil"/>
              <w:bottom w:val="nil"/>
              <w:right w:val="nil"/>
            </w:tcBorders>
            <w:vAlign w:val="center"/>
          </w:tcPr>
          <w:p w14:paraId="58498D4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Cells expressing Sesn2 were resistant to erastin-induced ferroptosis, ROS formation, or GSH depletion</w:t>
            </w:r>
          </w:p>
        </w:tc>
        <w:tc>
          <w:tcPr>
            <w:tcW w:w="1253" w:type="dxa"/>
            <w:tcBorders>
              <w:top w:val="nil"/>
              <w:left w:val="nil"/>
              <w:bottom w:val="nil"/>
              <w:right w:val="nil"/>
            </w:tcBorders>
            <w:vAlign w:val="center"/>
          </w:tcPr>
          <w:p w14:paraId="60DD3FA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NE.Ref.{846B0FE6-AA1F-4BD0-BA30-0CA606D699A4}</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(64)</w:t>
            </w:r>
            <w:r>
              <w:rPr>
                <w:rFonts w:hint="default" w:ascii="Times New Roman" w:hAnsi="Times New Roman" w:eastAsia="宋体" w:cs="Times New Roman"/>
                <w:color w:val="auto"/>
                <w:sz w:val="24"/>
                <w:szCs w:val="24"/>
              </w:rPr>
              <w:fldChar w:fldCharType="end"/>
            </w:r>
          </w:p>
        </w:tc>
      </w:tr>
      <w:tr w14:paraId="482F3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768972B">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07EBDD7">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Glycyrrhizin</w:t>
            </w:r>
          </w:p>
        </w:tc>
        <w:tc>
          <w:tcPr>
            <w:tcW w:w="1604" w:type="dxa"/>
            <w:tcBorders>
              <w:top w:val="nil"/>
              <w:left w:val="nil"/>
              <w:bottom w:val="nil"/>
              <w:right w:val="nil"/>
            </w:tcBorders>
            <w:shd w:val="clear" w:color="auto" w:fill="auto"/>
            <w:vAlign w:val="center"/>
          </w:tcPr>
          <w:p w14:paraId="6BC5755E">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lang w:val="en-US" w:eastAsia="zh-CN"/>
              </w:rPr>
              <w:t>ROS</w:t>
            </w:r>
          </w:p>
        </w:tc>
        <w:tc>
          <w:tcPr>
            <w:tcW w:w="2288" w:type="dxa"/>
            <w:tcBorders>
              <w:top w:val="nil"/>
              <w:left w:val="nil"/>
              <w:bottom w:val="nil"/>
              <w:right w:val="nil"/>
            </w:tcBorders>
            <w:vAlign w:val="center"/>
          </w:tcPr>
          <w:p w14:paraId="7B97CE59">
            <w:pPr>
              <w:widowControl/>
              <w:jc w:val="center"/>
              <w:rPr>
                <w:rFonts w:hint="default"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Male specific- pathogen-free C57BL/6 mice, L02 cells</w:t>
            </w:r>
          </w:p>
        </w:tc>
        <w:tc>
          <w:tcPr>
            <w:tcW w:w="5677" w:type="dxa"/>
            <w:tcBorders>
              <w:top w:val="nil"/>
              <w:left w:val="nil"/>
              <w:bottom w:val="nil"/>
              <w:right w:val="nil"/>
            </w:tcBorders>
            <w:vAlign w:val="center"/>
          </w:tcPr>
          <w:p w14:paraId="1F819ED1">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Glycyrrhizic acid</w:t>
            </w:r>
            <w:r>
              <w:rPr>
                <w:rFonts w:hint="default" w:ascii="Times New Roman" w:hAnsi="Times New Roman" w:eastAsia="宋体" w:cs="Times New Roman"/>
                <w:color w:val="auto"/>
                <w:sz w:val="24"/>
                <w:szCs w:val="24"/>
                <w:lang w:val="en-US" w:eastAsia="zh-CN"/>
              </w:rPr>
              <w:t xml:space="preserve"> </w:t>
            </w:r>
            <w:r>
              <w:rPr>
                <w:rFonts w:hint="default" w:ascii="Times New Roman" w:hAnsi="Times New Roman" w:eastAsia="宋体" w:cs="Times New Roman"/>
                <w:color w:val="auto"/>
                <w:sz w:val="24"/>
                <w:szCs w:val="24"/>
              </w:rPr>
              <w:t>can suppress ferroptosis by inhibiting oxidative stress, thereby reducing the degree of liver injury</w:t>
            </w:r>
          </w:p>
        </w:tc>
        <w:tc>
          <w:tcPr>
            <w:tcW w:w="1253" w:type="dxa"/>
            <w:tcBorders>
              <w:top w:val="nil"/>
              <w:left w:val="nil"/>
              <w:bottom w:val="nil"/>
              <w:right w:val="nil"/>
            </w:tcBorders>
            <w:vAlign w:val="center"/>
          </w:tcPr>
          <w:p w14:paraId="7AE31E2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NE.Ref.{D4E16E99-10AE-4238-998D-05039401DA43}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(65)</w:t>
            </w:r>
            <w:r>
              <w:rPr>
                <w:rFonts w:hint="default" w:ascii="Times New Roman" w:hAnsi="Times New Roman" w:eastAsia="宋体" w:cs="Times New Roman"/>
                <w:color w:val="auto"/>
                <w:sz w:val="24"/>
                <w:szCs w:val="24"/>
              </w:rPr>
              <w:fldChar w:fldCharType="end"/>
            </w:r>
          </w:p>
        </w:tc>
      </w:tr>
      <w:tr w14:paraId="775D6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E2CC6E3">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5BB7B93">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Promethazine</w:t>
            </w:r>
          </w:p>
        </w:tc>
        <w:tc>
          <w:tcPr>
            <w:tcW w:w="1604" w:type="dxa"/>
            <w:tcBorders>
              <w:top w:val="nil"/>
              <w:left w:val="nil"/>
              <w:bottom w:val="nil"/>
              <w:right w:val="nil"/>
            </w:tcBorders>
            <w:shd w:val="clear" w:color="auto" w:fill="auto"/>
            <w:vAlign w:val="center"/>
          </w:tcPr>
          <w:p w14:paraId="4BF4E835">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764F2DFC">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C57BL/6N male mice</w:t>
            </w:r>
            <w:r>
              <w:rPr>
                <w:rFonts w:hint="default" w:ascii="Times New Roman" w:hAnsi="Times New Roman" w:eastAsia="宋体" w:cs="Times New Roman"/>
                <w:color w:val="auto"/>
                <w:sz w:val="24"/>
                <w:szCs w:val="24"/>
                <w:lang w:val="en-US" w:eastAsia="zh-CN"/>
              </w:rPr>
              <w:t>, H9C2 cells, NRK49F cells, HK2 cells, C2C12 cells, MDA-MB-231 cells, NRK52E cells, LLC-PK1 cells, Panc-1 cells, HUPECs</w:t>
            </w:r>
          </w:p>
        </w:tc>
        <w:tc>
          <w:tcPr>
            <w:tcW w:w="5677" w:type="dxa"/>
            <w:tcBorders>
              <w:top w:val="nil"/>
              <w:left w:val="nil"/>
              <w:bottom w:val="nil"/>
              <w:right w:val="nil"/>
            </w:tcBorders>
            <w:vAlign w:val="center"/>
          </w:tcPr>
          <w:p w14:paraId="517B715E">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Promethazine modifies acute liver failure induced by LPS/d-GalN by inhibiting lipid peroxidation and reducing cell death</w:t>
            </w:r>
          </w:p>
        </w:tc>
        <w:tc>
          <w:tcPr>
            <w:tcW w:w="1253" w:type="dxa"/>
            <w:tcBorders>
              <w:top w:val="nil"/>
              <w:left w:val="nil"/>
              <w:bottom w:val="nil"/>
              <w:right w:val="nil"/>
            </w:tcBorders>
            <w:vAlign w:val="center"/>
          </w:tcPr>
          <w:p w14:paraId="38BB4FF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NE.Ref.{64E15516-BE9C-42DE-B884-CD35410D169C}</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(66)</w:t>
            </w:r>
            <w:r>
              <w:rPr>
                <w:rFonts w:hint="default" w:ascii="Times New Roman" w:hAnsi="Times New Roman" w:eastAsia="宋体" w:cs="Times New Roman"/>
                <w:color w:val="auto"/>
                <w:sz w:val="24"/>
                <w:szCs w:val="24"/>
              </w:rPr>
              <w:fldChar w:fldCharType="end"/>
            </w:r>
          </w:p>
        </w:tc>
      </w:tr>
      <w:tr w14:paraId="394E9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07BEF42E">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Stroke</w:t>
            </w:r>
          </w:p>
        </w:tc>
        <w:tc>
          <w:tcPr>
            <w:tcW w:w="1798" w:type="dxa"/>
            <w:tcBorders>
              <w:top w:val="nil"/>
              <w:left w:val="nil"/>
              <w:bottom w:val="nil"/>
              <w:right w:val="nil"/>
            </w:tcBorders>
            <w:vAlign w:val="center"/>
          </w:tcPr>
          <w:p w14:paraId="4F6C35A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S</w:t>
            </w:r>
            <w:r>
              <w:rPr>
                <w:rFonts w:hint="default" w:ascii="Times New Roman" w:hAnsi="Times New Roman" w:eastAsia="宋体" w:cs="Times New Roman"/>
                <w:color w:val="auto"/>
                <w:sz w:val="24"/>
                <w:szCs w:val="24"/>
              </w:rPr>
              <w:t>elenium</w:t>
            </w:r>
          </w:p>
        </w:tc>
        <w:tc>
          <w:tcPr>
            <w:tcW w:w="1604" w:type="dxa"/>
            <w:tcBorders>
              <w:top w:val="nil"/>
              <w:left w:val="nil"/>
              <w:bottom w:val="nil"/>
              <w:right w:val="nil"/>
            </w:tcBorders>
            <w:shd w:val="clear" w:color="auto" w:fill="auto"/>
            <w:vAlign w:val="center"/>
          </w:tcPr>
          <w:p w14:paraId="3EDA796E">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418AE148">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rPr>
              <w:t>ale C57BL/6 mice</w:t>
            </w:r>
            <w:r>
              <w:rPr>
                <w:rFonts w:hint="default" w:ascii="Times New Roman" w:hAnsi="Times New Roman" w:eastAsia="宋体" w:cs="Times New Roman"/>
                <w:color w:val="auto"/>
                <w:sz w:val="24"/>
                <w:szCs w:val="24"/>
                <w:lang w:val="en-US" w:eastAsia="zh-CN"/>
              </w:rPr>
              <w:t xml:space="preserve">, HT22 hippocampal neuroblast cells </w:t>
            </w:r>
          </w:p>
        </w:tc>
        <w:tc>
          <w:tcPr>
            <w:tcW w:w="5677" w:type="dxa"/>
            <w:tcBorders>
              <w:top w:val="nil"/>
              <w:left w:val="nil"/>
              <w:bottom w:val="nil"/>
              <w:right w:val="nil"/>
            </w:tcBorders>
            <w:vAlign w:val="center"/>
          </w:tcPr>
          <w:p w14:paraId="4CE7A9E8">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A</w:t>
            </w:r>
            <w:r>
              <w:rPr>
                <w:rFonts w:hint="default" w:ascii="Times New Roman" w:hAnsi="Times New Roman" w:eastAsia="宋体" w:cs="Times New Roman"/>
                <w:color w:val="auto"/>
                <w:sz w:val="24"/>
                <w:szCs w:val="24"/>
              </w:rPr>
              <w:t xml:space="preserve"> single dose of selenium could drive the expression of GPX4 and reduce neuronal dysfunction, brain edema, blood-brain barrier injury, oxidative stress, and inflammatory injury after intracerebral hemorrhage</w:t>
            </w:r>
          </w:p>
        </w:tc>
        <w:tc>
          <w:tcPr>
            <w:tcW w:w="1253" w:type="dxa"/>
            <w:tcBorders>
              <w:top w:val="nil"/>
              <w:left w:val="nil"/>
              <w:bottom w:val="nil"/>
              <w:right w:val="nil"/>
            </w:tcBorders>
            <w:vAlign w:val="center"/>
          </w:tcPr>
          <w:p w14:paraId="3C9E50A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NE.Ref.{5F3E8165-E207-4D23-8A1A-D984A0D87273}</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(67)</w:t>
            </w:r>
            <w:r>
              <w:rPr>
                <w:rFonts w:hint="default" w:ascii="Times New Roman" w:hAnsi="Times New Roman" w:eastAsia="宋体" w:cs="Times New Roman"/>
                <w:color w:val="auto"/>
                <w:sz w:val="24"/>
                <w:szCs w:val="24"/>
              </w:rPr>
              <w:fldChar w:fldCharType="end"/>
            </w:r>
          </w:p>
        </w:tc>
      </w:tr>
      <w:tr w14:paraId="7DC4B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12CC967">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13D99B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C</w:t>
            </w:r>
            <w:r>
              <w:rPr>
                <w:rFonts w:hint="default" w:ascii="Times New Roman" w:hAnsi="Times New Roman" w:eastAsia="宋体" w:cs="Times New Roman"/>
                <w:color w:val="auto"/>
                <w:sz w:val="24"/>
                <w:szCs w:val="24"/>
              </w:rPr>
              <w:t>arvacrol</w:t>
            </w:r>
          </w:p>
        </w:tc>
        <w:tc>
          <w:tcPr>
            <w:tcW w:w="1604" w:type="dxa"/>
            <w:tcBorders>
              <w:top w:val="nil"/>
              <w:left w:val="nil"/>
              <w:bottom w:val="nil"/>
              <w:right w:val="nil"/>
            </w:tcBorders>
            <w:shd w:val="clear" w:color="auto" w:fill="auto"/>
            <w:vAlign w:val="center"/>
          </w:tcPr>
          <w:p w14:paraId="0E3B928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1CE20EBA">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G</w:t>
            </w:r>
            <w:r>
              <w:rPr>
                <w:rFonts w:hint="default" w:ascii="Times New Roman" w:hAnsi="Times New Roman" w:eastAsia="宋体" w:cs="Times New Roman"/>
                <w:color w:val="auto"/>
                <w:sz w:val="24"/>
                <w:szCs w:val="24"/>
              </w:rPr>
              <w:t>erbils</w:t>
            </w:r>
          </w:p>
        </w:tc>
        <w:tc>
          <w:tcPr>
            <w:tcW w:w="5677" w:type="dxa"/>
            <w:tcBorders>
              <w:top w:val="nil"/>
              <w:left w:val="nil"/>
              <w:bottom w:val="nil"/>
              <w:right w:val="nil"/>
            </w:tcBorders>
            <w:vAlign w:val="center"/>
          </w:tcPr>
          <w:p w14:paraId="3FA05567">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C</w:t>
            </w:r>
            <w:r>
              <w:rPr>
                <w:rFonts w:hint="default" w:ascii="Times New Roman" w:hAnsi="Times New Roman" w:eastAsia="宋体" w:cs="Times New Roman"/>
                <w:color w:val="auto"/>
                <w:sz w:val="24"/>
                <w:szCs w:val="24"/>
              </w:rPr>
              <w:t>arvacrol inhibited ferroptosis by increasing GPX4</w:t>
            </w:r>
          </w:p>
        </w:tc>
        <w:tc>
          <w:tcPr>
            <w:tcW w:w="1253" w:type="dxa"/>
            <w:tcBorders>
              <w:top w:val="nil"/>
              <w:left w:val="nil"/>
              <w:bottom w:val="nil"/>
              <w:right w:val="nil"/>
            </w:tcBorders>
            <w:vAlign w:val="center"/>
          </w:tcPr>
          <w:p w14:paraId="4C18258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NE.Ref.{17EA5016-6250-41E4-87F2-9200B8BB9991}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(68)</w:t>
            </w:r>
            <w:r>
              <w:rPr>
                <w:rFonts w:hint="default" w:ascii="Times New Roman" w:hAnsi="Times New Roman" w:eastAsia="宋体" w:cs="Times New Roman"/>
                <w:color w:val="auto"/>
                <w:sz w:val="24"/>
                <w:szCs w:val="24"/>
              </w:rPr>
              <w:fldChar w:fldCharType="end"/>
            </w:r>
          </w:p>
        </w:tc>
      </w:tr>
      <w:tr w14:paraId="04295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2FA184E">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03F16F8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w:t>
            </w:r>
          </w:p>
        </w:tc>
        <w:tc>
          <w:tcPr>
            <w:tcW w:w="1604" w:type="dxa"/>
            <w:tcBorders>
              <w:top w:val="nil"/>
              <w:left w:val="nil"/>
              <w:bottom w:val="nil"/>
              <w:right w:val="nil"/>
            </w:tcBorders>
            <w:shd w:val="clear" w:color="auto" w:fill="auto"/>
            <w:vAlign w:val="center"/>
          </w:tcPr>
          <w:p w14:paraId="478BBE59">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Ferrous ion</w:t>
            </w:r>
          </w:p>
        </w:tc>
        <w:tc>
          <w:tcPr>
            <w:tcW w:w="2288" w:type="dxa"/>
            <w:tcBorders>
              <w:top w:val="nil"/>
              <w:left w:val="nil"/>
              <w:bottom w:val="nil"/>
              <w:right w:val="nil"/>
            </w:tcBorders>
            <w:vAlign w:val="center"/>
          </w:tcPr>
          <w:p w14:paraId="593AF251">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 Sprague</w:t>
            </w:r>
            <w:r>
              <w:rPr>
                <w:rFonts w:hint="default"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rPr>
              <w:t>Dawley rats</w:t>
            </w:r>
          </w:p>
        </w:tc>
        <w:tc>
          <w:tcPr>
            <w:tcW w:w="5677" w:type="dxa"/>
            <w:tcBorders>
              <w:top w:val="nil"/>
              <w:left w:val="nil"/>
              <w:bottom w:val="nil"/>
              <w:right w:val="nil"/>
            </w:tcBorders>
            <w:vAlign w:val="center"/>
          </w:tcPr>
          <w:p w14:paraId="431E616E">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DFO effectively blocks MCAO-induced brain injury by chelating intracellular iron</w:t>
            </w:r>
          </w:p>
        </w:tc>
        <w:tc>
          <w:tcPr>
            <w:tcW w:w="1253" w:type="dxa"/>
            <w:tcBorders>
              <w:top w:val="nil"/>
              <w:left w:val="nil"/>
              <w:bottom w:val="nil"/>
              <w:right w:val="nil"/>
            </w:tcBorders>
            <w:vAlign w:val="center"/>
          </w:tcPr>
          <w:p w14:paraId="7370E64D">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NE.Ref.{064A928D-D15D-4C2E-9ED9-2C20529420E7}</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(69)</w:t>
            </w:r>
            <w:r>
              <w:rPr>
                <w:rFonts w:hint="default" w:ascii="Times New Roman" w:hAnsi="Times New Roman" w:eastAsia="宋体" w:cs="Times New Roman"/>
                <w:color w:val="auto"/>
                <w:sz w:val="24"/>
                <w:szCs w:val="24"/>
              </w:rPr>
              <w:fldChar w:fldCharType="end"/>
            </w:r>
          </w:p>
        </w:tc>
      </w:tr>
      <w:tr w14:paraId="2543D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7DDF3D8">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37CC8FD6">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Compound 2-(1-(4-(4-methylpiperazin-1-yl)phenyl)ethyl)-10H-phenothiazine (51)</w:t>
            </w:r>
          </w:p>
        </w:tc>
        <w:tc>
          <w:tcPr>
            <w:tcW w:w="1604" w:type="dxa"/>
            <w:tcBorders>
              <w:top w:val="nil"/>
              <w:left w:val="nil"/>
              <w:bottom w:val="nil"/>
              <w:right w:val="nil"/>
            </w:tcBorders>
            <w:shd w:val="clear" w:color="auto" w:fill="auto"/>
            <w:vAlign w:val="center"/>
          </w:tcPr>
          <w:p w14:paraId="115D7C0C">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74FE6446">
            <w:pPr>
              <w:widowControl/>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SD rat</w:t>
            </w:r>
            <w:r>
              <w:rPr>
                <w:rFonts w:hint="default" w:ascii="Times New Roman" w:hAnsi="Times New Roman" w:eastAsia="宋体" w:cs="Times New Roman"/>
                <w:color w:val="auto"/>
                <w:sz w:val="24"/>
                <w:szCs w:val="24"/>
                <w:lang w:val="en-US" w:eastAsia="zh-CN"/>
              </w:rPr>
              <w:t xml:space="preserve">s, </w:t>
            </w:r>
            <w:r>
              <w:rPr>
                <w:rFonts w:hint="default" w:ascii="Times New Roman" w:hAnsi="Times New Roman" w:eastAsia="宋体" w:cs="Times New Roman"/>
                <w:color w:val="auto"/>
                <w:sz w:val="24"/>
                <w:szCs w:val="24"/>
              </w:rPr>
              <w:t>HT1080 cell</w:t>
            </w:r>
            <w:r>
              <w:rPr>
                <w:rFonts w:hint="default" w:ascii="Times New Roman" w:hAnsi="Times New Roman" w:eastAsia="宋体" w:cs="Times New Roman"/>
                <w:color w:val="auto"/>
                <w:sz w:val="24"/>
                <w:szCs w:val="24"/>
                <w:lang w:val="en-US" w:eastAsia="zh-CN"/>
              </w:rPr>
              <w:t>s</w:t>
            </w:r>
          </w:p>
        </w:tc>
        <w:tc>
          <w:tcPr>
            <w:tcW w:w="5677" w:type="dxa"/>
            <w:tcBorders>
              <w:top w:val="nil"/>
              <w:left w:val="nil"/>
              <w:bottom w:val="nil"/>
              <w:right w:val="nil"/>
            </w:tcBorders>
            <w:vAlign w:val="center"/>
          </w:tcPr>
          <w:p w14:paraId="2B39DC5D">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Compound 2-(1-(4-(4-methylpiperazin-1-yl)phenyl)ethyl)-10H-phenothiazine (51) prevented ferroptosis in MCAO ischemic stroke model by inhibiting lipid peroxidation</w:t>
            </w:r>
          </w:p>
        </w:tc>
        <w:tc>
          <w:tcPr>
            <w:tcW w:w="1253" w:type="dxa"/>
            <w:tcBorders>
              <w:top w:val="nil"/>
              <w:left w:val="nil"/>
              <w:bottom w:val="nil"/>
              <w:right w:val="nil"/>
            </w:tcBorders>
            <w:vAlign w:val="center"/>
          </w:tcPr>
          <w:p w14:paraId="76FACEE5">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NE.Ref.{3CBD6776-DE6B-4EE1-98DF-096F09C0FA5D}</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(70)</w:t>
            </w:r>
            <w:r>
              <w:rPr>
                <w:rFonts w:hint="default" w:ascii="Times New Roman" w:hAnsi="Times New Roman" w:eastAsia="宋体" w:cs="Times New Roman"/>
                <w:color w:val="auto"/>
                <w:sz w:val="24"/>
                <w:szCs w:val="24"/>
              </w:rPr>
              <w:fldChar w:fldCharType="end"/>
            </w:r>
          </w:p>
        </w:tc>
      </w:tr>
      <w:tr w14:paraId="6607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250C5E37">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1BCD437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Fer-1</w:t>
            </w:r>
          </w:p>
        </w:tc>
        <w:tc>
          <w:tcPr>
            <w:tcW w:w="1604" w:type="dxa"/>
            <w:tcBorders>
              <w:top w:val="nil"/>
              <w:left w:val="nil"/>
              <w:bottom w:val="nil"/>
              <w:right w:val="nil"/>
            </w:tcBorders>
            <w:shd w:val="clear" w:color="auto" w:fill="auto"/>
            <w:vAlign w:val="center"/>
          </w:tcPr>
          <w:p w14:paraId="46B98DC2">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p>
        </w:tc>
        <w:tc>
          <w:tcPr>
            <w:tcW w:w="2288" w:type="dxa"/>
            <w:tcBorders>
              <w:top w:val="nil"/>
              <w:left w:val="nil"/>
              <w:bottom w:val="nil"/>
              <w:right w:val="nil"/>
            </w:tcBorders>
            <w:vAlign w:val="center"/>
          </w:tcPr>
          <w:p w14:paraId="3BA8147F">
            <w:pPr>
              <w:widowControl/>
              <w:jc w:val="center"/>
              <w:rPr>
                <w:rFonts w:hint="default" w:ascii="Times New Roman" w:hAnsi="Times New Roman" w:eastAsia="宋体" w:cs="Times New Roman"/>
                <w:color w:val="auto"/>
                <w:sz w:val="24"/>
                <w:szCs w:val="24"/>
              </w:rPr>
            </w:pPr>
            <w:r>
              <w:rPr>
                <w:rFonts w:hint="default" w:ascii="Times New Roman" w:hAnsi="Times New Roman" w:eastAsia="Cambria" w:cs="Times New Roman"/>
                <w:i w:val="0"/>
                <w:iCs w:val="0"/>
                <w:caps w:val="0"/>
                <w:color w:val="auto"/>
                <w:spacing w:val="0"/>
                <w:sz w:val="24"/>
                <w:szCs w:val="24"/>
                <w:shd w:val="clear" w:fill="FFFFFF"/>
              </w:rPr>
              <w:t>Male C57BL/6 mice</w:t>
            </w:r>
          </w:p>
        </w:tc>
        <w:tc>
          <w:tcPr>
            <w:tcW w:w="5677" w:type="dxa"/>
            <w:tcBorders>
              <w:top w:val="nil"/>
              <w:left w:val="nil"/>
              <w:bottom w:val="nil"/>
              <w:right w:val="nil"/>
            </w:tcBorders>
            <w:vAlign w:val="center"/>
          </w:tcPr>
          <w:p w14:paraId="2D2C16A9">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Fer-1 reduced iron deposition, neurodegeneration, and lesion volume in injured tissue and improved long-term prognosis of cognitive impairment</w:t>
            </w:r>
          </w:p>
        </w:tc>
        <w:tc>
          <w:tcPr>
            <w:tcW w:w="1253" w:type="dxa"/>
            <w:tcBorders>
              <w:top w:val="nil"/>
              <w:left w:val="nil"/>
              <w:bottom w:val="nil"/>
              <w:right w:val="nil"/>
            </w:tcBorders>
            <w:vAlign w:val="center"/>
          </w:tcPr>
          <w:p w14:paraId="5D532AC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NE.Ref.{75CD584F-34FA-45C1-92F3-A4BFF903AC28}</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(16)</w:t>
            </w:r>
            <w:r>
              <w:rPr>
                <w:rFonts w:hint="default" w:ascii="Times New Roman" w:hAnsi="Times New Roman" w:eastAsia="宋体" w:cs="Times New Roman"/>
                <w:color w:val="auto"/>
                <w:sz w:val="24"/>
                <w:szCs w:val="24"/>
              </w:rPr>
              <w:fldChar w:fldCharType="end"/>
            </w:r>
          </w:p>
        </w:tc>
      </w:tr>
      <w:tr w14:paraId="1E0A0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600D5024">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TBI</w:t>
            </w:r>
          </w:p>
        </w:tc>
        <w:tc>
          <w:tcPr>
            <w:tcW w:w="1798" w:type="dxa"/>
            <w:tcBorders>
              <w:top w:val="nil"/>
              <w:left w:val="nil"/>
              <w:bottom w:val="nil"/>
              <w:right w:val="nil"/>
            </w:tcBorders>
            <w:vAlign w:val="center"/>
          </w:tcPr>
          <w:p w14:paraId="6D65B30F">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Ruxolitinib</w:t>
            </w:r>
          </w:p>
        </w:tc>
        <w:tc>
          <w:tcPr>
            <w:tcW w:w="1604" w:type="dxa"/>
            <w:tcBorders>
              <w:top w:val="nil"/>
              <w:left w:val="nil"/>
              <w:bottom w:val="nil"/>
              <w:right w:val="nil"/>
            </w:tcBorders>
            <w:shd w:val="clear" w:color="auto" w:fill="auto"/>
            <w:vAlign w:val="center"/>
          </w:tcPr>
          <w:p w14:paraId="78D27693">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GPX4</w:t>
            </w:r>
          </w:p>
        </w:tc>
        <w:tc>
          <w:tcPr>
            <w:tcW w:w="2288" w:type="dxa"/>
            <w:tcBorders>
              <w:top w:val="nil"/>
              <w:left w:val="nil"/>
              <w:bottom w:val="nil"/>
              <w:right w:val="nil"/>
            </w:tcBorders>
            <w:vAlign w:val="center"/>
          </w:tcPr>
          <w:p w14:paraId="517005FD">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Adult male C57BL/6J mice</w:t>
            </w:r>
          </w:p>
        </w:tc>
        <w:tc>
          <w:tcPr>
            <w:tcW w:w="5677" w:type="dxa"/>
            <w:tcBorders>
              <w:top w:val="nil"/>
              <w:left w:val="nil"/>
              <w:bottom w:val="nil"/>
              <w:right w:val="nil"/>
            </w:tcBorders>
            <w:vAlign w:val="center"/>
          </w:tcPr>
          <w:p w14:paraId="4668B389">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Ruxolitinib reversed the decline in GPX4 and increases in TfR1, COX2, and 4-HNE in the acute phase after TBI</w:t>
            </w:r>
          </w:p>
        </w:tc>
        <w:tc>
          <w:tcPr>
            <w:tcW w:w="1253" w:type="dxa"/>
            <w:tcBorders>
              <w:top w:val="nil"/>
              <w:left w:val="nil"/>
              <w:bottom w:val="nil"/>
              <w:right w:val="nil"/>
            </w:tcBorders>
            <w:vAlign w:val="center"/>
          </w:tcPr>
          <w:p w14:paraId="2CE3423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NE.Ref.{141E7540-6A9D-4107-98E0-1117C9E081A2}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(71)</w:t>
            </w:r>
            <w:r>
              <w:rPr>
                <w:rFonts w:hint="default" w:ascii="Times New Roman" w:hAnsi="Times New Roman" w:eastAsia="宋体" w:cs="Times New Roman"/>
                <w:color w:val="auto"/>
                <w:sz w:val="24"/>
                <w:szCs w:val="24"/>
              </w:rPr>
              <w:fldChar w:fldCharType="end"/>
            </w:r>
          </w:p>
        </w:tc>
      </w:tr>
      <w:tr w14:paraId="1C82B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05BC8BA">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69148B72">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Pioglitazone</w:t>
            </w:r>
          </w:p>
        </w:tc>
        <w:tc>
          <w:tcPr>
            <w:tcW w:w="1604" w:type="dxa"/>
            <w:tcBorders>
              <w:top w:val="nil"/>
              <w:left w:val="nil"/>
              <w:bottom w:val="nil"/>
              <w:right w:val="nil"/>
            </w:tcBorders>
            <w:shd w:val="clear" w:color="auto" w:fill="auto"/>
            <w:vAlign w:val="center"/>
          </w:tcPr>
          <w:p w14:paraId="610EC6E6">
            <w:pPr>
              <w:widowControl/>
              <w:jc w:val="center"/>
              <w:rPr>
                <w:rFonts w:hint="default" w:ascii="Times New Roman" w:hAnsi="Times New Roman" w:eastAsia="宋体" w:cs="Times New Roman"/>
                <w:color w:val="auto"/>
                <w:kern w:val="2"/>
                <w:sz w:val="24"/>
                <w:szCs w:val="24"/>
                <w:lang w:val="en-US" w:eastAsia="zh-CN" w:bidi="ar-SA"/>
              </w:rPr>
            </w:pPr>
            <w:bookmarkStart w:id="32" w:name="OLE_LINK40"/>
            <w:r>
              <w:rPr>
                <w:rFonts w:hint="default" w:ascii="Times New Roman" w:hAnsi="Times New Roman" w:eastAsia="宋体" w:cs="Times New Roman"/>
                <w:color w:val="auto"/>
                <w:sz w:val="24"/>
                <w:szCs w:val="24"/>
              </w:rPr>
              <w:t>PPAR3</w:t>
            </w:r>
          </w:p>
        </w:tc>
        <w:tc>
          <w:tcPr>
            <w:tcW w:w="2288" w:type="dxa"/>
            <w:tcBorders>
              <w:top w:val="nil"/>
              <w:left w:val="nil"/>
              <w:bottom w:val="nil"/>
              <w:right w:val="nil"/>
            </w:tcBorders>
            <w:vAlign w:val="center"/>
          </w:tcPr>
          <w:p w14:paraId="58E182B4">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A</w:t>
            </w:r>
            <w:r>
              <w:rPr>
                <w:rFonts w:hint="default" w:ascii="Times New Roman" w:hAnsi="Times New Roman" w:eastAsia="宋体" w:cs="Times New Roman"/>
                <w:color w:val="auto"/>
                <w:sz w:val="24"/>
                <w:szCs w:val="24"/>
              </w:rPr>
              <w:t>dult male SPF/ICR mice</w:t>
            </w:r>
          </w:p>
          <w:bookmarkEnd w:id="32"/>
        </w:tc>
        <w:tc>
          <w:tcPr>
            <w:tcW w:w="5677" w:type="dxa"/>
            <w:tcBorders>
              <w:top w:val="nil"/>
              <w:left w:val="nil"/>
              <w:bottom w:val="nil"/>
              <w:right w:val="nil"/>
            </w:tcBorders>
            <w:vAlign w:val="center"/>
          </w:tcPr>
          <w:p w14:paraId="4EEFED02">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Pioglitazone attenuated neuronal ferroptosis by activating </w:t>
            </w:r>
            <w:bookmarkStart w:id="33" w:name="OLE_LINK22"/>
            <w:r>
              <w:rPr>
                <w:rFonts w:hint="default" w:ascii="Times New Roman" w:hAnsi="Times New Roman" w:eastAsia="宋体" w:cs="Times New Roman"/>
                <w:color w:val="auto"/>
                <w:sz w:val="24"/>
                <w:szCs w:val="24"/>
              </w:rPr>
              <w:t>PPAR3</w:t>
            </w:r>
            <w:bookmarkEnd w:id="33"/>
            <w:r>
              <w:rPr>
                <w:rFonts w:hint="default" w:ascii="Times New Roman" w:hAnsi="Times New Roman" w:eastAsia="宋体" w:cs="Times New Roman"/>
                <w:color w:val="auto"/>
                <w:sz w:val="24"/>
                <w:szCs w:val="24"/>
              </w:rPr>
              <w:t xml:space="preserve"> to downregulate COX2 expression and MDA levels in vivo and in vitro</w:t>
            </w:r>
          </w:p>
        </w:tc>
        <w:tc>
          <w:tcPr>
            <w:tcW w:w="1253" w:type="dxa"/>
            <w:tcBorders>
              <w:top w:val="nil"/>
              <w:left w:val="nil"/>
              <w:bottom w:val="nil"/>
              <w:right w:val="nil"/>
            </w:tcBorders>
            <w:vAlign w:val="center"/>
          </w:tcPr>
          <w:p w14:paraId="39A2AC58">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NE.Ref.{FD665F07-2CA8-4539-B05F-B39B164E2E60}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(72)</w:t>
            </w:r>
            <w:r>
              <w:rPr>
                <w:rFonts w:hint="default" w:ascii="Times New Roman" w:hAnsi="Times New Roman" w:eastAsia="宋体" w:cs="Times New Roman"/>
                <w:color w:val="auto"/>
                <w:sz w:val="24"/>
                <w:szCs w:val="24"/>
              </w:rPr>
              <w:fldChar w:fldCharType="end"/>
            </w:r>
          </w:p>
        </w:tc>
      </w:tr>
      <w:tr w14:paraId="35922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5D73BAA7">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5D28542B">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Lip-1</w:t>
            </w:r>
          </w:p>
        </w:tc>
        <w:tc>
          <w:tcPr>
            <w:tcW w:w="1604" w:type="dxa"/>
            <w:tcBorders>
              <w:top w:val="nil"/>
              <w:left w:val="nil"/>
              <w:bottom w:val="nil"/>
              <w:right w:val="nil"/>
            </w:tcBorders>
            <w:shd w:val="clear" w:color="auto" w:fill="auto"/>
            <w:vAlign w:val="center"/>
          </w:tcPr>
          <w:p w14:paraId="375F6631">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sz w:val="24"/>
                <w:szCs w:val="24"/>
              </w:rPr>
              <w:t>Lipid peroxidation</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GSH</w:t>
            </w:r>
          </w:p>
        </w:tc>
        <w:tc>
          <w:tcPr>
            <w:tcW w:w="2288" w:type="dxa"/>
            <w:tcBorders>
              <w:top w:val="nil"/>
              <w:left w:val="nil"/>
              <w:bottom w:val="nil"/>
              <w:right w:val="nil"/>
            </w:tcBorders>
            <w:vAlign w:val="center"/>
          </w:tcPr>
          <w:p w14:paraId="63069507">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Male C57BL/6 mice</w:t>
            </w:r>
          </w:p>
        </w:tc>
        <w:tc>
          <w:tcPr>
            <w:tcW w:w="5677" w:type="dxa"/>
            <w:tcBorders>
              <w:top w:val="nil"/>
              <w:left w:val="nil"/>
              <w:bottom w:val="nil"/>
              <w:right w:val="nil"/>
            </w:tcBorders>
            <w:vAlign w:val="center"/>
          </w:tcPr>
          <w:p w14:paraId="49EE0DCA">
            <w:pPr>
              <w:widowControl/>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The neuroprotective effect of Lip-1 against TBI is associated with a decrease in iron content and lipid peroxides as well as recovery of GSH in brain injured tissues.</w:t>
            </w:r>
          </w:p>
        </w:tc>
        <w:tc>
          <w:tcPr>
            <w:tcW w:w="1253" w:type="dxa"/>
            <w:tcBorders>
              <w:top w:val="nil"/>
              <w:left w:val="nil"/>
              <w:bottom w:val="nil"/>
              <w:right w:val="nil"/>
            </w:tcBorders>
            <w:vAlign w:val="center"/>
          </w:tcPr>
          <w:p w14:paraId="68C4FA7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NE.Ref.{C33C43F2-D1CB-4B39-8F7A-8F80A6D85AE2}</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(73)</w:t>
            </w:r>
            <w:r>
              <w:rPr>
                <w:rFonts w:hint="default" w:ascii="Times New Roman" w:hAnsi="Times New Roman" w:eastAsia="宋体" w:cs="Times New Roman"/>
                <w:color w:val="auto"/>
                <w:sz w:val="24"/>
                <w:szCs w:val="24"/>
              </w:rPr>
              <w:fldChar w:fldCharType="end"/>
            </w:r>
          </w:p>
        </w:tc>
      </w:tr>
      <w:tr w14:paraId="1C152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139A090A">
            <w:pPr>
              <w:widowControl/>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 </w:t>
            </w:r>
          </w:p>
        </w:tc>
        <w:tc>
          <w:tcPr>
            <w:tcW w:w="1798" w:type="dxa"/>
            <w:tcBorders>
              <w:top w:val="nil"/>
              <w:left w:val="nil"/>
              <w:bottom w:val="nil"/>
              <w:right w:val="nil"/>
            </w:tcBorders>
            <w:vAlign w:val="center"/>
          </w:tcPr>
          <w:p w14:paraId="373DBCD5">
            <w:pPr>
              <w:widowControl/>
              <w:jc w:val="center"/>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lang w:val="en-US" w:eastAsia="zh-CN"/>
              </w:rPr>
              <w:t>P</w:t>
            </w:r>
            <w:r>
              <w:rPr>
                <w:rFonts w:hint="default" w:ascii="Times New Roman" w:hAnsi="Times New Roman" w:cs="Times New Roman"/>
                <w:color w:val="auto"/>
                <w:sz w:val="24"/>
                <w:szCs w:val="32"/>
              </w:rPr>
              <w:t>olydatin</w:t>
            </w:r>
          </w:p>
        </w:tc>
        <w:tc>
          <w:tcPr>
            <w:tcW w:w="1604" w:type="dxa"/>
            <w:tcBorders>
              <w:top w:val="nil"/>
              <w:left w:val="nil"/>
              <w:bottom w:val="nil"/>
              <w:right w:val="nil"/>
            </w:tcBorders>
            <w:shd w:val="clear" w:color="auto" w:fill="auto"/>
            <w:vAlign w:val="center"/>
          </w:tcPr>
          <w:p w14:paraId="3A56DBC0">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p>
        </w:tc>
        <w:tc>
          <w:tcPr>
            <w:tcW w:w="2288" w:type="dxa"/>
            <w:tcBorders>
              <w:top w:val="nil"/>
              <w:left w:val="nil"/>
              <w:bottom w:val="nil"/>
              <w:right w:val="nil"/>
            </w:tcBorders>
            <w:vAlign w:val="center"/>
          </w:tcPr>
          <w:p w14:paraId="5B585E9A">
            <w:pPr>
              <w:widowControl/>
              <w:jc w:val="center"/>
              <w:rPr>
                <w:rFonts w:hint="default" w:ascii="Times New Roman" w:hAnsi="Times New Roman" w:cs="Times New Roman" w:eastAsiaTheme="minorEastAsia"/>
                <w:color w:val="auto"/>
                <w:sz w:val="24"/>
                <w:szCs w:val="32"/>
                <w:lang w:val="en-US" w:eastAsia="zh-CN"/>
              </w:rPr>
            </w:pPr>
            <w:r>
              <w:rPr>
                <w:rFonts w:hint="default" w:ascii="Times New Roman" w:hAnsi="Times New Roman" w:cs="Times New Roman"/>
                <w:color w:val="auto"/>
                <w:sz w:val="24"/>
                <w:szCs w:val="32"/>
              </w:rPr>
              <w:t>Neuro2A cells</w:t>
            </w:r>
            <w:r>
              <w:rPr>
                <w:rFonts w:hint="default" w:ascii="Times New Roman" w:hAnsi="Times New Roman" w:cs="Times New Roman"/>
                <w:color w:val="auto"/>
                <w:sz w:val="24"/>
                <w:szCs w:val="32"/>
                <w:lang w:val="en-US" w:eastAsia="zh-CN"/>
              </w:rPr>
              <w:t>, Male C57BL/6 mice</w:t>
            </w:r>
          </w:p>
        </w:tc>
        <w:tc>
          <w:tcPr>
            <w:tcW w:w="5677" w:type="dxa"/>
            <w:tcBorders>
              <w:top w:val="nil"/>
              <w:left w:val="nil"/>
              <w:bottom w:val="nil"/>
              <w:right w:val="nil"/>
            </w:tcBorders>
            <w:vAlign w:val="center"/>
          </w:tcPr>
          <w:p w14:paraId="170EC137">
            <w:pPr>
              <w:widowControl/>
              <w:jc w:val="left"/>
              <w:rPr>
                <w:rFonts w:hint="default" w:ascii="Times New Roman" w:hAnsi="Times New Roman" w:eastAsia="宋体" w:cs="Times New Roman"/>
                <w:color w:val="auto"/>
                <w:sz w:val="24"/>
                <w:szCs w:val="24"/>
              </w:rPr>
            </w:pPr>
            <w:bookmarkStart w:id="34" w:name="OLE_LINK37"/>
            <w:r>
              <w:rPr>
                <w:rFonts w:hint="default" w:ascii="Times New Roman" w:hAnsi="Times New Roman" w:cs="Times New Roman"/>
                <w:color w:val="auto"/>
                <w:sz w:val="24"/>
                <w:szCs w:val="32"/>
                <w:lang w:val="en-US" w:eastAsia="zh-CN"/>
              </w:rPr>
              <w:t>P</w:t>
            </w:r>
            <w:r>
              <w:rPr>
                <w:rFonts w:hint="default" w:ascii="Times New Roman" w:hAnsi="Times New Roman" w:cs="Times New Roman"/>
                <w:color w:val="auto"/>
                <w:sz w:val="24"/>
                <w:szCs w:val="32"/>
              </w:rPr>
              <w:t>olydatin</w:t>
            </w:r>
            <w:bookmarkEnd w:id="34"/>
            <w:r>
              <w:rPr>
                <w:rFonts w:hint="default" w:ascii="Times New Roman" w:hAnsi="Times New Roman" w:cs="Times New Roman"/>
                <w:color w:val="auto"/>
                <w:sz w:val="24"/>
                <w:szCs w:val="32"/>
              </w:rPr>
              <w:t xml:space="preserve"> could reverse free iron ion/Fe</w:t>
            </w:r>
            <w:r>
              <w:rPr>
                <w:rFonts w:hint="default" w:ascii="Times New Roman" w:hAnsi="Times New Roman" w:cs="Times New Roman"/>
                <w:color w:val="auto"/>
                <w:sz w:val="24"/>
                <w:szCs w:val="32"/>
                <w:vertAlign w:val="superscript"/>
              </w:rPr>
              <w:t>2+</w:t>
            </w:r>
            <w:r>
              <w:rPr>
                <w:rFonts w:hint="default" w:ascii="Times New Roman" w:hAnsi="Times New Roman" w:cs="Times New Roman"/>
                <w:color w:val="auto"/>
                <w:sz w:val="24"/>
                <w:szCs w:val="32"/>
              </w:rPr>
              <w:t xml:space="preserve"> deposition, increase the content of MDA, decrease GPX4 activity in the injured tissue area, and protect neurons in TBI models</w:t>
            </w:r>
          </w:p>
        </w:tc>
        <w:tc>
          <w:tcPr>
            <w:tcW w:w="1253" w:type="dxa"/>
            <w:tcBorders>
              <w:top w:val="nil"/>
              <w:left w:val="nil"/>
              <w:bottom w:val="nil"/>
              <w:right w:val="nil"/>
            </w:tcBorders>
            <w:vAlign w:val="center"/>
          </w:tcPr>
          <w:p w14:paraId="494F92B9">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NE.Ref.{19F51BA1-BF09-4349-B272-A1E504F185F0}</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(74)</w:t>
            </w:r>
            <w:r>
              <w:rPr>
                <w:rFonts w:hint="default" w:ascii="Times New Roman" w:hAnsi="Times New Roman" w:eastAsia="宋体" w:cs="Times New Roman"/>
                <w:color w:val="auto"/>
                <w:sz w:val="24"/>
                <w:szCs w:val="24"/>
              </w:rPr>
              <w:fldChar w:fldCharType="end"/>
            </w:r>
          </w:p>
        </w:tc>
      </w:tr>
      <w:tr w14:paraId="6E3DC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nil"/>
              <w:right w:val="nil"/>
            </w:tcBorders>
            <w:vAlign w:val="center"/>
          </w:tcPr>
          <w:p w14:paraId="3B4CBF02">
            <w:pPr>
              <w:widowControl/>
              <w:rPr>
                <w:rFonts w:hint="default" w:ascii="Times New Roman" w:hAnsi="Times New Roman" w:eastAsia="宋体" w:cs="Times New Roman"/>
                <w:color w:val="auto"/>
                <w:sz w:val="24"/>
                <w:szCs w:val="24"/>
              </w:rPr>
            </w:pPr>
          </w:p>
        </w:tc>
        <w:tc>
          <w:tcPr>
            <w:tcW w:w="1798" w:type="dxa"/>
            <w:tcBorders>
              <w:top w:val="nil"/>
              <w:left w:val="nil"/>
              <w:bottom w:val="nil"/>
              <w:right w:val="nil"/>
            </w:tcBorders>
            <w:vAlign w:val="center"/>
          </w:tcPr>
          <w:p w14:paraId="787A0B11">
            <w:pPr>
              <w:widowControl/>
              <w:jc w:val="center"/>
              <w:rPr>
                <w:rFonts w:hint="default" w:ascii="Times New Roman" w:hAnsi="Times New Roman" w:cs="Times New Roman"/>
                <w:color w:val="auto"/>
                <w:sz w:val="24"/>
                <w:szCs w:val="32"/>
                <w:lang w:val="en-US" w:eastAsia="zh-CN"/>
              </w:rPr>
            </w:pPr>
            <w:r>
              <w:rPr>
                <w:rFonts w:hint="default" w:ascii="Times New Roman" w:hAnsi="Times New Roman" w:cs="Times New Roman"/>
                <w:color w:val="auto"/>
                <w:sz w:val="24"/>
                <w:szCs w:val="32"/>
              </w:rPr>
              <w:t>Tet</w:t>
            </w:r>
          </w:p>
        </w:tc>
        <w:tc>
          <w:tcPr>
            <w:tcW w:w="1604" w:type="dxa"/>
            <w:tcBorders>
              <w:top w:val="nil"/>
              <w:left w:val="nil"/>
              <w:bottom w:val="nil"/>
              <w:right w:val="nil"/>
            </w:tcBorders>
            <w:shd w:val="clear" w:color="auto" w:fill="auto"/>
            <w:vAlign w:val="center"/>
          </w:tcPr>
          <w:p w14:paraId="23F52352">
            <w:pPr>
              <w:widowControl/>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cs="Times New Roman"/>
                <w:color w:val="auto"/>
                <w:sz w:val="24"/>
                <w:szCs w:val="32"/>
              </w:rPr>
              <w:t>GPX4</w:t>
            </w:r>
            <w:r>
              <w:rPr>
                <w:rFonts w:hint="default" w:ascii="Times New Roman" w:hAnsi="Times New Roman" w:cs="Times New Roman"/>
                <w:color w:val="auto"/>
                <w:sz w:val="24"/>
                <w:szCs w:val="32"/>
                <w:lang w:eastAsia="zh-CN"/>
              </w:rPr>
              <w:t>；</w:t>
            </w:r>
            <w:r>
              <w:rPr>
                <w:rFonts w:hint="default" w:ascii="Times New Roman" w:hAnsi="Times New Roman" w:cs="Times New Roman"/>
                <w:color w:val="auto"/>
                <w:sz w:val="24"/>
                <w:szCs w:val="32"/>
              </w:rPr>
              <w:t>GSH</w:t>
            </w:r>
            <w:r>
              <w:rPr>
                <w:rFonts w:hint="default" w:ascii="Times New Roman" w:hAnsi="Times New Roman" w:cs="Times New Roman"/>
                <w:color w:val="auto"/>
                <w:sz w:val="24"/>
                <w:szCs w:val="32"/>
                <w:lang w:eastAsia="zh-CN"/>
              </w:rPr>
              <w:t>；</w:t>
            </w:r>
            <w:r>
              <w:rPr>
                <w:rFonts w:hint="default" w:ascii="Times New Roman" w:hAnsi="Times New Roman" w:cs="Times New Roman"/>
                <w:color w:val="auto"/>
                <w:sz w:val="24"/>
                <w:szCs w:val="32"/>
              </w:rPr>
              <w:t>SCL7A11</w:t>
            </w:r>
          </w:p>
        </w:tc>
        <w:tc>
          <w:tcPr>
            <w:tcW w:w="2288" w:type="dxa"/>
            <w:tcBorders>
              <w:top w:val="nil"/>
              <w:left w:val="nil"/>
              <w:bottom w:val="nil"/>
              <w:right w:val="nil"/>
            </w:tcBorders>
            <w:vAlign w:val="center"/>
          </w:tcPr>
          <w:p w14:paraId="2B8EC444">
            <w:pPr>
              <w:widowControl/>
              <w:jc w:val="center"/>
              <w:rPr>
                <w:rFonts w:hint="default" w:ascii="Times New Roman" w:hAnsi="Times New Roman" w:cs="Times New Roman"/>
                <w:color w:val="auto"/>
                <w:sz w:val="24"/>
                <w:szCs w:val="32"/>
              </w:rPr>
            </w:pPr>
            <w:r>
              <w:rPr>
                <w:rFonts w:hint="default" w:ascii="Times New Roman" w:hAnsi="Times New Roman" w:cs="Times New Roman"/>
                <w:color w:val="auto"/>
                <w:sz w:val="24"/>
                <w:szCs w:val="32"/>
              </w:rPr>
              <w:t xml:space="preserve">Adult SPF C57BL/6 male mice </w:t>
            </w:r>
          </w:p>
        </w:tc>
        <w:tc>
          <w:tcPr>
            <w:tcW w:w="5677" w:type="dxa"/>
            <w:tcBorders>
              <w:top w:val="nil"/>
              <w:left w:val="nil"/>
              <w:bottom w:val="nil"/>
              <w:right w:val="nil"/>
            </w:tcBorders>
            <w:vAlign w:val="center"/>
          </w:tcPr>
          <w:p w14:paraId="1E292A55">
            <w:pPr>
              <w:widowControl/>
              <w:jc w:val="left"/>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32"/>
              </w:rPr>
              <w:t xml:space="preserve">Tet treatment improved modified </w:t>
            </w:r>
            <w:bookmarkStart w:id="35" w:name="OLE_LINK41"/>
            <w:r>
              <w:rPr>
                <w:rFonts w:hint="default" w:ascii="Times New Roman" w:hAnsi="Times New Roman" w:cs="Times New Roman"/>
                <w:color w:val="auto"/>
                <w:sz w:val="24"/>
                <w:szCs w:val="32"/>
              </w:rPr>
              <w:t>NSS</w:t>
            </w:r>
            <w:bookmarkEnd w:id="35"/>
            <w:r>
              <w:rPr>
                <w:rFonts w:hint="default" w:ascii="Times New Roman" w:hAnsi="Times New Roman" w:cs="Times New Roman"/>
                <w:color w:val="auto"/>
                <w:sz w:val="24"/>
                <w:szCs w:val="32"/>
              </w:rPr>
              <w:t xml:space="preserve"> after TBI, reduced brain contusion injury and brain edema, increased the expression of GPX4, GSH, SCL7A11 and FTH, and decreased MDA levels in TBI mice</w:t>
            </w:r>
          </w:p>
        </w:tc>
        <w:tc>
          <w:tcPr>
            <w:tcW w:w="1253" w:type="dxa"/>
            <w:tcBorders>
              <w:top w:val="nil"/>
              <w:left w:val="nil"/>
              <w:bottom w:val="nil"/>
              <w:right w:val="nil"/>
            </w:tcBorders>
            <w:vAlign w:val="center"/>
          </w:tcPr>
          <w:p w14:paraId="17FDF102">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NE.Ref.{62AFC636-4C45-4D53-B8B9-05D95DD238BA}</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(75)</w:t>
            </w:r>
            <w:r>
              <w:rPr>
                <w:rFonts w:hint="default" w:ascii="Times New Roman" w:hAnsi="Times New Roman" w:eastAsia="宋体" w:cs="Times New Roman"/>
                <w:color w:val="auto"/>
                <w:sz w:val="24"/>
                <w:szCs w:val="24"/>
              </w:rPr>
              <w:fldChar w:fldCharType="end"/>
            </w:r>
          </w:p>
        </w:tc>
      </w:tr>
      <w:tr w14:paraId="2B052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79" w:type="dxa"/>
            <w:tcBorders>
              <w:top w:val="nil"/>
              <w:left w:val="nil"/>
              <w:bottom w:val="single" w:color="auto" w:sz="4" w:space="0"/>
              <w:right w:val="nil"/>
            </w:tcBorders>
            <w:vAlign w:val="center"/>
          </w:tcPr>
          <w:p w14:paraId="123EADE8">
            <w:pPr>
              <w:widowControl/>
              <w:rPr>
                <w:rFonts w:hint="default" w:ascii="Times New Roman" w:hAnsi="Times New Roman" w:eastAsia="宋体" w:cs="Times New Roman"/>
                <w:color w:val="auto"/>
                <w:sz w:val="24"/>
                <w:szCs w:val="24"/>
              </w:rPr>
            </w:pPr>
          </w:p>
        </w:tc>
        <w:tc>
          <w:tcPr>
            <w:tcW w:w="1798" w:type="dxa"/>
            <w:tcBorders>
              <w:top w:val="nil"/>
              <w:left w:val="nil"/>
              <w:bottom w:val="single" w:color="auto" w:sz="4" w:space="0"/>
              <w:right w:val="nil"/>
            </w:tcBorders>
            <w:vAlign w:val="center"/>
          </w:tcPr>
          <w:p w14:paraId="3E7BA99F">
            <w:pPr>
              <w:widowControl/>
              <w:jc w:val="center"/>
              <w:rPr>
                <w:rFonts w:hint="default" w:ascii="Times New Roman" w:hAnsi="Times New Roman" w:cs="Times New Roman"/>
                <w:color w:val="auto"/>
                <w:sz w:val="24"/>
                <w:szCs w:val="32"/>
              </w:rPr>
            </w:pPr>
            <w:r>
              <w:rPr>
                <w:rFonts w:hint="default" w:ascii="Times New Roman" w:hAnsi="Times New Roman" w:cs="Times New Roman"/>
                <w:color w:val="auto"/>
                <w:sz w:val="24"/>
                <w:szCs w:val="32"/>
              </w:rPr>
              <w:t>Melatonin</w:t>
            </w:r>
          </w:p>
        </w:tc>
        <w:tc>
          <w:tcPr>
            <w:tcW w:w="1604" w:type="dxa"/>
            <w:tcBorders>
              <w:top w:val="nil"/>
              <w:left w:val="nil"/>
              <w:bottom w:val="single" w:color="auto" w:sz="4" w:space="0"/>
              <w:right w:val="nil"/>
            </w:tcBorders>
            <w:shd w:val="clear" w:color="auto" w:fill="auto"/>
            <w:vAlign w:val="center"/>
          </w:tcPr>
          <w:p w14:paraId="6D2E98AC">
            <w:pPr>
              <w:widowControl/>
              <w:jc w:val="center"/>
              <w:rPr>
                <w:rFonts w:hint="default" w:ascii="Times New Roman" w:hAnsi="Times New Roman" w:cs="Times New Roman" w:eastAsiaTheme="minorEastAsia"/>
                <w:color w:val="auto"/>
                <w:kern w:val="2"/>
                <w:sz w:val="24"/>
                <w:szCs w:val="32"/>
                <w:lang w:val="en-US" w:eastAsia="zh-CN" w:bidi="ar-SA"/>
              </w:rPr>
            </w:pPr>
            <w:r>
              <w:rPr>
                <w:rFonts w:hint="default" w:ascii="Times New Roman" w:hAnsi="Times New Roman" w:cs="Times New Roman"/>
                <w:color w:val="auto"/>
                <w:sz w:val="24"/>
                <w:szCs w:val="32"/>
                <w:lang w:val="en-US" w:eastAsia="zh-CN"/>
              </w:rPr>
              <w:t>C</w:t>
            </w:r>
            <w:r>
              <w:rPr>
                <w:rFonts w:hint="default" w:ascii="Times New Roman" w:hAnsi="Times New Roman" w:cs="Times New Roman"/>
                <w:color w:val="auto"/>
                <w:sz w:val="24"/>
                <w:szCs w:val="32"/>
              </w:rPr>
              <w:t>ircPtpn14/miR-351-5p/5-LOX</w:t>
            </w:r>
          </w:p>
        </w:tc>
        <w:tc>
          <w:tcPr>
            <w:tcW w:w="2288" w:type="dxa"/>
            <w:tcBorders>
              <w:top w:val="nil"/>
              <w:left w:val="nil"/>
              <w:bottom w:val="single" w:color="auto" w:sz="4" w:space="0"/>
              <w:right w:val="nil"/>
            </w:tcBorders>
            <w:vAlign w:val="center"/>
          </w:tcPr>
          <w:p w14:paraId="162A5239">
            <w:pPr>
              <w:widowControl/>
              <w:jc w:val="center"/>
              <w:rPr>
                <w:rFonts w:hint="default" w:ascii="Times New Roman" w:hAnsi="Times New Roman" w:cs="Times New Roman"/>
                <w:color w:val="auto"/>
                <w:sz w:val="24"/>
                <w:szCs w:val="32"/>
                <w:lang w:val="en-US" w:eastAsia="zh-CN"/>
              </w:rPr>
            </w:pPr>
            <w:r>
              <w:rPr>
                <w:rFonts w:hint="default" w:ascii="Times New Roman" w:hAnsi="Times New Roman" w:cs="Times New Roman"/>
                <w:color w:val="auto"/>
                <w:sz w:val="24"/>
                <w:szCs w:val="32"/>
                <w:lang w:val="en-US" w:eastAsia="zh-CN"/>
              </w:rPr>
              <w:t xml:space="preserve">Patients, </w:t>
            </w:r>
            <w:r>
              <w:rPr>
                <w:rFonts w:hint="eastAsia" w:ascii="Times New Roman" w:hAnsi="Times New Roman" w:cs="Times New Roman"/>
                <w:color w:val="auto"/>
                <w:sz w:val="24"/>
                <w:szCs w:val="32"/>
                <w:lang w:val="en-US" w:eastAsia="zh-CN"/>
              </w:rPr>
              <w:t>M</w:t>
            </w:r>
            <w:r>
              <w:rPr>
                <w:rFonts w:hint="default" w:ascii="Times New Roman" w:hAnsi="Times New Roman" w:cs="Times New Roman"/>
                <w:color w:val="auto"/>
                <w:sz w:val="24"/>
                <w:szCs w:val="32"/>
                <w:lang w:val="en-US" w:eastAsia="zh-CN"/>
              </w:rPr>
              <w:t xml:space="preserve">ale C57BL/6 mice, bEnd3 cells  </w:t>
            </w:r>
          </w:p>
        </w:tc>
        <w:tc>
          <w:tcPr>
            <w:tcW w:w="5677" w:type="dxa"/>
            <w:tcBorders>
              <w:top w:val="nil"/>
              <w:left w:val="nil"/>
              <w:bottom w:val="single" w:color="auto" w:sz="4" w:space="0"/>
              <w:right w:val="nil"/>
            </w:tcBorders>
            <w:vAlign w:val="center"/>
          </w:tcPr>
          <w:p w14:paraId="34791BB5">
            <w:pPr>
              <w:widowControl/>
              <w:jc w:val="left"/>
              <w:rPr>
                <w:rFonts w:hint="default" w:ascii="Times New Roman" w:hAnsi="Times New Roman" w:cs="Times New Roman"/>
                <w:color w:val="auto"/>
                <w:sz w:val="24"/>
                <w:szCs w:val="32"/>
              </w:rPr>
            </w:pPr>
            <w:r>
              <w:rPr>
                <w:rFonts w:hint="default" w:ascii="Times New Roman" w:hAnsi="Times New Roman" w:cs="Times New Roman"/>
                <w:color w:val="auto"/>
                <w:sz w:val="24"/>
                <w:szCs w:val="32"/>
              </w:rPr>
              <w:t>Melatonin attenuates lipid peroxidation through circPtpn14/miR-351-5p/5-LOX signaling, thereby reducing iron deposition and neurodegeneration after TBI thereby improving neurological dysfunction after TBI</w:t>
            </w:r>
          </w:p>
        </w:tc>
        <w:tc>
          <w:tcPr>
            <w:tcW w:w="1253" w:type="dxa"/>
            <w:tcBorders>
              <w:top w:val="nil"/>
              <w:left w:val="nil"/>
              <w:bottom w:val="single" w:color="auto" w:sz="4" w:space="0"/>
              <w:right w:val="nil"/>
            </w:tcBorders>
            <w:vAlign w:val="center"/>
          </w:tcPr>
          <w:p w14:paraId="2B8E14BE">
            <w:pPr>
              <w:widowControl/>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eastAsia" w:ascii="Times New Roman" w:hAnsi="Times New Roman" w:eastAsia="宋体" w:cs="Times New Roman"/>
                <w:color w:val="auto"/>
                <w:sz w:val="24"/>
                <w:szCs w:val="24"/>
                <w:lang w:eastAsia="zh-CN"/>
              </w:rPr>
              <w:instrText xml:space="preserve"> ADDIN NE.Ref.{75D7BD46-0D93-445E-B52A-E7705ECCE7E1}</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Times New Roman"/>
                <w:color w:val="080000"/>
                <w:sz w:val="21"/>
                <w:szCs w:val="24"/>
              </w:rPr>
              <w:t>(76)</w:t>
            </w:r>
            <w:r>
              <w:rPr>
                <w:rFonts w:hint="default" w:ascii="Times New Roman" w:hAnsi="Times New Roman" w:eastAsia="宋体" w:cs="Times New Roman"/>
                <w:color w:val="auto"/>
                <w:sz w:val="24"/>
                <w:szCs w:val="24"/>
              </w:rPr>
              <w:fldChar w:fldCharType="end"/>
            </w:r>
          </w:p>
        </w:tc>
      </w:tr>
    </w:tbl>
    <w:p w14:paraId="6274486C">
      <w:pPr>
        <w:jc w:val="left"/>
        <w:rPr>
          <w:rFonts w:ascii="Times New Roman" w:hAnsi="Times New Roman" w:eastAsia="宋体" w:cs="Times New Roman"/>
          <w:sz w:val="24"/>
          <w:szCs w:val="24"/>
        </w:rPr>
      </w:pPr>
      <w:r>
        <w:rPr>
          <w:rFonts w:ascii="Times New Roman" w:hAnsi="Times New Roman" w:eastAsia="宋体" w:cs="Times New Roman"/>
          <w:sz w:val="24"/>
          <w:szCs w:val="24"/>
        </w:rPr>
        <w:t xml:space="preserve">Abbreviations: </w:t>
      </w:r>
      <w:r>
        <w:rPr>
          <w:rFonts w:hint="eastAsia" w:ascii="Times New Roman" w:hAnsi="Times New Roman" w:eastAsia="宋体" w:cs="Times New Roman"/>
          <w:sz w:val="24"/>
          <w:szCs w:val="24"/>
        </w:rPr>
        <w:t>IRI</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I</w:t>
      </w:r>
      <w:r>
        <w:rPr>
          <w:rFonts w:hint="eastAsia" w:ascii="Times New Roman" w:hAnsi="Times New Roman" w:cs="Times New Roman"/>
          <w:sz w:val="24"/>
          <w:szCs w:val="32"/>
        </w:rPr>
        <w:t>schemia-reperfusion injury</w:t>
      </w:r>
      <w:r>
        <w:rPr>
          <w:rFonts w:hint="eastAsia" w:ascii="Times New Roman" w:hAnsi="Times New Roman" w:cs="Times New Roman"/>
          <w:sz w:val="24"/>
          <w:szCs w:val="32"/>
          <w:lang w:val="en-US" w:eastAsia="zh-CN"/>
        </w:rPr>
        <w:t xml:space="preserve">; ATF3, Activating transcription factor 3; SLC7A11, Solute carrier family 7 member 11; </w:t>
      </w:r>
      <w:r>
        <w:rPr>
          <w:rFonts w:hint="eastAsia" w:ascii="Times New Roman" w:hAnsi="Times New Roman" w:eastAsia="宋体" w:cs="Times New Roman"/>
          <w:sz w:val="24"/>
          <w:szCs w:val="24"/>
        </w:rPr>
        <w:t>ROS</w:t>
      </w:r>
      <w:r>
        <w:rPr>
          <w:rFonts w:hint="eastAsia" w:ascii="Times New Roman" w:hAnsi="Times New Roman" w:eastAsia="宋体" w:cs="Times New Roman"/>
          <w:sz w:val="24"/>
          <w:szCs w:val="24"/>
          <w:lang w:val="en-US" w:eastAsia="zh-CN"/>
        </w:rPr>
        <w:t>, Reactive oxygen species</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MDA</w:t>
      </w:r>
      <w:r>
        <w:rPr>
          <w:rFonts w:hint="eastAsia" w:ascii="Times New Roman" w:hAnsi="Times New Roman" w:eastAsia="宋体" w:cs="Times New Roman"/>
          <w:sz w:val="24"/>
          <w:szCs w:val="24"/>
          <w:lang w:val="en-US" w:eastAsia="zh-CN"/>
        </w:rPr>
        <w:t>, M</w:t>
      </w:r>
      <w:r>
        <w:rPr>
          <w:rFonts w:ascii="Times New Roman" w:hAnsi="Times New Roman" w:cs="Times New Roman"/>
          <w:sz w:val="24"/>
          <w:szCs w:val="32"/>
        </w:rPr>
        <w:t>alondialdehyde</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USP7</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U</w:t>
      </w:r>
      <w:r>
        <w:rPr>
          <w:rFonts w:ascii="Times New Roman" w:hAnsi="Times New Roman" w:cs="Times New Roman"/>
          <w:sz w:val="24"/>
          <w:szCs w:val="32"/>
        </w:rPr>
        <w:t>biquitin-specific proteinase 7</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TFRC</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T</w:t>
      </w:r>
      <w:r>
        <w:rPr>
          <w:rFonts w:hint="eastAsia" w:ascii="Times New Roman" w:hAnsi="Times New Roman" w:cs="Times New Roman"/>
          <w:sz w:val="24"/>
          <w:szCs w:val="32"/>
        </w:rPr>
        <w:t>ransferrin receptor complexes</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Lip-1</w:t>
      </w:r>
      <w:r>
        <w:rPr>
          <w:rFonts w:hint="eastAsia" w:ascii="Times New Roman" w:hAnsi="Times New Roman" w:eastAsia="宋体" w:cs="Times New Roman"/>
          <w:sz w:val="24"/>
          <w:szCs w:val="24"/>
          <w:lang w:val="en-US" w:eastAsia="zh-CN"/>
        </w:rPr>
        <w:t xml:space="preserve">, </w:t>
      </w:r>
      <w:r>
        <w:rPr>
          <w:rFonts w:hint="eastAsia" w:ascii="Times New Roman" w:hAnsi="Times New Roman" w:cs="Times New Roman"/>
          <w:sz w:val="24"/>
          <w:szCs w:val="32"/>
        </w:rPr>
        <w:t>Liproxstatin-1</w:t>
      </w:r>
      <w:r>
        <w:rPr>
          <w:rFonts w:hint="eastAsia" w:ascii="Times New Roman" w:hAnsi="Times New Roman" w:cs="Times New Roman"/>
          <w:sz w:val="24"/>
          <w:szCs w:val="32"/>
          <w:lang w:val="en-US" w:eastAsia="zh-CN"/>
        </w:rPr>
        <w:t xml:space="preserve">; </w:t>
      </w:r>
      <w:r>
        <w:rPr>
          <w:rFonts w:ascii="Times New Roman" w:hAnsi="Times New Roman" w:eastAsia="宋体" w:cs="Times New Roman"/>
          <w:sz w:val="24"/>
          <w:szCs w:val="24"/>
        </w:rPr>
        <w:t>GPX4</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G</w:t>
      </w:r>
      <w:r>
        <w:rPr>
          <w:rFonts w:ascii="Times New Roman" w:hAnsi="Times New Roman" w:cs="Times New Roman"/>
          <w:sz w:val="24"/>
          <w:szCs w:val="32"/>
        </w:rPr>
        <w:t>lutathione peroxidase 4</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DFP</w:t>
      </w:r>
      <w:r>
        <w:rPr>
          <w:rFonts w:hint="eastAsia" w:ascii="Times New Roman" w:hAnsi="Times New Roman" w:eastAsia="宋体" w:cs="Times New Roman"/>
          <w:sz w:val="24"/>
          <w:szCs w:val="24"/>
          <w:lang w:val="en-US" w:eastAsia="zh-CN"/>
        </w:rPr>
        <w:t xml:space="preserve">, </w:t>
      </w:r>
      <w:r>
        <w:rPr>
          <w:rFonts w:ascii="Times New Roman" w:hAnsi="Times New Roman" w:cs="Times New Roman"/>
          <w:sz w:val="24"/>
          <w:szCs w:val="32"/>
        </w:rPr>
        <w:t>Deferiprone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DFO</w:t>
      </w:r>
      <w:r>
        <w:rPr>
          <w:rFonts w:hint="eastAsia" w:ascii="Times New Roman" w:hAnsi="Times New Roman" w:cs="Times New Roman"/>
          <w:sz w:val="24"/>
          <w:szCs w:val="32"/>
          <w:lang w:val="en-US" w:eastAsia="zh-CN"/>
        </w:rPr>
        <w:t>, D</w:t>
      </w:r>
      <w:r>
        <w:rPr>
          <w:rFonts w:ascii="Times New Roman" w:hAnsi="Times New Roman" w:cs="Times New Roman"/>
          <w:sz w:val="24"/>
          <w:szCs w:val="32"/>
        </w:rPr>
        <w:t>eferoxamine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USP22</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32"/>
          <w:lang w:val="en-US" w:eastAsia="zh-CN"/>
        </w:rPr>
        <w:t>U</w:t>
      </w:r>
      <w:r>
        <w:rPr>
          <w:rFonts w:ascii="Times New Roman" w:hAnsi="Times New Roman" w:cs="Times New Roman"/>
          <w:sz w:val="24"/>
          <w:szCs w:val="32"/>
        </w:rPr>
        <w:t xml:space="preserve">biquitin-specific proteinase </w:t>
      </w:r>
      <w:r>
        <w:rPr>
          <w:rFonts w:hint="eastAsia" w:ascii="Times New Roman" w:hAnsi="Times New Roman" w:cs="Times New Roman"/>
          <w:sz w:val="24"/>
          <w:szCs w:val="32"/>
          <w:lang w:val="en-US" w:eastAsia="zh-CN"/>
        </w:rPr>
        <w:t xml:space="preserve">22; </w:t>
      </w:r>
      <w:r>
        <w:rPr>
          <w:rFonts w:hint="eastAsia" w:ascii="Times New Roman" w:hAnsi="Times New Roman" w:eastAsia="宋体" w:cs="Times New Roman"/>
          <w:sz w:val="24"/>
          <w:szCs w:val="24"/>
        </w:rPr>
        <w:t>P53</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P</w:t>
      </w:r>
      <w:r>
        <w:rPr>
          <w:rFonts w:hint="eastAsia" w:ascii="Times New Roman" w:hAnsi="Times New Roman" w:cs="Times New Roman"/>
          <w:sz w:val="24"/>
          <w:szCs w:val="32"/>
        </w:rPr>
        <w:t>rotein 53</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24"/>
        </w:rPr>
        <w:t xml:space="preserve">ACSL4, Acyl-CoA synthetase long-chain family member 4; </w:t>
      </w:r>
      <w:r>
        <w:rPr>
          <w:rFonts w:hint="eastAsia" w:ascii="Times New Roman" w:hAnsi="Times New Roman" w:eastAsia="宋体" w:cs="Times New Roman"/>
          <w:sz w:val="24"/>
          <w:szCs w:val="24"/>
        </w:rPr>
        <w:t>Fer-1</w:t>
      </w:r>
      <w:r>
        <w:rPr>
          <w:rFonts w:hint="eastAsia" w:ascii="Times New Roman" w:hAnsi="Times New Roman" w:eastAsia="宋体" w:cs="Times New Roman"/>
          <w:sz w:val="24"/>
          <w:szCs w:val="24"/>
          <w:lang w:val="en-US" w:eastAsia="zh-CN"/>
        </w:rPr>
        <w:t xml:space="preserve">, </w:t>
      </w:r>
      <w:r>
        <w:rPr>
          <w:rFonts w:hint="eastAsia" w:ascii="Times New Roman" w:hAnsi="Times New Roman" w:cs="Times New Roman"/>
          <w:sz w:val="24"/>
          <w:szCs w:val="32"/>
        </w:rPr>
        <w:t>Ferrostatin-1</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MPO</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M</w:t>
      </w:r>
      <w:r>
        <w:rPr>
          <w:rFonts w:ascii="Times New Roman" w:hAnsi="Times New Roman" w:cs="Times New Roman"/>
          <w:sz w:val="24"/>
          <w:szCs w:val="32"/>
        </w:rPr>
        <w:t>yeloperoxidase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ALR</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Augmenter of liver regeneration</w:t>
      </w:r>
      <w:r>
        <w:rPr>
          <w:rFonts w:hint="eastAsia" w:ascii="Times New Roman" w:hAnsi="Times New Roman" w:cs="Times New Roman"/>
          <w:sz w:val="24"/>
          <w:szCs w:val="32"/>
          <w:lang w:val="en-US" w:eastAsia="zh-CN"/>
        </w:rPr>
        <w:t>;</w:t>
      </w:r>
      <w:r>
        <w:rPr>
          <w:rFonts w:hint="eastAsia" w:ascii="Times New Roman" w:hAnsi="Times New Roman" w:eastAsia="宋体" w:cs="Times New Roman"/>
          <w:sz w:val="24"/>
          <w:szCs w:val="24"/>
          <w:lang w:val="en-US" w:eastAsia="zh-CN"/>
        </w:rPr>
        <w:t xml:space="preserve"> TEMPO, 2,2,6,6-tetramethylpiperidin-1-oxyl; </w:t>
      </w:r>
      <w:r>
        <w:rPr>
          <w:rFonts w:hint="eastAsia" w:ascii="Times New Roman" w:hAnsi="Times New Roman" w:eastAsia="宋体" w:cs="Times New Roman"/>
          <w:sz w:val="24"/>
          <w:szCs w:val="24"/>
        </w:rPr>
        <w:t>TEC</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24"/>
        </w:rPr>
        <w:t>tubular epithelial cells</w:t>
      </w:r>
      <w:r>
        <w:rPr>
          <w:rFonts w:hint="eastAsia" w:ascii="Times New Roman" w:hAnsi="Times New Roman" w:eastAsia="宋体" w:cs="Times New Roman"/>
          <w:sz w:val="24"/>
          <w:szCs w:val="24"/>
          <w:lang w:val="en-US" w:eastAsia="zh-CN"/>
        </w:rPr>
        <w:t xml:space="preserve">; </w:t>
      </w:r>
      <w:r>
        <w:rPr>
          <w:rFonts w:hint="eastAsia" w:ascii="Times New Roman" w:hAnsi="Times New Roman" w:cs="Times New Roman"/>
          <w:sz w:val="24"/>
          <w:szCs w:val="32"/>
        </w:rPr>
        <w:t>NAC</w:t>
      </w:r>
      <w:r>
        <w:rPr>
          <w:rFonts w:hint="eastAsia" w:ascii="Times New Roman" w:hAnsi="Times New Roman" w:cs="Times New Roman"/>
          <w:sz w:val="24"/>
          <w:szCs w:val="32"/>
          <w:lang w:val="en-US" w:eastAsia="zh-CN"/>
        </w:rPr>
        <w:t xml:space="preserve">, </w:t>
      </w:r>
      <w:r>
        <w:rPr>
          <w:rFonts w:hint="eastAsia" w:ascii="Times New Roman" w:hAnsi="Times New Roman" w:cs="Times New Roman"/>
          <w:sz w:val="24"/>
          <w:szCs w:val="32"/>
        </w:rPr>
        <w:t>N-acetylcysteine</w:t>
      </w:r>
      <w:r>
        <w:rPr>
          <w:rFonts w:hint="eastAsia" w:ascii="Times New Roman" w:hAnsi="Times New Roman" w:cs="Times New Roman"/>
          <w:sz w:val="24"/>
          <w:szCs w:val="32"/>
          <w:lang w:val="en-US" w:eastAsia="zh-CN"/>
        </w:rPr>
        <w:t xml:space="preserve">; </w:t>
      </w:r>
      <w:r>
        <w:rPr>
          <w:rFonts w:hint="eastAsia" w:ascii="Times New Roman" w:hAnsi="Times New Roman" w:cs="Times New Roman"/>
          <w:sz w:val="24"/>
          <w:szCs w:val="32"/>
        </w:rPr>
        <w:t>ALOX5</w:t>
      </w:r>
      <w:r>
        <w:rPr>
          <w:rFonts w:hint="eastAsia" w:ascii="Times New Roman" w:hAnsi="Times New Roman" w:cs="Times New Roman"/>
          <w:sz w:val="24"/>
          <w:szCs w:val="32"/>
          <w:lang w:val="en-US" w:eastAsia="zh-CN"/>
        </w:rPr>
        <w:t>, A</w:t>
      </w:r>
      <w:r>
        <w:rPr>
          <w:rFonts w:hint="eastAsia" w:ascii="Times New Roman" w:hAnsi="Times New Roman" w:cs="Times New Roman"/>
          <w:sz w:val="24"/>
          <w:szCs w:val="32"/>
        </w:rPr>
        <w:t>rachidonate 5-lipoxygenase</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IASPP</w:t>
      </w:r>
      <w:r>
        <w:rPr>
          <w:rFonts w:hint="eastAsia" w:ascii="Times New Roman" w:hAnsi="Times New Roman" w:eastAsia="宋体" w:cs="Times New Roman"/>
          <w:sz w:val="24"/>
          <w:szCs w:val="24"/>
          <w:lang w:val="en-US" w:eastAsia="zh-CN"/>
        </w:rPr>
        <w:t xml:space="preserve">, </w:t>
      </w:r>
      <w:r>
        <w:rPr>
          <w:rFonts w:ascii="Times New Roman" w:hAnsi="Times New Roman" w:cs="Times New Roman"/>
          <w:sz w:val="24"/>
          <w:szCs w:val="32"/>
        </w:rPr>
        <w:t>Inhibitor of apoptosis stimulating protein of p53</w:t>
      </w:r>
      <w:r>
        <w:rPr>
          <w:rFonts w:hint="eastAsia" w:ascii="Times New Roman" w:hAnsi="Times New Roman" w:cs="Times New Roman"/>
          <w:sz w:val="24"/>
          <w:szCs w:val="32"/>
          <w:lang w:val="en-US" w:eastAsia="zh-CN"/>
        </w:rPr>
        <w:t xml:space="preserve">, </w:t>
      </w:r>
      <w:r>
        <w:rPr>
          <w:rFonts w:ascii="Times New Roman" w:hAnsi="Times New Roman" w:eastAsia="宋体" w:cs="Times New Roman"/>
          <w:sz w:val="24"/>
          <w:szCs w:val="24"/>
        </w:rPr>
        <w:t>Nrf2</w:t>
      </w:r>
      <w:r>
        <w:rPr>
          <w:rFonts w:hint="eastAsia" w:ascii="Times New Roman" w:hAnsi="Times New Roman" w:eastAsia="宋体" w:cs="Times New Roman"/>
          <w:sz w:val="24"/>
          <w:szCs w:val="24"/>
          <w:lang w:val="en-US" w:eastAsia="zh-CN"/>
        </w:rPr>
        <w:t xml:space="preserve">, </w:t>
      </w:r>
      <w:r>
        <w:rPr>
          <w:rFonts w:ascii="Times New Roman" w:hAnsi="Times New Roman" w:cs="Times New Roman"/>
          <w:sz w:val="24"/>
          <w:szCs w:val="32"/>
        </w:rPr>
        <w:t>Nuclear factor erythroid 2-related factor 2</w:t>
      </w:r>
      <w:r>
        <w:rPr>
          <w:rFonts w:hint="eastAsia" w:ascii="Times New Roman" w:hAnsi="Times New Roman" w:cs="Times New Roman"/>
          <w:sz w:val="24"/>
          <w:szCs w:val="32"/>
          <w:lang w:val="en-US" w:eastAsia="zh-CN"/>
        </w:rPr>
        <w:t xml:space="preserve">; </w:t>
      </w:r>
      <w:r>
        <w:rPr>
          <w:rFonts w:hint="eastAsia" w:ascii="Times New Roman" w:hAnsi="Times New Roman" w:cs="Times New Roman"/>
          <w:sz w:val="24"/>
          <w:szCs w:val="32"/>
        </w:rPr>
        <w:t>I</w:t>
      </w:r>
      <w:r>
        <w:rPr>
          <w:rFonts w:hint="eastAsia" w:ascii="Times New Roman" w:hAnsi="Times New Roman" w:cs="Times New Roman"/>
          <w:sz w:val="24"/>
          <w:szCs w:val="32"/>
          <w:lang w:val="en-US" w:eastAsia="zh-CN"/>
        </w:rPr>
        <w:t>/</w:t>
      </w:r>
      <w:r>
        <w:rPr>
          <w:rFonts w:hint="eastAsia" w:ascii="Times New Roman" w:hAnsi="Times New Roman" w:cs="Times New Roman"/>
          <w:sz w:val="24"/>
          <w:szCs w:val="32"/>
        </w:rPr>
        <w:t>R</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32"/>
          <w:lang w:val="en-US" w:eastAsia="zh-CN"/>
        </w:rPr>
        <w:t>I</w:t>
      </w:r>
      <w:r>
        <w:rPr>
          <w:rFonts w:hint="eastAsia" w:ascii="Times New Roman" w:hAnsi="Times New Roman" w:cs="Times New Roman"/>
          <w:sz w:val="24"/>
          <w:szCs w:val="32"/>
        </w:rPr>
        <w:t>schemia</w:t>
      </w:r>
      <w:r>
        <w:rPr>
          <w:rFonts w:hint="eastAsia" w:ascii="Times New Roman" w:hAnsi="Times New Roman" w:cs="Times New Roman"/>
          <w:sz w:val="24"/>
          <w:szCs w:val="32"/>
          <w:lang w:val="en-US" w:eastAsia="zh-CN"/>
        </w:rPr>
        <w:t>/R</w:t>
      </w:r>
      <w:r>
        <w:rPr>
          <w:rFonts w:hint="eastAsia" w:ascii="Times New Roman" w:hAnsi="Times New Roman" w:cs="Times New Roman"/>
          <w:sz w:val="24"/>
          <w:szCs w:val="32"/>
        </w:rPr>
        <w:t>eperfusion</w:t>
      </w:r>
      <w:r>
        <w:rPr>
          <w:rFonts w:hint="eastAsia" w:ascii="Times New Roman" w:hAnsi="Times New Roman" w:cs="Times New Roman"/>
          <w:sz w:val="24"/>
          <w:szCs w:val="32"/>
          <w:lang w:val="en-US" w:eastAsia="zh-CN"/>
        </w:rPr>
        <w:t xml:space="preserve">; </w:t>
      </w:r>
      <w:r>
        <w:rPr>
          <w:rFonts w:ascii="Times New Roman" w:hAnsi="Times New Roman" w:eastAsia="宋体" w:cs="Times New Roman"/>
          <w:sz w:val="24"/>
          <w:szCs w:val="24"/>
        </w:rPr>
        <w:t xml:space="preserve">HIF, Hypoxia-inducible factor; </w:t>
      </w:r>
      <w:r>
        <w:rPr>
          <w:rFonts w:hint="eastAsia" w:ascii="Times New Roman" w:hAnsi="Times New Roman" w:eastAsia="宋体" w:cs="Times New Roman"/>
          <w:sz w:val="24"/>
          <w:szCs w:val="24"/>
          <w:lang w:val="en-US" w:eastAsia="zh-CN"/>
        </w:rPr>
        <w:t xml:space="preserve">TF,Transferrin; </w:t>
      </w:r>
      <w:r>
        <w:rPr>
          <w:rFonts w:hint="eastAsia" w:ascii="Times New Roman" w:hAnsi="Times New Roman" w:eastAsia="宋体" w:cs="Times New Roman"/>
          <w:sz w:val="24"/>
          <w:szCs w:val="24"/>
        </w:rPr>
        <w:t>GSH</w:t>
      </w:r>
      <w:r>
        <w:rPr>
          <w:rFonts w:hint="eastAsia" w:ascii="Times New Roman" w:hAnsi="Times New Roman" w:eastAsia="宋体" w:cs="Times New Roman"/>
          <w:sz w:val="24"/>
          <w:szCs w:val="24"/>
          <w:lang w:val="en-US" w:eastAsia="zh-CN"/>
        </w:rPr>
        <w:t xml:space="preserve">, Glutathione; </w:t>
      </w:r>
      <w:r>
        <w:rPr>
          <w:rFonts w:ascii="Times New Roman" w:hAnsi="Times New Roman" w:eastAsia="宋体" w:cs="Times New Roman"/>
          <w:sz w:val="24"/>
          <w:szCs w:val="24"/>
        </w:rPr>
        <w:t xml:space="preserve">FTH1, Ferritin heavy chain-1; </w:t>
      </w:r>
      <w:r>
        <w:rPr>
          <w:rFonts w:ascii="Times New Roman" w:hAnsi="Times New Roman" w:cs="Times New Roman"/>
          <w:sz w:val="24"/>
          <w:szCs w:val="32"/>
        </w:rPr>
        <w:t>STAT3</w:t>
      </w:r>
      <w:r>
        <w:rPr>
          <w:rFonts w:hint="eastAsia" w:ascii="Times New Roman" w:hAnsi="Times New Roman" w:cs="Times New Roman"/>
          <w:sz w:val="24"/>
          <w:szCs w:val="32"/>
          <w:lang w:val="en-US" w:eastAsia="zh-CN"/>
        </w:rPr>
        <w:t>, S</w:t>
      </w:r>
      <w:r>
        <w:rPr>
          <w:rFonts w:hint="eastAsia" w:ascii="Times New Roman" w:hAnsi="Times New Roman" w:cs="Times New Roman"/>
          <w:sz w:val="24"/>
          <w:szCs w:val="32"/>
        </w:rPr>
        <w:t>ignal transducer and activator of transcription 3</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CLP</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C</w:t>
      </w:r>
      <w:r>
        <w:rPr>
          <w:rFonts w:hint="eastAsia" w:ascii="Times New Roman" w:hAnsi="Times New Roman" w:cs="Times New Roman"/>
          <w:sz w:val="24"/>
          <w:szCs w:val="32"/>
        </w:rPr>
        <w:t>ecal ligation and puncture</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lang w:eastAsia="zh-CN"/>
        </w:rPr>
        <w:t>HO-1</w:t>
      </w:r>
      <w:r>
        <w:rPr>
          <w:rFonts w:hint="eastAsia" w:ascii="Times New Roman" w:hAnsi="Times New Roman" w:eastAsia="宋体" w:cs="Times New Roman"/>
          <w:sz w:val="24"/>
          <w:szCs w:val="24"/>
          <w:lang w:val="en-US" w:eastAsia="zh-CN"/>
        </w:rPr>
        <w:t>, H</w:t>
      </w:r>
      <w:r>
        <w:rPr>
          <w:rFonts w:ascii="Times New Roman" w:hAnsi="Times New Roman" w:cs="Times New Roman"/>
          <w:sz w:val="24"/>
          <w:szCs w:val="32"/>
        </w:rPr>
        <w:t>eme oxygenase 1</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TfR1</w:t>
      </w:r>
      <w:r>
        <w:rPr>
          <w:rFonts w:hint="eastAsia" w:ascii="Times New Roman" w:hAnsi="Times New Roman" w:cs="Times New Roman"/>
          <w:sz w:val="24"/>
          <w:szCs w:val="32"/>
          <w:lang w:val="en-US" w:eastAsia="zh-CN"/>
        </w:rPr>
        <w:t>, T</w:t>
      </w:r>
      <w:r>
        <w:rPr>
          <w:rFonts w:ascii="Times New Roman" w:hAnsi="Times New Roman" w:cs="Times New Roman"/>
          <w:sz w:val="24"/>
          <w:szCs w:val="32"/>
        </w:rPr>
        <w:t>ransferrin receptor 1</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Dex</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Dexmedetomidine</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SALI</w:t>
      </w:r>
      <w:r>
        <w:rPr>
          <w:rFonts w:hint="eastAsia" w:ascii="Times New Roman" w:hAnsi="Times New Roman" w:eastAsia="宋体" w:cs="Times New Roman"/>
          <w:sz w:val="24"/>
          <w:szCs w:val="24"/>
          <w:lang w:val="en-US" w:eastAsia="zh-CN"/>
        </w:rPr>
        <w:t xml:space="preserve">, Sepsis-induced acute lung injury; ARDS, Acute respiratory distress syndrome; </w:t>
      </w:r>
      <w:r>
        <w:rPr>
          <w:rFonts w:hint="eastAsia" w:ascii="Times New Roman" w:hAnsi="Times New Roman" w:eastAsia="宋体" w:cs="Times New Roman"/>
          <w:sz w:val="24"/>
          <w:szCs w:val="24"/>
        </w:rPr>
        <w:t>YAP1</w:t>
      </w:r>
      <w:r>
        <w:rPr>
          <w:rFonts w:hint="eastAsia" w:ascii="Times New Roman" w:hAnsi="Times New Roman" w:eastAsia="宋体" w:cs="Times New Roman"/>
          <w:sz w:val="24"/>
          <w:szCs w:val="24"/>
          <w:lang w:val="en-US" w:eastAsia="zh-CN"/>
        </w:rPr>
        <w:t xml:space="preserve">, Yes1 associated transcriptional regulator; </w:t>
      </w:r>
      <w:r>
        <w:rPr>
          <w:rFonts w:hint="eastAsia" w:ascii="Times New Roman" w:hAnsi="Times New Roman" w:eastAsia="宋体" w:cs="Times New Roman"/>
          <w:sz w:val="24"/>
          <w:szCs w:val="24"/>
        </w:rPr>
        <w:t>NCOA4,</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N</w:t>
      </w:r>
      <w:r>
        <w:rPr>
          <w:rFonts w:ascii="Times New Roman" w:hAnsi="Times New Roman" w:cs="Times New Roman"/>
          <w:sz w:val="24"/>
          <w:szCs w:val="32"/>
        </w:rPr>
        <w:t>uclear receptor</w:t>
      </w:r>
      <w:r>
        <w:rPr>
          <w:rFonts w:hint="eastAsia" w:ascii="Times New Roman" w:hAnsi="Times New Roman" w:cs="Times New Roman"/>
          <w:sz w:val="24"/>
          <w:szCs w:val="32"/>
        </w:rPr>
        <w:t xml:space="preserve"> </w:t>
      </w:r>
      <w:r>
        <w:rPr>
          <w:rFonts w:ascii="Times New Roman" w:hAnsi="Times New Roman" w:cs="Times New Roman"/>
          <w:sz w:val="24"/>
          <w:szCs w:val="32"/>
        </w:rPr>
        <w:t>coactivator 4</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ALI</w:t>
      </w:r>
      <w:r>
        <w:rPr>
          <w:rFonts w:hint="eastAsia" w:ascii="Times New Roman" w:hAnsi="Times New Roman" w:eastAsia="宋体" w:cs="Times New Roman"/>
          <w:sz w:val="24"/>
          <w:szCs w:val="24"/>
          <w:lang w:val="en-US" w:eastAsia="zh-CN"/>
        </w:rPr>
        <w:t xml:space="preserve">, Acute lung injury; mTOR, mechanistic target of rapamycin; </w:t>
      </w:r>
      <w:r>
        <w:rPr>
          <w:rFonts w:ascii="Times New Roman" w:hAnsi="Times New Roman" w:cs="Times New Roman"/>
          <w:sz w:val="24"/>
          <w:szCs w:val="32"/>
        </w:rPr>
        <w:t>AUF1</w:t>
      </w:r>
      <w:r>
        <w:rPr>
          <w:rFonts w:hint="eastAsia" w:ascii="Times New Roman" w:hAnsi="Times New Roman" w:cs="Times New Roman"/>
          <w:sz w:val="24"/>
          <w:szCs w:val="32"/>
          <w:lang w:val="en-US" w:eastAsia="zh-CN"/>
        </w:rPr>
        <w:t xml:space="preserve">, </w:t>
      </w:r>
      <w:r>
        <w:rPr>
          <w:rFonts w:hint="eastAsia" w:ascii="Times New Roman" w:hAnsi="Times New Roman" w:cs="Times New Roman"/>
          <w:sz w:val="24"/>
          <w:szCs w:val="32"/>
        </w:rPr>
        <w:t>AU-rich element RNA binding factor 1</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CIRP</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C</w:t>
      </w:r>
      <w:r>
        <w:rPr>
          <w:rFonts w:hint="eastAsia" w:ascii="Times New Roman" w:hAnsi="Times New Roman" w:cs="Times New Roman"/>
          <w:sz w:val="24"/>
          <w:szCs w:val="32"/>
        </w:rPr>
        <w:t>old-induced RNA binding protein</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LPS</w:t>
      </w:r>
      <w:r>
        <w:rPr>
          <w:rFonts w:hint="eastAsia" w:ascii="Times New Roman" w:hAnsi="Times New Roman" w:cs="Times New Roman"/>
          <w:sz w:val="24"/>
          <w:szCs w:val="32"/>
          <w:lang w:val="en-US" w:eastAsia="zh-CN"/>
        </w:rPr>
        <w:t>, L</w:t>
      </w:r>
      <w:r>
        <w:rPr>
          <w:rFonts w:ascii="Times New Roman" w:hAnsi="Times New Roman" w:cs="Times New Roman"/>
          <w:sz w:val="24"/>
          <w:szCs w:val="32"/>
        </w:rPr>
        <w:t>ipopolysaccharide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MFG-E8</w:t>
      </w:r>
      <w:r>
        <w:rPr>
          <w:rFonts w:hint="eastAsia" w:ascii="Times New Roman" w:hAnsi="Times New Roman" w:cs="Times New Roman"/>
          <w:sz w:val="24"/>
          <w:szCs w:val="32"/>
          <w:lang w:val="en-US" w:eastAsia="zh-CN"/>
        </w:rPr>
        <w:t xml:space="preserve">, </w:t>
      </w:r>
      <w:bookmarkStart w:id="36" w:name="OLE_LINK32"/>
      <w:r>
        <w:rPr>
          <w:rFonts w:hint="eastAsia" w:ascii="Times New Roman" w:hAnsi="Times New Roman" w:cs="Times New Roman"/>
          <w:sz w:val="24"/>
          <w:szCs w:val="32"/>
          <w:lang w:val="en-US" w:eastAsia="zh-CN"/>
        </w:rPr>
        <w:t>Epidermal growth factor 8</w:t>
      </w:r>
      <w:bookmarkEnd w:id="36"/>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SA-AKI</w:t>
      </w:r>
      <w:r>
        <w:rPr>
          <w:rFonts w:hint="eastAsia" w:ascii="Times New Roman" w:hAnsi="Times New Roman" w:eastAsia="宋体" w:cs="Times New Roman"/>
          <w:sz w:val="24"/>
          <w:szCs w:val="24"/>
          <w:lang w:val="en-US" w:eastAsia="zh-CN"/>
        </w:rPr>
        <w:t xml:space="preserve">, Sepsis associated acute kidney injury; NADPH, Nicotinamide adenine dinucleotide phosphate; LOX, Lipid oxidases; </w:t>
      </w:r>
      <w:r>
        <w:rPr>
          <w:rFonts w:hint="eastAsia" w:ascii="Times New Roman" w:hAnsi="Times New Roman" w:eastAsia="宋体" w:cs="Times New Roman"/>
          <w:sz w:val="24"/>
          <w:szCs w:val="24"/>
        </w:rPr>
        <w:t>AKI</w:t>
      </w:r>
      <w:r>
        <w:rPr>
          <w:rFonts w:hint="eastAsia" w:ascii="Times New Roman" w:hAnsi="Times New Roman" w:eastAsia="宋体" w:cs="Times New Roman"/>
          <w:sz w:val="24"/>
          <w:szCs w:val="24"/>
          <w:lang w:val="en-US" w:eastAsia="zh-CN"/>
        </w:rPr>
        <w:t xml:space="preserve">, Acute kidney injury; </w:t>
      </w:r>
      <w:r>
        <w:rPr>
          <w:rFonts w:ascii="Times New Roman" w:hAnsi="Times New Roman" w:cs="Times New Roman"/>
          <w:sz w:val="24"/>
          <w:szCs w:val="32"/>
        </w:rPr>
        <w:t>MCTR1</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Maresin conjugates in</w:t>
      </w:r>
      <w:r>
        <w:rPr>
          <w:rFonts w:hint="eastAsia" w:ascii="Times New Roman" w:hAnsi="Times New Roman" w:cs="Times New Roman"/>
          <w:sz w:val="24"/>
          <w:szCs w:val="32"/>
        </w:rPr>
        <w:t xml:space="preserve"> </w:t>
      </w:r>
      <w:r>
        <w:rPr>
          <w:rFonts w:ascii="Times New Roman" w:hAnsi="Times New Roman" w:cs="Times New Roman"/>
          <w:sz w:val="24"/>
          <w:szCs w:val="32"/>
        </w:rPr>
        <w:t>tissue regeneration-1</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SAE</w:t>
      </w:r>
      <w:r>
        <w:rPr>
          <w:rFonts w:hint="eastAsia" w:ascii="Times New Roman" w:hAnsi="Times New Roman" w:eastAsia="宋体" w:cs="Times New Roman"/>
          <w:sz w:val="24"/>
          <w:szCs w:val="24"/>
          <w:lang w:val="en-US" w:eastAsia="zh-CN"/>
        </w:rPr>
        <w:t xml:space="preserve">, Sepsis-associated encephalopathy; </w:t>
      </w:r>
      <w:r>
        <w:rPr>
          <w:rFonts w:ascii="Times New Roman" w:hAnsi="Times New Roman" w:cs="Times New Roman"/>
          <w:sz w:val="24"/>
          <w:szCs w:val="32"/>
        </w:rPr>
        <w:t>EA</w:t>
      </w:r>
      <w:r>
        <w:rPr>
          <w:rFonts w:hint="eastAsia" w:ascii="Times New Roman" w:hAnsi="Times New Roman" w:eastAsia="宋体" w:cs="Times New Roman"/>
          <w:sz w:val="24"/>
          <w:szCs w:val="24"/>
          <w:lang w:val="en-US" w:eastAsia="zh-CN"/>
        </w:rPr>
        <w:t xml:space="preserve">, </w:t>
      </w:r>
      <w:r>
        <w:rPr>
          <w:rFonts w:ascii="Times New Roman" w:hAnsi="Times New Roman" w:cs="Times New Roman"/>
          <w:sz w:val="24"/>
          <w:szCs w:val="32"/>
        </w:rPr>
        <w:t>Electroacupuncture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PX</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Panaxydol</w:t>
      </w:r>
      <w:r>
        <w:rPr>
          <w:rFonts w:hint="eastAsia" w:ascii="Times New Roman" w:hAnsi="Times New Roman" w:cs="Times New Roman"/>
          <w:sz w:val="24"/>
          <w:szCs w:val="32"/>
          <w:lang w:val="en-US" w:eastAsia="zh-CN"/>
        </w:rPr>
        <w:t xml:space="preserve">; PKB, Protein Kinase B; </w:t>
      </w:r>
      <w:r>
        <w:rPr>
          <w:rFonts w:hint="eastAsia" w:ascii="Times New Roman" w:hAnsi="Times New Roman" w:cs="Times New Roman"/>
          <w:sz w:val="24"/>
          <w:szCs w:val="32"/>
        </w:rPr>
        <w:t>FG-4592</w:t>
      </w:r>
      <w:r>
        <w:rPr>
          <w:rFonts w:hint="eastAsia" w:ascii="Times New Roman" w:hAnsi="Times New Roman" w:cs="Times New Roman"/>
          <w:sz w:val="24"/>
          <w:szCs w:val="32"/>
          <w:lang w:val="en-US" w:eastAsia="zh-CN"/>
        </w:rPr>
        <w:t xml:space="preserve">, Roxadustat; </w:t>
      </w:r>
      <w:r>
        <w:rPr>
          <w:rFonts w:hint="eastAsia" w:ascii="Times New Roman" w:hAnsi="Times New Roman" w:eastAsia="宋体" w:cs="Times New Roman"/>
          <w:sz w:val="24"/>
          <w:szCs w:val="24"/>
        </w:rPr>
        <w:t>IL-6</w:t>
      </w:r>
      <w:r>
        <w:rPr>
          <w:rFonts w:hint="eastAsia" w:ascii="Times New Roman" w:hAnsi="Times New Roman" w:eastAsia="宋体" w:cs="Times New Roman"/>
          <w:sz w:val="24"/>
          <w:szCs w:val="24"/>
          <w:lang w:val="en-US" w:eastAsia="zh-CN"/>
        </w:rPr>
        <w:t xml:space="preserve">, Interleukin-6; </w:t>
      </w:r>
      <w:r>
        <w:rPr>
          <w:rFonts w:hint="eastAsia" w:ascii="Times New Roman" w:hAnsi="Times New Roman" w:eastAsia="宋体" w:cs="Times New Roman"/>
          <w:sz w:val="24"/>
          <w:szCs w:val="24"/>
        </w:rPr>
        <w:t>UUO</w:t>
      </w:r>
      <w:r>
        <w:rPr>
          <w:rFonts w:hint="eastAsia" w:ascii="Times New Roman" w:hAnsi="Times New Roman" w:eastAsia="宋体" w:cs="Times New Roman"/>
          <w:sz w:val="24"/>
          <w:szCs w:val="24"/>
          <w:lang w:val="en-US" w:eastAsia="zh-CN"/>
        </w:rPr>
        <w:t xml:space="preserve">, Unilateral ureteric obstruction; EMT, Epithelial-mesenchymal transition; </w:t>
      </w:r>
      <w:r>
        <w:rPr>
          <w:rFonts w:hint="eastAsia" w:ascii="Times New Roman" w:hAnsi="Times New Roman" w:eastAsia="宋体" w:cs="Times New Roman"/>
          <w:sz w:val="24"/>
          <w:szCs w:val="24"/>
        </w:rPr>
        <w:t>APAP</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A</w:t>
      </w:r>
      <w:r>
        <w:rPr>
          <w:rFonts w:ascii="Times New Roman" w:hAnsi="Times New Roman" w:cs="Times New Roman"/>
          <w:sz w:val="24"/>
          <w:szCs w:val="32"/>
        </w:rPr>
        <w:t>cetaminophen</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Sesn2</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Sestrin2</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GalN</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galactosamine</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MCAO</w:t>
      </w:r>
      <w:r>
        <w:rPr>
          <w:rFonts w:hint="eastAsia" w:ascii="Times New Roman" w:hAnsi="Times New Roman" w:eastAsia="宋体" w:cs="Times New Roman"/>
          <w:sz w:val="24"/>
          <w:szCs w:val="24"/>
          <w:lang w:val="en-US" w:eastAsia="zh-CN"/>
        </w:rPr>
        <w:t xml:space="preserve">, </w:t>
      </w:r>
      <w:r>
        <w:rPr>
          <w:rFonts w:hint="eastAsia" w:ascii="Times New Roman" w:hAnsi="Times New Roman" w:eastAsia="宋体" w:cs="Times New Roman"/>
          <w:sz w:val="24"/>
          <w:szCs w:val="32"/>
          <w:lang w:val="en-US" w:eastAsia="zh-CN"/>
        </w:rPr>
        <w:t>M</w:t>
      </w:r>
      <w:r>
        <w:rPr>
          <w:rFonts w:ascii="Times New Roman" w:hAnsi="Times New Roman" w:cs="Times New Roman"/>
          <w:sz w:val="24"/>
          <w:szCs w:val="32"/>
        </w:rPr>
        <w:t>iddle cerebral artery occlusion</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TBI</w:t>
      </w:r>
      <w:r>
        <w:rPr>
          <w:rFonts w:hint="eastAsia" w:ascii="Times New Roman" w:hAnsi="Times New Roman" w:eastAsia="宋体" w:cs="Times New Roman"/>
          <w:sz w:val="24"/>
          <w:szCs w:val="24"/>
          <w:lang w:val="en-US" w:eastAsia="zh-CN"/>
        </w:rPr>
        <w:t xml:space="preserve">, Traumatic head injury; </w:t>
      </w:r>
      <w:r>
        <w:rPr>
          <w:rFonts w:hint="eastAsia" w:ascii="Times New Roman" w:hAnsi="Times New Roman" w:eastAsia="宋体" w:cs="Times New Roman"/>
          <w:sz w:val="24"/>
          <w:szCs w:val="24"/>
        </w:rPr>
        <w:t>COX2</w:t>
      </w:r>
      <w:r>
        <w:rPr>
          <w:rFonts w:hint="eastAsia" w:ascii="Times New Roman" w:hAnsi="Times New Roman" w:eastAsia="宋体" w:cs="Times New Roman"/>
          <w:sz w:val="24"/>
          <w:szCs w:val="24"/>
          <w:lang w:val="en-US" w:eastAsia="zh-CN"/>
        </w:rPr>
        <w:t>, C</w:t>
      </w:r>
      <w:r>
        <w:rPr>
          <w:rFonts w:ascii="Times New Roman" w:hAnsi="Times New Roman" w:cs="Times New Roman"/>
          <w:sz w:val="24"/>
          <w:szCs w:val="32"/>
        </w:rPr>
        <w:t>yclooxygenase-2</w:t>
      </w:r>
      <w:r>
        <w:rPr>
          <w:rFonts w:hint="eastAsia" w:ascii="Times New Roman" w:hAnsi="Times New Roman" w:cs="Times New Roman"/>
          <w:sz w:val="24"/>
          <w:szCs w:val="32"/>
          <w:lang w:val="en-US" w:eastAsia="zh-CN"/>
        </w:rPr>
        <w:t xml:space="preserve">; </w:t>
      </w:r>
      <w:r>
        <w:rPr>
          <w:rFonts w:hint="eastAsia" w:ascii="Times New Roman" w:hAnsi="Times New Roman" w:eastAsia="宋体" w:cs="Times New Roman"/>
          <w:sz w:val="24"/>
          <w:szCs w:val="24"/>
        </w:rPr>
        <w:t>4-HNE</w:t>
      </w:r>
      <w:r>
        <w:rPr>
          <w:rFonts w:hint="eastAsia" w:ascii="Times New Roman" w:hAnsi="Times New Roman" w:eastAsia="宋体" w:cs="Times New Roman"/>
          <w:sz w:val="24"/>
          <w:szCs w:val="24"/>
          <w:lang w:val="en-US" w:eastAsia="zh-CN"/>
        </w:rPr>
        <w:t xml:space="preserve">, </w:t>
      </w:r>
      <w:r>
        <w:rPr>
          <w:rFonts w:ascii="Times New Roman" w:hAnsi="Times New Roman" w:cs="Times New Roman"/>
          <w:sz w:val="24"/>
          <w:szCs w:val="32"/>
        </w:rPr>
        <w:t>4-hydroxynonenal</w:t>
      </w:r>
      <w:r>
        <w:rPr>
          <w:rFonts w:hint="eastAsia" w:ascii="Times New Roman" w:hAnsi="Times New Roman" w:cs="Times New Roman"/>
          <w:sz w:val="24"/>
          <w:szCs w:val="32"/>
          <w:lang w:val="en-US" w:eastAsia="zh-CN"/>
        </w:rPr>
        <w:t xml:space="preserve">; </w:t>
      </w:r>
      <w:bookmarkStart w:id="113" w:name="_GoBack"/>
      <w:bookmarkEnd w:id="113"/>
      <w:r>
        <w:rPr>
          <w:rFonts w:hint="eastAsia" w:ascii="Times New Roman" w:hAnsi="Times New Roman" w:eastAsia="宋体" w:cs="Times New Roman"/>
          <w:sz w:val="24"/>
          <w:szCs w:val="24"/>
        </w:rPr>
        <w:t>PPAR3</w:t>
      </w:r>
      <w:r>
        <w:rPr>
          <w:rFonts w:hint="eastAsia" w:ascii="Times New Roman" w:hAnsi="Times New Roman" w:eastAsia="宋体" w:cs="Times New Roman"/>
          <w:sz w:val="24"/>
          <w:szCs w:val="24"/>
          <w:lang w:val="en-US" w:eastAsia="zh-CN"/>
        </w:rPr>
        <w:t>, P</w:t>
      </w:r>
      <w:r>
        <w:rPr>
          <w:rFonts w:ascii="Times New Roman" w:hAnsi="Times New Roman" w:cs="Times New Roman"/>
          <w:sz w:val="24"/>
          <w:szCs w:val="32"/>
        </w:rPr>
        <w:t>eroxisome proliferator-activated receptor</w:t>
      </w:r>
      <w:r>
        <w:rPr>
          <w:rFonts w:hint="eastAsia" w:ascii="Times New Roman" w:hAnsi="Times New Roman" w:cs="Times New Roman"/>
          <w:sz w:val="24"/>
          <w:szCs w:val="32"/>
          <w:lang w:val="en-US" w:eastAsia="zh-CN"/>
        </w:rPr>
        <w:t xml:space="preserve"> 3; </w:t>
      </w:r>
      <w:r>
        <w:rPr>
          <w:rFonts w:ascii="Times New Roman" w:hAnsi="Times New Roman" w:cs="Times New Roman"/>
          <w:sz w:val="24"/>
          <w:szCs w:val="32"/>
        </w:rPr>
        <w:t>Tet</w:t>
      </w:r>
      <w:r>
        <w:rPr>
          <w:rFonts w:hint="eastAsia" w:ascii="Times New Roman" w:hAnsi="Times New Roman" w:cs="Times New Roman"/>
          <w:sz w:val="24"/>
          <w:szCs w:val="32"/>
          <w:lang w:val="en-US" w:eastAsia="zh-CN"/>
        </w:rPr>
        <w:t>, T</w:t>
      </w:r>
      <w:r>
        <w:rPr>
          <w:rFonts w:ascii="Times New Roman" w:hAnsi="Times New Roman" w:cs="Times New Roman"/>
          <w:sz w:val="24"/>
          <w:szCs w:val="32"/>
        </w:rPr>
        <w:t>etrandrine</w:t>
      </w:r>
      <w:r>
        <w:rPr>
          <w:rFonts w:hint="eastAsia" w:ascii="Times New Roman" w:hAnsi="Times New Roman" w:cs="Times New Roman"/>
          <w:sz w:val="24"/>
          <w:szCs w:val="32"/>
          <w:lang w:val="en-US" w:eastAsia="zh-CN"/>
        </w:rPr>
        <w:t xml:space="preserve">; </w:t>
      </w:r>
      <w:r>
        <w:rPr>
          <w:rFonts w:ascii="Times New Roman" w:hAnsi="Times New Roman" w:cs="Times New Roman"/>
          <w:sz w:val="24"/>
          <w:szCs w:val="32"/>
        </w:rPr>
        <w:t>NSS</w:t>
      </w:r>
      <w:r>
        <w:rPr>
          <w:rFonts w:hint="eastAsia" w:ascii="Times New Roman" w:hAnsi="Times New Roman" w:cs="Times New Roman"/>
          <w:sz w:val="24"/>
          <w:szCs w:val="32"/>
          <w:lang w:val="en-US" w:eastAsia="zh-CN"/>
        </w:rPr>
        <w:t>, N</w:t>
      </w:r>
      <w:r>
        <w:rPr>
          <w:rFonts w:ascii="Times New Roman" w:hAnsi="Times New Roman" w:cs="Times New Roman"/>
          <w:sz w:val="24"/>
          <w:szCs w:val="32"/>
        </w:rPr>
        <w:t>eurological severity score</w:t>
      </w:r>
      <w:r>
        <w:rPr>
          <w:rFonts w:hint="eastAsia" w:ascii="Times New Roman" w:hAnsi="Times New Roman" w:cs="Times New Roman"/>
          <w:sz w:val="24"/>
          <w:szCs w:val="32"/>
          <w:lang w:val="en-US" w:eastAsia="zh-CN"/>
        </w:rPr>
        <w:t>.</w:t>
      </w:r>
    </w:p>
    <w:p w14:paraId="30E9AE34">
      <w:pPr>
        <w:spacing w:beforeLines="0" w:afterLines="0"/>
        <w:jc w:val="left"/>
        <w:rPr>
          <w:rFonts w:hint="default"/>
          <w:sz w:val="24"/>
          <w:szCs w:val="24"/>
        </w:rPr>
      </w:pPr>
      <w:r>
        <w:rPr>
          <w:rFonts w:ascii="Times New Roman" w:hAnsi="Times New Roman" w:cs="Times New Roman"/>
        </w:rPr>
        <w:fldChar w:fldCharType="begin"/>
      </w:r>
      <w:r>
        <w:rPr>
          <w:rFonts w:hint="eastAsia" w:ascii="Times New Roman" w:hAnsi="Times New Roman" w:cs="Times New Roman"/>
          <w:lang w:eastAsia="zh-CN"/>
        </w:rPr>
        <w:instrText xml:space="preserve"> ADDIN NE.Bib</w:instrText>
      </w:r>
      <w:r>
        <w:rPr>
          <w:rFonts w:ascii="Times New Roman" w:hAnsi="Times New Roman" w:cs="Times New Roman"/>
        </w:rPr>
        <w:fldChar w:fldCharType="separate"/>
      </w:r>
    </w:p>
    <w:p w14:paraId="5C081B99">
      <w:pPr>
        <w:spacing w:beforeLines="0" w:afterLines="0"/>
        <w:jc w:val="left"/>
        <w:rPr>
          <w:rFonts w:hint="default"/>
          <w:sz w:val="24"/>
          <w:szCs w:val="24"/>
        </w:rPr>
      </w:pPr>
      <w:r>
        <w:rPr>
          <w:rFonts w:hint="default" w:ascii="Times New Roman" w:hAnsi="Times New Roman" w:eastAsia="Times New Roman"/>
          <w:b/>
          <w:color w:val="000000"/>
          <w:sz w:val="20"/>
          <w:szCs w:val="24"/>
        </w:rPr>
        <w:t>REFERENCES</w:t>
      </w:r>
    </w:p>
    <w:p w14:paraId="4C5D5A9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  </w:t>
      </w:r>
      <w:bookmarkStart w:id="37" w:name="_nebA3E84D62_5633_4DC7_83ED_960E52C4781B"/>
      <w:r>
        <w:rPr>
          <w:rFonts w:hint="default" w:ascii="Times New Roman" w:hAnsi="Times New Roman" w:eastAsia="Times New Roman"/>
          <w:color w:val="000000"/>
          <w:sz w:val="20"/>
          <w:szCs w:val="24"/>
        </w:rPr>
        <w:t xml:space="preserve">Liu H, Mo H, Yang C, Mei X, Song X, Lu W, et al. A novel function of ATF3 in suppression of ferroptosis in mouse heart suffered  ischemia/reperfusion.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189</w:t>
      </w:r>
      <w:r>
        <w:rPr>
          <w:rFonts w:hint="default" w:ascii="Times New Roman" w:hAnsi="Times New Roman" w:eastAsia="Times New Roman"/>
          <w:color w:val="000000"/>
          <w:sz w:val="20"/>
          <w:szCs w:val="24"/>
        </w:rPr>
        <w:t>: 122-35. doi:10.1016/j.freeradbiomed.2022.07.006</w:t>
      </w:r>
      <w:bookmarkEnd w:id="37"/>
    </w:p>
    <w:p w14:paraId="62FF457D">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  </w:t>
      </w:r>
      <w:bookmarkStart w:id="38" w:name="_nebA8CF97DB_210D_45A7_8010_93AE87C6FF30"/>
      <w:r>
        <w:rPr>
          <w:rFonts w:hint="default" w:ascii="Times New Roman" w:hAnsi="Times New Roman" w:eastAsia="Times New Roman"/>
          <w:color w:val="000000"/>
          <w:sz w:val="20"/>
          <w:szCs w:val="24"/>
        </w:rPr>
        <w:t xml:space="preserve">Tang LJ, Zhou YJ, Xiong XM, Li NS, Zhang JJ, Luo XJ, et al. Ubiquitin-specific protease 7 promotes ferroptosis via activation of the p53/TfR1  pathway in the rat hearts after ischemia/reperfusion.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162</w:t>
      </w:r>
      <w:r>
        <w:rPr>
          <w:rFonts w:hint="default" w:ascii="Times New Roman" w:hAnsi="Times New Roman" w:eastAsia="Times New Roman"/>
          <w:color w:val="000000"/>
          <w:sz w:val="20"/>
          <w:szCs w:val="24"/>
        </w:rPr>
        <w:t>: 339-52. doi:10.1016/j.freeradbiomed.2020.10.307</w:t>
      </w:r>
      <w:bookmarkEnd w:id="38"/>
    </w:p>
    <w:p w14:paraId="5B6CB74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  </w:t>
      </w:r>
      <w:bookmarkStart w:id="39" w:name="_nebEFF938B5_00CD_4BC4_BC91_980696806083"/>
      <w:r>
        <w:rPr>
          <w:rFonts w:hint="default" w:ascii="Times New Roman" w:hAnsi="Times New Roman" w:eastAsia="Times New Roman"/>
          <w:color w:val="000000"/>
          <w:sz w:val="20"/>
          <w:szCs w:val="24"/>
        </w:rPr>
        <w:t xml:space="preserve">Feng Y, Madungwe NB, Imam AA, Tombo N, Bopassa JC. Liproxstatin-1 protects the mouse myocardium against ischemia/reperfusion injury  by decreasing VDAC1 levels and restoring GPX4 levels. </w:t>
      </w:r>
      <w:r>
        <w:rPr>
          <w:rFonts w:hint="default" w:ascii="Times New Roman" w:hAnsi="Times New Roman" w:eastAsia="Times New Roman"/>
          <w:i/>
          <w:color w:val="000000"/>
          <w:sz w:val="20"/>
          <w:szCs w:val="24"/>
        </w:rPr>
        <w:t>Biochem Biophys Res Commun</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520</w:t>
      </w:r>
      <w:r>
        <w:rPr>
          <w:rFonts w:hint="default" w:ascii="Times New Roman" w:hAnsi="Times New Roman" w:eastAsia="Times New Roman"/>
          <w:color w:val="000000"/>
          <w:sz w:val="20"/>
          <w:szCs w:val="24"/>
        </w:rPr>
        <w:t>: 606-11. doi:10.1016/j.bbrc.2019.10.006</w:t>
      </w:r>
      <w:bookmarkEnd w:id="39"/>
    </w:p>
    <w:p w14:paraId="5C9EE32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  </w:t>
      </w:r>
      <w:bookmarkStart w:id="40" w:name="_neb0C6C6C37_C33B_42B8_B501_6A1B596CCBD7"/>
      <w:r>
        <w:rPr>
          <w:rFonts w:hint="default" w:ascii="Times New Roman" w:hAnsi="Times New Roman" w:eastAsia="Times New Roman"/>
          <w:color w:val="000000"/>
          <w:sz w:val="20"/>
          <w:szCs w:val="24"/>
        </w:rPr>
        <w:t xml:space="preserve">Tang LJ, Luo XJ, Tu H, Chen H, Xiong XM, Li NS, et al. Ferroptosis occurs in phase of reperfusion but not ischemia in rat heart  following ischemia or ischemia/reperfusion. </w:t>
      </w:r>
      <w:r>
        <w:rPr>
          <w:rFonts w:hint="default" w:ascii="Times New Roman" w:hAnsi="Times New Roman" w:eastAsia="Times New Roman"/>
          <w:i/>
          <w:color w:val="000000"/>
          <w:sz w:val="20"/>
          <w:szCs w:val="24"/>
        </w:rPr>
        <w:t>Naunyn Schmiedebergs Arch Pharmacol</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394</w:t>
      </w:r>
      <w:r>
        <w:rPr>
          <w:rFonts w:hint="default" w:ascii="Times New Roman" w:hAnsi="Times New Roman" w:eastAsia="Times New Roman"/>
          <w:color w:val="000000"/>
          <w:sz w:val="20"/>
          <w:szCs w:val="24"/>
        </w:rPr>
        <w:t>: 401-10. doi:10.1007/s00210-020-01932-z</w:t>
      </w:r>
      <w:bookmarkEnd w:id="40"/>
    </w:p>
    <w:p w14:paraId="5305C01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  </w:t>
      </w:r>
      <w:bookmarkStart w:id="41" w:name="_nebD1E0F6D3_B79C_4E5F_BC44_D03EF5F476A6"/>
      <w:r>
        <w:rPr>
          <w:rFonts w:hint="default" w:ascii="Times New Roman" w:hAnsi="Times New Roman" w:eastAsia="Times New Roman"/>
          <w:color w:val="000000"/>
          <w:sz w:val="20"/>
          <w:szCs w:val="24"/>
        </w:rPr>
        <w:t xml:space="preserve">Gao M, Monian P, Quadri N, Ramasamy R, Jiang X. Glutaminolysis and Transferrin Regulate Ferroptosis. </w:t>
      </w:r>
      <w:r>
        <w:rPr>
          <w:rFonts w:hint="default" w:ascii="Times New Roman" w:hAnsi="Times New Roman" w:eastAsia="Times New Roman"/>
          <w:i/>
          <w:color w:val="000000"/>
          <w:sz w:val="20"/>
          <w:szCs w:val="24"/>
        </w:rPr>
        <w:t>Mol Cell</w:t>
      </w:r>
      <w:r>
        <w:rPr>
          <w:rFonts w:hint="default" w:ascii="Times New Roman" w:hAnsi="Times New Roman" w:eastAsia="Times New Roman"/>
          <w:color w:val="000000"/>
          <w:sz w:val="20"/>
          <w:szCs w:val="24"/>
        </w:rPr>
        <w:t xml:space="preserve"> (2015) </w:t>
      </w:r>
      <w:r>
        <w:rPr>
          <w:rFonts w:hint="default" w:ascii="Times New Roman" w:hAnsi="Times New Roman" w:eastAsia="Times New Roman"/>
          <w:b/>
          <w:color w:val="000000"/>
          <w:sz w:val="20"/>
          <w:szCs w:val="24"/>
        </w:rPr>
        <w:t>59</w:t>
      </w:r>
      <w:r>
        <w:rPr>
          <w:rFonts w:hint="default" w:ascii="Times New Roman" w:hAnsi="Times New Roman" w:eastAsia="Times New Roman"/>
          <w:color w:val="000000"/>
          <w:sz w:val="20"/>
          <w:szCs w:val="24"/>
        </w:rPr>
        <w:t>: 298-308. doi:10.1016/j.molcel.2015.06.011</w:t>
      </w:r>
      <w:bookmarkEnd w:id="41"/>
    </w:p>
    <w:p w14:paraId="0B3302E9">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  </w:t>
      </w:r>
      <w:bookmarkStart w:id="42" w:name="_neb7EF4A79B_CB90_4A3A_A9BB_4A274CA709F6"/>
      <w:r>
        <w:rPr>
          <w:rFonts w:hint="default" w:ascii="Times New Roman" w:hAnsi="Times New Roman" w:eastAsia="Times New Roman"/>
          <w:color w:val="000000"/>
          <w:sz w:val="20"/>
          <w:szCs w:val="24"/>
        </w:rPr>
        <w:t xml:space="preserve">Tadokoro T, Ikeda M, Ide T, Deguchi H, Ikeda S, Okabe K, et al. Mitochondria-dependent ferroptosis plays a pivotal role in doxorubicin  cardiotoxicity. </w:t>
      </w:r>
      <w:r>
        <w:rPr>
          <w:rFonts w:hint="default" w:ascii="Times New Roman" w:hAnsi="Times New Roman" w:eastAsia="Times New Roman"/>
          <w:i/>
          <w:color w:val="000000"/>
          <w:sz w:val="20"/>
          <w:szCs w:val="24"/>
        </w:rPr>
        <w:t>Jci Insight</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5</w:t>
      </w:r>
      <w:r>
        <w:rPr>
          <w:rFonts w:hint="default" w:ascii="Times New Roman" w:hAnsi="Times New Roman" w:eastAsia="Times New Roman"/>
          <w:color w:val="000000"/>
          <w:sz w:val="20"/>
          <w:szCs w:val="24"/>
        </w:rPr>
        <w:t>. doi:10.1172/jci.insight.132747</w:t>
      </w:r>
      <w:bookmarkEnd w:id="42"/>
    </w:p>
    <w:p w14:paraId="1235A03F">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  </w:t>
      </w:r>
      <w:bookmarkStart w:id="43" w:name="_neb97FFBC1D_DFCF_424A_8199_CFC9242A8800"/>
      <w:r>
        <w:rPr>
          <w:rFonts w:hint="default" w:ascii="Times New Roman" w:hAnsi="Times New Roman" w:eastAsia="Times New Roman"/>
          <w:color w:val="000000"/>
          <w:sz w:val="20"/>
          <w:szCs w:val="24"/>
        </w:rPr>
        <w:t xml:space="preserve">Chang HC, Wu R, Shang M, Sato T, Chen C, Shapiro JS, et al. Reduction in mitochondrial iron alleviates cardiac damage during injury. </w:t>
      </w:r>
      <w:r>
        <w:rPr>
          <w:rFonts w:hint="default" w:ascii="Times New Roman" w:hAnsi="Times New Roman" w:eastAsia="Times New Roman"/>
          <w:i/>
          <w:color w:val="000000"/>
          <w:sz w:val="20"/>
          <w:szCs w:val="24"/>
        </w:rPr>
        <w:t>Embo Mol Med</w:t>
      </w:r>
      <w:r>
        <w:rPr>
          <w:rFonts w:hint="default" w:ascii="Times New Roman" w:hAnsi="Times New Roman" w:eastAsia="Times New Roman"/>
          <w:color w:val="000000"/>
          <w:sz w:val="20"/>
          <w:szCs w:val="24"/>
        </w:rPr>
        <w:t xml:space="preserve"> (2016) </w:t>
      </w:r>
      <w:r>
        <w:rPr>
          <w:rFonts w:hint="default" w:ascii="Times New Roman" w:hAnsi="Times New Roman" w:eastAsia="Times New Roman"/>
          <w:b/>
          <w:color w:val="000000"/>
          <w:sz w:val="20"/>
          <w:szCs w:val="24"/>
        </w:rPr>
        <w:t>8</w:t>
      </w:r>
      <w:r>
        <w:rPr>
          <w:rFonts w:hint="default" w:ascii="Times New Roman" w:hAnsi="Times New Roman" w:eastAsia="Times New Roman"/>
          <w:color w:val="000000"/>
          <w:sz w:val="20"/>
          <w:szCs w:val="24"/>
        </w:rPr>
        <w:t>: 247-67. doi:10.15252/emmm.201505748</w:t>
      </w:r>
      <w:bookmarkEnd w:id="43"/>
    </w:p>
    <w:p w14:paraId="3114EC70">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8.  </w:t>
      </w:r>
      <w:bookmarkStart w:id="44" w:name="_nebF09F975B_F378_4C0F_B8C2_87330DE066E3"/>
      <w:r>
        <w:rPr>
          <w:rFonts w:hint="default" w:ascii="Times New Roman" w:hAnsi="Times New Roman" w:eastAsia="Times New Roman"/>
          <w:color w:val="000000"/>
          <w:sz w:val="20"/>
          <w:szCs w:val="24"/>
        </w:rPr>
        <w:t xml:space="preserve">Ma S, Sun L, Wu W, Wu J, Sun Z, Ren J. USP22 Protects Against Myocardial Ischemia-Reperfusion Injury via the  SIRT1-p53/SLC7A11-Dependent Inhibition of Ferroptosis-Induced Cardiomyocyte  Death. </w:t>
      </w:r>
      <w:r>
        <w:rPr>
          <w:rFonts w:hint="default" w:ascii="Times New Roman" w:hAnsi="Times New Roman" w:eastAsia="Times New Roman"/>
          <w:i/>
          <w:color w:val="000000"/>
          <w:sz w:val="20"/>
          <w:szCs w:val="24"/>
        </w:rPr>
        <w:t>Front Physiol</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551318. doi:10.3389/fphys.2020.551318</w:t>
      </w:r>
      <w:bookmarkEnd w:id="44"/>
    </w:p>
    <w:p w14:paraId="2FC9E9B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9.  </w:t>
      </w:r>
      <w:bookmarkStart w:id="45" w:name="_neb3DE6FB7A_38BF_4474_A0CC_ECCFEED093E0"/>
      <w:r>
        <w:rPr>
          <w:rFonts w:hint="default" w:ascii="Times New Roman" w:hAnsi="Times New Roman" w:eastAsia="Times New Roman"/>
          <w:color w:val="000000"/>
          <w:sz w:val="20"/>
          <w:szCs w:val="24"/>
        </w:rPr>
        <w:t xml:space="preserve">Fan Z, Cai L, Wang S, Wang J, Chen B. Baicalin Prevents Myocardial Ischemia/Reperfusion Injury Through Inhibiting ACSL4  Mediated Ferroptosis. </w:t>
      </w:r>
      <w:r>
        <w:rPr>
          <w:rFonts w:hint="default" w:ascii="Times New Roman" w:hAnsi="Times New Roman" w:eastAsia="Times New Roman"/>
          <w:i/>
          <w:color w:val="000000"/>
          <w:sz w:val="20"/>
          <w:szCs w:val="24"/>
        </w:rPr>
        <w:t>Front Pharmacol</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12</w:t>
      </w:r>
      <w:r>
        <w:rPr>
          <w:rFonts w:hint="default" w:ascii="Times New Roman" w:hAnsi="Times New Roman" w:eastAsia="Times New Roman"/>
          <w:color w:val="000000"/>
          <w:sz w:val="20"/>
          <w:szCs w:val="24"/>
        </w:rPr>
        <w:t>: 628988. doi:10.3389/fphar.2021.628988</w:t>
      </w:r>
      <w:bookmarkEnd w:id="45"/>
    </w:p>
    <w:p w14:paraId="36E824DB">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10. </w:t>
      </w:r>
      <w:bookmarkStart w:id="46" w:name="_neb331E4A89_3675_48CA_901B_CB2947F1C5E2"/>
      <w:r>
        <w:rPr>
          <w:rFonts w:hint="default" w:ascii="Times New Roman" w:hAnsi="Times New Roman" w:eastAsia="Times New Roman"/>
          <w:color w:val="000000"/>
          <w:sz w:val="20"/>
          <w:szCs w:val="24"/>
        </w:rPr>
        <w:t xml:space="preserve">Zhou L, Xue X, Hou Q, Dai C. Targeting Ferroptosis Attenuates Interstitial Inflammation and Kidney Fibrosis. </w:t>
      </w:r>
      <w:r>
        <w:rPr>
          <w:rFonts w:hint="default" w:ascii="Times New Roman" w:hAnsi="Times New Roman" w:eastAsia="Times New Roman"/>
          <w:i/>
          <w:color w:val="000000"/>
          <w:sz w:val="20"/>
          <w:szCs w:val="24"/>
        </w:rPr>
        <w:t>Kidney Dis (Basel)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8</w:t>
      </w:r>
      <w:r>
        <w:rPr>
          <w:rFonts w:hint="default" w:ascii="Times New Roman" w:hAnsi="Times New Roman" w:eastAsia="Times New Roman"/>
          <w:color w:val="000000"/>
          <w:sz w:val="20"/>
          <w:szCs w:val="24"/>
        </w:rPr>
        <w:t>: 57-71. doi:10.1159/000517723</w:t>
      </w:r>
      <w:bookmarkEnd w:id="46"/>
    </w:p>
    <w:p w14:paraId="63379643">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11. </w:t>
      </w:r>
      <w:bookmarkStart w:id="47" w:name="_neb41FD7ACA_C78A_4C4B_867A_1C5A771D7F0B"/>
      <w:r>
        <w:rPr>
          <w:rFonts w:hint="default" w:ascii="Times New Roman" w:hAnsi="Times New Roman" w:eastAsia="Times New Roman"/>
          <w:color w:val="000000"/>
          <w:sz w:val="20"/>
          <w:szCs w:val="24"/>
        </w:rPr>
        <w:t xml:space="preserve">Wang C, Zhu L, Yuan W, Sun L, Xia Z, Zhang Z, et al. Diabetes aggravates myocardial ischaemia reperfusion injury via activating  Nox2-related programmed cell death in an AMPK-dependent manner. </w:t>
      </w:r>
      <w:r>
        <w:rPr>
          <w:rFonts w:hint="default" w:ascii="Times New Roman" w:hAnsi="Times New Roman" w:eastAsia="Times New Roman"/>
          <w:i/>
          <w:color w:val="000000"/>
          <w:sz w:val="20"/>
          <w:szCs w:val="24"/>
        </w:rPr>
        <w:t>J Cell Mol Med</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24</w:t>
      </w:r>
      <w:r>
        <w:rPr>
          <w:rFonts w:hint="default" w:ascii="Times New Roman" w:hAnsi="Times New Roman" w:eastAsia="Times New Roman"/>
          <w:color w:val="000000"/>
          <w:sz w:val="20"/>
          <w:szCs w:val="24"/>
        </w:rPr>
        <w:t>: 6670-79. doi:10.1111/jcmm.15318</w:t>
      </w:r>
      <w:bookmarkEnd w:id="47"/>
    </w:p>
    <w:p w14:paraId="6FC4A00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12. </w:t>
      </w:r>
      <w:bookmarkStart w:id="48" w:name="_nebBB7B56F0_DE9C_4A3D_BF38_87A1C6011126"/>
      <w:r>
        <w:rPr>
          <w:rFonts w:hint="default" w:ascii="Times New Roman" w:hAnsi="Times New Roman" w:eastAsia="Times New Roman"/>
          <w:color w:val="000000"/>
          <w:sz w:val="20"/>
          <w:szCs w:val="24"/>
        </w:rPr>
        <w:t xml:space="preserve">Yamada N, Karasawa T, Kimura H, Watanabe S, Komada T, Kamata R, et al. Ferroptosis driven by radical oxidation of n-6 polyunsaturated fatty acids  mediates acetaminophen-induced acute liver failure. </w:t>
      </w:r>
      <w:r>
        <w:rPr>
          <w:rFonts w:hint="default" w:ascii="Times New Roman" w:hAnsi="Times New Roman" w:eastAsia="Times New Roman"/>
          <w:i/>
          <w:color w:val="000000"/>
          <w:sz w:val="20"/>
          <w:szCs w:val="24"/>
        </w:rPr>
        <w:t>Cell Death Dis</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144. doi:10.1038/s41419-020-2334-2</w:t>
      </w:r>
      <w:bookmarkEnd w:id="48"/>
    </w:p>
    <w:p w14:paraId="5BDD772B">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13. </w:t>
      </w:r>
      <w:bookmarkStart w:id="49" w:name="_nebB01F9216_9145_447F_B660_1C79EA71FBED"/>
      <w:r>
        <w:rPr>
          <w:rFonts w:hint="default" w:ascii="Times New Roman" w:hAnsi="Times New Roman" w:eastAsia="Times New Roman"/>
          <w:color w:val="000000"/>
          <w:sz w:val="20"/>
          <w:szCs w:val="24"/>
        </w:rPr>
        <w:t xml:space="preserve">Li Y, Feng D, Wang Z, Zhao Y, Sun R, Tian D, et al. Ischemia-induced ACSL4 activation contributes to ferroptosis-mediated tissue  injury in intestinal ischemia/reperfusion. </w:t>
      </w:r>
      <w:r>
        <w:rPr>
          <w:rFonts w:hint="default" w:ascii="Times New Roman" w:hAnsi="Times New Roman" w:eastAsia="Times New Roman"/>
          <w:i/>
          <w:color w:val="000000"/>
          <w:sz w:val="20"/>
          <w:szCs w:val="24"/>
        </w:rPr>
        <w:t>Cell Death Differ</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26</w:t>
      </w:r>
      <w:r>
        <w:rPr>
          <w:rFonts w:hint="default" w:ascii="Times New Roman" w:hAnsi="Times New Roman" w:eastAsia="Times New Roman"/>
          <w:color w:val="000000"/>
          <w:sz w:val="20"/>
          <w:szCs w:val="24"/>
        </w:rPr>
        <w:t>: 2284-99. doi:10.1038/s41418-019-0299-4</w:t>
      </w:r>
      <w:bookmarkEnd w:id="49"/>
    </w:p>
    <w:p w14:paraId="2D91852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14. </w:t>
      </w:r>
      <w:bookmarkStart w:id="50" w:name="_neb9D3F5E7A_2949_4D3A_9FBD_C42EB6092594"/>
      <w:r>
        <w:rPr>
          <w:rFonts w:hint="default" w:ascii="Times New Roman" w:hAnsi="Times New Roman" w:eastAsia="Times New Roman"/>
          <w:color w:val="000000"/>
          <w:sz w:val="20"/>
          <w:szCs w:val="24"/>
        </w:rPr>
        <w:t xml:space="preserve">Huang LL, Liao XH, Sun H, Jiang X, Liu Q, Zhang L. Augmenter of liver regeneration protects the kidney from ischaemia-reperfusion  injury in ferroptosis. </w:t>
      </w:r>
      <w:r>
        <w:rPr>
          <w:rFonts w:hint="default" w:ascii="Times New Roman" w:hAnsi="Times New Roman" w:eastAsia="Times New Roman"/>
          <w:i/>
          <w:color w:val="000000"/>
          <w:sz w:val="20"/>
          <w:szCs w:val="24"/>
        </w:rPr>
        <w:t>J Cell Mol Med</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23</w:t>
      </w:r>
      <w:r>
        <w:rPr>
          <w:rFonts w:hint="default" w:ascii="Times New Roman" w:hAnsi="Times New Roman" w:eastAsia="Times New Roman"/>
          <w:color w:val="000000"/>
          <w:sz w:val="20"/>
          <w:szCs w:val="24"/>
        </w:rPr>
        <w:t>: 4153-64. doi:10.1111/jcmm.14302</w:t>
      </w:r>
      <w:bookmarkEnd w:id="50"/>
    </w:p>
    <w:p w14:paraId="204F828D">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15. </w:t>
      </w:r>
      <w:bookmarkStart w:id="51" w:name="_nebFCF00925_0F74_4978_9794_B0C88B91A8DF"/>
      <w:r>
        <w:rPr>
          <w:rFonts w:hint="default" w:ascii="Times New Roman" w:hAnsi="Times New Roman" w:eastAsia="Times New Roman"/>
          <w:color w:val="000000"/>
          <w:sz w:val="20"/>
          <w:szCs w:val="24"/>
        </w:rPr>
        <w:t xml:space="preserve">Zhao Z, Wu J, Xu H, Zhou C, Han B, Zhu H, et al. XJB-5-131 inhibited ferroptosis in tubular epithelial cells after  ischemia-reperfusion injury. </w:t>
      </w:r>
      <w:r>
        <w:rPr>
          <w:rFonts w:hint="default" w:ascii="Times New Roman" w:hAnsi="Times New Roman" w:eastAsia="Times New Roman"/>
          <w:i/>
          <w:color w:val="000000"/>
          <w:sz w:val="20"/>
          <w:szCs w:val="24"/>
        </w:rPr>
        <w:t>Cell Death Dis</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629. doi:10.1038/s41419-020-02871-6</w:t>
      </w:r>
      <w:bookmarkEnd w:id="51"/>
    </w:p>
    <w:p w14:paraId="7570031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16. </w:t>
      </w:r>
      <w:bookmarkStart w:id="52" w:name="_nebF0B36EAB_5B25_4AB9_84B6_EF8036395ECA"/>
      <w:r>
        <w:rPr>
          <w:rFonts w:hint="default" w:ascii="Times New Roman" w:hAnsi="Times New Roman" w:eastAsia="Times New Roman"/>
          <w:color w:val="000000"/>
          <w:sz w:val="20"/>
          <w:szCs w:val="24"/>
        </w:rPr>
        <w:t xml:space="preserve">Xie BS, Wang YQ, Lin Y, Mao Q, Feng JF, Gao GY, et al. Inhibition of ferroptosis attenuates tissue damage and improves long-term  outcomes after traumatic brain injury in mice. </w:t>
      </w:r>
      <w:r>
        <w:rPr>
          <w:rFonts w:hint="default" w:ascii="Times New Roman" w:hAnsi="Times New Roman" w:eastAsia="Times New Roman"/>
          <w:i/>
          <w:color w:val="000000"/>
          <w:sz w:val="20"/>
          <w:szCs w:val="24"/>
        </w:rPr>
        <w:t>Cns Neurosci Ther</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25</w:t>
      </w:r>
      <w:r>
        <w:rPr>
          <w:rFonts w:hint="default" w:ascii="Times New Roman" w:hAnsi="Times New Roman" w:eastAsia="Times New Roman"/>
          <w:color w:val="000000"/>
          <w:sz w:val="20"/>
          <w:szCs w:val="24"/>
        </w:rPr>
        <w:t>: 465-75. doi:10.1111/cns.13069</w:t>
      </w:r>
      <w:bookmarkEnd w:id="52"/>
    </w:p>
    <w:p w14:paraId="373F6A79">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17. </w:t>
      </w:r>
      <w:bookmarkStart w:id="53" w:name="_neb3E8B39E6_630E_449A_8846_F7F3EDADB8D1"/>
      <w:r>
        <w:rPr>
          <w:rFonts w:hint="default" w:ascii="Times New Roman" w:hAnsi="Times New Roman" w:eastAsia="Times New Roman"/>
          <w:color w:val="000000"/>
          <w:sz w:val="20"/>
          <w:szCs w:val="24"/>
        </w:rPr>
        <w:t xml:space="preserve">Karuppagounder SS, Alin L, Chen Y, Brand D, Bourassa MW, Dietrich K, et al. N-acetylcysteine targets 5 lipoxygenase-derived, toxic lipids and can synergize  with prostaglandin E(2) to inhibit ferroptosis and improve outcomes following  hemorrhagic stroke in mice. </w:t>
      </w:r>
      <w:r>
        <w:rPr>
          <w:rFonts w:hint="default" w:ascii="Times New Roman" w:hAnsi="Times New Roman" w:eastAsia="Times New Roman"/>
          <w:i/>
          <w:color w:val="000000"/>
          <w:sz w:val="20"/>
          <w:szCs w:val="24"/>
        </w:rPr>
        <w:t>Ann Neurol</w:t>
      </w:r>
      <w:r>
        <w:rPr>
          <w:rFonts w:hint="default" w:ascii="Times New Roman" w:hAnsi="Times New Roman" w:eastAsia="Times New Roman"/>
          <w:color w:val="000000"/>
          <w:sz w:val="20"/>
          <w:szCs w:val="24"/>
        </w:rPr>
        <w:t xml:space="preserve"> (2018) </w:t>
      </w:r>
      <w:r>
        <w:rPr>
          <w:rFonts w:hint="default" w:ascii="Times New Roman" w:hAnsi="Times New Roman" w:eastAsia="Times New Roman"/>
          <w:b/>
          <w:color w:val="000000"/>
          <w:sz w:val="20"/>
          <w:szCs w:val="24"/>
        </w:rPr>
        <w:t>84</w:t>
      </w:r>
      <w:r>
        <w:rPr>
          <w:rFonts w:hint="default" w:ascii="Times New Roman" w:hAnsi="Times New Roman" w:eastAsia="Times New Roman"/>
          <w:color w:val="000000"/>
          <w:sz w:val="20"/>
          <w:szCs w:val="24"/>
        </w:rPr>
        <w:t>: 854-72. doi:10.1002/ana.25356</w:t>
      </w:r>
      <w:bookmarkEnd w:id="53"/>
    </w:p>
    <w:p w14:paraId="488FA72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18. </w:t>
      </w:r>
      <w:bookmarkStart w:id="54" w:name="_neb228B6789_FEBB_40C5_B0D7_F68D33F212BC"/>
      <w:r>
        <w:rPr>
          <w:rFonts w:hint="default" w:ascii="Times New Roman" w:hAnsi="Times New Roman" w:eastAsia="Times New Roman"/>
          <w:color w:val="000000"/>
          <w:sz w:val="20"/>
          <w:szCs w:val="24"/>
        </w:rPr>
        <w:t xml:space="preserve">Li Y, Cao Y, Xiao J, Shang J, Tan Q, Ping F, et al. Inhibitor of apoptosis-stimulating protein of p53 inhibits ferroptosis and  alleviates intestinal ischemia/reperfusion-induced acute lung injury. </w:t>
      </w:r>
      <w:r>
        <w:rPr>
          <w:rFonts w:hint="default" w:ascii="Times New Roman" w:hAnsi="Times New Roman" w:eastAsia="Times New Roman"/>
          <w:i/>
          <w:color w:val="000000"/>
          <w:sz w:val="20"/>
          <w:szCs w:val="24"/>
        </w:rPr>
        <w:t>Cell Death Differ</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27</w:t>
      </w:r>
      <w:r>
        <w:rPr>
          <w:rFonts w:hint="default" w:ascii="Times New Roman" w:hAnsi="Times New Roman" w:eastAsia="Times New Roman"/>
          <w:color w:val="000000"/>
          <w:sz w:val="20"/>
          <w:szCs w:val="24"/>
        </w:rPr>
        <w:t>: 2635-50. doi:10.1038/s41418-020-0528-x</w:t>
      </w:r>
      <w:bookmarkEnd w:id="54"/>
    </w:p>
    <w:p w14:paraId="5CC3A6CD">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19. </w:t>
      </w:r>
      <w:bookmarkStart w:id="55" w:name="_neb395FEB95_F49C_4BA0_8DEC_E1E76D53FB27"/>
      <w:r>
        <w:rPr>
          <w:rFonts w:hint="default" w:ascii="Times New Roman" w:hAnsi="Times New Roman" w:eastAsia="Times New Roman"/>
          <w:color w:val="000000"/>
          <w:sz w:val="20"/>
          <w:szCs w:val="24"/>
        </w:rPr>
        <w:t xml:space="preserve">Deng F, Zhao BC, Yang X, Lin ZB, Sun QS, Wang YF, et al. The gut microbiota metabolite capsiate promotes Gpx4 expression by activating  TRPV1 to inhibit intestinal ischemia reperfusion-induced ferroptosis. </w:t>
      </w:r>
      <w:r>
        <w:rPr>
          <w:rFonts w:hint="default" w:ascii="Times New Roman" w:hAnsi="Times New Roman" w:eastAsia="Times New Roman"/>
          <w:i/>
          <w:color w:val="000000"/>
          <w:sz w:val="20"/>
          <w:szCs w:val="24"/>
        </w:rPr>
        <w:t>Gut Microbes</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13</w:t>
      </w:r>
      <w:r>
        <w:rPr>
          <w:rFonts w:hint="default" w:ascii="Times New Roman" w:hAnsi="Times New Roman" w:eastAsia="Times New Roman"/>
          <w:color w:val="000000"/>
          <w:sz w:val="20"/>
          <w:szCs w:val="24"/>
        </w:rPr>
        <w:t>: 1-21. doi:10.1080/19490976.2021.1902719</w:t>
      </w:r>
      <w:bookmarkEnd w:id="55"/>
    </w:p>
    <w:p w14:paraId="1CF2BA53">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20. </w:t>
      </w:r>
      <w:bookmarkStart w:id="56" w:name="_neb256E197B_50A7_4DFC_853C_F3EDB553B645"/>
      <w:r>
        <w:rPr>
          <w:rFonts w:hint="default" w:ascii="Times New Roman" w:hAnsi="Times New Roman" w:eastAsia="Times New Roman"/>
          <w:color w:val="000000"/>
          <w:sz w:val="20"/>
          <w:szCs w:val="24"/>
        </w:rPr>
        <w:t xml:space="preserve">Balogh N, Krausz F, Levai P, Ribiczeyne PS, Vajdovich P, Gaal T. Effect of deferoxamine and L-arginine treatment on lipid peroxidation in an  intestinal ischaemia-reperfusion model in rats. </w:t>
      </w:r>
      <w:r>
        <w:rPr>
          <w:rFonts w:hint="default" w:ascii="Times New Roman" w:hAnsi="Times New Roman" w:eastAsia="Times New Roman"/>
          <w:i/>
          <w:color w:val="000000"/>
          <w:sz w:val="20"/>
          <w:szCs w:val="24"/>
        </w:rPr>
        <w:t>Acta Vet Hung</w:t>
      </w:r>
      <w:r>
        <w:rPr>
          <w:rFonts w:hint="default" w:ascii="Times New Roman" w:hAnsi="Times New Roman" w:eastAsia="Times New Roman"/>
          <w:color w:val="000000"/>
          <w:sz w:val="20"/>
          <w:szCs w:val="24"/>
        </w:rPr>
        <w:t xml:space="preserve"> (2002) </w:t>
      </w:r>
      <w:r>
        <w:rPr>
          <w:rFonts w:hint="default" w:ascii="Times New Roman" w:hAnsi="Times New Roman" w:eastAsia="Times New Roman"/>
          <w:b/>
          <w:color w:val="000000"/>
          <w:sz w:val="20"/>
          <w:szCs w:val="24"/>
        </w:rPr>
        <w:t>50</w:t>
      </w:r>
      <w:r>
        <w:rPr>
          <w:rFonts w:hint="default" w:ascii="Times New Roman" w:hAnsi="Times New Roman" w:eastAsia="Times New Roman"/>
          <w:color w:val="000000"/>
          <w:sz w:val="20"/>
          <w:szCs w:val="24"/>
        </w:rPr>
        <w:t>: 343-56. doi:10.1556/AVet.50.2002.3.10</w:t>
      </w:r>
      <w:bookmarkEnd w:id="56"/>
    </w:p>
    <w:p w14:paraId="126018CC">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21. </w:t>
      </w:r>
      <w:bookmarkStart w:id="57" w:name="_nebB3B1A583_4497_47DA_AC7A_C9875B977404"/>
      <w:r>
        <w:rPr>
          <w:rFonts w:hint="default" w:ascii="Times New Roman" w:hAnsi="Times New Roman" w:eastAsia="Times New Roman"/>
          <w:color w:val="000000"/>
          <w:sz w:val="20"/>
          <w:szCs w:val="24"/>
        </w:rPr>
        <w:t xml:space="preserve">Qiang Z, Dong H, Xia Y, Chai D, Hu R, Jiang H. Nrf2 and STAT3 Alleviates Ferroptosis-Mediated IIR-ALI by Regulating SLC7A11. </w:t>
      </w:r>
      <w:r>
        <w:rPr>
          <w:rFonts w:hint="default" w:ascii="Times New Roman" w:hAnsi="Times New Roman" w:eastAsia="Times New Roman"/>
          <w:i/>
          <w:color w:val="000000"/>
          <w:sz w:val="20"/>
          <w:szCs w:val="24"/>
        </w:rPr>
        <w:t>Oxid Med Cell Longev</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2020</w:t>
      </w:r>
      <w:r>
        <w:rPr>
          <w:rFonts w:hint="default" w:ascii="Times New Roman" w:hAnsi="Times New Roman" w:eastAsia="Times New Roman"/>
          <w:color w:val="000000"/>
          <w:sz w:val="20"/>
          <w:szCs w:val="24"/>
        </w:rPr>
        <w:t>: 5146982. doi:10.1155/2020/5146982</w:t>
      </w:r>
      <w:bookmarkEnd w:id="57"/>
    </w:p>
    <w:p w14:paraId="15C72EA9">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22. </w:t>
      </w:r>
      <w:bookmarkStart w:id="58" w:name="_neb3641DDA8_7716_492E_8F9F_A5E3F94D04DA"/>
      <w:r>
        <w:rPr>
          <w:rFonts w:hint="default" w:ascii="Times New Roman" w:hAnsi="Times New Roman" w:eastAsia="Times New Roman"/>
          <w:color w:val="000000"/>
          <w:sz w:val="20"/>
          <w:szCs w:val="24"/>
        </w:rPr>
        <w:t xml:space="preserve">Qiu YB, Wan BB, Liu G, Wu YX, Chen D, Lu MD, et al. Nrf2 protects against seawater drowning-induced acute lung injury via inhibiting  ferroptosis. </w:t>
      </w:r>
      <w:r>
        <w:rPr>
          <w:rFonts w:hint="default" w:ascii="Times New Roman" w:hAnsi="Times New Roman" w:eastAsia="Times New Roman"/>
          <w:i/>
          <w:color w:val="000000"/>
          <w:sz w:val="20"/>
          <w:szCs w:val="24"/>
        </w:rPr>
        <w:t>Respir Res</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21</w:t>
      </w:r>
      <w:r>
        <w:rPr>
          <w:rFonts w:hint="default" w:ascii="Times New Roman" w:hAnsi="Times New Roman" w:eastAsia="Times New Roman"/>
          <w:color w:val="000000"/>
          <w:sz w:val="20"/>
          <w:szCs w:val="24"/>
        </w:rPr>
        <w:t>: 232. doi:10.1186/s12931-020-01500-2</w:t>
      </w:r>
      <w:bookmarkEnd w:id="58"/>
    </w:p>
    <w:p w14:paraId="12CFB08D">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23. </w:t>
      </w:r>
      <w:bookmarkStart w:id="59" w:name="_neb56CA79EC_79D7_4771_BDE8_5F346E94AFBF"/>
      <w:r>
        <w:rPr>
          <w:rFonts w:hint="default" w:ascii="Times New Roman" w:hAnsi="Times New Roman" w:eastAsia="Times New Roman"/>
          <w:color w:val="000000"/>
          <w:sz w:val="20"/>
          <w:szCs w:val="24"/>
        </w:rPr>
        <w:t xml:space="preserve">Fang X, Zhang J, Li Y, Song Y, Yu Y, Cai Z, et al. Malic Enzyme 1 as a Novel Anti-Ferroptotic Regulator in Hepatic  Ischemia/Reperfusion Injury. </w:t>
      </w:r>
      <w:r>
        <w:rPr>
          <w:rFonts w:hint="default" w:ascii="Times New Roman" w:hAnsi="Times New Roman" w:eastAsia="Times New Roman"/>
          <w:i/>
          <w:color w:val="000000"/>
          <w:sz w:val="20"/>
          <w:szCs w:val="24"/>
        </w:rPr>
        <w:t>Adv Sci (Weinh)</w:t>
      </w:r>
      <w:r>
        <w:rPr>
          <w:rFonts w:hint="default" w:ascii="Times New Roman" w:hAnsi="Times New Roman" w:eastAsia="Times New Roman"/>
          <w:color w:val="000000"/>
          <w:sz w:val="20"/>
          <w:szCs w:val="24"/>
        </w:rPr>
        <w:t xml:space="preserve"> (2023) </w:t>
      </w:r>
      <w:r>
        <w:rPr>
          <w:rFonts w:hint="default" w:ascii="Times New Roman" w:hAnsi="Times New Roman" w:eastAsia="Times New Roman"/>
          <w:b/>
          <w:color w:val="000000"/>
          <w:sz w:val="20"/>
          <w:szCs w:val="24"/>
        </w:rPr>
        <w:t>10</w:t>
      </w:r>
      <w:r>
        <w:rPr>
          <w:rFonts w:hint="default" w:ascii="Times New Roman" w:hAnsi="Times New Roman" w:eastAsia="Times New Roman"/>
          <w:color w:val="000000"/>
          <w:sz w:val="20"/>
          <w:szCs w:val="24"/>
        </w:rPr>
        <w:t>: e2205436. doi:10.1002/advs.202205436</w:t>
      </w:r>
      <w:bookmarkEnd w:id="59"/>
    </w:p>
    <w:p w14:paraId="458AED0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24. </w:t>
      </w:r>
      <w:bookmarkStart w:id="60" w:name="_neb66B37DC2_4371_447E_8204_61FED6F6D680"/>
      <w:r>
        <w:rPr>
          <w:rFonts w:hint="default" w:ascii="Times New Roman" w:hAnsi="Times New Roman" w:eastAsia="Times New Roman"/>
          <w:color w:val="000000"/>
          <w:sz w:val="20"/>
          <w:szCs w:val="24"/>
        </w:rPr>
        <w:t>Wang C, Yuan W, Hu A, Lin J, Xia Z, Yang CF, et al. Dexmedetomidine alleviated sepsis</w:t>
      </w:r>
      <w:r>
        <w:rPr>
          <w:rFonts w:hint="eastAsia" w:ascii="宋体" w:hAnsi="宋体"/>
          <w:color w:val="000000"/>
          <w:sz w:val="20"/>
          <w:szCs w:val="24"/>
        </w:rPr>
        <w:t>‑</w:t>
      </w:r>
      <w:r>
        <w:rPr>
          <w:rFonts w:hint="default" w:ascii="Times New Roman" w:hAnsi="Times New Roman" w:eastAsia="Times New Roman"/>
          <w:color w:val="000000"/>
          <w:sz w:val="20"/>
          <w:szCs w:val="24"/>
        </w:rPr>
        <w:t xml:space="preserve">induced myocardial ferroptosis and septic heart  injury. </w:t>
      </w:r>
      <w:r>
        <w:rPr>
          <w:rFonts w:hint="default" w:ascii="Times New Roman" w:hAnsi="Times New Roman" w:eastAsia="Times New Roman"/>
          <w:i/>
          <w:color w:val="000000"/>
          <w:sz w:val="20"/>
          <w:szCs w:val="24"/>
        </w:rPr>
        <w:t>Mol Med Rep</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22</w:t>
      </w:r>
      <w:r>
        <w:rPr>
          <w:rFonts w:hint="default" w:ascii="Times New Roman" w:hAnsi="Times New Roman" w:eastAsia="Times New Roman"/>
          <w:color w:val="000000"/>
          <w:sz w:val="20"/>
          <w:szCs w:val="24"/>
        </w:rPr>
        <w:t>: 175-84. doi:10.3892/mmr.2020.11114</w:t>
      </w:r>
      <w:bookmarkEnd w:id="60"/>
    </w:p>
    <w:p w14:paraId="2BFE339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25. </w:t>
      </w:r>
      <w:bookmarkStart w:id="61" w:name="_neb606F5F37_741F_4820_8C3C_E731D912B77D"/>
      <w:r>
        <w:rPr>
          <w:rFonts w:hint="default" w:ascii="Times New Roman" w:hAnsi="Times New Roman" w:eastAsia="Times New Roman"/>
          <w:color w:val="000000"/>
          <w:sz w:val="20"/>
          <w:szCs w:val="24"/>
        </w:rPr>
        <w:t xml:space="preserve">Li N, Wang W, Zhou H, Wu Q, Duan M, Liu C, et al. Ferritinophagy-mediated ferroptosis is involved in sepsis-induced cardiac injury.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160</w:t>
      </w:r>
      <w:r>
        <w:rPr>
          <w:rFonts w:hint="default" w:ascii="Times New Roman" w:hAnsi="Times New Roman" w:eastAsia="Times New Roman"/>
          <w:color w:val="000000"/>
          <w:sz w:val="20"/>
          <w:szCs w:val="24"/>
        </w:rPr>
        <w:t>: 303-18. doi:10.1016/j.freeradbiomed.2020.08.009</w:t>
      </w:r>
      <w:bookmarkEnd w:id="61"/>
    </w:p>
    <w:p w14:paraId="7CD1C546">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26. </w:t>
      </w:r>
      <w:bookmarkStart w:id="62" w:name="_neb4BC24458_6184_4D93_B2AB_3EDE0C4EE1E8"/>
      <w:r>
        <w:rPr>
          <w:rFonts w:hint="default" w:ascii="Times New Roman" w:hAnsi="Times New Roman" w:eastAsia="Times New Roman"/>
          <w:color w:val="000000"/>
          <w:sz w:val="20"/>
          <w:szCs w:val="24"/>
        </w:rPr>
        <w:t xml:space="preserve">Zhang J, Zheng Y, Wang Y, Wang J, Sang A, Song X, et al. YAP1 alleviates sepsis-induced acute lung injury via inhibiting  ferritinophagy-mediated ferroptosis. </w:t>
      </w:r>
      <w:r>
        <w:rPr>
          <w:rFonts w:hint="default" w:ascii="Times New Roman" w:hAnsi="Times New Roman" w:eastAsia="Times New Roman"/>
          <w:i/>
          <w:color w:val="000000"/>
          <w:sz w:val="20"/>
          <w:szCs w:val="24"/>
        </w:rPr>
        <w:t>Front Immunol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13</w:t>
      </w:r>
      <w:r>
        <w:rPr>
          <w:rFonts w:hint="default" w:ascii="Times New Roman" w:hAnsi="Times New Roman" w:eastAsia="Times New Roman"/>
          <w:color w:val="000000"/>
          <w:sz w:val="20"/>
          <w:szCs w:val="24"/>
        </w:rPr>
        <w:t>: 884362. doi:10.3389/fimmu.2022.884362</w:t>
      </w:r>
      <w:bookmarkEnd w:id="62"/>
    </w:p>
    <w:p w14:paraId="5CD2A80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27. </w:t>
      </w:r>
      <w:bookmarkStart w:id="63" w:name="_nebF2224039_01CD_4705_B27E_5F98ABE93953"/>
      <w:r>
        <w:rPr>
          <w:rFonts w:hint="default" w:ascii="Times New Roman" w:hAnsi="Times New Roman" w:eastAsia="Times New Roman"/>
          <w:color w:val="000000"/>
          <w:sz w:val="20"/>
          <w:szCs w:val="24"/>
        </w:rPr>
        <w:t xml:space="preserve">Dong H, Qiang Z, Chai D, Peng J, Xia Y, Hu R, et al. Nrf2 inhibits ferroptosis and protects against acute lung injury due to  intestinal ischemia reperfusion via regulating SLC7A11 and HO-1. </w:t>
      </w:r>
      <w:r>
        <w:rPr>
          <w:rFonts w:hint="default" w:ascii="Times New Roman" w:hAnsi="Times New Roman" w:eastAsia="Times New Roman"/>
          <w:i/>
          <w:color w:val="000000"/>
          <w:sz w:val="20"/>
          <w:szCs w:val="24"/>
        </w:rPr>
        <w:t>Aging (Albany Ny)</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12</w:t>
      </w:r>
      <w:r>
        <w:rPr>
          <w:rFonts w:hint="default" w:ascii="Times New Roman" w:hAnsi="Times New Roman" w:eastAsia="Times New Roman"/>
          <w:color w:val="000000"/>
          <w:sz w:val="20"/>
          <w:szCs w:val="24"/>
        </w:rPr>
        <w:t>: 12943-59. doi:10.18632/aging.103378</w:t>
      </w:r>
      <w:bookmarkEnd w:id="63"/>
    </w:p>
    <w:p w14:paraId="24CEF48C">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28. </w:t>
      </w:r>
      <w:bookmarkStart w:id="64" w:name="_nebC589AA88_0B57_4255_9822_6D72777CC082"/>
      <w:r>
        <w:rPr>
          <w:rFonts w:hint="default" w:ascii="Times New Roman" w:hAnsi="Times New Roman" w:eastAsia="Times New Roman"/>
          <w:color w:val="000000"/>
          <w:sz w:val="20"/>
          <w:szCs w:val="24"/>
        </w:rPr>
        <w:t xml:space="preserve">He R, Liu B, Xiong R, Geng B, Meng H, Lin W, et al. Itaconate inhibits ferroptosis of macrophage via Nrf2 pathways against  sepsis-induced acute lung injury. </w:t>
      </w:r>
      <w:r>
        <w:rPr>
          <w:rFonts w:hint="default" w:ascii="Times New Roman" w:hAnsi="Times New Roman" w:eastAsia="Times New Roman"/>
          <w:i/>
          <w:color w:val="000000"/>
          <w:sz w:val="20"/>
          <w:szCs w:val="24"/>
        </w:rPr>
        <w:t>Cell Death Discov</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8</w:t>
      </w:r>
      <w:r>
        <w:rPr>
          <w:rFonts w:hint="default" w:ascii="Times New Roman" w:hAnsi="Times New Roman" w:eastAsia="Times New Roman"/>
          <w:color w:val="000000"/>
          <w:sz w:val="20"/>
          <w:szCs w:val="24"/>
        </w:rPr>
        <w:t>: 43. doi:10.1038/s41420-021-00807-3</w:t>
      </w:r>
      <w:bookmarkEnd w:id="64"/>
    </w:p>
    <w:p w14:paraId="3288B960">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29. </w:t>
      </w:r>
      <w:bookmarkStart w:id="65" w:name="_neb3183A92B_E1A2_4775_BAA9_F5CBBD2A2A54"/>
      <w:r>
        <w:rPr>
          <w:rFonts w:hint="default" w:ascii="Times New Roman" w:hAnsi="Times New Roman" w:eastAsia="Times New Roman"/>
          <w:color w:val="000000"/>
          <w:sz w:val="20"/>
          <w:szCs w:val="24"/>
        </w:rPr>
        <w:t xml:space="preserve">Wang YM, Gong FC, Qi X, Zheng YJ, Zheng XT, Chen Y, et al. Mucin 1 Inhibits Ferroptosis and Sensitizes Vitamin E to Alleviate Sepsis-Induced  Acute Lung Injury through GSK3beta/Keap1-Nrf2-GPX4 Pathway. </w:t>
      </w:r>
      <w:r>
        <w:rPr>
          <w:rFonts w:hint="default" w:ascii="Times New Roman" w:hAnsi="Times New Roman" w:eastAsia="Times New Roman"/>
          <w:i/>
          <w:color w:val="000000"/>
          <w:sz w:val="20"/>
          <w:szCs w:val="24"/>
        </w:rPr>
        <w:t>Oxid Med Cell Longev</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2022</w:t>
      </w:r>
      <w:r>
        <w:rPr>
          <w:rFonts w:hint="default" w:ascii="Times New Roman" w:hAnsi="Times New Roman" w:eastAsia="Times New Roman"/>
          <w:color w:val="000000"/>
          <w:sz w:val="20"/>
          <w:szCs w:val="24"/>
        </w:rPr>
        <w:t>: 2405943. doi:10.1155/2022/2405943</w:t>
      </w:r>
      <w:bookmarkEnd w:id="65"/>
    </w:p>
    <w:p w14:paraId="08786B5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30. </w:t>
      </w:r>
      <w:bookmarkStart w:id="66" w:name="_neb3EBAA819_FA52_44AF_B24C_DC1E026D6C76"/>
      <w:r>
        <w:rPr>
          <w:rFonts w:hint="default" w:ascii="Times New Roman" w:hAnsi="Times New Roman" w:eastAsia="Times New Roman"/>
          <w:color w:val="000000"/>
          <w:sz w:val="20"/>
          <w:szCs w:val="24"/>
        </w:rPr>
        <w:t xml:space="preserve">Li J, Li M, Li L, Ma J, Yao C, Yao S. Hydrogen sulfide attenuates ferroptosis and stimulates autophagy by blocking mTOR  signaling in sepsis-induced acute lung injury. </w:t>
      </w:r>
      <w:r>
        <w:rPr>
          <w:rFonts w:hint="default" w:ascii="Times New Roman" w:hAnsi="Times New Roman" w:eastAsia="Times New Roman"/>
          <w:i/>
          <w:color w:val="000000"/>
          <w:sz w:val="20"/>
          <w:szCs w:val="24"/>
        </w:rPr>
        <w:t>Mol Immunol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141</w:t>
      </w:r>
      <w:r>
        <w:rPr>
          <w:rFonts w:hint="default" w:ascii="Times New Roman" w:hAnsi="Times New Roman" w:eastAsia="Times New Roman"/>
          <w:color w:val="000000"/>
          <w:sz w:val="20"/>
          <w:szCs w:val="24"/>
        </w:rPr>
        <w:t>: 318-27. doi:10.1016/j.molimm.2021.12.003</w:t>
      </w:r>
      <w:bookmarkEnd w:id="66"/>
    </w:p>
    <w:p w14:paraId="7FB8810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31. </w:t>
      </w:r>
      <w:bookmarkStart w:id="67" w:name="_neb57430392_9B19_43D1_A4D8_5D660207BF92"/>
      <w:r>
        <w:rPr>
          <w:rFonts w:hint="default" w:ascii="Times New Roman" w:hAnsi="Times New Roman" w:eastAsia="Times New Roman"/>
          <w:color w:val="000000"/>
          <w:sz w:val="20"/>
          <w:szCs w:val="24"/>
        </w:rPr>
        <w:t xml:space="preserve">Wang Y, Chen D, Xie H, Jia M, Sun X, Peng F, et al. AUF1 protects against ferroptosis to alleviate sepsis-induced acute lung injury  by regulating NRF2 and ATF3. </w:t>
      </w:r>
      <w:r>
        <w:rPr>
          <w:rFonts w:hint="default" w:ascii="Times New Roman" w:hAnsi="Times New Roman" w:eastAsia="Times New Roman"/>
          <w:i/>
          <w:color w:val="000000"/>
          <w:sz w:val="20"/>
          <w:szCs w:val="24"/>
        </w:rPr>
        <w:t>Cell Mol Life Sci</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79</w:t>
      </w:r>
      <w:r>
        <w:rPr>
          <w:rFonts w:hint="default" w:ascii="Times New Roman" w:hAnsi="Times New Roman" w:eastAsia="Times New Roman"/>
          <w:color w:val="000000"/>
          <w:sz w:val="20"/>
          <w:szCs w:val="24"/>
        </w:rPr>
        <w:t>: 228. doi:10.1007/s00018-022-04248-8</w:t>
      </w:r>
      <w:bookmarkEnd w:id="67"/>
    </w:p>
    <w:p w14:paraId="47AD5920">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32. </w:t>
      </w:r>
      <w:bookmarkStart w:id="68" w:name="_neb6BCF41DE_5E8D_4AE5_A9B7_CD86857773BB"/>
      <w:r>
        <w:rPr>
          <w:rFonts w:hint="default" w:ascii="Times New Roman" w:hAnsi="Times New Roman" w:eastAsia="Times New Roman"/>
          <w:color w:val="000000"/>
          <w:sz w:val="20"/>
          <w:szCs w:val="24"/>
        </w:rPr>
        <w:t xml:space="preserve">Shimizu J, Murao A, Nofi C, Wang P, Aziz M. Extracellular CIRP Promotes GPX4-Mediated Ferroptosis in Sepsis. </w:t>
      </w:r>
      <w:r>
        <w:rPr>
          <w:rFonts w:hint="default" w:ascii="Times New Roman" w:hAnsi="Times New Roman" w:eastAsia="Times New Roman"/>
          <w:i/>
          <w:color w:val="000000"/>
          <w:sz w:val="20"/>
          <w:szCs w:val="24"/>
        </w:rPr>
        <w:t>Front Immunol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13</w:t>
      </w:r>
      <w:r>
        <w:rPr>
          <w:rFonts w:hint="default" w:ascii="Times New Roman" w:hAnsi="Times New Roman" w:eastAsia="Times New Roman"/>
          <w:color w:val="000000"/>
          <w:sz w:val="20"/>
          <w:szCs w:val="24"/>
        </w:rPr>
        <w:t>: 903859. doi:10.3389/fimmu.2022.903859</w:t>
      </w:r>
      <w:bookmarkEnd w:id="68"/>
    </w:p>
    <w:p w14:paraId="1F39AC8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33. </w:t>
      </w:r>
      <w:bookmarkStart w:id="69" w:name="_nebD160A3FB_976D_4699_B75A_1DE7B391AB97"/>
      <w:r>
        <w:rPr>
          <w:rFonts w:hint="default" w:ascii="Times New Roman" w:hAnsi="Times New Roman" w:eastAsia="Times New Roman"/>
          <w:color w:val="000000"/>
          <w:sz w:val="20"/>
          <w:szCs w:val="24"/>
        </w:rPr>
        <w:t xml:space="preserve">Wang J, Zhu Q, Li R, Zhang J, Ye X, Li X. YAP1 protects against septic liver injury via ferroptosis resistance. </w:t>
      </w:r>
      <w:r>
        <w:rPr>
          <w:rFonts w:hint="default" w:ascii="Times New Roman" w:hAnsi="Times New Roman" w:eastAsia="Times New Roman"/>
          <w:i/>
          <w:color w:val="000000"/>
          <w:sz w:val="20"/>
          <w:szCs w:val="24"/>
        </w:rPr>
        <w:t>Cell Biosci</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12</w:t>
      </w:r>
      <w:r>
        <w:rPr>
          <w:rFonts w:hint="default" w:ascii="Times New Roman" w:hAnsi="Times New Roman" w:eastAsia="Times New Roman"/>
          <w:color w:val="000000"/>
          <w:sz w:val="20"/>
          <w:szCs w:val="24"/>
        </w:rPr>
        <w:t>: 163. doi:10.1186/s13578-022-00902-7</w:t>
      </w:r>
      <w:bookmarkEnd w:id="69"/>
    </w:p>
    <w:p w14:paraId="65F1CD77">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34. </w:t>
      </w:r>
      <w:bookmarkStart w:id="70" w:name="_nebF980358D_F698_4290_BC48_003EB37F286A"/>
      <w:r>
        <w:rPr>
          <w:rFonts w:hint="default" w:ascii="Times New Roman" w:hAnsi="Times New Roman" w:eastAsia="Times New Roman"/>
          <w:color w:val="000000"/>
          <w:sz w:val="20"/>
          <w:szCs w:val="24"/>
        </w:rPr>
        <w:t xml:space="preserve">Wei S, Bi J, Yang L, Zhang J, Wan Y, Chen X, et al. Serum irisin levels are decreased in patients with sepsis, and exogenous irisin  suppresses ferroptosis in the liver of septic mice. </w:t>
      </w:r>
      <w:r>
        <w:rPr>
          <w:rFonts w:hint="default" w:ascii="Times New Roman" w:hAnsi="Times New Roman" w:eastAsia="Times New Roman"/>
          <w:i/>
          <w:color w:val="000000"/>
          <w:sz w:val="20"/>
          <w:szCs w:val="24"/>
        </w:rPr>
        <w:t>Clin Transl Med</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10</w:t>
      </w:r>
      <w:r>
        <w:rPr>
          <w:rFonts w:hint="default" w:ascii="Times New Roman" w:hAnsi="Times New Roman" w:eastAsia="Times New Roman"/>
          <w:color w:val="000000"/>
          <w:sz w:val="20"/>
          <w:szCs w:val="24"/>
        </w:rPr>
        <w:t>: e173. doi:10.1002/ctm2.173</w:t>
      </w:r>
      <w:bookmarkEnd w:id="70"/>
    </w:p>
    <w:p w14:paraId="14DB3CD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35. </w:t>
      </w:r>
      <w:bookmarkStart w:id="71" w:name="_nebDB0E9D4D_6233_46DD_B300_901826185B84"/>
      <w:r>
        <w:rPr>
          <w:rFonts w:hint="default" w:ascii="Times New Roman" w:hAnsi="Times New Roman" w:eastAsia="Times New Roman"/>
          <w:color w:val="000000"/>
          <w:sz w:val="20"/>
          <w:szCs w:val="24"/>
        </w:rPr>
        <w:t xml:space="preserve">Xiao J, Yang Q, Zhang Y, Xu H, Ye Y, Li L, et al. Maresin conjugates in tissue regeneration-1 suppresses ferroptosis in septic acute kidney injury. </w:t>
      </w:r>
      <w:r>
        <w:rPr>
          <w:rFonts w:hint="default" w:ascii="Times New Roman" w:hAnsi="Times New Roman" w:eastAsia="Times New Roman"/>
          <w:i/>
          <w:color w:val="000000"/>
          <w:sz w:val="20"/>
          <w:szCs w:val="24"/>
        </w:rPr>
        <w:t>Cell Biosci</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221. doi:10.1186/s13578-021-00734-x</w:t>
      </w:r>
      <w:bookmarkEnd w:id="71"/>
    </w:p>
    <w:p w14:paraId="5BD12B27">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36. </w:t>
      </w:r>
      <w:bookmarkStart w:id="72" w:name="_neb7F7CD088_DC86_4BBA_8A56_A6A02E017EC8"/>
      <w:r>
        <w:rPr>
          <w:rFonts w:hint="default" w:ascii="Times New Roman" w:hAnsi="Times New Roman" w:eastAsia="Times New Roman"/>
          <w:color w:val="000000"/>
          <w:sz w:val="20"/>
          <w:szCs w:val="24"/>
        </w:rPr>
        <w:t xml:space="preserve">Yao W, Liao H, Pang M, Pan L, Guan Y, Huang X, et al. Inhibition of the NADPH Oxidase Pathway Reduces Ferroptosis during Septic Renal  Injury in Diabetic Mice. </w:t>
      </w:r>
      <w:r>
        <w:rPr>
          <w:rFonts w:hint="default" w:ascii="Times New Roman" w:hAnsi="Times New Roman" w:eastAsia="Times New Roman"/>
          <w:i/>
          <w:color w:val="000000"/>
          <w:sz w:val="20"/>
          <w:szCs w:val="24"/>
        </w:rPr>
        <w:t>Oxid Med Cell Longev</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2022</w:t>
      </w:r>
      <w:r>
        <w:rPr>
          <w:rFonts w:hint="default" w:ascii="Times New Roman" w:hAnsi="Times New Roman" w:eastAsia="Times New Roman"/>
          <w:color w:val="000000"/>
          <w:sz w:val="20"/>
          <w:szCs w:val="24"/>
        </w:rPr>
        <w:t>: 1193734. doi:10.1155/2022/1193734</w:t>
      </w:r>
      <w:bookmarkEnd w:id="72"/>
    </w:p>
    <w:p w14:paraId="7A3B8955">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37. </w:t>
      </w:r>
      <w:bookmarkStart w:id="73" w:name="_nebFF5E932A_63B2_46C0_B822_509212BBDE5A"/>
      <w:r>
        <w:rPr>
          <w:rFonts w:hint="default" w:ascii="Times New Roman" w:hAnsi="Times New Roman" w:eastAsia="Times New Roman"/>
          <w:color w:val="000000"/>
          <w:sz w:val="20"/>
          <w:szCs w:val="24"/>
        </w:rPr>
        <w:t xml:space="preserve">Elmarakby AA, Ibrahim AS, Katary MA, Elsherbiny NM, El-Shafey M, Abd-Elrazik AM, et al. A dual role of 12/15-lipoxygenase in LPS-induced acute renal inflammation and  injury. </w:t>
      </w:r>
      <w:r>
        <w:rPr>
          <w:rFonts w:hint="default" w:ascii="Times New Roman" w:hAnsi="Times New Roman" w:eastAsia="Times New Roman"/>
          <w:i/>
          <w:color w:val="000000"/>
          <w:sz w:val="20"/>
          <w:szCs w:val="24"/>
        </w:rPr>
        <w:t>Biochim Biophys Acta Mol Cell Biol Lipids</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1864</w:t>
      </w:r>
      <w:r>
        <w:rPr>
          <w:rFonts w:hint="default" w:ascii="Times New Roman" w:hAnsi="Times New Roman" w:eastAsia="Times New Roman"/>
          <w:color w:val="000000"/>
          <w:sz w:val="20"/>
          <w:szCs w:val="24"/>
        </w:rPr>
        <w:t>: 1669-80. doi:10.1016/j.bbalip.2019.07.009</w:t>
      </w:r>
      <w:bookmarkEnd w:id="73"/>
    </w:p>
    <w:p w14:paraId="4BF15C49">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38. </w:t>
      </w:r>
      <w:bookmarkStart w:id="74" w:name="_neb2D8D06CC_2EC8_4E68_9E12_4658D82DB746"/>
      <w:r>
        <w:rPr>
          <w:rFonts w:hint="default" w:ascii="Times New Roman" w:hAnsi="Times New Roman" w:eastAsia="Times New Roman"/>
          <w:color w:val="000000"/>
          <w:sz w:val="20"/>
          <w:szCs w:val="24"/>
        </w:rPr>
        <w:t xml:space="preserve">El-Shafei RA, Saleh RM. Pharmacological effects of Vitamin C &amp; E on Diclofenac Sodium intoxicated Rats. </w:t>
      </w:r>
      <w:r>
        <w:rPr>
          <w:rFonts w:hint="default" w:ascii="Times New Roman" w:hAnsi="Times New Roman" w:eastAsia="Times New Roman"/>
          <w:i/>
          <w:color w:val="000000"/>
          <w:sz w:val="20"/>
          <w:szCs w:val="24"/>
        </w:rPr>
        <w:t>Biomed Pharmacother</w:t>
      </w:r>
      <w:r>
        <w:rPr>
          <w:rFonts w:hint="default" w:ascii="Times New Roman" w:hAnsi="Times New Roman" w:eastAsia="Times New Roman"/>
          <w:color w:val="000000"/>
          <w:sz w:val="20"/>
          <w:szCs w:val="24"/>
        </w:rPr>
        <w:t xml:space="preserve"> (2016) </w:t>
      </w:r>
      <w:r>
        <w:rPr>
          <w:rFonts w:hint="default" w:ascii="Times New Roman" w:hAnsi="Times New Roman" w:eastAsia="Times New Roman"/>
          <w:b/>
          <w:color w:val="000000"/>
          <w:sz w:val="20"/>
          <w:szCs w:val="24"/>
        </w:rPr>
        <w:t>84</w:t>
      </w:r>
      <w:r>
        <w:rPr>
          <w:rFonts w:hint="default" w:ascii="Times New Roman" w:hAnsi="Times New Roman" w:eastAsia="Times New Roman"/>
          <w:color w:val="000000"/>
          <w:sz w:val="20"/>
          <w:szCs w:val="24"/>
        </w:rPr>
        <w:t>: 314-22. doi:10.1016/j.biopha.2016.09.005</w:t>
      </w:r>
      <w:bookmarkEnd w:id="74"/>
    </w:p>
    <w:p w14:paraId="3F95037F">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39. </w:t>
      </w:r>
      <w:bookmarkStart w:id="75" w:name="_nebE861B0D4_5824_42A0_AAFD_E4091E318CD9"/>
      <w:r>
        <w:rPr>
          <w:rFonts w:hint="default" w:ascii="Times New Roman" w:hAnsi="Times New Roman" w:eastAsia="Times New Roman"/>
          <w:color w:val="000000"/>
          <w:sz w:val="20"/>
          <w:szCs w:val="24"/>
        </w:rPr>
        <w:t xml:space="preserve">Xiao J, Yang Q, Zhang Y, Xu H, Ye Y, Li L, et al. Maresin conjugates in tissue regeneration-1 suppresses ferroptosis in septic  acute kidney injury. </w:t>
      </w:r>
      <w:r>
        <w:rPr>
          <w:rFonts w:hint="default" w:ascii="Times New Roman" w:hAnsi="Times New Roman" w:eastAsia="Times New Roman"/>
          <w:i/>
          <w:color w:val="000000"/>
          <w:sz w:val="20"/>
          <w:szCs w:val="24"/>
        </w:rPr>
        <w:t>Cell Biosci</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221. doi:10.1186/s13578-021-00734-x</w:t>
      </w:r>
      <w:bookmarkEnd w:id="75"/>
    </w:p>
    <w:p w14:paraId="7299EB9B">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40. </w:t>
      </w:r>
      <w:bookmarkStart w:id="76" w:name="_neb822E30E8_C662_4D42_A882_823EA8C45756"/>
      <w:r>
        <w:rPr>
          <w:rFonts w:hint="default" w:ascii="Times New Roman" w:hAnsi="Times New Roman" w:eastAsia="Times New Roman"/>
          <w:color w:val="000000"/>
          <w:sz w:val="20"/>
          <w:szCs w:val="24"/>
        </w:rPr>
        <w:t xml:space="preserve">Wang J, Zhu Q, Wang Y, Peng J, Shao L, Li X. Irisin protects against sepsis-associated encephalopathy by suppressing  ferroptosis via activation of the Nrf2/GPX4 signal axis.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187</w:t>
      </w:r>
      <w:r>
        <w:rPr>
          <w:rFonts w:hint="default" w:ascii="Times New Roman" w:hAnsi="Times New Roman" w:eastAsia="Times New Roman"/>
          <w:color w:val="000000"/>
          <w:sz w:val="20"/>
          <w:szCs w:val="24"/>
        </w:rPr>
        <w:t>: 171-84. doi:10.1016/j.freeradbiomed.2022.05.023</w:t>
      </w:r>
      <w:bookmarkEnd w:id="76"/>
    </w:p>
    <w:p w14:paraId="4F31F238">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41. </w:t>
      </w:r>
      <w:bookmarkStart w:id="77" w:name="_neb5B7E1ADB_1258_4C8C_A9C1_5942A1DBF1D0"/>
      <w:r>
        <w:rPr>
          <w:rFonts w:hint="default" w:ascii="Times New Roman" w:hAnsi="Times New Roman" w:eastAsia="Times New Roman"/>
          <w:color w:val="000000"/>
          <w:sz w:val="20"/>
          <w:szCs w:val="24"/>
        </w:rPr>
        <w:t xml:space="preserve">Dharmalingam P, Talakatta G, Mitra J, Wang H, Derry PJ, Nilewski LG, et al. Pervasive Genomic Damage in Experimental Intracerebral Hemorrhage: Therapeutic Potential of a Mechanistic-Based Carbon Nanoparticle. </w:t>
      </w:r>
      <w:r>
        <w:rPr>
          <w:rFonts w:hint="default" w:ascii="Times New Roman" w:hAnsi="Times New Roman" w:eastAsia="Times New Roman"/>
          <w:i/>
          <w:color w:val="000000"/>
          <w:sz w:val="20"/>
          <w:szCs w:val="24"/>
        </w:rPr>
        <w:t>Acs Nano</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14</w:t>
      </w:r>
      <w:r>
        <w:rPr>
          <w:rFonts w:hint="default" w:ascii="Times New Roman" w:hAnsi="Times New Roman" w:eastAsia="Times New Roman"/>
          <w:color w:val="000000"/>
          <w:sz w:val="20"/>
          <w:szCs w:val="24"/>
        </w:rPr>
        <w:t>: 2827-46. doi:10.1021/acsnano.9b05821</w:t>
      </w:r>
      <w:bookmarkEnd w:id="77"/>
    </w:p>
    <w:p w14:paraId="289F1EBB">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42. </w:t>
      </w:r>
      <w:bookmarkStart w:id="78" w:name="_nebEA5309A3_9EA0_44A3_A744_A5C210689FFF"/>
      <w:r>
        <w:rPr>
          <w:rFonts w:hint="default" w:ascii="Times New Roman" w:hAnsi="Times New Roman" w:eastAsia="Times New Roman"/>
          <w:color w:val="000000"/>
          <w:sz w:val="20"/>
          <w:szCs w:val="24"/>
        </w:rPr>
        <w:t xml:space="preserve">Zhuo L, Chen X, Sun Y, Wang Y, Shi Y, Bu L, et al. Rapamycin Inhibited Pyroptosis and Reduced the Release of IL-1beta and IL-18 in the  Septic Response. </w:t>
      </w:r>
      <w:r>
        <w:rPr>
          <w:rFonts w:hint="default" w:ascii="Times New Roman" w:hAnsi="Times New Roman" w:eastAsia="Times New Roman"/>
          <w:i/>
          <w:color w:val="000000"/>
          <w:sz w:val="20"/>
          <w:szCs w:val="24"/>
        </w:rPr>
        <w:t>Biomed Res Int</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2020</w:t>
      </w:r>
      <w:r>
        <w:rPr>
          <w:rFonts w:hint="default" w:ascii="Times New Roman" w:hAnsi="Times New Roman" w:eastAsia="Times New Roman"/>
          <w:color w:val="000000"/>
          <w:sz w:val="20"/>
          <w:szCs w:val="24"/>
        </w:rPr>
        <w:t>: 5960375. doi:10.1155/2020/5960375</w:t>
      </w:r>
      <w:bookmarkEnd w:id="78"/>
    </w:p>
    <w:p w14:paraId="1392769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43. </w:t>
      </w:r>
      <w:bookmarkStart w:id="79" w:name="_nebAF9AEC90_A486_4A31_B71D_0297ACE2E2A6"/>
      <w:r>
        <w:rPr>
          <w:rFonts w:hint="default" w:ascii="Times New Roman" w:hAnsi="Times New Roman" w:eastAsia="Times New Roman"/>
          <w:color w:val="000000"/>
          <w:sz w:val="20"/>
          <w:szCs w:val="24"/>
        </w:rPr>
        <w:t xml:space="preserve">Liu W, Guo J, Mu J, Tian L, Zhou D. Rapamycin Protects Sepsis-Induced Cognitive Impairment in Mouse Hippocampus by  Enhancing Autophagy. </w:t>
      </w:r>
      <w:r>
        <w:rPr>
          <w:rFonts w:hint="default" w:ascii="Times New Roman" w:hAnsi="Times New Roman" w:eastAsia="Times New Roman"/>
          <w:i/>
          <w:color w:val="000000"/>
          <w:sz w:val="20"/>
          <w:szCs w:val="24"/>
        </w:rPr>
        <w:t>Cell Mol Neurobiol</w:t>
      </w:r>
      <w:r>
        <w:rPr>
          <w:rFonts w:hint="default" w:ascii="Times New Roman" w:hAnsi="Times New Roman" w:eastAsia="Times New Roman"/>
          <w:color w:val="000000"/>
          <w:sz w:val="20"/>
          <w:szCs w:val="24"/>
        </w:rPr>
        <w:t xml:space="preserve"> (2017) </w:t>
      </w:r>
      <w:r>
        <w:rPr>
          <w:rFonts w:hint="default" w:ascii="Times New Roman" w:hAnsi="Times New Roman" w:eastAsia="Times New Roman"/>
          <w:b/>
          <w:color w:val="000000"/>
          <w:sz w:val="20"/>
          <w:szCs w:val="24"/>
        </w:rPr>
        <w:t>37</w:t>
      </w:r>
      <w:r>
        <w:rPr>
          <w:rFonts w:hint="default" w:ascii="Times New Roman" w:hAnsi="Times New Roman" w:eastAsia="Times New Roman"/>
          <w:color w:val="000000"/>
          <w:sz w:val="20"/>
          <w:szCs w:val="24"/>
        </w:rPr>
        <w:t>: 1195-205. doi:10.1007/s10571-016-0449-x</w:t>
      </w:r>
      <w:bookmarkEnd w:id="79"/>
    </w:p>
    <w:p w14:paraId="1D64FE8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44. </w:t>
      </w:r>
      <w:bookmarkStart w:id="80" w:name="_neb59FFFFAE_112E_4ED2_A7C2_C8E6FFBE89DF"/>
      <w:r>
        <w:rPr>
          <w:rFonts w:hint="default" w:ascii="Times New Roman" w:hAnsi="Times New Roman" w:eastAsia="Times New Roman"/>
          <w:color w:val="000000"/>
          <w:sz w:val="20"/>
          <w:szCs w:val="24"/>
        </w:rPr>
        <w:t xml:space="preserve">Wang W, Xu R, He P, Xiong Y, Zhao H, Fu X, et al. CircEXOC5 Aggravates Sepsis-Induced Acute Lung Injury by Promoting Ferroptosis  Through the IGF2BP2/ATF3 Axis. </w:t>
      </w:r>
      <w:r>
        <w:rPr>
          <w:rFonts w:hint="default" w:ascii="Times New Roman" w:hAnsi="Times New Roman" w:eastAsia="Times New Roman"/>
          <w:i/>
          <w:color w:val="000000"/>
          <w:sz w:val="20"/>
          <w:szCs w:val="24"/>
        </w:rPr>
        <w:t>J Infect Dis</w:t>
      </w:r>
      <w:r>
        <w:rPr>
          <w:rFonts w:hint="default" w:ascii="Times New Roman" w:hAnsi="Times New Roman" w:eastAsia="Times New Roman"/>
          <w:color w:val="000000"/>
          <w:sz w:val="20"/>
          <w:szCs w:val="24"/>
        </w:rPr>
        <w:t xml:space="preserve"> (2024) </w:t>
      </w:r>
      <w:r>
        <w:rPr>
          <w:rFonts w:hint="default" w:ascii="Times New Roman" w:hAnsi="Times New Roman" w:eastAsia="Times New Roman"/>
          <w:b/>
          <w:color w:val="000000"/>
          <w:sz w:val="20"/>
          <w:szCs w:val="24"/>
        </w:rPr>
        <w:t>229</w:t>
      </w:r>
      <w:r>
        <w:rPr>
          <w:rFonts w:hint="default" w:ascii="Times New Roman" w:hAnsi="Times New Roman" w:eastAsia="Times New Roman"/>
          <w:color w:val="000000"/>
          <w:sz w:val="20"/>
          <w:szCs w:val="24"/>
        </w:rPr>
        <w:t>: 522-34. doi:10.1093/infdis/jiad337</w:t>
      </w:r>
      <w:bookmarkEnd w:id="80"/>
    </w:p>
    <w:p w14:paraId="555E5D3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45. </w:t>
      </w:r>
      <w:bookmarkStart w:id="81" w:name="_neb3CDBA894_56EF_47DD_9BF3_E89C3FCD6D4A"/>
      <w:r>
        <w:rPr>
          <w:rFonts w:hint="default" w:ascii="Times New Roman" w:hAnsi="Times New Roman" w:eastAsia="Times New Roman"/>
          <w:color w:val="000000"/>
          <w:sz w:val="20"/>
          <w:szCs w:val="24"/>
        </w:rPr>
        <w:t xml:space="preserve">Xu B, Wang H, Chen Z. Puerarin Inhibits Ferroptosis and Inflammation of Lung Injury Caused by Sepsis in  LPS Induced Lung Epithelial Cells. </w:t>
      </w:r>
      <w:r>
        <w:rPr>
          <w:rFonts w:hint="default" w:ascii="Times New Roman" w:hAnsi="Times New Roman" w:eastAsia="Times New Roman"/>
          <w:i/>
          <w:color w:val="000000"/>
          <w:sz w:val="20"/>
          <w:szCs w:val="24"/>
        </w:rPr>
        <w:t>Front Pediatr</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9</w:t>
      </w:r>
      <w:r>
        <w:rPr>
          <w:rFonts w:hint="default" w:ascii="Times New Roman" w:hAnsi="Times New Roman" w:eastAsia="Times New Roman"/>
          <w:color w:val="000000"/>
          <w:sz w:val="20"/>
          <w:szCs w:val="24"/>
        </w:rPr>
        <w:t>: 706327. doi:10.3389/fped.2021.706327</w:t>
      </w:r>
      <w:bookmarkEnd w:id="81"/>
    </w:p>
    <w:p w14:paraId="22A9336B">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46. </w:t>
      </w:r>
      <w:bookmarkStart w:id="82" w:name="_nebE17778A5_9AB6_42BC_95AE_5D25E2C154A4"/>
      <w:r>
        <w:rPr>
          <w:rFonts w:hint="default" w:ascii="Times New Roman" w:hAnsi="Times New Roman" w:eastAsia="Times New Roman"/>
          <w:color w:val="000000"/>
          <w:sz w:val="20"/>
          <w:szCs w:val="24"/>
        </w:rPr>
        <w:t xml:space="preserve">Zhang Y, Zheng L, Deng H, Feng D, Hu S, Zhu L, et al. Electroacupuncture Alleviates LPS-Induced ARDS Through alpha7 Nicotinic Acetylcholine  Receptor-Mediated Inhibition of Ferroptosis. </w:t>
      </w:r>
      <w:r>
        <w:rPr>
          <w:rFonts w:hint="default" w:ascii="Times New Roman" w:hAnsi="Times New Roman" w:eastAsia="Times New Roman"/>
          <w:i/>
          <w:color w:val="000000"/>
          <w:sz w:val="20"/>
          <w:szCs w:val="24"/>
        </w:rPr>
        <w:t>Front Immunol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13</w:t>
      </w:r>
      <w:r>
        <w:rPr>
          <w:rFonts w:hint="default" w:ascii="Times New Roman" w:hAnsi="Times New Roman" w:eastAsia="Times New Roman"/>
          <w:color w:val="000000"/>
          <w:sz w:val="20"/>
          <w:szCs w:val="24"/>
        </w:rPr>
        <w:t>: 832432. doi:10.3389/fimmu.2022.832432</w:t>
      </w:r>
      <w:bookmarkEnd w:id="82"/>
    </w:p>
    <w:p w14:paraId="6F414406">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47. </w:t>
      </w:r>
      <w:bookmarkStart w:id="83" w:name="_neb4FF4DA81_0722_44E7_A826_613EBFE6D4C4"/>
      <w:r>
        <w:rPr>
          <w:rFonts w:hint="default" w:ascii="Times New Roman" w:hAnsi="Times New Roman" w:eastAsia="Times New Roman"/>
          <w:color w:val="000000"/>
          <w:sz w:val="20"/>
          <w:szCs w:val="24"/>
        </w:rPr>
        <w:t xml:space="preserve">Li J, Lu K, Sun F, Tan S, Zhang X, Sheng W, et al. Panaxydol attenuates ferroptosis against LPS-induced acute lung injury in mice by  Keap1-Nrf2/HO-1 pathway. </w:t>
      </w:r>
      <w:r>
        <w:rPr>
          <w:rFonts w:hint="default" w:ascii="Times New Roman" w:hAnsi="Times New Roman" w:eastAsia="Times New Roman"/>
          <w:i/>
          <w:color w:val="000000"/>
          <w:sz w:val="20"/>
          <w:szCs w:val="24"/>
        </w:rPr>
        <w:t>J Transl Med</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19</w:t>
      </w:r>
      <w:r>
        <w:rPr>
          <w:rFonts w:hint="default" w:ascii="Times New Roman" w:hAnsi="Times New Roman" w:eastAsia="Times New Roman"/>
          <w:color w:val="000000"/>
          <w:sz w:val="20"/>
          <w:szCs w:val="24"/>
        </w:rPr>
        <w:t>: 96. doi:10.1186/s12967-021-02745-1</w:t>
      </w:r>
      <w:bookmarkEnd w:id="83"/>
    </w:p>
    <w:p w14:paraId="545CED4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48. </w:t>
      </w:r>
      <w:bookmarkStart w:id="84" w:name="_neb44997038_8BC2_43F9_A99A_3A67BCC8FAC0"/>
      <w:r>
        <w:rPr>
          <w:rFonts w:hint="default" w:ascii="Times New Roman" w:hAnsi="Times New Roman" w:eastAsia="Times New Roman"/>
          <w:color w:val="000000"/>
          <w:sz w:val="20"/>
          <w:szCs w:val="24"/>
        </w:rPr>
        <w:t xml:space="preserve">Zhang E, Wang J, Chen Q, Wang Z, Li D, Jiang N, et al. Artesunate ameliorates sepsis-induced acute lung injury by activating the  mTOR/AKT/PI3K axis. </w:t>
      </w:r>
      <w:r>
        <w:rPr>
          <w:rFonts w:hint="default" w:ascii="Times New Roman" w:hAnsi="Times New Roman" w:eastAsia="Times New Roman"/>
          <w:i/>
          <w:color w:val="000000"/>
          <w:sz w:val="20"/>
          <w:szCs w:val="24"/>
        </w:rPr>
        <w:t>Gene</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759</w:t>
      </w:r>
      <w:r>
        <w:rPr>
          <w:rFonts w:hint="default" w:ascii="Times New Roman" w:hAnsi="Times New Roman" w:eastAsia="Times New Roman"/>
          <w:color w:val="000000"/>
          <w:sz w:val="20"/>
          <w:szCs w:val="24"/>
        </w:rPr>
        <w:t>: 144969. doi:10.1016/j.gene.2020.144969</w:t>
      </w:r>
      <w:bookmarkEnd w:id="84"/>
    </w:p>
    <w:p w14:paraId="638C7EB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49. </w:t>
      </w:r>
      <w:bookmarkStart w:id="85" w:name="_nebF9C41B9F_EDAF_4100_B498_C7C23AAAC0C3"/>
      <w:r>
        <w:rPr>
          <w:rFonts w:hint="default" w:ascii="Times New Roman" w:hAnsi="Times New Roman" w:eastAsia="Times New Roman"/>
          <w:color w:val="000000"/>
          <w:sz w:val="20"/>
          <w:szCs w:val="24"/>
        </w:rPr>
        <w:t xml:space="preserve">Cao TH, Jin SG, Fei DS, Kang K, Jiang L, Lian ZY, et al. Artesunate Protects Against Sepsis-Induced Lung Injury Via Heme Oxygenase-1  Modulation. </w:t>
      </w:r>
      <w:r>
        <w:rPr>
          <w:rFonts w:hint="default" w:ascii="Times New Roman" w:hAnsi="Times New Roman" w:eastAsia="Times New Roman"/>
          <w:i/>
          <w:color w:val="000000"/>
          <w:sz w:val="20"/>
          <w:szCs w:val="24"/>
        </w:rPr>
        <w:t>Inflammation</w:t>
      </w:r>
      <w:r>
        <w:rPr>
          <w:rFonts w:hint="default" w:ascii="Times New Roman" w:hAnsi="Times New Roman" w:eastAsia="Times New Roman"/>
          <w:color w:val="000000"/>
          <w:sz w:val="20"/>
          <w:szCs w:val="24"/>
        </w:rPr>
        <w:t xml:space="preserve"> (2016) </w:t>
      </w:r>
      <w:r>
        <w:rPr>
          <w:rFonts w:hint="default" w:ascii="Times New Roman" w:hAnsi="Times New Roman" w:eastAsia="Times New Roman"/>
          <w:b/>
          <w:color w:val="000000"/>
          <w:sz w:val="20"/>
          <w:szCs w:val="24"/>
        </w:rPr>
        <w:t>39</w:t>
      </w:r>
      <w:r>
        <w:rPr>
          <w:rFonts w:hint="default" w:ascii="Times New Roman" w:hAnsi="Times New Roman" w:eastAsia="Times New Roman"/>
          <w:color w:val="000000"/>
          <w:sz w:val="20"/>
          <w:szCs w:val="24"/>
        </w:rPr>
        <w:t>: 651-62. doi:10.1007/s10753-015-0290-2</w:t>
      </w:r>
      <w:bookmarkEnd w:id="85"/>
    </w:p>
    <w:p w14:paraId="32F925EC">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50. </w:t>
      </w:r>
      <w:bookmarkStart w:id="86" w:name="_neb1DCB77F3_9A05_49ED_9F01_BC45943AFD75"/>
      <w:r>
        <w:rPr>
          <w:rFonts w:hint="default" w:ascii="Times New Roman" w:hAnsi="Times New Roman" w:eastAsia="Times New Roman"/>
          <w:color w:val="000000"/>
          <w:sz w:val="20"/>
          <w:szCs w:val="24"/>
        </w:rPr>
        <w:t xml:space="preserve">Liu P, Feng Y, Li H, Chen X, Wang G, Xu S, et al. Ferrostatin-1 alleviates lipopolysaccharide-induced acute lung injury via  inhibiting ferroptosis. </w:t>
      </w:r>
      <w:r>
        <w:rPr>
          <w:rFonts w:hint="default" w:ascii="Times New Roman" w:hAnsi="Times New Roman" w:eastAsia="Times New Roman"/>
          <w:i/>
          <w:color w:val="000000"/>
          <w:sz w:val="20"/>
          <w:szCs w:val="24"/>
        </w:rPr>
        <w:t>Cell Mol Biol Lett</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25</w:t>
      </w:r>
      <w:r>
        <w:rPr>
          <w:rFonts w:hint="default" w:ascii="Times New Roman" w:hAnsi="Times New Roman" w:eastAsia="Times New Roman"/>
          <w:color w:val="000000"/>
          <w:sz w:val="20"/>
          <w:szCs w:val="24"/>
        </w:rPr>
        <w:t>: 10. doi:10.1186/s11658-020-00205-0</w:t>
      </w:r>
      <w:bookmarkEnd w:id="86"/>
    </w:p>
    <w:p w14:paraId="7B99F4C0">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51. </w:t>
      </w:r>
      <w:bookmarkStart w:id="87" w:name="_neb11BF3BD8_59D0_41F2_BF33_542CBB66A6D8"/>
      <w:r>
        <w:rPr>
          <w:rFonts w:hint="default" w:ascii="Times New Roman" w:hAnsi="Times New Roman" w:eastAsia="Times New Roman"/>
          <w:color w:val="000000"/>
          <w:sz w:val="20"/>
          <w:szCs w:val="24"/>
        </w:rPr>
        <w:t xml:space="preserve">Yu JB, Shi J, Gong LR, Dong SA, Xu Y, Zhang Y, et al. Role of Nrf2/ARE pathway in protective effect of electroacupuncture against  endotoxic shock-induced acute lung injury in rabbits. </w:t>
      </w:r>
      <w:r>
        <w:rPr>
          <w:rFonts w:hint="default" w:ascii="Times New Roman" w:hAnsi="Times New Roman" w:eastAsia="Times New Roman"/>
          <w:i/>
          <w:color w:val="000000"/>
          <w:sz w:val="20"/>
          <w:szCs w:val="24"/>
        </w:rPr>
        <w:t>Plos One</w:t>
      </w:r>
      <w:r>
        <w:rPr>
          <w:rFonts w:hint="default" w:ascii="Times New Roman" w:hAnsi="Times New Roman" w:eastAsia="Times New Roman"/>
          <w:color w:val="000000"/>
          <w:sz w:val="20"/>
          <w:szCs w:val="24"/>
        </w:rPr>
        <w:t xml:space="preserve"> (2014) </w:t>
      </w:r>
      <w:r>
        <w:rPr>
          <w:rFonts w:hint="default" w:ascii="Times New Roman" w:hAnsi="Times New Roman" w:eastAsia="Times New Roman"/>
          <w:b/>
          <w:color w:val="000000"/>
          <w:sz w:val="20"/>
          <w:szCs w:val="24"/>
        </w:rPr>
        <w:t>9</w:t>
      </w:r>
      <w:r>
        <w:rPr>
          <w:rFonts w:hint="default" w:ascii="Times New Roman" w:hAnsi="Times New Roman" w:eastAsia="Times New Roman"/>
          <w:color w:val="000000"/>
          <w:sz w:val="20"/>
          <w:szCs w:val="24"/>
        </w:rPr>
        <w:t>: e104924. doi:10.1371/journal.pone.0104924</w:t>
      </w:r>
      <w:bookmarkEnd w:id="87"/>
    </w:p>
    <w:p w14:paraId="6E94765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52. </w:t>
      </w:r>
      <w:bookmarkStart w:id="88" w:name="_neb94791690_C45E_4DC7_A7B1_B9B851663168"/>
      <w:r>
        <w:rPr>
          <w:rFonts w:hint="default" w:ascii="Times New Roman" w:hAnsi="Times New Roman" w:eastAsia="Times New Roman"/>
          <w:color w:val="000000"/>
          <w:sz w:val="20"/>
          <w:szCs w:val="24"/>
        </w:rPr>
        <w:t xml:space="preserve">Zhao S, Wang X, Zheng X, Liang X, Wang Z, Zhang J, et al. Iron deficiency exacerbates cisplatin- or rhabdomyolysis-induced acute kidney  injury through promoting iron-catalyzed oxidative damage.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173</w:t>
      </w:r>
      <w:r>
        <w:rPr>
          <w:rFonts w:hint="default" w:ascii="Times New Roman" w:hAnsi="Times New Roman" w:eastAsia="Times New Roman"/>
          <w:color w:val="000000"/>
          <w:sz w:val="20"/>
          <w:szCs w:val="24"/>
        </w:rPr>
        <w:t>: 81-96. doi:10.1016/j.freeradbiomed.2021.07.025</w:t>
      </w:r>
      <w:bookmarkEnd w:id="88"/>
    </w:p>
    <w:p w14:paraId="0BD0B0ED">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53. </w:t>
      </w:r>
      <w:bookmarkStart w:id="89" w:name="_neb524505F2_8BEF_4C8C_927C_5C3CFF06EB63"/>
      <w:r>
        <w:rPr>
          <w:rFonts w:hint="default" w:ascii="Times New Roman" w:hAnsi="Times New Roman" w:eastAsia="Times New Roman"/>
          <w:color w:val="000000"/>
          <w:sz w:val="20"/>
          <w:szCs w:val="24"/>
        </w:rPr>
        <w:t xml:space="preserve">Hu Z, Zhang H, Yi B, Yang S, Liu J, Hu J, et al. VDR activation attenuate cisplatin induced AKI by inhibiting ferroptosis. </w:t>
      </w:r>
      <w:r>
        <w:rPr>
          <w:rFonts w:hint="default" w:ascii="Times New Roman" w:hAnsi="Times New Roman" w:eastAsia="Times New Roman"/>
          <w:i/>
          <w:color w:val="000000"/>
          <w:sz w:val="20"/>
          <w:szCs w:val="24"/>
        </w:rPr>
        <w:t>Cell Death Dis</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11</w:t>
      </w:r>
      <w:r>
        <w:rPr>
          <w:rFonts w:hint="default" w:ascii="Times New Roman" w:hAnsi="Times New Roman" w:eastAsia="Times New Roman"/>
          <w:color w:val="000000"/>
          <w:sz w:val="20"/>
          <w:szCs w:val="24"/>
        </w:rPr>
        <w:t>: 73. doi:10.1038/s41419-020-2256-z</w:t>
      </w:r>
      <w:bookmarkEnd w:id="89"/>
    </w:p>
    <w:p w14:paraId="1F3C8C9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54. </w:t>
      </w:r>
      <w:bookmarkStart w:id="90" w:name="_neb6397C55A_FB8D_441B_9C25_543B3312FA8B"/>
      <w:r>
        <w:rPr>
          <w:rFonts w:hint="default" w:ascii="Times New Roman" w:hAnsi="Times New Roman" w:eastAsia="Times New Roman"/>
          <w:color w:val="000000"/>
          <w:sz w:val="20"/>
          <w:szCs w:val="24"/>
        </w:rPr>
        <w:t xml:space="preserve">Martin-Sanchez D, Ruiz-Andres O, Poveda J, Carrasco S, Cannata-Ortiz P, Sanchez-Nino MD, et al. Ferroptosis, but Not Necroptosis, Is Important in Nephrotoxic Folic Acid-Induced  AKI. </w:t>
      </w:r>
      <w:r>
        <w:rPr>
          <w:rFonts w:hint="default" w:ascii="Times New Roman" w:hAnsi="Times New Roman" w:eastAsia="Times New Roman"/>
          <w:i/>
          <w:color w:val="000000"/>
          <w:sz w:val="20"/>
          <w:szCs w:val="24"/>
        </w:rPr>
        <w:t>J Am Soc Nephrol</w:t>
      </w:r>
      <w:r>
        <w:rPr>
          <w:rFonts w:hint="default" w:ascii="Times New Roman" w:hAnsi="Times New Roman" w:eastAsia="Times New Roman"/>
          <w:color w:val="000000"/>
          <w:sz w:val="20"/>
          <w:szCs w:val="24"/>
        </w:rPr>
        <w:t xml:space="preserve"> (2017) </w:t>
      </w:r>
      <w:r>
        <w:rPr>
          <w:rFonts w:hint="default" w:ascii="Times New Roman" w:hAnsi="Times New Roman" w:eastAsia="Times New Roman"/>
          <w:b/>
          <w:color w:val="000000"/>
          <w:sz w:val="20"/>
          <w:szCs w:val="24"/>
        </w:rPr>
        <w:t>28</w:t>
      </w:r>
      <w:r>
        <w:rPr>
          <w:rFonts w:hint="default" w:ascii="Times New Roman" w:hAnsi="Times New Roman" w:eastAsia="Times New Roman"/>
          <w:color w:val="000000"/>
          <w:sz w:val="20"/>
          <w:szCs w:val="24"/>
        </w:rPr>
        <w:t>: 218-29. doi:10.1681/ASN.2015121376</w:t>
      </w:r>
      <w:bookmarkEnd w:id="90"/>
    </w:p>
    <w:p w14:paraId="16D5518F">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55. </w:t>
      </w:r>
      <w:bookmarkStart w:id="91" w:name="_neb4604CB9A_21DA_45E6_8467_39425FEC96D9"/>
      <w:r>
        <w:rPr>
          <w:rFonts w:hint="default" w:ascii="Times New Roman" w:hAnsi="Times New Roman" w:eastAsia="Times New Roman"/>
          <w:color w:val="000000"/>
          <w:sz w:val="20"/>
          <w:szCs w:val="24"/>
        </w:rPr>
        <w:t xml:space="preserve">Li X, Zou Y, Xing J, Fu YY, Wang KY, Wan PZ, et al. Pretreatment with Roxadustat (FG-4592) Attenuates Folic Acid-Induced Kidney  Injury through Antiferroptosis via Akt/GSK-3beta/Nrf2 Pathway. </w:t>
      </w:r>
      <w:r>
        <w:rPr>
          <w:rFonts w:hint="default" w:ascii="Times New Roman" w:hAnsi="Times New Roman" w:eastAsia="Times New Roman"/>
          <w:i/>
          <w:color w:val="000000"/>
          <w:sz w:val="20"/>
          <w:szCs w:val="24"/>
        </w:rPr>
        <w:t>Oxid Med Cell Longev</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2020</w:t>
      </w:r>
      <w:r>
        <w:rPr>
          <w:rFonts w:hint="default" w:ascii="Times New Roman" w:hAnsi="Times New Roman" w:eastAsia="Times New Roman"/>
          <w:color w:val="000000"/>
          <w:sz w:val="20"/>
          <w:szCs w:val="24"/>
        </w:rPr>
        <w:t>: 6286984. doi:10.1155/2020/6286984</w:t>
      </w:r>
      <w:bookmarkEnd w:id="91"/>
    </w:p>
    <w:p w14:paraId="5932D25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56. </w:t>
      </w:r>
      <w:bookmarkStart w:id="92" w:name="_nebC7717B71_C6D8_482F_B58D_1F1BA7E74057"/>
      <w:r>
        <w:rPr>
          <w:rFonts w:hint="default" w:ascii="Times New Roman" w:hAnsi="Times New Roman" w:eastAsia="Times New Roman"/>
          <w:color w:val="000000"/>
          <w:sz w:val="20"/>
          <w:szCs w:val="24"/>
        </w:rPr>
        <w:t xml:space="preserve">Wang Y, Quan F, Cao Q, Lin Y, Yue C, Bi R, et al. Quercetin alleviates acute kidney injury by inhibiting ferroptosis. </w:t>
      </w:r>
      <w:r>
        <w:rPr>
          <w:rFonts w:hint="default" w:ascii="Times New Roman" w:hAnsi="Times New Roman" w:eastAsia="Times New Roman"/>
          <w:i/>
          <w:color w:val="000000"/>
          <w:sz w:val="20"/>
          <w:szCs w:val="24"/>
        </w:rPr>
        <w:t>J Adv Res</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28</w:t>
      </w:r>
      <w:r>
        <w:rPr>
          <w:rFonts w:hint="default" w:ascii="Times New Roman" w:hAnsi="Times New Roman" w:eastAsia="Times New Roman"/>
          <w:color w:val="000000"/>
          <w:sz w:val="20"/>
          <w:szCs w:val="24"/>
        </w:rPr>
        <w:t>: 231-43. doi:10.1016/j.jare.2020.07.007</w:t>
      </w:r>
      <w:bookmarkEnd w:id="92"/>
    </w:p>
    <w:p w14:paraId="2B54E717">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57. </w:t>
      </w:r>
      <w:bookmarkStart w:id="93" w:name="_nebC44FF459_45E1_4BB9_AC57_E3540B419A49"/>
      <w:r>
        <w:rPr>
          <w:rFonts w:hint="default" w:ascii="Times New Roman" w:hAnsi="Times New Roman" w:eastAsia="Times New Roman"/>
          <w:color w:val="000000"/>
          <w:sz w:val="20"/>
          <w:szCs w:val="24"/>
        </w:rPr>
        <w:t xml:space="preserve">Li D, Liu B, Fan Y, Liu M, Han B, Meng Y, et al. Nuciferine protects against folic acid-induced acute kidney injury by inhibiting  ferroptosis. </w:t>
      </w:r>
      <w:r>
        <w:rPr>
          <w:rFonts w:hint="default" w:ascii="Times New Roman" w:hAnsi="Times New Roman" w:eastAsia="Times New Roman"/>
          <w:i/>
          <w:color w:val="000000"/>
          <w:sz w:val="20"/>
          <w:szCs w:val="24"/>
        </w:rPr>
        <w:t>Br J Pharmacol</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178</w:t>
      </w:r>
      <w:r>
        <w:rPr>
          <w:rFonts w:hint="default" w:ascii="Times New Roman" w:hAnsi="Times New Roman" w:eastAsia="Times New Roman"/>
          <w:color w:val="000000"/>
          <w:sz w:val="20"/>
          <w:szCs w:val="24"/>
        </w:rPr>
        <w:t>: 1182-99. doi:10.1111/bph.15364</w:t>
      </w:r>
      <w:bookmarkEnd w:id="93"/>
    </w:p>
    <w:p w14:paraId="07A798F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58. </w:t>
      </w:r>
      <w:bookmarkStart w:id="94" w:name="_neb6A0C4BE4_F756_4F75_B657_F9546A7EF6EC"/>
      <w:r>
        <w:rPr>
          <w:rFonts w:hint="default" w:ascii="Times New Roman" w:hAnsi="Times New Roman" w:eastAsia="Times New Roman"/>
          <w:color w:val="000000"/>
          <w:sz w:val="20"/>
          <w:szCs w:val="24"/>
        </w:rPr>
        <w:t xml:space="preserve">Yang L, Guo J, Yu N, Liu Y, Song H, Niu J, et al. Tocilizumab mimotope alleviates kidney injury and fibrosis by inhibiting IL-6  signaling and ferroptosis in UUO model. </w:t>
      </w:r>
      <w:r>
        <w:rPr>
          <w:rFonts w:hint="default" w:ascii="Times New Roman" w:hAnsi="Times New Roman" w:eastAsia="Times New Roman"/>
          <w:i/>
          <w:color w:val="000000"/>
          <w:sz w:val="20"/>
          <w:szCs w:val="24"/>
        </w:rPr>
        <w:t>Life Sci</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261</w:t>
      </w:r>
      <w:r>
        <w:rPr>
          <w:rFonts w:hint="default" w:ascii="Times New Roman" w:hAnsi="Times New Roman" w:eastAsia="Times New Roman"/>
          <w:color w:val="000000"/>
          <w:sz w:val="20"/>
          <w:szCs w:val="24"/>
        </w:rPr>
        <w:t>: 118487. doi:10.1016/j.lfs.2020.118487</w:t>
      </w:r>
      <w:bookmarkEnd w:id="94"/>
    </w:p>
    <w:p w14:paraId="521E0824">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59. </w:t>
      </w:r>
      <w:bookmarkStart w:id="95" w:name="_neb7B79301D_DF52_49E4_98A4_72904DA69AE8"/>
      <w:r>
        <w:rPr>
          <w:rFonts w:hint="default" w:ascii="Times New Roman" w:hAnsi="Times New Roman" w:eastAsia="Times New Roman"/>
          <w:color w:val="000000"/>
          <w:sz w:val="20"/>
          <w:szCs w:val="24"/>
        </w:rPr>
        <w:t xml:space="preserve">Lo YH, Yang SF, Cheng CC, Hsu KC, Chen YS, Chen YY, et al. Nobiletin Alleviates Ferroptosis-Associated Renal Injury, Inflammation, and  Fibrosis in a Unilateral Ureteral Obstruction Mouse Model. </w:t>
      </w:r>
      <w:r>
        <w:rPr>
          <w:rFonts w:hint="default" w:ascii="Times New Roman" w:hAnsi="Times New Roman" w:eastAsia="Times New Roman"/>
          <w:i/>
          <w:color w:val="000000"/>
          <w:sz w:val="20"/>
          <w:szCs w:val="24"/>
        </w:rPr>
        <w:t>Biomedicines</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10</w:t>
      </w:r>
      <w:r>
        <w:rPr>
          <w:rFonts w:hint="default" w:ascii="Times New Roman" w:hAnsi="Times New Roman" w:eastAsia="Times New Roman"/>
          <w:color w:val="000000"/>
          <w:sz w:val="20"/>
          <w:szCs w:val="24"/>
        </w:rPr>
        <w:t>. doi:10.3390/biomedicines10030595</w:t>
      </w:r>
      <w:bookmarkEnd w:id="95"/>
    </w:p>
    <w:p w14:paraId="03C45E6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60. </w:t>
      </w:r>
      <w:bookmarkStart w:id="96" w:name="_neb70B58144_E778_4BD0_96FD_3EAE52EB3976"/>
      <w:r>
        <w:rPr>
          <w:rFonts w:hint="default" w:ascii="Times New Roman" w:hAnsi="Times New Roman" w:eastAsia="Times New Roman"/>
          <w:color w:val="000000"/>
          <w:sz w:val="20"/>
          <w:szCs w:val="24"/>
        </w:rPr>
        <w:t xml:space="preserve">Li J, Yang J, Zhu B, Fan J, Hu Q, Wang L. Tectorigenin protects against unilateral ureteral obstruction by inhibiting  Smad3-mediated ferroptosis and fibrosis. </w:t>
      </w:r>
      <w:r>
        <w:rPr>
          <w:rFonts w:hint="default" w:ascii="Times New Roman" w:hAnsi="Times New Roman" w:eastAsia="Times New Roman"/>
          <w:i/>
          <w:color w:val="000000"/>
          <w:sz w:val="20"/>
          <w:szCs w:val="24"/>
        </w:rPr>
        <w:t>Phytother Res</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36</w:t>
      </w:r>
      <w:r>
        <w:rPr>
          <w:rFonts w:hint="default" w:ascii="Times New Roman" w:hAnsi="Times New Roman" w:eastAsia="Times New Roman"/>
          <w:color w:val="000000"/>
          <w:sz w:val="20"/>
          <w:szCs w:val="24"/>
        </w:rPr>
        <w:t>: 475-87. doi:10.1002/ptr.7353</w:t>
      </w:r>
      <w:bookmarkEnd w:id="96"/>
    </w:p>
    <w:p w14:paraId="74909363">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61. </w:t>
      </w:r>
      <w:bookmarkStart w:id="97" w:name="_neb079F0DD2_1FB1_4D45_8E0A_780E0F5F0414"/>
      <w:r>
        <w:rPr>
          <w:rFonts w:hint="default" w:ascii="Times New Roman" w:hAnsi="Times New Roman" w:eastAsia="Times New Roman"/>
          <w:color w:val="000000"/>
          <w:sz w:val="20"/>
          <w:szCs w:val="24"/>
        </w:rPr>
        <w:t xml:space="preserve">Niu B, Lei X, Xu Q, Ju Y, Xu D, Mao L, et al. Protecting mitochondria via inhibiting VDAC1 oligomerization alleviates  ferroptosis in acetaminophen-induced acute liver injury. </w:t>
      </w:r>
      <w:r>
        <w:rPr>
          <w:rFonts w:hint="default" w:ascii="Times New Roman" w:hAnsi="Times New Roman" w:eastAsia="Times New Roman"/>
          <w:i/>
          <w:color w:val="000000"/>
          <w:sz w:val="20"/>
          <w:szCs w:val="24"/>
        </w:rPr>
        <w:t>Cell Biol Toxicol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38</w:t>
      </w:r>
      <w:r>
        <w:rPr>
          <w:rFonts w:hint="default" w:ascii="Times New Roman" w:hAnsi="Times New Roman" w:eastAsia="Times New Roman"/>
          <w:color w:val="000000"/>
          <w:sz w:val="20"/>
          <w:szCs w:val="24"/>
        </w:rPr>
        <w:t>: 505-30. doi:10.1007/s10565-021-09624-x</w:t>
      </w:r>
      <w:bookmarkEnd w:id="97"/>
    </w:p>
    <w:p w14:paraId="49970146">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62. </w:t>
      </w:r>
      <w:bookmarkStart w:id="98" w:name="_neb34C7AE4C_B282_40EA_837B_4619C735FBDE"/>
      <w:r>
        <w:rPr>
          <w:rFonts w:hint="default" w:ascii="Times New Roman" w:hAnsi="Times New Roman" w:eastAsia="Times New Roman"/>
          <w:color w:val="000000"/>
          <w:sz w:val="20"/>
          <w:szCs w:val="24"/>
        </w:rPr>
        <w:t xml:space="preserve">Lorincz T, Jemnitz K, Kardon T, Mandl J, Szarka A. Ferroptosis is Involved in Acetaminophen Induced Cell Death. </w:t>
      </w:r>
      <w:r>
        <w:rPr>
          <w:rFonts w:hint="default" w:ascii="Times New Roman" w:hAnsi="Times New Roman" w:eastAsia="Times New Roman"/>
          <w:i/>
          <w:color w:val="000000"/>
          <w:sz w:val="20"/>
          <w:szCs w:val="24"/>
        </w:rPr>
        <w:t>Pathol Oncol Res</w:t>
      </w:r>
      <w:r>
        <w:rPr>
          <w:rFonts w:hint="default" w:ascii="Times New Roman" w:hAnsi="Times New Roman" w:eastAsia="Times New Roman"/>
          <w:color w:val="000000"/>
          <w:sz w:val="20"/>
          <w:szCs w:val="24"/>
        </w:rPr>
        <w:t xml:space="preserve"> (2015) </w:t>
      </w:r>
      <w:r>
        <w:rPr>
          <w:rFonts w:hint="default" w:ascii="Times New Roman" w:hAnsi="Times New Roman" w:eastAsia="Times New Roman"/>
          <w:b/>
          <w:color w:val="000000"/>
          <w:sz w:val="20"/>
          <w:szCs w:val="24"/>
        </w:rPr>
        <w:t>21</w:t>
      </w:r>
      <w:r>
        <w:rPr>
          <w:rFonts w:hint="default" w:ascii="Times New Roman" w:hAnsi="Times New Roman" w:eastAsia="Times New Roman"/>
          <w:color w:val="000000"/>
          <w:sz w:val="20"/>
          <w:szCs w:val="24"/>
        </w:rPr>
        <w:t>: 1115-21. doi:10.1007/s12253-015-9946-3</w:t>
      </w:r>
      <w:bookmarkEnd w:id="98"/>
    </w:p>
    <w:p w14:paraId="265306B8">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63. </w:t>
      </w:r>
      <w:bookmarkStart w:id="99" w:name="_nebE992FB77_9180_4A24_AE98_45BC09121542"/>
      <w:r>
        <w:rPr>
          <w:rFonts w:hint="default" w:ascii="Times New Roman" w:hAnsi="Times New Roman" w:eastAsia="Times New Roman"/>
          <w:color w:val="000000"/>
          <w:sz w:val="20"/>
          <w:szCs w:val="24"/>
        </w:rPr>
        <w:t xml:space="preserve">Schnellmann JG, Pumford NR, Kusewitt DF, Bucci TJ, Hinson JA. Deferoxamine delays the development of the hepatotoxicity of acetaminophen in  mice. </w:t>
      </w:r>
      <w:r>
        <w:rPr>
          <w:rFonts w:hint="default" w:ascii="Times New Roman" w:hAnsi="Times New Roman" w:eastAsia="Times New Roman"/>
          <w:i/>
          <w:color w:val="000000"/>
          <w:sz w:val="20"/>
          <w:szCs w:val="24"/>
        </w:rPr>
        <w:t>Toxicol Lett</w:t>
      </w:r>
      <w:r>
        <w:rPr>
          <w:rFonts w:hint="default" w:ascii="Times New Roman" w:hAnsi="Times New Roman" w:eastAsia="Times New Roman"/>
          <w:color w:val="000000"/>
          <w:sz w:val="20"/>
          <w:szCs w:val="24"/>
        </w:rPr>
        <w:t xml:space="preserve"> (1999) </w:t>
      </w:r>
      <w:r>
        <w:rPr>
          <w:rFonts w:hint="default" w:ascii="Times New Roman" w:hAnsi="Times New Roman" w:eastAsia="Times New Roman"/>
          <w:b/>
          <w:color w:val="000000"/>
          <w:sz w:val="20"/>
          <w:szCs w:val="24"/>
        </w:rPr>
        <w:t>106</w:t>
      </w:r>
      <w:r>
        <w:rPr>
          <w:rFonts w:hint="default" w:ascii="Times New Roman" w:hAnsi="Times New Roman" w:eastAsia="Times New Roman"/>
          <w:color w:val="000000"/>
          <w:sz w:val="20"/>
          <w:szCs w:val="24"/>
        </w:rPr>
        <w:t>: 79-88. doi:10.1016/s0378-4274(99)00021-1</w:t>
      </w:r>
      <w:bookmarkEnd w:id="99"/>
    </w:p>
    <w:p w14:paraId="56763DCF">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64. </w:t>
      </w:r>
      <w:bookmarkStart w:id="100" w:name="_neb41B25B42_FBA0_446D_8E88_AE04B8B1335E"/>
      <w:r>
        <w:rPr>
          <w:rFonts w:hint="default" w:ascii="Times New Roman" w:hAnsi="Times New Roman" w:eastAsia="Times New Roman"/>
          <w:color w:val="000000"/>
          <w:sz w:val="20"/>
          <w:szCs w:val="24"/>
        </w:rPr>
        <w:t xml:space="preserve">Park SJ, Cho SS, Kim KM, Yang JH, Kim JH, Jeong EH, et al. Protective effect of sestrin2 against iron overload and ferroptosis-induced liver  injury. </w:t>
      </w:r>
      <w:r>
        <w:rPr>
          <w:rFonts w:hint="default" w:ascii="Times New Roman" w:hAnsi="Times New Roman" w:eastAsia="Times New Roman"/>
          <w:i/>
          <w:color w:val="000000"/>
          <w:sz w:val="20"/>
          <w:szCs w:val="24"/>
        </w:rPr>
        <w:t>Toxicol Appl Pharmacol</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379</w:t>
      </w:r>
      <w:r>
        <w:rPr>
          <w:rFonts w:hint="default" w:ascii="Times New Roman" w:hAnsi="Times New Roman" w:eastAsia="Times New Roman"/>
          <w:color w:val="000000"/>
          <w:sz w:val="20"/>
          <w:szCs w:val="24"/>
        </w:rPr>
        <w:t>: 114665. doi:10.1016/j.taap.2019.114665</w:t>
      </w:r>
      <w:bookmarkEnd w:id="100"/>
    </w:p>
    <w:p w14:paraId="0A33B98C">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65. </w:t>
      </w:r>
      <w:bookmarkStart w:id="101" w:name="_neb9368D457_1074_4792_9DAB_155EAD3B6097"/>
      <w:r>
        <w:rPr>
          <w:rFonts w:hint="default" w:ascii="Times New Roman" w:hAnsi="Times New Roman" w:eastAsia="Times New Roman"/>
          <w:color w:val="000000"/>
          <w:sz w:val="20"/>
          <w:szCs w:val="24"/>
        </w:rPr>
        <w:t xml:space="preserve">Wang Y, Chen Q, Shi C, Jiao F, Gong Z. Mechanism of glycyrrhizin on ferroptosis during acute liver failure by inhibiting oxidative stress. </w:t>
      </w:r>
      <w:r>
        <w:rPr>
          <w:rFonts w:hint="default" w:ascii="Times New Roman" w:hAnsi="Times New Roman" w:eastAsia="Times New Roman"/>
          <w:i/>
          <w:color w:val="000000"/>
          <w:sz w:val="20"/>
          <w:szCs w:val="24"/>
        </w:rPr>
        <w:t>Mol Med Rep</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20</w:t>
      </w:r>
      <w:r>
        <w:rPr>
          <w:rFonts w:hint="default" w:ascii="Times New Roman" w:hAnsi="Times New Roman" w:eastAsia="Times New Roman"/>
          <w:color w:val="000000"/>
          <w:sz w:val="20"/>
          <w:szCs w:val="24"/>
        </w:rPr>
        <w:t>: 4081-90. doi:10.3892/mmr.2019.10660</w:t>
      </w:r>
      <w:bookmarkEnd w:id="101"/>
    </w:p>
    <w:p w14:paraId="1CEB419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66. </w:t>
      </w:r>
      <w:bookmarkStart w:id="102" w:name="_nebA29F0672_2CAB_4435_ADF5_C7BB440D713F"/>
      <w:r>
        <w:rPr>
          <w:rFonts w:hint="default" w:ascii="Times New Roman" w:hAnsi="Times New Roman" w:eastAsia="Times New Roman"/>
          <w:color w:val="000000"/>
          <w:sz w:val="20"/>
          <w:szCs w:val="24"/>
        </w:rPr>
        <w:t xml:space="preserve">Mishima E, Sato E, Ito J, Yamada KI, Suzuki C, Oikawa Y, et al. Drugs Repurposed as Antiferroptosis Agents Suppress Organ Damage, Including AKI,  by Functioning as Lipid Peroxyl Radical Scavengers. </w:t>
      </w:r>
      <w:r>
        <w:rPr>
          <w:rFonts w:hint="default" w:ascii="Times New Roman" w:hAnsi="Times New Roman" w:eastAsia="Times New Roman"/>
          <w:i/>
          <w:color w:val="000000"/>
          <w:sz w:val="20"/>
          <w:szCs w:val="24"/>
        </w:rPr>
        <w:t>J Am Soc Nephrol</w:t>
      </w:r>
      <w:r>
        <w:rPr>
          <w:rFonts w:hint="default" w:ascii="Times New Roman" w:hAnsi="Times New Roman" w:eastAsia="Times New Roman"/>
          <w:color w:val="000000"/>
          <w:sz w:val="20"/>
          <w:szCs w:val="24"/>
        </w:rPr>
        <w:t xml:space="preserve"> (2020) </w:t>
      </w:r>
      <w:r>
        <w:rPr>
          <w:rFonts w:hint="default" w:ascii="Times New Roman" w:hAnsi="Times New Roman" w:eastAsia="Times New Roman"/>
          <w:b/>
          <w:color w:val="000000"/>
          <w:sz w:val="20"/>
          <w:szCs w:val="24"/>
        </w:rPr>
        <w:t>31</w:t>
      </w:r>
      <w:r>
        <w:rPr>
          <w:rFonts w:hint="default" w:ascii="Times New Roman" w:hAnsi="Times New Roman" w:eastAsia="Times New Roman"/>
          <w:color w:val="000000"/>
          <w:sz w:val="20"/>
          <w:szCs w:val="24"/>
        </w:rPr>
        <w:t>: 280-96. doi:10.1681/ASN.2019060570</w:t>
      </w:r>
      <w:bookmarkEnd w:id="102"/>
    </w:p>
    <w:p w14:paraId="4503D91C">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67. </w:t>
      </w:r>
      <w:bookmarkStart w:id="103" w:name="_neb56722F4A_3671_4128_80AE_837C0871541E"/>
      <w:r>
        <w:rPr>
          <w:rFonts w:hint="default" w:ascii="Times New Roman" w:hAnsi="Times New Roman" w:eastAsia="Times New Roman"/>
          <w:color w:val="000000"/>
          <w:sz w:val="20"/>
          <w:szCs w:val="24"/>
        </w:rPr>
        <w:t xml:space="preserve">Alim I, Caulfield JT, Chen Y, Swarup V, Geschwind DH, Ivanova E, et al. Selenium Drives a Transcriptional Adaptive Program to Block Ferroptosis and Treat  Stroke. </w:t>
      </w:r>
      <w:r>
        <w:rPr>
          <w:rFonts w:hint="default" w:ascii="Times New Roman" w:hAnsi="Times New Roman" w:eastAsia="Times New Roman"/>
          <w:i/>
          <w:color w:val="000000"/>
          <w:sz w:val="20"/>
          <w:szCs w:val="24"/>
        </w:rPr>
        <w:t>Cell</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177</w:t>
      </w:r>
      <w:r>
        <w:rPr>
          <w:rFonts w:hint="default" w:ascii="Times New Roman" w:hAnsi="Times New Roman" w:eastAsia="Times New Roman"/>
          <w:color w:val="000000"/>
          <w:sz w:val="20"/>
          <w:szCs w:val="24"/>
        </w:rPr>
        <w:t>: 1262-79. doi:10.1016/j.cell.2019.03.032</w:t>
      </w:r>
      <w:bookmarkEnd w:id="103"/>
    </w:p>
    <w:p w14:paraId="21D938A1">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68. </w:t>
      </w:r>
      <w:bookmarkStart w:id="104" w:name="_neb28EF1946_1AB4_4DBB_B52D_10779345F291"/>
      <w:r>
        <w:rPr>
          <w:rFonts w:hint="default" w:ascii="Times New Roman" w:hAnsi="Times New Roman" w:eastAsia="Times New Roman"/>
          <w:color w:val="000000"/>
          <w:sz w:val="20"/>
          <w:szCs w:val="24"/>
        </w:rPr>
        <w:t xml:space="preserve">Guan X, Li X, Yang X, Yan J, Shi P, Ba L, et al. The neuroprotective effects of carvacrol on ischemia/reperfusion-induced  hippocampal neuronal impairment by ferroptosis mitigation. </w:t>
      </w:r>
      <w:r>
        <w:rPr>
          <w:rFonts w:hint="default" w:ascii="Times New Roman" w:hAnsi="Times New Roman" w:eastAsia="Times New Roman"/>
          <w:i/>
          <w:color w:val="000000"/>
          <w:sz w:val="20"/>
          <w:szCs w:val="24"/>
        </w:rPr>
        <w:t>Life Sci</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235</w:t>
      </w:r>
      <w:r>
        <w:rPr>
          <w:rFonts w:hint="default" w:ascii="Times New Roman" w:hAnsi="Times New Roman" w:eastAsia="Times New Roman"/>
          <w:color w:val="000000"/>
          <w:sz w:val="20"/>
          <w:szCs w:val="24"/>
        </w:rPr>
        <w:t>: 116795. doi:10.1016/j.lfs.2019.116795</w:t>
      </w:r>
      <w:bookmarkEnd w:id="104"/>
    </w:p>
    <w:p w14:paraId="7429486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69. </w:t>
      </w:r>
      <w:bookmarkStart w:id="105" w:name="_neb9D5424D4_5440_4826_936B_AB84A7EB953D"/>
      <w:r>
        <w:rPr>
          <w:rFonts w:hint="default" w:ascii="Times New Roman" w:hAnsi="Times New Roman" w:eastAsia="Times New Roman"/>
          <w:color w:val="000000"/>
          <w:sz w:val="20"/>
          <w:szCs w:val="24"/>
        </w:rPr>
        <w:t xml:space="preserve">Cui L, Zhang X, Yang R, Liu L, Wang L, Li M, et al. Baicalein is neuroprotective in rat MCAO model: role of 12/15-lipoxygenase, mitogen-activated protein kinase and cytosolic phospholipase A2. </w:t>
      </w:r>
      <w:r>
        <w:rPr>
          <w:rFonts w:hint="default" w:ascii="Times New Roman" w:hAnsi="Times New Roman" w:eastAsia="Times New Roman"/>
          <w:i/>
          <w:color w:val="000000"/>
          <w:sz w:val="20"/>
          <w:szCs w:val="24"/>
        </w:rPr>
        <w:t>Pharmacol Biochem Behav</w:t>
      </w:r>
      <w:r>
        <w:rPr>
          <w:rFonts w:hint="default" w:ascii="Times New Roman" w:hAnsi="Times New Roman" w:eastAsia="Times New Roman"/>
          <w:color w:val="000000"/>
          <w:sz w:val="20"/>
          <w:szCs w:val="24"/>
        </w:rPr>
        <w:t xml:space="preserve"> (2010) </w:t>
      </w:r>
      <w:r>
        <w:rPr>
          <w:rFonts w:hint="default" w:ascii="Times New Roman" w:hAnsi="Times New Roman" w:eastAsia="Times New Roman"/>
          <w:b/>
          <w:color w:val="000000"/>
          <w:sz w:val="20"/>
          <w:szCs w:val="24"/>
        </w:rPr>
        <w:t>96</w:t>
      </w:r>
      <w:r>
        <w:rPr>
          <w:rFonts w:hint="default" w:ascii="Times New Roman" w:hAnsi="Times New Roman" w:eastAsia="Times New Roman"/>
          <w:color w:val="000000"/>
          <w:sz w:val="20"/>
          <w:szCs w:val="24"/>
        </w:rPr>
        <w:t>: 469-75. doi:10.1016/j.pbb.2010.07.007</w:t>
      </w:r>
      <w:bookmarkEnd w:id="105"/>
    </w:p>
    <w:p w14:paraId="45B3844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70. </w:t>
      </w:r>
      <w:bookmarkStart w:id="106" w:name="_nebBEE00393_A9A9_485E_AA85_92F95455545C"/>
      <w:r>
        <w:rPr>
          <w:rFonts w:hint="default" w:ascii="Times New Roman" w:hAnsi="Times New Roman" w:eastAsia="Times New Roman"/>
          <w:color w:val="000000"/>
          <w:sz w:val="20"/>
          <w:szCs w:val="24"/>
        </w:rPr>
        <w:t xml:space="preserve">Yang W, Liu X, Song C, Ji S, Yang J, Liu Y, et al. Structure-activity relationship studies of phenothiazine derivatives as a new  class of ferroptosis inhibitors together with the therapeutic effect in an  ischemic stroke model. </w:t>
      </w:r>
      <w:r>
        <w:rPr>
          <w:rFonts w:hint="default" w:ascii="Times New Roman" w:hAnsi="Times New Roman" w:eastAsia="Times New Roman"/>
          <w:i/>
          <w:color w:val="000000"/>
          <w:sz w:val="20"/>
          <w:szCs w:val="24"/>
        </w:rPr>
        <w:t>Eur J Med Chem</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209</w:t>
      </w:r>
      <w:r>
        <w:rPr>
          <w:rFonts w:hint="default" w:ascii="Times New Roman" w:hAnsi="Times New Roman" w:eastAsia="Times New Roman"/>
          <w:color w:val="000000"/>
          <w:sz w:val="20"/>
          <w:szCs w:val="24"/>
        </w:rPr>
        <w:t>: 112842. doi:10.1016/j.ejmech.2020.112842</w:t>
      </w:r>
      <w:bookmarkEnd w:id="106"/>
    </w:p>
    <w:p w14:paraId="78400A8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71. </w:t>
      </w:r>
      <w:bookmarkStart w:id="107" w:name="_neb65193325_D87F_41AE_B1A0_38D207F8FBDC"/>
      <w:r>
        <w:rPr>
          <w:rFonts w:hint="default" w:ascii="Times New Roman" w:hAnsi="Times New Roman" w:eastAsia="Times New Roman"/>
          <w:color w:val="000000"/>
          <w:sz w:val="20"/>
          <w:szCs w:val="24"/>
        </w:rPr>
        <w:t xml:space="preserve">Chen X, Gao C, Yan Y, Cheng Z, Chen G, Rui T, et al. Ruxolitinib exerts neuroprotection via repressing ferroptosis in a mouse model of  traumatic brain injury. </w:t>
      </w:r>
      <w:r>
        <w:rPr>
          <w:rFonts w:hint="default" w:ascii="Times New Roman" w:hAnsi="Times New Roman" w:eastAsia="Times New Roman"/>
          <w:i/>
          <w:color w:val="000000"/>
          <w:sz w:val="20"/>
          <w:szCs w:val="24"/>
        </w:rPr>
        <w:t>Exp Neurol</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342</w:t>
      </w:r>
      <w:r>
        <w:rPr>
          <w:rFonts w:hint="default" w:ascii="Times New Roman" w:hAnsi="Times New Roman" w:eastAsia="Times New Roman"/>
          <w:color w:val="000000"/>
          <w:sz w:val="20"/>
          <w:szCs w:val="24"/>
        </w:rPr>
        <w:t>: 113762. doi:10.1016/j.expneurol.2021.113762</w:t>
      </w:r>
      <w:bookmarkEnd w:id="107"/>
    </w:p>
    <w:p w14:paraId="6FDDF90A">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72. </w:t>
      </w:r>
      <w:bookmarkStart w:id="108" w:name="_neb52D0B394_4C29_4909_B167_9EFEA55DCB30"/>
      <w:r>
        <w:rPr>
          <w:rFonts w:hint="default" w:ascii="Times New Roman" w:hAnsi="Times New Roman" w:eastAsia="Times New Roman"/>
          <w:color w:val="000000"/>
          <w:sz w:val="20"/>
          <w:szCs w:val="24"/>
        </w:rPr>
        <w:t xml:space="preserve">Liang H, Tang T, Huang H, Li T, Gao C, Han Y, et al. Peroxisome proliferator-activated receptor-gamma ameliorates neuronal ferroptosis  after traumatic brain injury in mice by inhibiting cyclooxygenase-2. </w:t>
      </w:r>
      <w:r>
        <w:rPr>
          <w:rFonts w:hint="default" w:ascii="Times New Roman" w:hAnsi="Times New Roman" w:eastAsia="Times New Roman"/>
          <w:i/>
          <w:color w:val="000000"/>
          <w:sz w:val="20"/>
          <w:szCs w:val="24"/>
        </w:rPr>
        <w:t>Exp Neurol</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354</w:t>
      </w:r>
      <w:r>
        <w:rPr>
          <w:rFonts w:hint="default" w:ascii="Times New Roman" w:hAnsi="Times New Roman" w:eastAsia="Times New Roman"/>
          <w:color w:val="000000"/>
          <w:sz w:val="20"/>
          <w:szCs w:val="24"/>
        </w:rPr>
        <w:t>: 114100. doi:10.1016/j.expneurol.2022.114100</w:t>
      </w:r>
      <w:bookmarkEnd w:id="108"/>
    </w:p>
    <w:p w14:paraId="31F79019">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73. </w:t>
      </w:r>
      <w:bookmarkStart w:id="109" w:name="_neb3A91695A_9184_4311_AB79_4D52FF03D6EF"/>
      <w:r>
        <w:rPr>
          <w:rFonts w:hint="default" w:ascii="Times New Roman" w:hAnsi="Times New Roman" w:eastAsia="Times New Roman"/>
          <w:color w:val="000000"/>
          <w:sz w:val="20"/>
          <w:szCs w:val="24"/>
        </w:rPr>
        <w:t xml:space="preserve">Xie B, Wang Y, Lin Y, Mao Q, Feng J, Gao G, et al. Inhibition of ferroptosis attenuates tissue damage and improves long-term outcomes after traumatic brain injury in mice. </w:t>
      </w:r>
      <w:r>
        <w:rPr>
          <w:rFonts w:hint="default" w:ascii="Times New Roman" w:hAnsi="Times New Roman" w:eastAsia="Times New Roman"/>
          <w:i/>
          <w:color w:val="000000"/>
          <w:sz w:val="20"/>
          <w:szCs w:val="24"/>
        </w:rPr>
        <w:t>Cns Neurosci Ther</w:t>
      </w:r>
      <w:r>
        <w:rPr>
          <w:rFonts w:hint="default" w:ascii="Times New Roman" w:hAnsi="Times New Roman" w:eastAsia="Times New Roman"/>
          <w:color w:val="000000"/>
          <w:sz w:val="20"/>
          <w:szCs w:val="24"/>
        </w:rPr>
        <w:t xml:space="preserve"> (2019) </w:t>
      </w:r>
      <w:r>
        <w:rPr>
          <w:rFonts w:hint="default" w:ascii="Times New Roman" w:hAnsi="Times New Roman" w:eastAsia="Times New Roman"/>
          <w:b/>
          <w:color w:val="000000"/>
          <w:sz w:val="20"/>
          <w:szCs w:val="24"/>
        </w:rPr>
        <w:t>25</w:t>
      </w:r>
      <w:r>
        <w:rPr>
          <w:rFonts w:hint="default" w:ascii="Times New Roman" w:hAnsi="Times New Roman" w:eastAsia="Times New Roman"/>
          <w:color w:val="000000"/>
          <w:sz w:val="20"/>
          <w:szCs w:val="24"/>
        </w:rPr>
        <w:t>: 465-75. doi:10.1111/cns.13069</w:t>
      </w:r>
      <w:bookmarkEnd w:id="109"/>
    </w:p>
    <w:p w14:paraId="4C265F3F">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74. </w:t>
      </w:r>
      <w:bookmarkStart w:id="110" w:name="_neb7D8F5221_D0E0_462D_A1A1_50DECB31165A"/>
      <w:r>
        <w:rPr>
          <w:rFonts w:hint="default" w:ascii="Times New Roman" w:hAnsi="Times New Roman" w:eastAsia="Times New Roman"/>
          <w:color w:val="000000"/>
          <w:sz w:val="20"/>
          <w:szCs w:val="24"/>
        </w:rPr>
        <w:t xml:space="preserve">Huang L, He S, Cai Q, Li F, Wang S, Tao K, et al. Polydatin alleviates traumatic brain injury: Role of inhibiting ferroptosis. </w:t>
      </w:r>
      <w:r>
        <w:rPr>
          <w:rFonts w:hint="default" w:ascii="Times New Roman" w:hAnsi="Times New Roman" w:eastAsia="Times New Roman"/>
          <w:i/>
          <w:color w:val="000000"/>
          <w:sz w:val="20"/>
          <w:szCs w:val="24"/>
        </w:rPr>
        <w:t>Biochem Biophys Res Commun</w:t>
      </w:r>
      <w:r>
        <w:rPr>
          <w:rFonts w:hint="default" w:ascii="Times New Roman" w:hAnsi="Times New Roman" w:eastAsia="Times New Roman"/>
          <w:color w:val="000000"/>
          <w:sz w:val="20"/>
          <w:szCs w:val="24"/>
        </w:rPr>
        <w:t xml:space="preserve"> (2021) </w:t>
      </w:r>
      <w:r>
        <w:rPr>
          <w:rFonts w:hint="default" w:ascii="Times New Roman" w:hAnsi="Times New Roman" w:eastAsia="Times New Roman"/>
          <w:b/>
          <w:color w:val="000000"/>
          <w:sz w:val="20"/>
          <w:szCs w:val="24"/>
        </w:rPr>
        <w:t>556</w:t>
      </w:r>
      <w:r>
        <w:rPr>
          <w:rFonts w:hint="default" w:ascii="Times New Roman" w:hAnsi="Times New Roman" w:eastAsia="Times New Roman"/>
          <w:color w:val="000000"/>
          <w:sz w:val="20"/>
          <w:szCs w:val="24"/>
        </w:rPr>
        <w:t>: 149-55. doi:10.1016/j.bbrc.2021.03.108</w:t>
      </w:r>
      <w:bookmarkEnd w:id="110"/>
    </w:p>
    <w:p w14:paraId="2082661E">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75. </w:t>
      </w:r>
      <w:bookmarkStart w:id="111" w:name="_nebD230F730_AE45_48D0_BA0C_A1DF19FD6B12"/>
      <w:r>
        <w:rPr>
          <w:rFonts w:hint="default" w:ascii="Times New Roman" w:hAnsi="Times New Roman" w:eastAsia="Times New Roman"/>
          <w:color w:val="000000"/>
          <w:sz w:val="20"/>
          <w:szCs w:val="24"/>
        </w:rPr>
        <w:t xml:space="preserve">Liu H, He S, Wang J, Li C, Liao Y, Zou Q, et al. Tetrandrine Ameliorates Traumatic Brain Injury by Regulating Autophagy to Reduce  Ferroptosis. </w:t>
      </w:r>
      <w:r>
        <w:rPr>
          <w:rFonts w:hint="default" w:ascii="Times New Roman" w:hAnsi="Times New Roman" w:eastAsia="Times New Roman"/>
          <w:i/>
          <w:color w:val="000000"/>
          <w:sz w:val="20"/>
          <w:szCs w:val="24"/>
        </w:rPr>
        <w:t>Neurochem Res</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47</w:t>
      </w:r>
      <w:r>
        <w:rPr>
          <w:rFonts w:hint="default" w:ascii="Times New Roman" w:hAnsi="Times New Roman" w:eastAsia="Times New Roman"/>
          <w:color w:val="000000"/>
          <w:sz w:val="20"/>
          <w:szCs w:val="24"/>
        </w:rPr>
        <w:t>: 1574-87. doi:10.1007/s11064-022-03553-9</w:t>
      </w:r>
      <w:bookmarkEnd w:id="111"/>
    </w:p>
    <w:p w14:paraId="21037908">
      <w:pPr>
        <w:spacing w:beforeLines="0" w:afterLines="0"/>
        <w:ind w:left="320" w:hanging="320"/>
        <w:jc w:val="left"/>
        <w:rPr>
          <w:rFonts w:hint="default"/>
          <w:sz w:val="24"/>
          <w:szCs w:val="24"/>
        </w:rPr>
      </w:pPr>
      <w:r>
        <w:rPr>
          <w:rFonts w:hint="default" w:ascii="Times New Roman" w:hAnsi="Times New Roman" w:eastAsia="Times New Roman"/>
          <w:color w:val="000000"/>
          <w:sz w:val="20"/>
          <w:szCs w:val="24"/>
        </w:rPr>
        <w:t xml:space="preserve">76. </w:t>
      </w:r>
      <w:bookmarkStart w:id="112" w:name="_nebD7A86F60_2796_4E3A_A69D_298F48BEBBD7"/>
      <w:r>
        <w:rPr>
          <w:rFonts w:hint="default" w:ascii="Times New Roman" w:hAnsi="Times New Roman" w:eastAsia="Times New Roman"/>
          <w:color w:val="000000"/>
          <w:sz w:val="20"/>
          <w:szCs w:val="24"/>
        </w:rPr>
        <w:t xml:space="preserve">Wu C, Du M, Yu R, Cheng Y, Wu B, Fu J, et al. A novel mechanism linking ferroptosis and endoplasmic reticulum stress via the  circPtpn14/miR-351-5p/5-LOX signaling in melatonin-mediated treatment of  traumatic brain injury. </w:t>
      </w:r>
      <w:r>
        <w:rPr>
          <w:rFonts w:hint="default" w:ascii="Times New Roman" w:hAnsi="Times New Roman" w:eastAsia="Times New Roman"/>
          <w:i/>
          <w:color w:val="000000"/>
          <w:sz w:val="20"/>
          <w:szCs w:val="24"/>
        </w:rPr>
        <w:t>Free Radic Biol Med</w:t>
      </w:r>
      <w:r>
        <w:rPr>
          <w:rFonts w:hint="default" w:ascii="Times New Roman" w:hAnsi="Times New Roman" w:eastAsia="Times New Roman"/>
          <w:color w:val="000000"/>
          <w:sz w:val="20"/>
          <w:szCs w:val="24"/>
        </w:rPr>
        <w:t xml:space="preserve"> (2022) </w:t>
      </w:r>
      <w:r>
        <w:rPr>
          <w:rFonts w:hint="default" w:ascii="Times New Roman" w:hAnsi="Times New Roman" w:eastAsia="Times New Roman"/>
          <w:b/>
          <w:color w:val="000000"/>
          <w:sz w:val="20"/>
          <w:szCs w:val="24"/>
        </w:rPr>
        <w:t>178</w:t>
      </w:r>
      <w:r>
        <w:rPr>
          <w:rFonts w:hint="default" w:ascii="Times New Roman" w:hAnsi="Times New Roman" w:eastAsia="Times New Roman"/>
          <w:color w:val="000000"/>
          <w:sz w:val="20"/>
          <w:szCs w:val="24"/>
        </w:rPr>
        <w:t>: 271-94. doi:10.1016/j.freeradbiomed.2021.12.007</w:t>
      </w:r>
      <w:bookmarkEnd w:id="112"/>
    </w:p>
    <w:p w14:paraId="57628D3E">
      <w:pPr>
        <w:rPr>
          <w:rFonts w:ascii="Times New Roman" w:hAnsi="Times New Roman" w:cs="Times New Roman"/>
        </w:rPr>
      </w:pPr>
      <w:r>
        <w:rPr>
          <w:rFonts w:ascii="Times New Roman" w:hAnsi="Times New Roman" w:cs="Times New Roman"/>
        </w:rPr>
        <w:fldChar w:fldCharType="end"/>
      </w:r>
    </w:p>
    <w:sectPr>
      <w:pgSz w:w="16839" w:h="11907"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auto"/>
    <w:pitch w:val="default"/>
    <w:sig w:usb0="E00006FF" w:usb1="420024FF" w:usb2="02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yMGI2NzdhZjA2M2ZjOWEyMTMwY2JmNDA0ZDgxMjcifQ=="/>
    <w:docVar w:name="EN.InstantFormat" w:val="&lt;ENInstantFormat&gt;&lt;Enabled&gt;0&lt;/Enabled&gt;&lt;ScanUnformatted&gt;1&lt;/ScanUnformatted&gt;&lt;ScanChanges&gt;1&lt;/ScanChanges&gt;&lt;Suspended&gt;0&lt;/Suspended&gt;&lt;/ENInstantFormat&gt;"/>
    <w:docVar w:name="EN.Layout" w:val="&lt;ENLayout&gt;&lt;Style&gt;Frontiers in medicine&lt;/Style&gt;&lt;LeftDelim&gt;{&lt;/LeftDelim&gt;&lt;RightDelim&gt;}&lt;/RightDelim&gt;&lt;FontName&gt;Calibri&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azwf5axb9aw0wewsev50pxwraz2ffwv52ap&quot;&gt;My EndNote Library&lt;record-ids&gt;&lt;item&gt;301&lt;/item&gt;&lt;item&gt;302&lt;/item&gt;&lt;item&gt;303&lt;/item&gt;&lt;item&gt;304&lt;/item&gt;&lt;item&gt;305&lt;/item&gt;&lt;item&gt;306&lt;/item&gt;&lt;item&gt;307&lt;/item&gt;&lt;item&gt;308&lt;/item&gt;&lt;item&gt;309&lt;/item&gt;&lt;item&gt;310&lt;/item&gt;&lt;item&gt;311&lt;/item&gt;&lt;item&gt;312&lt;/item&gt;&lt;item&gt;313&lt;/item&gt;&lt;item&gt;314&lt;/item&gt;&lt;item&gt;315&lt;/item&gt;&lt;item&gt;318&lt;/item&gt;&lt;item&gt;319&lt;/item&gt;&lt;item&gt;320&lt;/item&gt;&lt;item&gt;321&lt;/item&gt;&lt;item&gt;322&lt;/item&gt;&lt;item&gt;323&lt;/item&gt;&lt;item&gt;324&lt;/item&gt;&lt;item&gt;325&lt;/item&gt;&lt;item&gt;326&lt;/item&gt;&lt;item&gt;327&lt;/item&gt;&lt;item&gt;328&lt;/item&gt;&lt;item&gt;329&lt;/item&gt;&lt;item&gt;330&lt;/item&gt;&lt;item&gt;331&lt;/item&gt;&lt;item&gt;332&lt;/item&gt;&lt;item&gt;333&lt;/item&gt;&lt;item&gt;334&lt;/item&gt;&lt;item&gt;335&lt;/item&gt;&lt;item&gt;336&lt;/item&gt;&lt;item&gt;337&lt;/item&gt;&lt;item&gt;338&lt;/item&gt;&lt;item&gt;339&lt;/item&gt;&lt;item&gt;340&lt;/item&gt;&lt;item&gt;341&lt;/item&gt;&lt;item&gt;342&lt;/item&gt;&lt;item&gt;343&lt;/item&gt;&lt;item&gt;344&lt;/item&gt;&lt;item&gt;345&lt;/item&gt;&lt;item&gt;346&lt;/item&gt;&lt;item&gt;347&lt;/item&gt;&lt;item&gt;348&lt;/item&gt;&lt;item&gt;349&lt;/item&gt;&lt;item&gt;350&lt;/item&gt;&lt;item&gt;351&lt;/item&gt;&lt;item&gt;352&lt;/item&gt;&lt;item&gt;353&lt;/item&gt;&lt;item&gt;354&lt;/item&gt;&lt;item&gt;355&lt;/item&gt;&lt;item&gt;356&lt;/item&gt;&lt;item&gt;357&lt;/item&gt;&lt;item&gt;358&lt;/item&gt;&lt;item&gt;359&lt;/item&gt;&lt;item&gt;360&lt;/item&gt;&lt;item&gt;361&lt;/item&gt;&lt;item&gt;362&lt;/item&gt;&lt;item&gt;363&lt;/item&gt;&lt;item&gt;364&lt;/item&gt;&lt;item&gt;365&lt;/item&gt;&lt;item&gt;366&lt;/item&gt;&lt;item&gt;367&lt;/item&gt;&lt;item&gt;368&lt;/item&gt;&lt;item&gt;369&lt;/item&gt;&lt;item&gt;370&lt;/item&gt;&lt;item&gt;371&lt;/item&gt;&lt;item&gt;372&lt;/item&gt;&lt;item&gt;373&lt;/item&gt;&lt;item&gt;374&lt;/item&gt;&lt;item&gt;375&lt;/item&gt;&lt;item&gt;376&lt;/item&gt;&lt;item&gt;377&lt;/item&gt;&lt;item&gt;378&lt;/item&gt;&lt;item&gt;379&lt;/item&gt;&lt;item&gt;380&lt;/item&gt;&lt;item&gt;381&lt;/item&gt;&lt;item&gt;382&lt;/item&gt;&lt;/record-ids&gt;&lt;/item&gt;&lt;/Libraries&gt;"/>
    <w:docVar w:name="NE.Ref{01AD6A61-F1C0-4059-A4B9-93F4DA99D64B}" w:val=" ADDIN NE.Ref.{01AD6A61-F1C0-4059-A4B9-93F4DA99D64B}&lt;Citation&gt;&lt;Group&gt;&lt;References&gt;&lt;Item&gt;&lt;ID&gt;863&lt;/ID&gt;&lt;UID&gt;{70B58144-E778-4BD0-96FD-3EAE52EB3976}&lt;/UID&gt;&lt;Title&gt;Tectorigenin protects against unilateral ureteral obstruction by inhibiting  Smad3-mediated ferroptosis and fibrosis&lt;/Title&gt;&lt;Template&gt;Journal Article&lt;/Template&gt;&lt;Star&gt;0&lt;/Star&gt;&lt;Tag&gt;0&lt;/Tag&gt;&lt;Author&gt;Li, J; Yang, J; Zhu, B; Fan, J; Hu, Q; Wang, L&lt;/Author&gt;&lt;Year&gt;2022&lt;/Year&gt;&lt;Details&gt;&lt;_accession_num&gt;34964161&lt;/_accession_num&gt;&lt;_author_adr&gt;Research Center of Intergated Traditional Chinese and Western Medicine, The  Affiliated Traditional Chinese Medicine Hospital of Southwest Medical University,  Luzhou, China.; Research Center of Intergated Traditional Chinese and Western Medicine, The  Affiliated Traditional Chinese Medicine Hospital of Southwest Medical University,  Luzhou, China.; Research Center of Intergated Traditional Chinese and Western Medicine, The  Affiliated Traditional Chinese Medicine Hospital of Southwest Medical University,  Luzhou, China.; Research Center of Intergated Traditional Chinese and Western Medicine, The  Affiliated Traditional Chinese Medicine Hospital of Southwest Medical University,  Luzhou, China.; Chengdu Medical College, Chengdu, China.; Department of Nephrology, The Affiliated Traditional Medicine Hospital of  Southwest Medical University, Luzhou, China.; Faculty of Associated Medical Sciences, Chiang Mai University, Chiang Mai,  Thailand.; Research Center of Intergated Traditional Chinese and Western Medicine, The  Affiliated Traditional Chinese Medicine Hospital of Southwest Medical University,  Luzhou, China.&lt;/_author_adr&gt;&lt;_collection_scope&gt;SCIE&lt;/_collection_scope&gt;&lt;_created&gt;65455066&lt;/_created&gt;&lt;_date&gt;2022-01-01&lt;/_date&gt;&lt;_date_display&gt;2022 Jan&lt;/_date_display&gt;&lt;_db_updated&gt;PubMed&lt;/_db_updated&gt;&lt;_doi&gt;10.1002/ptr.7353&lt;/_doi&gt;&lt;_impact_factor&gt;   6.388&lt;/_impact_factor&gt;&lt;_isbn&gt;1099-1573 (Electronic); 0951-418X (Linking)&lt;/_isbn&gt;&lt;_issue&gt;1&lt;/_issue&gt;&lt;_journal&gt;Phytother Res&lt;/_journal&gt;&lt;_keywords&gt;Smad3; ferroptosis; fibrosis; tectorigenin&lt;/_keywords&gt;&lt;_language&gt;eng&lt;/_language&gt;&lt;_modified&gt;65455066&lt;/_modified&gt;&lt;_ori_publication&gt;(c) 2021 John Wiley &amp;amp; Sons Ltd.&lt;/_ori_publication&gt;&lt;_pages&gt;475-487&lt;/_pages&gt;&lt;_social_category&gt;药物化学(2) &amp;amp; 药学(2)&lt;/_social_category&gt;&lt;_subject_headings&gt;Animals; *Ferroptosis; Fibrosis; Isoflavones; Mice; Mice, Inbred C57BL; *Renal Insufficiency, Chronic; Signal Transduction; *Ureteral Obstruction&lt;/_subject_headings&gt;&lt;_tertiary_title&gt;Phytotherapy research : PTR&lt;/_tertiary_title&gt;&lt;_type_work&gt;Journal Article&lt;/_type_work&gt;&lt;_url&gt;http://www.ncbi.nlm.nih.gov/entrez/query.fcgi?cmd=Retrieve&amp;amp;db=pubmed&amp;amp;dopt=Abstract&amp;amp;list_uids=34964161&amp;amp;query_hl=1&lt;/_url&gt;&lt;_volume&gt;36&lt;/_volume&gt;&lt;/Details&gt;&lt;Extra&gt;&lt;DBUID&gt;{46FEF718-96EC-4607-8664-945C7A3DB991}&lt;/DBUID&gt;&lt;/Extra&gt;&lt;/Item&gt;&lt;/References&gt;&lt;/Group&gt;&lt;/Citation&gt;_x000a_"/>
    <w:docVar w:name="NE.Ref{063077DB-17E1-4045-804F-29776CEF23A4}" w:val=" ADDIN NE.Ref.{063077DB-17E1-4045-804F-29776CEF23A4}&lt;Citation&gt;&lt;Group&gt;&lt;References&gt;&lt;Item&gt;&lt;ID&gt;755&lt;/ID&gt;&lt;UID&gt;{E861B0D4-5824-42A0-AAFD-E4091E318CD9}&lt;/UID&gt;&lt;Title&gt;Maresin conjugates in tissue regeneration-1 suppresses ferroptosis in septic  acute kidney injury&lt;/Title&gt;&lt;Template&gt;Journal Article&lt;/Template&gt;&lt;Star&gt;0&lt;/Star&gt;&lt;Tag&gt;0&lt;/Tag&gt;&lt;Author&gt;Xiao, J; Yang, Q; Zhang, Y; Xu, H; Ye, Y; Li, L; Yang, Y; Jin, S&lt;/Author&gt;&lt;Year&gt;2021&lt;/Year&gt;&lt;Details&gt;&lt;_accession_num&gt;34961563&lt;/_accession_num&gt;&lt;_author_adr&gt;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jsw@wmu.edu.cn.&lt;/_author_adr&gt;&lt;_collection_scope&gt;SCIE&lt;/_collection_scope&gt;&lt;_created&gt;65444769&lt;/_created&gt;&lt;_date&gt;2021-12-27&lt;/_date&gt;&lt;_date_display&gt;2021 Dec 27&lt;/_date_display&gt;&lt;_db_updated&gt;PubMed&lt;/_db_updated&gt;&lt;_doi&gt;10.1186/s13578-021-00734-x&lt;/_doi&gt;&lt;_impact_factor&gt;   9.584&lt;/_impact_factor&gt;&lt;_isbn&gt;2045-3701 (Print); 2045-3701 (Electronic); 2045-3701 (Linking)&lt;/_isbn&gt;&lt;_issue&gt;1&lt;/_issue&gt;&lt;_journal&gt;Cell Biosci&lt;/_journal&gt;&lt;_keywords&gt;Acute kidney injury; Ferroptosis; Maresin conjugates in tissue regeneration 1; Nuclear factor-erythroid-2-related factor 2; Sepsis&lt;/_keywords&gt;&lt;_language&gt;eng&lt;/_language&gt;&lt;_modified&gt;65444769&lt;/_modified&gt;&lt;_ori_publication&gt;(c) 2021. The Author(s).&lt;/_ori_publication&gt;&lt;_pages&gt;221&lt;/_pages&gt;&lt;_social_category&gt;生化与分子生物学(2)&lt;/_social_category&gt;&lt;_tertiary_title&gt;Cell &amp;amp; bioscience&lt;/_tertiary_title&gt;&lt;_type_work&gt;Journal Article&lt;/_type_work&gt;&lt;_url&gt;http://www.ncbi.nlm.nih.gov/entrez/query.fcgi?cmd=Retrieve&amp;amp;db=pubmed&amp;amp;dopt=Abstract&amp;amp;list_uids=34961563&amp;amp;query_hl=1&lt;/_url&gt;&lt;_volume&gt;11&lt;/_volume&gt;&lt;/Details&gt;&lt;Extra&gt;&lt;DBUID&gt;{46FEF718-96EC-4607-8664-945C7A3DB991}&lt;/DBUID&gt;&lt;/Extra&gt;&lt;/Item&gt;&lt;/References&gt;&lt;/Group&gt;&lt;/Citation&gt;_x000a_"/>
    <w:docVar w:name="NE.Ref{064A928D-D15D-4C2E-9ED9-2C20529420E7}" w:val=" ADDIN NE.Ref.{064A928D-D15D-4C2E-9ED9-2C20529420E7}&lt;Citation&gt;&lt;Group&gt;&lt;References&gt;&lt;Item&gt;&lt;ID&gt;748&lt;/ID&gt;&lt;UID&gt;{9D5424D4-5440-4826-936B-AB84A7EB953D}&lt;/UID&gt;&lt;Title&gt;Baicalein is neuroprotective in rat MCAO model: role of 12/15-lipoxygenase, mitogen-activated protein kinase and cytosolic phospholipase A2&lt;/Title&gt;&lt;Template&gt;Journal Article&lt;/Template&gt;&lt;Star&gt;0&lt;/Star&gt;&lt;Tag&gt;0&lt;/Tag&gt;&lt;Author&gt;Cui, Lili; Zhang, Xiangjian; Yang, Rui; Liu, Lingling; Wang, Lina; Li, Min; Du, Wei&lt;/Author&gt;&lt;Year&gt;2010&lt;/Year&gt;&lt;Details&gt;&lt;_accession_num&gt;20637223&lt;/_accession_num&gt;&lt;_author_adr&gt;Department of Neurology, Second Hospital of Hebei Medical University,  Shijiazhuang, Hebei 050000, China.&lt;/_author_adr&gt;&lt;_collection_scope&gt;SCIE&lt;/_collection_scope&gt;&lt;_created&gt;65675164&lt;/_created&gt;&lt;_date&gt;2010-10-01&lt;/_date&gt;&lt;_date_display&gt;2010 Oct&lt;/_date_display&gt;&lt;_db_updated&gt;PubMed&lt;/_db_updated&gt;&lt;_doi&gt;10.1016/j.pbb.2010.07.007&lt;/_doi&gt;&lt;_impact_factor&gt;   3.300&lt;/_impact_factor&gt;&lt;_isbn&gt;1873-5177 (Electronic); 0091-3057 (Linking)&lt;/_isbn&gt;&lt;_issue&gt;4&lt;/_issue&gt;&lt;_journal&gt;Pharmacol Biochem Behav&lt;/_journal&gt;&lt;_language&gt;eng&lt;/_language&gt;&lt;_modified&gt;65675165&lt;/_modified&gt;&lt;_ori_publication&gt;(c) 2010 Elsevier Inc. All rights reserved.&lt;/_ori_publication&gt;&lt;_pages&gt;469-75&lt;/_pages&gt;&lt;_social_category&gt;行为科学(3) &amp;amp; 神经科学(4) &amp;amp; 药学(3)&lt;/_social_category&gt;&lt;_subject_headings&gt;Animals; Arachidonate 12-Lipoxygenase/genetics/*metabolism; Arachidonate 15-Lipoxygenase/genetics/*metabolism; Base Sequence; Blotting, Western; Brain Edema/prevention &amp;amp; control; Cytosol/*enzymology; DNA Primers; Flavanones/*pharmacology; Immunohistochemistry; Infarction, Middle Cerebral Artery/enzymology/*prevention &amp;amp; control; Male; Mitogen-Activated Protein Kinases/*metabolism; Neuroprotective Agents/*pharmacology; Phospholipases A2/*metabolism; RNA, Messenger/genetics/metabolism; Rats; Rats, Sprague-Dawley; Reverse Transcriptase Polymerase Chain Reaction&lt;/_subject_headings&gt;&lt;_tertiary_title&gt;Pharmacology, biochemistry, and behavior&lt;/_tertiary_title&gt;&lt;_type_work&gt;Journal Article; Research Support, Non-U.S. Gov&amp;apos;t&lt;/_type_work&gt;&lt;_url&gt;http://www.ncbi.nlm.nih.gov/entrez/query.fcgi?cmd=Retrieve&amp;amp;db=pubmed&amp;amp;dopt=Abstract&amp;amp;list_uids=20637223&amp;amp;query_hl=1&lt;/_url&gt;&lt;_volume&gt;96&lt;/_volume&gt;&lt;/Details&gt;&lt;Extra&gt;&lt;DBUID&gt;{03752FAB-B361-4F66-989B-C711D9502F78}&lt;/DBUID&gt;&lt;/Extra&gt;&lt;/Item&gt;&lt;/References&gt;&lt;/Group&gt;&lt;/Citation&gt;_x000a_"/>
    <w:docVar w:name="NE.Ref{101C546B-D64F-458D-92A7-87255F19F133}" w:val=" ADDIN NE.Ref.{101C546B-D64F-458D-92A7-87255F19F133}&lt;Citation&gt;&lt;Group&gt;&lt;References&gt;&lt;Item&gt;&lt;ID&gt;794&lt;/ID&gt;&lt;UID&gt;{E992FB77-9180-4A24-AE98-45BC09121542}&lt;/UID&gt;&lt;Title&gt;Deferoxamine delays the development of the hepatotoxicity of acetaminophen in  mice&lt;/Title&gt;&lt;Template&gt;Journal Article&lt;/Template&gt;&lt;Star&gt;0&lt;/Star&gt;&lt;Tag&gt;0&lt;/Tag&gt;&lt;Author&gt;Schnellmann, J G; Pumford, N R; Kusewitt, D F; Bucci, T J; Hinson, J A&lt;/Author&gt;&lt;Year&gt;1999&lt;/Year&gt;&lt;Details&gt;&lt;_accession_num&gt;10378453&lt;/_accession_num&gt;&lt;_author_adr&gt;Department of Pharmacology and Toxicology, University of Arkansas for Medical  Sciences, Little Rock 72205, USA.&lt;/_author_adr&gt;&lt;_collection_scope&gt;SCIE&lt;/_collection_scope&gt;&lt;_created&gt;65444991&lt;/_created&gt;&lt;_date&gt;1999-05-20&lt;/_date&gt;&lt;_date_display&gt;1999 May 20&lt;/_date_display&gt;&lt;_db_updated&gt;PubMed&lt;/_db_updated&gt;&lt;_doi&gt;10.1016/s0378-4274(99)00021-1&lt;/_doi&gt;&lt;_impact_factor&gt;   4.271&lt;/_impact_factor&gt;&lt;_isbn&gt;0378-4274 (Print); 0378-4274 (Linking)&lt;/_isbn&gt;&lt;_issue&gt;1&lt;/_issue&gt;&lt;_journal&gt;Toxicol Lett&lt;/_journal&gt;&lt;_language&gt;eng&lt;/_language&gt;&lt;_modified&gt;65444991&lt;/_modified&gt;&lt;_pages&gt;79-88&lt;/_pages&gt;&lt;_social_category&gt;毒理学(2)&lt;/_social_category&gt;&lt;_subject_headings&gt;Acetaminophen/*toxicity; Acetylcysteine/pharmacology; Analgesics, Non-Narcotic/*toxicity; Animals; Chelating Agents/*pharmacology; Deferoxamine/*pharmacology; Dose-Response Relationship, Drug; Kupffer Cells/drug effects; Liver/*drug effects; Male; Mice&lt;/_subject_headings&gt;&lt;_tertiary_title&gt;Toxicology letters&lt;/_tertiary_title&gt;&lt;_type_work&gt;Journal Article; Research Support, U.S. Gov&amp;apos;t, P.H.S.&lt;/_type_work&gt;&lt;_url&gt;http://www.ncbi.nlm.nih.gov/entrez/query.fcgi?cmd=Retrieve&amp;amp;db=pubmed&amp;amp;dopt=Abstract&amp;amp;list_uids=10378453&amp;amp;query_hl=1&lt;/_url&gt;&lt;_volume&gt;106&lt;/_volume&gt;&lt;/Details&gt;&lt;Extra&gt;&lt;DBUID&gt;{46FEF718-96EC-4607-8664-945C7A3DB991}&lt;/DBUID&gt;&lt;/Extra&gt;&lt;/Item&gt;&lt;/References&gt;&lt;/Group&gt;&lt;/Citation&gt;_x000a_"/>
    <w:docVar w:name="NE.Ref{11A3EE7C-D83F-4D91-A2DE-33B54C580DC7}" w:val=" ADDIN NE.Ref.{11A3EE7C-D83F-4D91-A2DE-33B54C580DC7}&lt;Citation&gt;&lt;Group&gt;&lt;References&gt;&lt;Item&gt;&lt;ID&gt;723&lt;/ID&gt;&lt;UID&gt;{228B6789-FEBB-40C5-B0D7-F68D33F212BC}&lt;/UID&gt;&lt;Title&gt;Inhibitor of apoptosis-stimulating protein of p53 inhibits ferroptosis and  alleviates intestinal ischemia/reperfusion-induced acute lung injury&lt;/Title&gt;&lt;Template&gt;Journal Article&lt;/Template&gt;&lt;Star&gt;0&lt;/Star&gt;&lt;Tag&gt;0&lt;/Tag&gt;&lt;Author&gt;Li, Y; Cao, Y; Xiao, J; Shang, J; Tan, Q; Ping, F; Huang, W; Wu, F; Zhang, H; Zhang, X&lt;/Author&gt;&lt;Year&gt;2020&lt;/Year&gt;&lt;Details&gt;&lt;_accession_num&gt;32203170&lt;/_accession_num&gt;&lt;_author_adr&gt;Department of Critical Care Medicine, Shanghai Jiaotong University Affiliated  Sixth People&amp;apos;s Hospital, Shanghai, China. yingchuan.li@sjtu.edu.cn.; Department of Critical Care Medicine, Shanghai Jiaotong University Affiliated  Sixth People&amp;apos;s Hospital, Shanghai, China.; Department of Cardiothoracic Surgery, Changzheng Hospital, Second Military  Medical University,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The Institute of Intervention Vessel, Tongji University School of Medicine,  Shanghai, China. zhanghaijun@tongji.edu.cn.; The Institute of Intervention Vessel, Tongji University School of Medicine,  Shanghai, China. zxpsibs@163.com.; Shanghai Center of Thyroid Diseases, Tongji University School of Medicine,  Shanghai, China. zxpsibs@163.com.&lt;/_author_adr&gt;&lt;_collection_scope&gt;SCIE&lt;/_collection_scope&gt;&lt;_created&gt;65444616&lt;/_created&gt;&lt;_date&gt;2020-09-01&lt;/_date&gt;&lt;_date_display&gt;2020 Sep&lt;/_date_display&gt;&lt;_db_updated&gt;PubMed&lt;/_db_updated&gt;&lt;_doi&gt;10.1038/s41418-020-0528-x&lt;/_doi&gt;&lt;_impact_factor&gt;  12.067&lt;/_impact_factor&gt;&lt;_isbn&gt;1476-5403 (Electronic); 1350-9047 (Print); 1350-9047 (Linking)&lt;/_isbn&gt;&lt;_issue&gt;9&lt;/_issue&gt;&lt;_journal&gt;Cell Death Differ&lt;/_journal&gt;&lt;_language&gt;eng&lt;/_language&gt;&lt;_modified&gt;65444616&lt;/_modified&gt;&lt;_pages&gt;2635-2650&lt;/_pages&gt;&lt;_social_category&gt;生化与分子生物学(1) &amp;amp; 细胞生物学(2)&lt;/_social_category&gt;&lt;_subject_headings&gt;Acute Lung Injury/*etiology/*metabolism/pathology/prevention &amp;amp; control; Animals; *Ferroptosis/drug effects; Hypoxia/complications; Hypoxia-Inducible Factor 1, alpha Subunit/metabolism; Intestines/*pathology; Intracellular Signaling Peptides and Proteins/*metabolism; Mice, Inbred C57BL; Mice, Knockout; NF-E2-Related Factor 2/deficiency/metabolism; Piperazines/pharmacology; Reperfusion Injury/*complications/pathology; Repressor Proteins/*metabolism; Signal Transduction/drug effects&lt;/_subject_headings&gt;&lt;_tertiary_title&gt;Cell death and differentiation&lt;/_tertiary_title&gt;&lt;_type_work&gt;Journal Article; Research Support, Non-U.S. Gov&amp;apos;t&lt;/_type_work&gt;&lt;_url&gt;http://www.ncbi.nlm.nih.gov/entrez/query.fcgi?cmd=Retrieve&amp;amp;db=pubmed&amp;amp;dopt=Abstract&amp;amp;list_uids=32203170&amp;amp;query_hl=1&lt;/_url&gt;&lt;_volume&gt;27&lt;/_volume&gt;&lt;/Details&gt;&lt;Extra&gt;&lt;DBUID&gt;{46FEF718-96EC-4607-8664-945C7A3DB991}&lt;/DBUID&gt;&lt;/Extra&gt;&lt;/Item&gt;&lt;/References&gt;&lt;/Group&gt;&lt;/Citation&gt;_x000a_"/>
    <w:docVar w:name="NE.Ref{1294F4E4-8430-45AE-9542-84E50063AD6B}" w:val=" ADDIN NE.Ref.{1294F4E4-8430-45AE-9542-84E50063AD6B}&lt;Citation&gt;&lt;Group&gt;&lt;References&gt;&lt;Item&gt;&lt;ID&gt;564&lt;/ID&gt;&lt;UID&gt;{A8CF97DB-210D-45A7-8010-93AE87C6FF30}&lt;/UID&gt;&lt;Title&gt;Ubiquitin-specific protease 7 promotes ferroptosis via activation of the p53/TfR1  pathway in the rat hearts after ischemia/reperfusion&lt;/Title&gt;&lt;Template&gt;Journal Article&lt;/Template&gt;&lt;Star&gt;0&lt;/Star&gt;&lt;Tag&gt;0&lt;/Tag&gt;&lt;Author&gt;Tang, L J; Zhou, Y J; Xiong, X M; Li, N S; Zhang, J J; Luo, X J; Peng, J&lt;/Author&gt;&lt;Year&gt;2021&lt;/Year&gt;&lt;Details&gt;&lt;_accession_num&gt;33157209&lt;/_accession_num&gt;&lt;_author_adr&gt;Department of Pharmacology, Xiangya School of Pharmaceutical Sciences, Central  South University, Changsha, 410078, China; Department of Laboratory Medicine, The  Third Xiangya Hospital, Central South University, Changsha, 410013, China.; Department of Pharmacology, Xiangya School of Pharmaceutical Sciences, Central  South University, Changsha, 410078, China.; Department of Pharmacology, Xiangya School of Pharmaceutical Sciences, Central  South University, Changsha, 410078, China; Hunan Provincial Key Laboratory of  Cardiovascular Research, School of Pharmaceutical Sciences, Central South  University, Changsha, 410078, China.; Department of Pharmacology, Xiangya School of Pharmaceutical Sciences, Central  South University, Changsha, 410078, China.; Department of Obstetrics, Xiangya Hospital Central South University, Changsha,  China; Hunan Engineering Research Center of Early Life Development and Disease  Prevention, Changsha, China.; Department of Laboratory Medicine, The Third Xiangya Hospital, Central South  University, Changsha, 410013, China. Electronic address: xjluo22@csu.edu.cn.; Department of Pharmacology, Xiangya School of Pharmaceutical Sciences, Central  South University, Changsha, 410078, China; Hunan Provincial Key Laboratory of  Cardiovascular Research, School of Pharmaceutical Sciences, Central South  University, Changsha, 410078, China. Electronic address: Junpeng@csu.edu.cn.&lt;/_author_adr&gt;&lt;_collection_scope&gt;SCIE&lt;/_collection_scope&gt;&lt;_created&gt;65560089&lt;/_created&gt;&lt;_date&gt;2021-01-01&lt;/_date&gt;&lt;_date_display&gt;2021 Jan&lt;/_date_display&gt;&lt;_db_updated&gt;PubMed&lt;/_db_updated&gt;&lt;_doi&gt;10.1016/j.freeradbiomed.2020.10.307&lt;/_doi&gt;&lt;_impact_factor&gt;   7.400&lt;/_impact_factor&gt;&lt;_isbn&gt;1873-4596 (Electronic); 0891-5849 (Linking)&lt;/_isbn&gt;&lt;_journal&gt;Free Radic Biol Med&lt;/_journal&gt;&lt;_keywords&gt;Ferroptosis; Ischemia/reperfusion; Transferrin receptor 1; Ubiquitin-specific protease 7; p53&lt;/_keywords&gt;&lt;_language&gt;eng&lt;/_language&gt;&lt;_modified&gt;65560089&lt;/_modified&gt;&lt;_ori_publication&gt;Copyright (c) 2020 Elsevier Inc. All rights reserved.&lt;/_ori_publication&gt;&lt;_pages&gt;339-352&lt;/_pages&gt;&lt;_social_category&gt;生化与分子生物学(2) &amp;amp; 内分泌学与代谢(2)&lt;/_social_category&gt;&lt;_subject_headings&gt;Animals; *Ferroptosis; *Heart; Ischemia; Rats; Rats, Sprague-Dawley; Receptors, Transferrin; Reperfusion; Tumor Suppressor Protein p53/genetics; Ubiquitin-Specific Peptidase 7/*genetics&lt;/_subject_headings&gt;&lt;_tertiary_title&gt;Free radical biology &amp;amp; medicine&lt;/_tertiary_title&gt;&lt;_type_work&gt;Journal Article; Research Support, Non-U.S. Gov&amp;apos;t&lt;/_type_work&gt;&lt;_url&gt;http://www.ncbi.nlm.nih.gov/entrez/query.fcgi?cmd=Retrieve&amp;amp;db=pubmed&amp;amp;dopt=Abstract&amp;amp;list_uids=33157209&amp;amp;query_hl=1&lt;/_url&gt;&lt;_volume&gt;162&lt;/_volume&gt;&lt;/Details&gt;&lt;Extra/&gt;&lt;/Item&gt;&lt;/References&gt;&lt;/Group&gt;&lt;/Citation&gt;_x000a_"/>
    <w:docVar w:name="NE.Ref{141E7540-6A9D-4107-98E0-1117C9E081A2}" w:val=" ADDIN NE.Ref.{141E7540-6A9D-4107-98E0-1117C9E081A2}&lt;Citation&gt;&lt;Group&gt;&lt;References&gt;&lt;Item&gt;&lt;ID&gt;811&lt;/ID&gt;&lt;UID&gt;{65193325-D87F-41AE-B1A0-38D207F8FBDC}&lt;/UID&gt;&lt;Title&gt;Ruxolitinib exerts neuroprotection via repressing ferroptosis in a mouse model of  traumatic brain injury&lt;/Title&gt;&lt;Template&gt;Journal Article&lt;/Template&gt;&lt;Star&gt;0&lt;/Star&gt;&lt;Tag&gt;0&lt;/Tag&gt;&lt;Author&gt;Chen, X; Gao, C; Yan, Y; Cheng, Z; Chen, G; Rui, T; Luo, C; Gao, Y; Wang, T; Chen, X; Tao, L&lt;/Author&gt;&lt;Year&gt;2021&lt;/Year&gt;&lt;Details&gt;&lt;_accession_num&gt;33991524&lt;/_accession_num&gt;&lt;_author_adr&gt;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Department of Forensic Medicine, School of basic medicine and Biological  Sciences, Affiliated Guangji Hospital, Soochow University, China. Electronic  address: xipingchen@suda.edu.cn.; Department of Forensic Medicine, School of basic medicine and Biological  Sciences, Affiliated Guangji Hospital, Soochow University, China. Electronic  address: taoluyang@suda.edu.cn.&lt;/_author_adr&gt;&lt;_collection_scope&gt;SCIE&lt;/_collection_scope&gt;&lt;_created&gt;65454393&lt;/_created&gt;&lt;_date&gt;2021-08-01&lt;/_date&gt;&lt;_date_display&gt;2021 Aug&lt;/_date_display&gt;&lt;_db_updated&gt;PubMed&lt;/_db_updated&gt;&lt;_doi&gt;10.1016/j.expneurol.2021.113762&lt;/_doi&gt;&lt;_impact_factor&gt;   5.620&lt;/_impact_factor&gt;&lt;_isbn&gt;1090-2430 (Electronic); 0014-4886 (Linking)&lt;/_isbn&gt;&lt;_journal&gt;Exp Neurol&lt;/_journal&gt;&lt;_keywords&gt;Ferroptosis; Lipid peroxidation; Neuroprotection; Ruxolitinib; Traumatic brain injury&lt;/_keywords&gt;&lt;_language&gt;eng&lt;/_language&gt;&lt;_modified&gt;65454393&lt;/_modified&gt;&lt;_ori_publication&gt;Copyright (c) 2021 Elsevier Inc. All rights reserved.&lt;/_ori_publication&gt;&lt;_pages&gt;113762&lt;/_pages&gt;&lt;_social_category&gt;神经科学(2)&lt;/_social_category&gt;&lt;_subject_headings&gt;Animals; Brain Injuries, Traumatic/*drug therapy/metabolism; *Disease Models, Animal; Ferroptosis/*drug effects/physiology; Male; Mice; Mice, Inbred C57BL; Neuroprotective Agents/pharmacology/*therapeutic use; Nitriles; Pyrazoles/pharmacology/*therapeutic use; Pyrimidines&lt;/_subject_headings&gt;&lt;_tertiary_title&gt;Experimental neurology&lt;/_tertiary_title&gt;&lt;_type_work&gt;Journal Article; Research Support, Non-U.S. Gov&amp;apos;t&lt;/_type_work&gt;&lt;_url&gt;http://www.ncbi.nlm.nih.gov/entrez/query.fcgi?cmd=Retrieve&amp;amp;db=pubmed&amp;amp;dopt=Abstract&amp;amp;list_uids=33991524&amp;amp;query_hl=1&lt;/_url&gt;&lt;_volume&gt;342&lt;/_volume&gt;&lt;/Details&gt;&lt;Extra&gt;&lt;DBUID&gt;{46FEF718-96EC-4607-8664-945C7A3DB991}&lt;/DBUID&gt;&lt;/Extra&gt;&lt;/Item&gt;&lt;/References&gt;&lt;/Group&gt;&lt;/Citation&gt;_x000a_"/>
    <w:docVar w:name="NE.Ref{15BF8185-6642-427F-8862-8CE4DB9F7382}" w:val=" ADDIN NE.Ref.{15BF8185-6642-427F-8862-8CE4DB9F7382}&lt;Citation&gt;&lt;Group&gt;&lt;References&gt;&lt;Item&gt;&lt;ID&gt;796&lt;/ID&gt;&lt;UID&gt;{079F0DD2-1FB1-4D45-8E0A-780E0F5F0414}&lt;/UID&gt;&lt;Title&gt;Protecting mitochondria via inhibiting VDAC1 oligomerization alleviates  ferroptosis in acetaminophen-induced acute liver injury&lt;/Title&gt;&lt;Template&gt;Journal Article&lt;/Template&gt;&lt;Star&gt;0&lt;/Star&gt;&lt;Tag&gt;0&lt;/Tag&gt;&lt;Author&gt;Niu, B; Lei, X; Xu, Q; Ju, Y; Xu, D; Mao, L; Li, J; Zheng, Y; Sun, N; Zhang, X; Mao, Y; Li, X&lt;/Author&gt;&lt;Year&gt;2022&lt;/Year&gt;&lt;Details&gt;&lt;_accession_num&gt;34401974&lt;/_accession_num&gt;&lt;_author_adr&gt;Department of Physiology and Pathophysiology, School of Basic Medical Sciences,  Fudan University, 130 Dong&amp;apos;an Rd, Shanghai, 200032, China.; Division of Gastroenterology and Hepatology, Key Laboratory of Gastroenterology  and Hepatology, Ministry of Health, Renji Hospital, School of Medicine, Shanghai  Institute of Digestive Disease, Shanghai Jiao Tong University, 145 mid-Shandong  Rd, Shanghai, 200001, China.; Department of Hepatology, Mengchao Hepatobiliary Hospital of Fujian Medical  University, Fuzhou, Fujian,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ivision of Gastroenterology and Hepatology, Key Laboratory of Gastroenterology  and Hepatology, Ministry of Health, Renji Hospital, School of Medicine, Shanghai  Institute of Digestive Disease, Shanghai Jiao Tong University, 145 mid-Shandong  Rd, Shanghai, 200001,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epartment of Pathology, Fudan University Zhongshan Hospital, 180 Fenglin Road,  Shanghai, 200032, China. xzhangbwtx@163.com.; Division of Gastroenterology and Hepatology, Key Laboratory of Gastroenterology  and Hepatology, Ministry of Health, Renji Hospital, School of Medicine, Shanghai  Institute of Digestive Disease, Shanghai Jiao Tong University, 145 mid-Shandong  Rd, Shanghai, 200001, China. maoym11968@163.com.; Department of Physiology and Pathophysiology, School of Basic Medical Sciences,  Fudan University, 130 Dong&amp;apos;an Rd, Shanghai, 200032, China. xbli@fudan.edu.cn.&lt;/_author_adr&gt;&lt;_collection_scope&gt;SCIE&lt;/_collection_scope&gt;&lt;_created&gt;65444995&lt;/_created&gt;&lt;_date&gt;2022-06-01&lt;/_date&gt;&lt;_date_display&gt;2022 Jun&lt;/_date_display&gt;&lt;_db_updated&gt;PubMed&lt;/_db_updated&gt;&lt;_doi&gt;10.1007/s10565-021-09624-x&lt;/_doi&gt;&lt;_impact_factor&gt;   6.819&lt;/_impact_factor&gt;&lt;_isbn&gt;1573-6822 (Electronic); 0742-2091 (Linking)&lt;/_isbn&gt;&lt;_issue&gt;3&lt;/_issue&gt;&lt;_journal&gt;Cell Biol Toxicol&lt;/_journal&gt;&lt;_keywords&gt;4-hydroxynonenal; Acetaminophen-induced liver injury; Ferroptosis; Mitochondria; VDAC1&lt;/_keywords&gt;&lt;_language&gt;eng&lt;/_language&gt;&lt;_modified&gt;65444995&lt;/_modified&gt;&lt;_ori_publication&gt;(c) 2021. The Author(s), under exclusive licence to Springer Nature B.V.&lt;/_ori_publication&gt;&lt;_pages&gt;505-530&lt;/_pages&gt;&lt;_social_category&gt;细胞生物学(2) &amp;amp; 毒理学(1)&lt;/_social_category&gt;&lt;_subject_headings&gt;Acetaminophen/adverse effects; *Analgesics, Non-Narcotic/metabolism; Animals; Cardiolipins/metabolism; Ceramides/metabolism; *Chemical and Drug Induced Liver Injury/metabolism; *Ferroptosis; Hepatocytes/metabolism; Humans; Liver/pathology; Mice; Mice, Inbred C57BL; Mitochondria/metabolism; Voltage-Dependent Anion Channel 1/*metabolism&lt;/_subject_headings&gt;&lt;_tertiary_title&gt;Cell biology and toxicology&lt;/_tertiary_title&gt;&lt;_type_work&gt;Journal Article&lt;/_type_work&gt;&lt;_url&gt;http://www.ncbi.nlm.nih.gov/entrez/query.fcgi?cmd=Retrieve&amp;amp;db=pubmed&amp;amp;dopt=Abstract&amp;amp;list_uids=34401974&amp;amp;query_hl=1&lt;/_url&gt;&lt;_volume&gt;38&lt;/_volume&gt;&lt;/Details&gt;&lt;Extra&gt;&lt;DBUID&gt;{46FEF718-96EC-4607-8664-945C7A3DB991}&lt;/DBUID&gt;&lt;/Extra&gt;&lt;/Item&gt;&lt;/References&gt;&lt;/Group&gt;&lt;/Citation&gt;_x000a_"/>
    <w:docVar w:name="NE.Ref{17EA5016-6250-41E4-87F2-9200B8BB9991}" w:val=" ADDIN NE.Ref.{17EA5016-6250-41E4-87F2-9200B8BB9991}&lt;Citation&gt;&lt;Group&gt;&lt;References&gt;&lt;Item&gt;&lt;ID&gt;803&lt;/ID&gt;&lt;UID&gt;{28EF1946-1AB4-4DBB-B52D-10779345F291}&lt;/UID&gt;&lt;Title&gt;The neuroprotective effects of carvacrol on ischemia/reperfusion-induced  hippocampal neuronal impairment by ferroptosis mitigation&lt;/Title&gt;&lt;Template&gt;Journal Article&lt;/Template&gt;&lt;Star&gt;0&lt;/Star&gt;&lt;Tag&gt;0&lt;/Tag&gt;&lt;Author&gt;Guan, X; Li, X; Yang, X; Yan, J; Shi, P; Ba, L; Cao, Y; Wang, P&lt;/Author&gt;&lt;Year&gt;2019&lt;/Year&gt;&lt;Details&gt;&lt;_accession_num&gt;31470002&lt;/_accession_num&gt;&lt;_author_adr&gt;Department of Pharmacology, Harbin Medical University-Daqing, Daqing,  Heilongjiang 163319, China.; Department of Scientific Research, Third Affiliated Hospital of Gui zhou Medical  University, Du yun, Gui zhou, 558000, China.; Department of Vascular Surgery, the Affiliated Hospital of Qingdao University,  Qingdao, Shandong Province, 266003, China.; Department of Vascular Surgery, the Affiliated Hospital of Qingdao University,  Qingdao, Shandong Province, 266003, China.; Department of Pharmacology, Harbin Medical University-Daqing, Daqing,  Heilongjiang 163319, China.; Department of Pharmacology, Harbin Medical University-Daqing, Daqing,  Heilongjiang 163319, China.; Department of Pharmacology, Harbin Medical University-Daqing, Daqing,  Heilongjiang 163319, China. Electronic address: yonggangcaodr2014@163.com.; Department of Physiology, Harbin Medical University-Daqing, Daqing, Heilongjiang  163319, China. Electronic address: wangpeng810122@126.com.&lt;/_author_adr&gt;&lt;_collection_scope&gt;SCIE&lt;/_collection_scope&gt;&lt;_created&gt;65445009&lt;/_created&gt;&lt;_date&gt;2019-10-15&lt;/_date&gt;&lt;_date_display&gt;2019 Oct 15&lt;/_date_display&gt;&lt;_db_updated&gt;PubMed&lt;/_db_updated&gt;&lt;_doi&gt;10.1016/j.lfs.2019.116795&lt;/_doi&gt;&lt;_impact_factor&gt;   6.780&lt;/_impact_factor&gt;&lt;_isbn&gt;1879-0631 (Electronic); 0024-3205 (Linking)&lt;/_isbn&gt;&lt;_journal&gt;Life Sci&lt;/_journal&gt;&lt;_keywords&gt;Carvacrol; Cerebral ischemia; Ferroptosis; Glutathione peroxidase 4&lt;/_keywords&gt;&lt;_language&gt;eng&lt;/_language&gt;&lt;_modified&gt;65445009&lt;/_modified&gt;&lt;_ori_publication&gt;Copyright (c) 2019 Elsevier Inc. All rights reserved.&lt;/_ori_publication&gt;&lt;_pages&gt;116795&lt;/_pages&gt;&lt;_social_category&gt;医学：研究与实验(2) &amp;amp; 药学(2)&lt;/_social_category&gt;&lt;_subject_headings&gt;Animals; Apoptosis/*drug effects; Brain Ischemia/*physiopathology; Cymenes; Gerbillinae; Glutathione Peroxidase/metabolism; Hippocampus/*drug effects/pathology; Male; Monoterpenes/*pharmacology; Neurons/*drug effects/pathology; Neuroprotective Agents/*pharmacology; Oxidative Stress; Phospholipid Hydroperoxide Glutathione Peroxidase; Reperfusion Injury/*physiopathology&lt;/_subject_headings&gt;&lt;_tertiary_title&gt;Life sciences&lt;/_tertiary_title&gt;&lt;_type_work&gt;Journal Article&lt;/_type_work&gt;&lt;_url&gt;http://www.ncbi.nlm.nih.gov/entrez/query.fcgi?cmd=Retrieve&amp;amp;db=pubmed&amp;amp;dopt=Abstract&amp;amp;list_uids=31470002&amp;amp;query_hl=1&lt;/_url&gt;&lt;_volume&gt;235&lt;/_volume&gt;&lt;/Details&gt;&lt;Extra&gt;&lt;DBUID&gt;{46FEF718-96EC-4607-8664-945C7A3DB991}&lt;/DBUID&gt;&lt;/Extra&gt;&lt;/Item&gt;&lt;/References&gt;&lt;/Group&gt;&lt;/Citation&gt;_x000a_"/>
    <w:docVar w:name="NE.Ref{19F51BA1-BF09-4349-B272-A1E504F185F0}" w:val=" ADDIN NE.Ref.{19F51BA1-BF09-4349-B272-A1E504F185F0}&lt;Citation&gt;&lt;Group&gt;&lt;References&gt;&lt;Item&gt;&lt;ID&gt;809&lt;/ID&gt;&lt;UID&gt;{7D8F5221-D0E0-462D-A1A1-50DECB31165A}&lt;/UID&gt;&lt;Title&gt;Polydatin alleviates traumatic brain injury: Role of inhibiting ferroptosis&lt;/Title&gt;&lt;Template&gt;Journal Article&lt;/Template&gt;&lt;Star&gt;0&lt;/Star&gt;&lt;Tag&gt;0&lt;/Tag&gt;&lt;Author&gt;Huang, L; He, S; Cai, Q; Li, F; Wang, S; Tao, K; Xi, Y; Qin, H; Gao, G; Feng, D&lt;/Author&gt;&lt;Year&gt;2021&lt;/Year&gt;&lt;Details&gt;&lt;_accession_num&gt;33839410&lt;/_accession_num&gt;&lt;_author_adr&gt;Department of Neurosurgery, Tangdu Hospital, Fourth Military Medical University,  Xi&amp;apos;an, 710038, China.; Department of Neurosurgery, Tangdu Hospital, Fourth Military Medical University,  Xi&amp;apos;an, 710038, China.; Department of Neurosurgery, Tangdu Hospital, Fourth Military Medical University,  Xi&amp;apos;an, 710038, China.; Department of Neurosurgery, Tangdu Hospital, Fourth Military Medical University,  Xi&amp;apos;an, 710038, China.; School of Safety Science and Engineering, Xi&amp;apos;an University of Science and  Technology, Xi&amp;apos;an, 710038, China.; Department of Emergency, The General Hospital of Western Theater Command,  Chengdu, 610083, China.; Department of Neurobiology, School of Basic Medicine, Fourth Military Medical  University, Xi&amp;apos;an, 710038, China.; Department of Neurosurgery, Tangdu Hospital, Fourth Military Medical University,  Xi&amp;apos;an, 710038, China.; Department of Neurosurgery, Tangdu Hospital, Fourth Military Medical University,  Xi&amp;apos;an, 710038, China.; Department of Neurosurgery, Tangdu Hospital, Fourth Military Medical University,  Xi&amp;apos;an, 710038, China. Electronic address: tdfengdy@fmmu.edu.cn.&lt;/_author_adr&gt;&lt;_collection_scope&gt;SCIE&lt;/_collection_scope&gt;&lt;_created&gt;65445023&lt;/_created&gt;&lt;_date&gt;2021-06-04&lt;/_date&gt;&lt;_date_display&gt;2021 Jun 4&lt;/_date_display&gt;&lt;_db_updated&gt;PubMed&lt;/_db_updated&gt;&lt;_doi&gt;10.1016/j.bbrc.2021.03.108&lt;/_doi&gt;&lt;_impact_factor&gt;   3.322&lt;/_impact_factor&gt;&lt;_isbn&gt;1090-2104 (Electronic); 0006-291X (Linking)&lt;/_isbn&gt;&lt;_journal&gt;Biochem Biophys Res Commun&lt;/_journal&gt;&lt;_keywords&gt;Ferroptosis; GPx4; Polydatin; TBI&lt;/_keywords&gt;&lt;_language&gt;eng&lt;/_language&gt;&lt;_modified&gt;65445023&lt;/_modified&gt;&lt;_ori_publication&gt;Copyright (c) 2021 Elsevier Inc. All rights reserved.&lt;/_ori_publication&gt;&lt;_pages&gt;149-155&lt;/_pages&gt;&lt;_social_category&gt;生化与分子生物学(4) &amp;amp; 生物物理(4)&lt;/_social_category&gt;&lt;_subject_headings&gt;Animals; Brain/drug effects/physiology; Brain Injuries, Traumatic/*drug therapy/physiopathology/*prevention &amp;amp; control; Cell Line; Cell Survival/drug effects; Disease Models, Animal; Ferroptosis/*drug effects; Glucosides/*pharmacology/*therapeutic use; Hemin/pharmacology; Iron/metabolism; Male; Mice; Mice, Inbred C57BL; Neurons/drug effects/pathology; Neuroprotection/*drug effects; Neuroprotective Agents/*pharmacology/therapeutic use; Phospholipid Hydroperoxide Glutathione Peroxidase/metabolism; Stilbenes/*pharmacology/*therapeutic use&lt;/_subject_headings&gt;&lt;_tertiary_title&gt;Biochemical and biophysical research communications&lt;/_tertiary_title&gt;&lt;_type_work&gt;Journal Article; Research Support, Non-U.S. Gov&amp;apos;t&lt;/_type_work&gt;&lt;_url&gt;http://www.ncbi.nlm.nih.gov/entrez/query.fcgi?cmd=Retrieve&amp;amp;db=pubmed&amp;amp;dopt=Abstract&amp;amp;list_uids=33839410&amp;amp;query_hl=1&lt;/_url&gt;&lt;_volume&gt;556&lt;/_volume&gt;&lt;/Details&gt;&lt;Extra&gt;&lt;DBUID&gt;{46FEF718-96EC-4607-8664-945C7A3DB991}&lt;/DBUID&gt;&lt;/Extra&gt;&lt;/Item&gt;&lt;/References&gt;&lt;/Group&gt;&lt;/Citation&gt;_x000a_"/>
    <w:docVar w:name="NE.Ref{1AFBD5A4-73A0-4E7D-ACA6-11F44B8933AC}" w:val=" ADDIN NE.Ref.{1AFBD5A4-73A0-4E7D-ACA6-11F44B8933AC}&lt;Citation&gt;&lt;Group&gt;&lt;References&gt;&lt;Item&gt;&lt;ID&gt;783&lt;/ID&gt;&lt;UID&gt;{94791690-C45E-4DC7-A7B1-B9B851663168}&lt;/UID&gt;&lt;Title&gt;Iron deficiency exacerbates cisplatin- or rhabdomyolysis-induced acute kidney  injury through promoting iron-catalyzed oxidative damage&lt;/Title&gt;&lt;Template&gt;Journal Article&lt;/Template&gt;&lt;Star&gt;0&lt;/Star&gt;&lt;Tag&gt;0&lt;/Tag&gt;&lt;Author&gt;Zhao, S; Wang, X; Zheng, X; Liang, X; Wang, Z; Zhang, J; Zhao, X; Zhuang, S; Pan, Q; Sun, F; Shang, W; Barasch, J; Qiu, A&lt;/Author&gt;&lt;Year&gt;2021&lt;/Year&gt;&lt;Details&gt;&lt;_accession_num&gt;34298093&lt;/_accession_num&gt;&lt;_author_adr&gt;Department of Clinical Laboratory Medicine, Shanghai Tenth People&amp;apos;s Hospital,  School of Life Sciences and Technology, Tongji University, Shanghai, China.; Department of Clinical Laboratory Medicine, Shanghai Tenth People&amp;apos;s Hospital,  School of Life Sciences and Technology, Tongji University, Shanghai, China.; Department of Clinical Laboratory Medicine, Shanghai Tenth People&amp;apos;s Hospital,  School of Life Sciences and Technology, Tongji University, Shanghai, China.; Department of Clinical Laboratory Medicine, Shanghai Tenth People&amp;apos;s Hospital,  School of Life Sciences and Technology, Tongji University, Shanghai, China.; Department of Kidney Transplantation, The First Affiliated Hospital of Zhengzhou  University, Zhengzhou, China.; Department of Clinical Laboratory Medicine, Shanghai Tenth People&amp;apos;s Hospital,  School of Life Sciences and Technology, Tongji University, Shanghai, China.; Frontiers Science Center for Disease-related Molecular Network, National Clinical  Research Center for Geriatrics, West China Hospital, Sichuan University, Chengdu,  610041, Sichuan, China.; Division of Nephrology, Department of Medicine, Brown University, Providence,  USA.; Department of Clinical Laboratory Medicine, Shanghai Children&amp;apos;s Medical Center,  School of Medicine, Shanghai Jiaotong University, Shanghai, 200127, China.; Department of Clinical Laboratory Medicine, Shanghai Tenth People&amp;apos;s Hospital,  School of Medicine, Tongji University, Shanghai, 200072, China.; Department of Kidney Transplantation, The First Affiliated Hospital of Zhengzhou  University, Zhengzhou, China. Electronic address: fccshangwj@zzu.edu.cn.; Division of Nephrology, Department of Medicine, Columbia University, New York,  USA. Electronic address: jmb4@cumc.columbia.edu.; Department of Clinical Laboratory Medicine, Shanghai Tenth People&amp;apos;s Hospital,  School of Life Sciences and Technology, Tongji University, Shanghai, China.  Electronic address: aq2130@tongji.edu.cn.&lt;/_author_adr&gt;&lt;_collection_scope&gt;SCIE&lt;/_collection_scope&gt;&lt;_created&gt;65444960&lt;/_created&gt;&lt;_date&gt;2021-09-01&lt;/_date&gt;&lt;_date_display&gt;2021 Sep&lt;/_date_display&gt;&lt;_db_updated&gt;PubMed&lt;/_db_updated&gt;&lt;_doi&gt;10.1016/j.freeradbiomed.2021.07.025&lt;/_doi&gt;&lt;_impact_factor&gt;   8.101&lt;/_impact_factor&gt;&lt;_isbn&gt;1873-4596 (Electronic); 0891-5849 (Print); 0891-5849 (Linking)&lt;/_isbn&gt;&lt;_journal&gt;Free Radic Biol Med&lt;/_journal&gt;&lt;_keywords&gt;Apoptosis; Catalytic iron; Cellular senescence; Ferroptosis; Heme; Hydroxyl radicals; Non-heme iron; Nox4&lt;/_keywords&gt;&lt;_language&gt;eng&lt;/_language&gt;&lt;_modified&gt;65444960&lt;/_modified&gt;&lt;_ori_publication&gt;Copyright (c) 2021 Elsevier Inc. All rights reserved.&lt;/_ori_publication&gt;&lt;_pages&gt;81-96&lt;/_pages&gt;&lt;_social_category&gt;生化与分子生物学(2) &amp;amp; 内分泌学与代谢(2)&lt;/_social_category&gt;&lt;_subject_headings&gt;*Acute Kidney Injury/chemically induced; *Anemia, Iron-Deficiency; Catalysis; Cisplatin/adverse effects; Humans; Iron; Oxidative Stress; *Rhabdomyolysis/chemically induced&lt;/_subject_headings&gt;&lt;_tertiary_title&gt;Free radical biology &amp;amp; medicine&lt;/_tertiary_title&gt;&lt;_type_work&gt;Journal Article; Research Support, N.I.H., Extramural; Research Support, Non-U.S. Gov&amp;apos;t&lt;/_type_work&gt;&lt;_url&gt;http://www.ncbi.nlm.nih.gov/entrez/query.fcgi?cmd=Retrieve&amp;amp;db=pubmed&amp;amp;dopt=Abstract&amp;amp;list_uids=34298093&amp;amp;query_hl=1&lt;/_url&gt;&lt;_volume&gt;173&lt;/_volume&gt;&lt;/Details&gt;&lt;Extra&gt;&lt;DBUID&gt;{46FEF718-96EC-4607-8664-945C7A3DB991}&lt;/DBUID&gt;&lt;/Extra&gt;&lt;/Item&gt;&lt;/References&gt;&lt;/Group&gt;&lt;/Citation&gt;_x000a_"/>
    <w:docVar w:name="NE.Ref{22C69D4C-AF5F-404B-B597-BB4A29BDD912}" w:val=" ADDIN NE.Ref.{22C69D4C-AF5F-404B-B597-BB4A29BDD912}&lt;Citation&gt;&lt;Group&gt;&lt;References&gt;&lt;Item&gt;&lt;ID&gt;749&lt;/ID&gt;&lt;UID&gt;{DB0E9D4D-6233-46DD-B300-901826185B84}&lt;/UID&gt;&lt;Title&gt;Maresin conjugates in tissue regeneration-1 suppresses ferroptosis in septic acute kidney injury&lt;/Title&gt;&lt;Template&gt;Journal Article&lt;/Template&gt;&lt;Star&gt;0&lt;/Star&gt;&lt;Tag&gt;0&lt;/Tag&gt;&lt;Author&gt;Xiao, Ji; Yang, Qian; Zhang, Ye&amp;apos;an; Xu, Haoran; Ye, Yang; Li, Linchao; Yang, Yi; Jin, Shengwei&lt;/Author&gt;&lt;Year&gt;2021&lt;/Year&gt;&lt;Details&gt;&lt;_accession_num&gt;34961563&lt;/_accession_num&gt;&lt;_author_adr&gt;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Department of Anesthesia and Critical Care, The Second Affiliated Hospital and  Yuying Children&amp;apos;s Hospital of Wenzhou Medical University, Wenzhou, 325027, China.  jsw@wmu.edu.cn.&lt;/_author_adr&gt;&lt;_collection_scope&gt;SCIE&lt;/_collection_scope&gt;&lt;_created&gt;65675201&lt;/_created&gt;&lt;_date&gt;2021-12-27&lt;/_date&gt;&lt;_date_display&gt;2021 Dec 27&lt;/_date_display&gt;&lt;_db_updated&gt;PubMed&lt;/_db_updated&gt;&lt;_doi&gt;10.1186/s13578-021-00734-x&lt;/_doi&gt;&lt;_impact_factor&gt;   6.100&lt;/_impact_factor&gt;&lt;_isbn&gt;2045-3701 (Print); 2045-3701 (Electronic); 2045-3701 (Linking)&lt;/_isbn&gt;&lt;_issue&gt;1&lt;/_issue&gt;&lt;_journal&gt;Cell Biosci&lt;/_journal&gt;&lt;_keywords&gt;Acute kidney injury; Ferroptosis; Maresin conjugates in tissue regeneration 1; Nuclear factor-erythroid-2-related factor 2; Sepsis&lt;/_keywords&gt;&lt;_language&gt;eng&lt;/_language&gt;&lt;_modified&gt;65675201&lt;/_modified&gt;&lt;_ori_publication&gt;(c) 2021. The Author(s).&lt;/_ori_publication&gt;&lt;_pages&gt;221&lt;/_pages&gt;&lt;_social_category&gt;生化与分子生物学(2)&lt;/_social_category&gt;&lt;_tertiary_title&gt;Cell &amp;amp; bioscience&lt;/_tertiary_title&gt;&lt;_type_work&gt;Journal Article&lt;/_type_work&gt;&lt;_url&gt;http://www.ncbi.nlm.nih.gov/entrez/query.fcgi?cmd=Retrieve&amp;amp;db=pubmed&amp;amp;dopt=Abstract&amp;amp;list_uids=34961563&amp;amp;query_hl=1&lt;/_url&gt;&lt;_volume&gt;11&lt;/_volume&gt;&lt;/Details&gt;&lt;Extra&gt;&lt;DBUID&gt;{03752FAB-B361-4F66-989B-C711D9502F78}&lt;/DBUID&gt;&lt;/Extra&gt;&lt;/Item&gt;&lt;/References&gt;&lt;/Group&gt;&lt;/Citation&gt;_x000a_"/>
    <w:docVar w:name="NE.Ref{24295A58-D5D5-4725-85C0-EF205F887283}" w:val=" ADDIN NE.Ref.{24295A58-D5D5-4725-85C0-EF205F887283}&lt;Citation&gt;&lt;Group&gt;&lt;References&gt;&lt;Item&gt;&lt;ID&gt;565&lt;/ID&gt;&lt;UID&gt;{A3E84D62-5633-4DC7-83ED-960E52C4781B}&lt;/UID&gt;&lt;Title&gt;A novel function of ATF3 in suppression of ferroptosis in mouse heart suffered  ischemia/reperfusion&lt;/Title&gt;&lt;Template&gt;Journal Article&lt;/Template&gt;&lt;Star&gt;0&lt;/Star&gt;&lt;Tag&gt;0&lt;/Tag&gt;&lt;Author&gt;Liu, H; Mo, H; Yang, C; Mei, X; Song, X; Lu, W; Xiao, H; Yan, J; Wang, X; Yan, J; Luo, T; Lin, Y; Wen, D; Chen, G; Chen, A; Ling, Y&lt;/Author&gt;&lt;Year&gt;2022&lt;/Year&gt;&lt;Details&gt;&lt;_accession_num&gt;35843476&lt;/_accession_num&gt;&lt;_author_adr&gt;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Pathophysiology, Zhuhai Campus of Zunyi Medical University, Zhuhai,  China.;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Department of Cardiology, Guangxi Academy of Medical Sciences and the People&amp;apos;s  Hospital of Guangxi Zhuang Autonomous Region, Guangxi, China.; Shenzhen Hospital, Southern Medical University, Guangdong, China; Guangdong  Provincial Key Laboratory of Proteomics, State Key Laboratory of Organ Failure  Research, Department of Pathophysiology, School of Basic Medical Sciences,  Southern Medical University, Guangdong, China. Electronic address:  cgm870715@163.com.; Department of Cardiology, Heart Center, Zhujiang Hospital, Southern Medical  University, Guangdong, China; Laboratory of Heart Center, Zhujiang Hospital,  Southern Medical University, Guangdong, China; Guangdong Provincial Key  Laboratory of Shock and Microcirculation, Southern Medical University, Guangdong,  China. Electronic address: chenaih@smu.edu.cn.; Laboratory of Heart Center, Zhujiang Hospital, Southern Medical University,  Guangdong, China; Guangdong Provincial Key Laboratory of Shock and  Microcirculation, Southern Medical University, Guangdong, China; Department of  Nuclear Medicine, Zhujiang Hospital, Southern Medical University, Guangdong,  China. Electronic address: lynsunny@smu.edu.cn.&lt;/_author_adr&gt;&lt;_collection_scope&gt;SCIE&lt;/_collection_scope&gt;&lt;_created&gt;65560090&lt;/_created&gt;&lt;_date&gt;2022-08-20&lt;/_date&gt;&lt;_date_display&gt;2022 Aug 20&lt;/_date_display&gt;&lt;_db_updated&gt;PubMed&lt;/_db_updated&gt;&lt;_doi&gt;10.1016/j.freeradbiomed.2022.07.006&lt;/_doi&gt;&lt;_impact_factor&gt;   7.400&lt;/_impact_factor&gt;&lt;_isbn&gt;1873-4596 (Electronic); 0891-5849 (Linking)&lt;/_isbn&gt;&lt;_journal&gt;Free Radic Biol Med&lt;/_journal&gt;&lt;_keywords&gt;ATF3; FANCD2; Ferroptosis; Myocardial ischemia/reperfusion&lt;/_keywords&gt;&lt;_language&gt;eng&lt;/_language&gt;&lt;_modified&gt;65560090&lt;/_modified&gt;&lt;_ori_publication&gt;Copyright (c) 2022 Elsevier Inc. All rights reserved.&lt;/_ori_publication&gt;&lt;_pages&gt;122-135&lt;/_pages&gt;&lt;_social_category&gt;生化与分子生物学(2) &amp;amp; 内分泌学与代谢(2)&lt;/_social_category&gt;&lt;_subject_headings&gt;Activating Transcription Factor 3/genetics/*metabolism; Animals; Cyclic AMP Response Element-Binding Protein; Humans; Ischemia; Mice; Mice, Knockout; *Myocardial Reperfusion Injury/genetics/metabolism; Reperfusion; *Reperfusion Injury/metabolism&lt;/_subject_headings&gt;&lt;_tertiary_title&gt;Free radical biology &amp;amp; medicine&lt;/_tertiary_title&gt;&lt;_type_work&gt;Journal Article; Research Support, Non-U.S. Gov&amp;apos;t&lt;/_type_work&gt;&lt;_url&gt;http://www.ncbi.nlm.nih.gov/entrez/query.fcgi?cmd=Retrieve&amp;amp;db=pubmed&amp;amp;dopt=Abstract&amp;amp;list_uids=35843476&amp;amp;query_hl=1&lt;/_url&gt;&lt;_volume&gt;189&lt;/_volume&gt;&lt;/Details&gt;&lt;Extra/&gt;&lt;/Item&gt;&lt;/References&gt;&lt;/Group&gt;&lt;/Citation&gt;_x000a_"/>
    <w:docVar w:name="NE.Ref{248FC983-7C06-44E3-98C2-5A702D0D9ABB}" w:val=" ADDIN NE.Ref.{248FC983-7C06-44E3-98C2-5A702D0D9ABB}&lt;Citation&gt;&lt;Group&gt;&lt;References&gt;&lt;Item&gt;&lt;ID&gt;796&lt;/ID&gt;&lt;UID&gt;{079F0DD2-1FB1-4D45-8E0A-780E0F5F0414}&lt;/UID&gt;&lt;Title&gt;Protecting mitochondria via inhibiting VDAC1 oligomerization alleviates  ferroptosis in acetaminophen-induced acute liver injury&lt;/Title&gt;&lt;Template&gt;Journal Article&lt;/Template&gt;&lt;Star&gt;0&lt;/Star&gt;&lt;Tag&gt;0&lt;/Tag&gt;&lt;Author&gt;Niu, B; Lei, X; Xu, Q; Ju, Y; Xu, D; Mao, L; Li, J; Zheng, Y; Sun, N; Zhang, X; Mao, Y; Li, X&lt;/Author&gt;&lt;Year&gt;2022&lt;/Year&gt;&lt;Details&gt;&lt;_accession_num&gt;34401974&lt;/_accession_num&gt;&lt;_author_adr&gt;Department of Physiology and Pathophysiology, School of Basic Medical Sciences,  Fudan University, 130 Dong&amp;apos;an Rd, Shanghai, 200032, China.; Division of Gastroenterology and Hepatology, Key Laboratory of Gastroenterology  and Hepatology, Ministry of Health, Renji Hospital, School of Medicine, Shanghai  Institute of Digestive Disease, Shanghai Jiao Tong University, 145 mid-Shandong  Rd, Shanghai, 200001, China.; Department of Hepatology, Mengchao Hepatobiliary Hospital of Fujian Medical  University, Fuzhou, Fujian,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ivision of Gastroenterology and Hepatology, Key Laboratory of Gastroenterology  and Hepatology, Ministry of Health, Renji Hospital, School of Medicine, Shanghai  Institute of Digestive Disease, Shanghai Jiao Tong University, 145 mid-Shandong  Rd, Shanghai, 200001, China.; Department of Physiology and Pathophysiology, School of Basic Medical Sciences,  Fudan University, 130 Dong&amp;apos;an Rd, Shanghai, 200032, China.; Department of Physiology and Pathophysiology, School of Basic Medical Sciences,  Fudan University, 130 Dong&amp;apos;an Rd, Shanghai, 200032, China.; Department of Pathology, Fudan University Zhongshan Hospital, 180 Fenglin Road,  Shanghai, 200032, China. xzhangbwtx@163.com.; Division of Gastroenterology and Hepatology, Key Laboratory of Gastroenterology  and Hepatology, Ministry of Health, Renji Hospital, School of Medicine, Shanghai  Institute of Digestive Disease, Shanghai Jiao Tong University, 145 mid-Shandong  Rd, Shanghai, 200001, China. maoym11968@163.com.; Department of Physiology and Pathophysiology, School of Basic Medical Sciences,  Fudan University, 130 Dong&amp;apos;an Rd, Shanghai, 200032, China. xbli@fudan.edu.cn.&lt;/_author_adr&gt;&lt;_collection_scope&gt;SCIE&lt;/_collection_scope&gt;&lt;_created&gt;65444995&lt;/_created&gt;&lt;_date&gt;2022-06-01&lt;/_date&gt;&lt;_date_display&gt;2022 Jun&lt;/_date_display&gt;&lt;_db_updated&gt;PubMed&lt;/_db_updated&gt;&lt;_doi&gt;10.1007/s10565-021-09624-x&lt;/_doi&gt;&lt;_impact_factor&gt;   6.819&lt;/_impact_factor&gt;&lt;_isbn&gt;1573-6822 (Electronic); 0742-2091 (Linking)&lt;/_isbn&gt;&lt;_issue&gt;3&lt;/_issue&gt;&lt;_journal&gt;Cell Biol Toxicol&lt;/_journal&gt;&lt;_keywords&gt;4-hydroxynonenal; Acetaminophen-induced liver injury; Ferroptosis; Mitochondria; VDAC1&lt;/_keywords&gt;&lt;_language&gt;eng&lt;/_language&gt;&lt;_modified&gt;65444995&lt;/_modified&gt;&lt;_ori_publication&gt;(c) 2021. The Author(s), under exclusive licence to Springer Nature B.V.&lt;/_ori_publication&gt;&lt;_pages&gt;505-530&lt;/_pages&gt;&lt;_social_category&gt;细胞生物学(2) &amp;amp; 毒理学(1)&lt;/_social_category&gt;&lt;_subject_headings&gt;Acetaminophen/adverse effects; *Analgesics, Non-Narcotic/metabolism; Animals; Cardiolipins/metabolism; Ceramides/metabolism; *Chemical and Drug Induced Liver Injury/metabolism; *Ferroptosis; Hepatocytes/metabolism; Humans; Liver/pathology; Mice; Mice, Inbred C57BL; Mitochondria/metabolism; Voltage-Dependent Anion Channel 1/*metabolism&lt;/_subject_headings&gt;&lt;_tertiary_title&gt;Cell biology and toxicology&lt;/_tertiary_title&gt;&lt;_type_work&gt;Journal Article&lt;/_type_work&gt;&lt;_url&gt;http://www.ncbi.nlm.nih.gov/entrez/query.fcgi?cmd=Retrieve&amp;amp;db=pubmed&amp;amp;dopt=Abstract&amp;amp;list_uids=34401974&amp;amp;query_hl=1&lt;/_url&gt;&lt;_volume&gt;38&lt;/_volume&gt;&lt;/Details&gt;&lt;Extra&gt;&lt;DBUID&gt;{46FEF718-96EC-4607-8664-945C7A3DB991}&lt;/DBUID&gt;&lt;/Extra&gt;&lt;/Item&gt;&lt;/References&gt;&lt;/Group&gt;&lt;/Citation&gt;_x000a_"/>
    <w:docVar w:name="NE.Ref{253EF118-D41A-466C-B83D-D52E5AEEB6C1}" w:val=" ADDIN NE.Ref.{253EF118-D41A-466C-B83D-D52E5AEEB6C1}&lt;Citation&gt;&lt;Group&gt;&lt;References&gt;&lt;Item&gt;&lt;ID&gt;746&lt;/ID&gt;&lt;UID&gt;{3EBAA819-FA52-44AF-B24C-DC1E026D6C76}&lt;/UID&gt;&lt;Title&gt;Hydrogen sulfide attenuates ferroptosis and stimulates autophagy by blocking mTOR  signaling in sepsis-induced acute lung injury&lt;/Title&gt;&lt;Template&gt;Journal Article&lt;/Template&gt;&lt;Star&gt;0&lt;/Star&gt;&lt;Tag&gt;0&lt;/Tag&gt;&lt;Author&gt;Li, J; Li, M; Li, L; Ma, J; Yao, C; Yao, S&lt;/Author&gt;&lt;Year&gt;2022&lt;/Year&gt;&lt;Details&gt;&lt;_accession_num&gt;34952420&lt;/_accession_num&gt;&lt;_author_adr&gt;Department of Anesthesiology, Union Hospital, Tongji Medical College, Huazhong  University of Science and Technology, Wuhan 430022, China; Institute of  Anesthesia and Critical Care Medicine, Union Hospital, Tongji Medical College,  Huazhong University of Science and Technology, Wuhan 430022, China; Department of  Critical Care Medicine, The First Affiliated Hospital, College of Medicine,  Shihezi University, Shihezi 832000, China.; Department of Anesthesiology, Union Hospital, Tongji Medical College, Huazhong  University of Science and Technology, Wuhan 430022, China; Institute of  Anesthesia and Critical Care Medicine, Union Hospital, Tongji Medical College,  Huazhong University of Science and Technology, Wuhan 430022, China.; Department of Traumatology, The First Affiliated Hospital, College of Medicine,  Shihezi University, Shihezi 832000, China.; Department of Anesthesiology, Union Hospital, Tongji Medical College, Huazhong  University of Science and Technology, Wuhan 430022, China; Institute of  Anesthesia and Critical Care Medicine, Union Hospital, Tongji Medical College,  Huazhong University of Science and Technology, Wuhan 430022, China.; Department of Neurology, Union Hospital, Tongji Medical College, Huazhong  University of Science and Technology, Wuhan 430022, China. Electronic address:  yao_cheng_ye@163.com.; Department of Anesthesiology, Union Hospital, Tongji Medical College, Huazhong  University of Science and Technology, Wuhan 430022, China; Institute of  Anesthesia and Critical Care Medicine, Union Hospital, Tongji Medical College,  Huazhong University of Science and Technology, Wuhan 430022, China. Electronic  address: yaoshanglong@hust.edu.cn.&lt;/_author_adr&gt;&lt;_collection_scope&gt;SCIE&lt;/_collection_scope&gt;&lt;_created&gt;65444746&lt;/_created&gt;&lt;_date&gt;2022-01-01&lt;/_date&gt;&lt;_date_display&gt;2022 Jan&lt;/_date_display&gt;&lt;_db_updated&gt;PubMed&lt;/_db_updated&gt;&lt;_doi&gt;10.1016/j.molimm.2021.12.003&lt;/_doi&gt;&lt;_impact_factor&gt;   4.174&lt;/_impact_factor&gt;&lt;_isbn&gt;1872-9142 (Electronic); 0161-5890 (Linking)&lt;/_isbn&gt;&lt;_journal&gt;Mol Immunol&lt;/_journal&gt;&lt;_keywords&gt;Acute lung injury; Autophagy; Ferroptosis; Hydrogen sulfide&lt;/_keywords&gt;&lt;_language&gt;eng&lt;/_language&gt;&lt;_modified&gt;65444747&lt;/_modified&gt;&lt;_ori_publication&gt;Copyright (c) 2021. Published by Elsevier Ltd.&lt;/_ori_publication&gt;&lt;_pages&gt;318-327&lt;/_pages&gt;&lt;_social_category&gt;生化与分子生物学(3) &amp;amp; 免疫学(3)&lt;/_social_category&gt;&lt;_subject_headings&gt;Acute Lung Injury/*drug therapy/metabolism; Animals; Autophagy/*drug effects; Cecum/drug effects/metabolism; Cell Line; Disease Models, Animal; Ferroptosis/*drug effects; Hydrogen Sulfide/*pharmacology; Ligation/methods; Lung/drug effects/metabolism; Male; Mice; Mice, Inbred C57BL; Morpholines/pharmacology; Multiple Organ Failure; Organothiophosphorus Compounds/pharmacology; RAW 264.7 Cells; Sepsis/*metabolism; Signal Transduction/*drug effects; Sirolimus/pharmacology; TOR Serine-Threonine Kinases/*metabolism&lt;/_subject_headings&gt;&lt;_tertiary_title&gt;Molecular immunology&lt;/_tertiary_title&gt;&lt;_type_work&gt;Journal Article; Research Support, Non-U.S. Gov&amp;apos;t&lt;/_type_work&gt;&lt;_url&gt;http://www.ncbi.nlm.nih.gov/entrez/query.fcgi?cmd=Retrieve&amp;amp;db=pubmed&amp;amp;dopt=Abstract&amp;amp;list_uids=34952420&amp;amp;query_hl=1&lt;/_url&gt;&lt;_volume&gt;141&lt;/_volume&gt;&lt;/Details&gt;&lt;Extra&gt;&lt;DBUID&gt;{46FEF718-96EC-4607-8664-945C7A3DB991}&lt;/DBUID&gt;&lt;/Extra&gt;&lt;/Item&gt;&lt;/References&gt;&lt;/Group&gt;&lt;/Citation&gt;_x000a_"/>
    <w:docVar w:name="NE.Ref{26C55B48-A74A-4D81-88E5-B38BB13ECC1F}" w:val=" ADDIN NE.Ref.{26C55B48-A74A-4D81-88E5-B38BB13ECC1F}&lt;Citation&gt;&lt;Group&gt;&lt;References&gt;&lt;Item&gt;&lt;ID&gt;742&lt;/ID&gt;&lt;UID&gt;{4BC24458-6184-4D93-B2AB-3EDE0C4EE1E8}&lt;/UID&gt;&lt;Title&gt;YAP1 alleviates sepsis-induced acute lung injury via inhibiting  ferritinophagy-mediated ferroptosis&lt;/Title&gt;&lt;Template&gt;Journal Article&lt;/Template&gt;&lt;Star&gt;0&lt;/Star&gt;&lt;Tag&gt;0&lt;/Tag&gt;&lt;Author&gt;Zhang, J; Zheng, Y; Wang, Y; Wang, J; Sang, A; Song, X; Li, X&lt;/Author&gt;&lt;Year&gt;2022&lt;/Year&gt;&lt;Details&gt;&lt;_accession_num&gt;35979359&lt;/_accession_num&gt;&lt;_author_adr&gt;Department of Anesthesiology, Zhongnan Hospital of Wuhan University, Wuhan,  China.; Department of Anesthesiology, Zhongnan Hospital of Wuhan University, Wuhan,  China.; Department of Anesthesiology, Zhongnan Hospital of Wuhan University, Wuhan,  China.; Department of Anesthesiology, Zhongnan Hospital of Wuhan University, Wuhan,  China.; Department of Anesthesiology, Zhongnan Hospital of Wuhan University, Wuhan,  China.; Research Centre of Anesthesiology and Critical Care Medicine, Department of  Anesthesiology, Zhongnan Hospital of Wuhan University, Wuhan, China.; Department of Anesthesiology, Zhongnan Hospital of Wuhan University, Wuhan,  China.&lt;/_author_adr&gt;&lt;_collection_scope&gt;SCIE&lt;/_collection_scope&gt;&lt;_created&gt;65444735&lt;/_created&gt;&lt;_date&gt;2022-01-20&lt;/_date&gt;&lt;_date_display&gt;2022&lt;/_date_display&gt;&lt;_db_updated&gt;PubMed&lt;/_db_updated&gt;&lt;_doi&gt;10.3389/fimmu.2022.884362&lt;/_doi&gt;&lt;_impact_factor&gt;   8.786&lt;/_impact_factor&gt;&lt;_isbn&gt;1664-3224 (Electronic); 1664-3224 (Linking)&lt;/_isbn&gt;&lt;_journal&gt;Front Immunol&lt;/_journal&gt;&lt;_keywords&gt;NCOA4; YAP1; ferritinophagy; ferroptosis; sepsis-induced acute lung injury&lt;/_keywords&gt;&lt;_language&gt;eng&lt;/_language&gt;&lt;_modified&gt;65444735&lt;/_modified&gt;&lt;_ori_publication&gt;Copyright (c) 2022 Zhang, Zheng, Wang, Wang, Sang, Song and Li.&lt;/_ori_publication&gt;&lt;_pages&gt;884362&lt;/_pages&gt;&lt;_social_category&gt;免疫学(2)&lt;/_social_category&gt;&lt;_subject_headings&gt;*Acute Lung Injury/etiology/pathology; Animals; *Ferroptosis; Iron/metabolism; Lipopolysaccharides; Mice; *Sepsis/complications&lt;/_subject_headings&gt;&lt;_tertiary_title&gt;Frontiers in immunology&lt;/_tertiary_title&gt;&lt;_type_work&gt;Journal Article&lt;/_type_work&gt;&lt;_url&gt;http://www.ncbi.nlm.nih.gov/entrez/query.fcgi?cmd=Retrieve&amp;amp;db=pubmed&amp;amp;dopt=Abstract&amp;amp;list_uids=35979359&amp;amp;query_hl=1&lt;/_url&gt;&lt;_volume&gt;13&lt;/_volume&gt;&lt;/Details&gt;&lt;Extra&gt;&lt;DBUID&gt;{46FEF718-96EC-4607-8664-945C7A3DB991}&lt;/DBUID&gt;&lt;/Extra&gt;&lt;/Item&gt;&lt;/References&gt;&lt;/Group&gt;&lt;/Citation&gt;_x000a_"/>
    <w:docVar w:name="NE.Ref{2B5CD253-3EBB-4717-A7CF-6C73535580FB}" w:val=" ADDIN NE.Ref.{2B5CD253-3EBB-4717-A7CF-6C73535580FB}&lt;Citation&gt;&lt;Group&gt;&lt;References&gt;&lt;Item&gt;&lt;ID&gt;745&lt;/ID&gt;&lt;UID&gt;{3183A92B-E1A2-4775-BAA9-F5CBBD2A2A54}&lt;/UID&gt;&lt;Title&gt;Mucin 1 Inhibits Ferroptosis and Sensitizes Vitamin E to Alleviate Sepsis-Induced  Acute Lung Injury through GSK3beta/Keap1-Nrf2-GPX4 Pathway&lt;/Title&gt;&lt;Template&gt;Journal Article&lt;/Template&gt;&lt;Star&gt;0&lt;/Star&gt;&lt;Tag&gt;0&lt;/Tag&gt;&lt;Author&gt;Wang, Y M; Gong, F C; Qi, X; Zheng, Y J; Zheng, X T; Chen, Y; Yang, Z T; Qing-Ye; Mao, E Q; Chen, E Z&lt;/Author&gt;&lt;Year&gt;2022&lt;/Year&gt;&lt;Details&gt;&lt;_accession_num&gt;35910848&lt;/_accession_num&gt;&lt;_author_adr&gt;Department of Emergency, Ruijin Hospital, Shanghai Jiao Tong University School of  Medicine, Shanghai, China.; Department of Thoracic Surgery, Renji Hospital, Shanghai Jiao Tong University  School of Medicine, Shanghai, China.; Department of Emergency, Ruijin Hospital, Shanghai Jiao Tong University School of  Medicine, Shanghai, China.; Department of Critical Care Medicine, Shanghai Tenth People&amp;apos;s Hospital, Tongji  University School of Medicine, Shanghai, China.; Department of Emergency, Ruijin Hospital, Shanghai Jiao Tong University School of  Medicine, Shanghai, China.; Department of Emergency, Ruijin Hospital, Shanghai Jiao Tong University School of  Medicine, Shanghai, China.; Department of Emergency, Ruijin Hospital, Shanghai Jiao Tong University School of  Medicine, Shanghai, China.; Department of Emergency, Ruijin Hospital, Shanghai Jiao Tong University School of  Medicine, Shanghai, China.; Department of Thoracic Surgery, Renji Hospital, Shanghai Jiao Tong University  School of Medicine, Shanghai, China.; Department of Emergency, Ruijin Hospital, Shanghai Jiao Tong University School of  Medicine, Shanghai, China.; Department of Emergency, Ruijin Hospital, Shanghai Jiao Tong University School of  Medicine, Shanghai, China.&lt;/_author_adr&gt;&lt;_collection_scope&gt;SCIE;EI&lt;/_collection_scope&gt;&lt;_created&gt;65444745&lt;/_created&gt;&lt;_date&gt;2022-01-20&lt;/_date&gt;&lt;_date_display&gt;2022&lt;/_date_display&gt;&lt;_db_updated&gt;PubMed&lt;/_db_updated&gt;&lt;_doi&gt;10.1155/2022/2405943&lt;/_doi&gt;&lt;_impact_factor&gt;   7.310&lt;/_impact_factor&gt;&lt;_isbn&gt;1942-0994 (Electronic); 1942-0900 (Print); 1942-0994 (Linking)&lt;/_isbn&gt;&lt;_journal&gt;Oxid Med Cell Longev&lt;/_journal&gt;&lt;_language&gt;eng&lt;/_language&gt;&lt;_modified&gt;65444745&lt;/_modified&gt;&lt;_ori_publication&gt;Copyright (c) 2022 Yu-Ming Wang et al.&lt;/_ori_publication&gt;&lt;_pages&gt;2405943&lt;/_pages&gt;&lt;_social_category&gt;细胞生物学(2)&lt;/_social_category&gt;&lt;_subject_headings&gt;Humans; *Acute Lung Injury/drug therapy/etiology/metabolism; *Ferroptosis/genetics; Glycogen Synthase Kinase 3 beta/metabolism; Iron/metabolism; Kelch-Like ECH-Associated Protein 1/metabolism; *Mucin-1/metabolism; NF-E2-Related Factor 2/metabolism; Phospholipid Hydroperoxide Glutathione Peroxidase/metabolism; Respiratory Distress Syndrome; *Sepsis/complications/drug therapy; Vitamin E/metabolism&lt;/_subject_headings&gt;&lt;_tertiary_title&gt;Oxidative medicine and cellular longevity&lt;/_tertiary_title&gt;&lt;_type_work&gt;Journal Article&lt;/_type_work&gt;&lt;_url&gt;http://www.ncbi.nlm.nih.gov/entrez/query.fcgi?cmd=Retrieve&amp;amp;db=pubmed&amp;amp;dopt=Abstract&amp;amp;list_uids=35910848&amp;amp;query_hl=1&lt;/_url&gt;&lt;_volume&gt;2022&lt;/_volume&gt;&lt;/Details&gt;&lt;Extra&gt;&lt;DBUID&gt;{46FEF718-96EC-4607-8664-945C7A3DB991}&lt;/DBUID&gt;&lt;/Extra&gt;&lt;/Item&gt;&lt;/References&gt;&lt;/Group&gt;&lt;/Citation&gt;_x000a_"/>
    <w:docVar w:name="NE.Ref{2CB4E32E-BACD-410C-9E04-5BA4BE93EA25}" w:val=" ADDIN NE.Ref.{2CB4E32E-BACD-410C-9E04-5BA4BE93EA25}&lt;Citation&gt;&lt;Group&gt;&lt;References&gt;&lt;Item&gt;&lt;ID&gt;793&lt;/ID&gt;&lt;UID&gt;{D6AEF5A1-B4E1-4013-8564-15CA3B2504C9}&lt;/UID&gt;&lt;Title&gt;Glutathione peroxidase 4 and vitamin E cooperatively prevent hepatocellular  degeneration&lt;/Title&gt;&lt;Template&gt;Journal Article&lt;/Template&gt;&lt;Star&gt;0&lt;/Star&gt;&lt;Tag&gt;0&lt;/Tag&gt;&lt;Author&gt;Carlson, B A; Tobe, R; Yefremova, E; Tsuji, P A; Hoffmann, V J; Schweizer, U; Gladyshev, V N; Hatfield, D L; Conrad, M&lt;/Author&gt;&lt;Year&gt;2016&lt;/Year&gt;&lt;Details&gt;&lt;_accession_num&gt;27262435&lt;/_accession_num&gt;&lt;_author_adr&gt;Molecular Biology of Selenium Section, Mouse Cancer Genetics Program, National  Cancer Institute, National Institutes of Health, Bethesda, MD, USA.; Molecular Biology of Selenium Section, Mouse Cancer Genetics Program, National  Cancer Institute, National Institutes of Health, Bethesda, MD, USA.; Helmholtz Zentrum Munchen, Institute for Developmental Genetics, Neuherberg,  Germany.; Department of Biological Sciences, Towson University, Towson, MD, USA.; Office of the Director Diagnostic and Research Services Branch, National  Institutes of Health, Bethesda, MD, USA.; Institut fur Biochemie und Molekularbiologie, Rheinische  Friedrich-Wilhelms-Universitat Bonn, Bonn, Germany.; Division of Genetics, Department of Medicine, Brigham and Women&amp;apos;s Hospital,  Harvard Medical School, Boston, MA, USA.; Molecular Biology of Selenium Section, Mouse Cancer Genetics Program, National  Cancer Institute, National Institutes of Health, Bethesda, MD, USA. Electronic  address: hatfield@mail.nih.gov.; Helmholtz Zentrum Munchen, Institute for Developmental Genetics, Neuherberg,  Germany. Electronic address: marcus.conrad@helmholtz-muenchen.de.&lt;/_author_adr&gt;&lt;_collection_scope&gt;SCIE&lt;/_collection_scope&gt;&lt;_created&gt;65444989&lt;/_created&gt;&lt;_date&gt;2016-10-01&lt;/_date&gt;&lt;_date_display&gt;2016 Oct&lt;/_date_display&gt;&lt;_db_updated&gt;PubMed&lt;/_db_updated&gt;&lt;_doi&gt;10.1016/j.redox.2016.05.003&lt;/_doi&gt;&lt;_impact_factor&gt;  10.787&lt;/_impact_factor&gt;&lt;_isbn&gt;2213-2317 (Electronic); 2213-2317 (Linking)&lt;/_isbn&gt;&lt;_journal&gt;Redox Biol&lt;/_journal&gt;&lt;_keywords&gt;Ferroptosis; Lipid peroxidation; Selenoprotein&lt;/_keywords&gt;&lt;_language&gt;eng&lt;/_language&gt;&lt;_modified&gt;65444989&lt;/_modified&gt;&lt;_ori_publication&gt;Published by Elsevier B.V.&lt;/_ori_publication&gt;&lt;_pages&gt;22-31&lt;/_pages&gt;&lt;_social_category&gt;生化与分子生物学(1)&lt;/_social_category&gt;&lt;_subject_headings&gt;Animals; Cell Survival/genetics; Female; Gene Expression Regulation; Genotype; Glutathione/metabolism; Glutathione Disulfide/metabolism; Glutathione Peroxidase/genetics/*metabolism; Hepatocytes/*metabolism; Lipid Peroxidation; Liver/*metabolism/pathology; *Liver Regeneration/genetics; Male; Mice; Mice, Knockout; NF-E2-Related Factor 2/metabolism; Necrosis/genetics/metabolism; Phospholipid Hydroperoxide Glutathione Peroxidase; Vitamin E/metabolism&lt;/_subject_headings&gt;&lt;_tertiary_title&gt;Redox biology&lt;/_tertiary_title&gt;&lt;_type_work&gt;Journal Article&lt;/_type_work&gt;&lt;_url&gt;http://www.ncbi.nlm.nih.gov/entrez/query.fcgi?cmd=Retrieve&amp;amp;db=pubmed&amp;amp;dopt=Abstract&amp;amp;list_uids=27262435&amp;amp;query_hl=1&lt;/_url&gt;&lt;_volume&gt;9&lt;/_volume&gt;&lt;/Details&gt;&lt;Extra&gt;&lt;DBUID&gt;{46FEF718-96EC-4607-8664-945C7A3DB991}&lt;/DBUID&gt;&lt;/Extra&gt;&lt;/Item&gt;&lt;/References&gt;&lt;/Group&gt;&lt;/Citation&gt;_x000a_"/>
    <w:docVar w:name="NE.Ref{31F1F01A-D636-4CBA-90A2-D37D6893D520}" w:val=" ADDIN NE.Ref.{31F1F01A-D636-4CBA-90A2-D37D6893D520}&lt;Citation&gt;&lt;Group&gt;&lt;References&gt;&lt;Item&gt;&lt;ID&gt;765&lt;/ID&gt;&lt;UID&gt;{822E30E8-C662-4D42-A882-823EA8C45756}&lt;/UID&gt;&lt;Title&gt;Irisin protects against sepsis-associated encephalopathy by suppressing  ferroptosis via activation of the Nrf2/GPX4 signal axis&lt;/Title&gt;&lt;Template&gt;Journal Article&lt;/Template&gt;&lt;Star&gt;0&lt;/Star&gt;&lt;Tag&gt;0&lt;/Tag&gt;&lt;Author&gt;Wang, J; Zhu, Q; Wang, Y; Peng, J; Shao, L; Li, X&lt;/Author&gt;&lt;Year&gt;2022&lt;/Year&gt;&lt;Details&gt;&lt;_accession_num&gt;35660523&lt;/_accession_num&gt;&lt;_author_adr&gt;Department of Anesthesiology, Zhongnan Hospital of Wuhan University, Wuhan,  Hubei, China.; Department of Hepatobiliary and Pancreatic Surgery, Zhongnan Hospital of Wuhan  University, Wuhan, Hubei Province, China.; Department of Anesthesiology, Zhongnan Hospital of Wuhan University, Wuhan,  Hubei, China.; Department of Anesthesiology, Zhongnan Hospital of Wuhan University, Wuhan,  Hubei, China.; Department of Hematology, Zhongnan Hospital of Wuhan University, Wuhan, Hubei,  China. Electronic address: liangsmd@163.com.; Department of Anesthesiology, Zhongnan Hospital of Wuhan University, Wuhan,  Hubei, China. Electronic address: lxy08272021@126.com.&lt;/_author_adr&gt;&lt;_collection_scope&gt;SCIE&lt;/_collection_scope&gt;&lt;_created&gt;65444794&lt;/_created&gt;&lt;_date&gt;2022-07-01&lt;/_date&gt;&lt;_date_display&gt;2022 Jul&lt;/_date_display&gt;&lt;_db_updated&gt;PubMed&lt;/_db_updated&gt;&lt;_doi&gt;10.1016/j.freeradbiomed.2022.05.023&lt;/_doi&gt;&lt;_impact_factor&gt;   8.101&lt;/_impact_factor&gt;&lt;_isbn&gt;1873-4596 (Electronic); 0891-5849 (Linking)&lt;/_isbn&gt;&lt;_journal&gt;Free Radic Biol Med&lt;/_journal&gt;&lt;_keywords&gt;Ferroptosis; Irisin; Neuroinflammation; Sepsis-associated encephalopathy&lt;/_keywords&gt;&lt;_language&gt;eng&lt;/_language&gt;&lt;_modified&gt;65444794&lt;/_modified&gt;&lt;_ori_publication&gt;Copyright (c) 2022 Elsevier Inc. All rights reserved.&lt;/_ori_publication&gt;&lt;_pages&gt;171-184&lt;/_pages&gt;&lt;_social_category&gt;生化与分子生物学(2) &amp;amp; 内分泌学与代谢(2)&lt;/_social_category&gt;&lt;_subject_headings&gt;Animals; Mice; Disease Models, Animal; *Ferroptosis/genetics; *Fibronectins/genetics; Lipopolysaccharides/toxicity; NF-E2-Related Factor 2/genetics/metabolism; Reactive Oxygen Species/metabolism; *Sepsis-Associated Encephalopathy/genetics&lt;/_subject_headings&gt;&lt;_tertiary_title&gt;Free radical biology &amp;amp; medicine&lt;/_tertiary_title&gt;&lt;_type_work&gt;Journal Article; Research Support, Non-U.S. Gov&amp;apos;t&lt;/_type_work&gt;&lt;_url&gt;http://www.ncbi.nlm.nih.gov/entrez/query.fcgi?cmd=Retrieve&amp;amp;db=pubmed&amp;amp;dopt=Abstract&amp;amp;list_uids=35660523&amp;amp;query_hl=1&lt;/_url&gt;&lt;_volume&gt;187&lt;/_volume&gt;&lt;/Details&gt;&lt;Extra&gt;&lt;DBUID&gt;{46FEF718-96EC-4607-8664-945C7A3DB991}&lt;/DBUID&gt;&lt;/Extra&gt;&lt;/Item&gt;&lt;/References&gt;&lt;/Group&gt;&lt;/Citation&gt;_x000a_"/>
    <w:docVar w:name="NE.Ref{38D5D208-C9B8-4143-840A-185C194FFCB5}" w:val=" ADDIN NE.Ref.{38D5D208-C9B8-4143-840A-185C194FFCB5}&lt;Citation&gt;&lt;Group&gt;&lt;References&gt;&lt;Item&gt;&lt;ID&gt;733&lt;/ID&gt;&lt;UID&gt;{66B37DC2-4371-447E-8204-61FED6F6D680}&lt;/UID&gt;&lt;Title&gt;Dexmedetomidine alleviated sepsis‑induced myocardial ferroptosis and septic heart  injury&lt;/Title&gt;&lt;Template&gt;Journal Article&lt;/Template&gt;&lt;Star&gt;0&lt;/Star&gt;&lt;Tag&gt;0&lt;/Tag&gt;&lt;Author&gt;Wang, C; Yuan, W; Hu, A; Lin, J; Xia, Z; Yang, C F; Li, Y; Zhang, Z&lt;/Author&gt;&lt;Year&gt;2020&lt;/Year&gt;&lt;Details&gt;&lt;_accession_num&gt;32377745&lt;/_accession_num&gt;&lt;_author_adr&gt;Department of Anesthesiology, Shenzhen People&amp;apos;s Hospital and Shenzhen  Anesthesiology Engineering Center, The Second Clinical Medical College of Jinan  University, Shenzhen, Guangdong 518000, P.R. China.; Department of Anesthesiology, Shenzhen People&amp;apos;s Hospital and Shenzhen  Anesthesiology Engineering Center, The Second Clinical Medical College of Jinan  University, Shenzhen, Guangdong 518000, P.R. China.; Department of Anesthesiology, Shenzhen People&amp;apos;s Hospital and Shenzhen  Anesthesiology Engineering Center, The Second Clinical Medical College of Jinan  University, Shenzhen, Guangdong 518000, P.R. China.; Department of Anesthesiology, Shenzhen People&amp;apos;s Hospital and Shenzhen  Anesthesiology Engineering Center, The Second Clinical Medical College of Jinan  University, Shenzhen, Guangdong 518000, P.R. China.; Department of Anesthesiology, The University of Hong Kong, Hong Kong, SAR, P.R.  China.; Department of Basic Sciences, College of Medicine, CA Northstate University, Elk  Grove, CA 60009, USA.; Department of Anesthesiology, First Affiliated Hospital of Jinan University,  Guangzhou, Guangdong 510000, P.R. China.; Department of Anesthesiology, Shenzhen People&amp;apos;s Hospital and Shenzhen  Anesthesiology Engineering Center, The Second Clinical Medical College of Jinan  University, Shenzhen, Guangdong 518000, P.R. China.&lt;/_author_adr&gt;&lt;_collection_scope&gt;SCIE&lt;/_collection_scope&gt;&lt;_created&gt;65444693&lt;/_created&gt;&lt;_date&gt;2020-07-01&lt;/_date&gt;&lt;_date_display&gt;2020 Jul&lt;/_date_display&gt;&lt;_db_updated&gt;PubMed&lt;/_db_updated&gt;&lt;_doi&gt;10.3892/mmr.2020.11114&lt;/_doi&gt;&lt;_impact_factor&gt;   3.423&lt;/_impact_factor&gt;&lt;_isbn&gt;1791-3004 (Electronic); 1791-2997 (Print); 1791-2997 (Linking)&lt;/_isbn&gt;&lt;_issue&gt;1&lt;/_issue&gt;&lt;_journal&gt;Mol Med Rep&lt;/_journal&gt;&lt;_keywords&gt;glutathione peroxidase 4; heme oxygenase-1; ferroptosis; sepsis; heart&lt;/_keywords&gt;&lt;_language&gt;eng&lt;/_language&gt;&lt;_modified&gt;65444693&lt;/_modified&gt;&lt;_pages&gt;175-184&lt;/_pages&gt;&lt;_social_category&gt;医学：研究与实验(4) &amp;amp; 肿瘤学(4)&lt;/_social_category&gt;&lt;_subject_headings&gt;Adrenergic alpha-2 Receptor Agonists/pharmacology/*therapeutic use; Animals; Dexmedetomidine/pharmacology/*therapeutic use; Ferroptosis/*drug effects; Heart/*drug effects; Heart Injuries/*drug therapy/etiology/pathology; Male; Mice, Inbred C57BL; Myocardium/cytology/pathology; Sepsis/complications/*drug therapy/pathology&lt;/_subject_headings&gt;&lt;_tertiary_title&gt;Molecular medicine reports&lt;/_tertiary_title&gt;&lt;_type_work&gt;Journal Article&lt;/_type_work&gt;&lt;_url&gt;http://www.ncbi.nlm.nih.gov/entrez/query.fcgi?cmd=Retrieve&amp;amp;db=pubmed&amp;amp;dopt=Abstract&amp;amp;list_uids=32377745&amp;amp;query_hl=1&lt;/_url&gt;&lt;_volume&gt;22&lt;/_volume&gt;&lt;/Details&gt;&lt;Extra&gt;&lt;DBUID&gt;{46FEF718-96EC-4607-8664-945C7A3DB991}&lt;/DBUID&gt;&lt;/Extra&gt;&lt;/Item&gt;&lt;/References&gt;&lt;/Group&gt;&lt;/Citation&gt;_x000a_"/>
    <w:docVar w:name="NE.Ref{3CBD6776-DE6B-4EE1-98DF-096F09C0FA5D}" w:val=" ADDIN NE.Ref.{3CBD6776-DE6B-4EE1-98DF-096F09C0FA5D}&lt;Citation&gt;&lt;Group&gt;&lt;References&gt;&lt;Item&gt;&lt;ID&gt;714&lt;/ID&gt;&lt;UID&gt;{BEE00393-A9A9-485E-AA85-92F95455545C}&lt;/UID&gt;&lt;Title&gt;Structure-activity relationship studies of phenothiazine derivatives as a new  class of ferroptosis inhibitors together with the therapeutic effect in an  ischemic stroke model&lt;/Title&gt;&lt;Template&gt;Journal Article&lt;/Template&gt;&lt;Star&gt;0&lt;/Star&gt;&lt;Tag&gt;0&lt;/Tag&gt;&lt;Author&gt;Yang, W; Liu, X; Song, C; Ji, S; Yang, J; Liu, Y; You, J; Zhang, J; Huang, S; Cheng, W; Shao, Z; Li, L; Yang, S&lt;/Author&gt;&lt;Year&gt;2021&lt;/Year&gt;&lt;Details&gt;&lt;_accession_num&gt;33065375&lt;/_accession_num&gt;&lt;_author_adr&gt;State Key Laboratory of Biotherapy and Cancer Center, West China Hospital,  Sichuan University, Chengdu, Sichuan, 610041, China.; State Key Laboratory of Biotherapy and Cancer Center, West China Hospital,  Sichuan University, Chengdu, Sichuan, 610041, China; College of Medicine, Yan&amp;apos;an  University, Yan&amp;apos;an, Shanxi, 716000, China.; Key Laboratory of Drug Targeting and Drug Delivery System of the Education  Ministry, West China School of Pharmacy, Sichuan University, Chengdu, Sichuan,  610041, China.; State Key Laboratory of Biotherapy and Cancer Center, West China Hospital,  Sichuan University, Chengdu, Sichuan, 610041, China.; Key Laboratory of Drug Targeting and Drug Delivery System of the Education  Ministry, West China School of Pharmacy, Sichuan University, Chengdu, Sichuan,  610041, China.; State Key Laboratory of Biotherapy and Cancer Center, West China Hospital,  Sichuan University, Chengdu, Sichuan, 610041, China.; State Key Laboratory of Biotherapy and Cancer Center, West China Hospital,  Sichuan University, Chengdu, Sichuan, 610041, China.; State Key Laboratory of Biotherapy and Cancer Center, West China Hospital,  Sichuan University, Chengdu, Sichuan, 610041, China.; State Key Laboratory of Biotherapy and Cancer Center, West China Hospital,  Sichuan University, Chengdu, Sichuan, 610041, China.; State Key Laboratory of Biotherapy and Cancer Center, West China Hospital,  Sichuan University, Chengdu, Sichuan, 610041, China.; State Key Laboratory of Biotherapy and Cancer Center, West China Hospital,  Sichuan University, Chengdu, Sichuan, 610041, China.; Key Laboratory of Drug Targeting and Drug Delivery System of the Education  Ministry, West China School of Pharmacy, Sichuan University, Chengdu, Sichuan,  610041, China. Electronic address: ysylilinli@sina.com.cn.; State Key Laboratory of Biotherapy and Cancer Center, West China Hospital,  Sichuan University, Chengdu, Sichuan, 610041, China. Electronic address:  yangsy@scu.edu.cn.&lt;/_author_adr&gt;&lt;_collection_scope&gt;SCIE&lt;/_collection_scope&gt;&lt;_created&gt;65444453&lt;/_created&gt;&lt;_date&gt;2021-01-01&lt;/_date&gt;&lt;_date_display&gt;2021 Jan 1&lt;/_date_display&gt;&lt;_db_updated&gt;PubMed&lt;/_db_updated&gt;&lt;_doi&gt;10.1016/j.ejmech.2020.112842&lt;/_doi&gt;&lt;_impact_factor&gt;   7.088&lt;/_impact_factor&gt;&lt;_isbn&gt;1768-3254 (Electronic); 0223-5234 (Linking)&lt;/_isbn&gt;&lt;_journal&gt;Eur J Med Chem&lt;/_journal&gt;&lt;_keywords&gt;Ferroptosis inhibitor; Ischemic stroke; Promethazine derivatives; Structure-activity relationship&lt;/_keywords&gt;&lt;_language&gt;eng&lt;/_language&gt;&lt;_modified&gt;65444453&lt;/_modified&gt;&lt;_ori_publication&gt;Copyright (c) 2020 Elsevier Masson SAS. All rights reserved.&lt;/_ori_publication&gt;&lt;_pages&gt;112842&lt;/_pages&gt;&lt;_social_category&gt;药物化学(1)&lt;/_social_category&gt;&lt;_subject_headings&gt;Animals; Cell Line; Ferroptosis/*drug effects; Humans; Ischemic Stroke/*drug therapy/pathology; Male; Phenothiazines/*chemistry/pharmacokinetics/*pharmacology/therapeutic use; Rats, Sprague-Dawley; Rats&lt;/_subject_headings&gt;&lt;_tertiary_title&gt;European journal of medicinal chemistry&lt;/_tertiary_title&gt;&lt;_type_work&gt;Journal Article&lt;/_type_work&gt;&lt;_url&gt;http://www.ncbi.nlm.nih.gov/entrez/query.fcgi?cmd=Retrieve&amp;amp;db=pubmed&amp;amp;dopt=Abstract&amp;amp;list_uids=33065375&amp;amp;query_hl=1&lt;/_url&gt;&lt;_volume&gt;209&lt;/_volume&gt;&lt;/Details&gt;&lt;Extra&gt;&lt;DBUID&gt;{46FEF718-96EC-4607-8664-945C7A3DB991}&lt;/DBUID&gt;&lt;/Extra&gt;&lt;/Item&gt;&lt;/References&gt;&lt;/Group&gt;&lt;/Citation&gt;_x000a_"/>
    <w:docVar w:name="NE.Ref{3D3FAE8F-A2B6-4D5D-9DD6-99D109E17FBF}" w:val=" ADDIN NE.Ref.{3D3FAE8F-A2B6-4D5D-9DD6-99D109E17FBF}&lt;Citation&gt;&lt;Group&gt;&lt;References&gt;&lt;Item&gt;&lt;ID&gt;692&lt;/ID&gt;&lt;UID&gt;{D1E0F6D3-B79C-4E5F-BC44-D03EF5F476A6}&lt;/UID&gt;&lt;Title&gt;Glutaminolysis and Transferrin Regulate Ferroptosis&lt;/Title&gt;&lt;Template&gt;Journal Article&lt;/Template&gt;&lt;Star&gt;0&lt;/Star&gt;&lt;Tag&gt;0&lt;/Tag&gt;&lt;Author&gt;Gao, M; Monian, P; Quadri, N; Ramasamy, R; Jiang, X&lt;/Author&gt;&lt;Year&gt;2015&lt;/Year&gt;&lt;Details&gt;&lt;_accession_num&gt;26166707&lt;/_accession_num&gt;&lt;_author_adr&gt;Cell Biology Program, Memorial Sloan-Kettering Cancer Center, 1275 York Avenue,  New York, NY 10065, USA.; Cell Biology Program, Memorial Sloan-Kettering Cancer Center, 1275 York Avenue,  New York, NY 10065, USA.; Department of Medicine, Langone Medical Center, New York University, 522 1(st)  Avenue, New York, NY 10016, USA.; Department of Medicine, Langone Medical Center, New York University, 522 1(st)  Avenue, New York, NY 10016, USA.; Cell Biology Program, Memorial Sloan-Kettering Cancer Center, 1275 York Avenue,  New York, NY 10065, USA. Electronic address: jiangx@mskcc.org.&lt;/_author_adr&gt;&lt;_collection_scope&gt;SCIE&lt;/_collection_scope&gt;&lt;_created&gt;65443547&lt;/_created&gt;&lt;_date&gt;2015-07-16&lt;/_date&gt;&lt;_date_display&gt;2015 Jul 16&lt;/_date_display&gt;&lt;_db_updated&gt;PubMed&lt;/_db_updated&gt;&lt;_doi&gt;10.1016/j.molcel.2015.06.011&lt;/_doi&gt;&lt;_impact_factor&gt;  19.328&lt;/_impact_factor&gt;&lt;_isbn&gt;1097-4164 (Electronic); 1097-2765 (Print); 1097-2765 (Linking)&lt;/_isbn&gt;&lt;_issue&gt;2&lt;/_issue&gt;&lt;_journal&gt;Mol Cell&lt;/_journal&gt;&lt;_language&gt;eng&lt;/_language&gt;&lt;_modified&gt;65443547&lt;/_modified&gt;&lt;_ori_publication&gt;Copyright (c) 2015 Elsevier Inc. All rights reserved.&lt;/_ori_publication&gt;&lt;_pages&gt;298-308&lt;/_pages&gt;&lt;_social_category&gt;生化与分子生物学(1) &amp;amp; 细胞生物学(1)&lt;/_social_category&gt;&lt;_subject_headings&gt;Animals; Apoptosis/physiology; Cell Death/*physiology; Cells, Cultured; Culture Media; Cystine/metabolism; Glutamine/*metabolism; Glutathione/metabolism; Humans; Iron/metabolism; Male; Metabolic Networks and Pathways; Mice; Mice, Inbred C57BL; Myocardial Reperfusion Injury/metabolism/prevention &amp;amp; control; Necrosis/metabolism; Oxidation-Reduction; Receptor-Interacting Protein Serine-Threonine Kinases/metabolism; Receptors, Transferrin/metabolism; Transferrin/*metabolism&lt;/_subject_headings&gt;&lt;_tertiary_title&gt;Molecular cell&lt;/_tertiary_title&gt;&lt;_type_work&gt;Journal Article; Research Support, N.I.H., Extramural; Research Support, Non-U.S. Gov&amp;apos;t&lt;/_type_work&gt;&lt;_url&gt;http://www.ncbi.nlm.nih.gov/entrez/query.fcgi?cmd=Retrieve&amp;amp;db=pubmed&amp;amp;dopt=Abstract&amp;amp;list_uids=26166707&amp;amp;query_hl=1&lt;/_url&gt;&lt;_volume&gt;59&lt;/_volume&gt;&lt;/Details&gt;&lt;Extra&gt;&lt;DBUID&gt;{46FEF718-96EC-4607-8664-945C7A3DB991}&lt;/DBUID&gt;&lt;/Extra&gt;&lt;/Item&gt;&lt;/References&gt;&lt;/Group&gt;&lt;/Citation&gt;_x000a_"/>
    <w:docVar w:name="NE.Ref{3F74018D-71C8-4521-9543-5609555F50F2}" w:val=" ADDIN NE.Ref.{3F74018D-71C8-4521-9543-5609555F50F2}&lt;Citation&gt;&lt;Group&gt;&lt;References&gt;&lt;Item&gt;&lt;ID&gt;692&lt;/ID&gt;&lt;UID&gt;{D1E0F6D3-B79C-4E5F-BC44-D03EF5F476A6}&lt;/UID&gt;&lt;Title&gt;Glutaminolysis and Transferrin Regulate Ferroptosis&lt;/Title&gt;&lt;Template&gt;Journal Article&lt;/Template&gt;&lt;Star&gt;0&lt;/Star&gt;&lt;Tag&gt;0&lt;/Tag&gt;&lt;Author&gt;Gao, M; Monian, P; Quadri, N; Ramasamy, R; Jiang, X&lt;/Author&gt;&lt;Year&gt;2015&lt;/Year&gt;&lt;Details&gt;&lt;_accession_num&gt;26166707&lt;/_accession_num&gt;&lt;_author_adr&gt;Cell Biology Program, Memorial Sloan-Kettering Cancer Center, 1275 York Avenue,  New York, NY 10065, USA.; Cell Biology Program, Memorial Sloan-Kettering Cancer Center, 1275 York Avenue,  New York, NY 10065, USA.; Department of Medicine, Langone Medical Center, New York University, 522 1(st)  Avenue, New York, NY 10016, USA.; Department of Medicine, Langone Medical Center, New York University, 522 1(st)  Avenue, New York, NY 10016, USA.; Cell Biology Program, Memorial Sloan-Kettering Cancer Center, 1275 York Avenue,  New York, NY 10065, USA. Electronic address: jiangx@mskcc.org.&lt;/_author_adr&gt;&lt;_collection_scope&gt;SCIE&lt;/_collection_scope&gt;&lt;_created&gt;65443547&lt;/_created&gt;&lt;_date&gt;2015-07-16&lt;/_date&gt;&lt;_date_display&gt;2015 Jul 16&lt;/_date_display&gt;&lt;_db_updated&gt;PubMed&lt;/_db_updated&gt;&lt;_doi&gt;10.1016/j.molcel.2015.06.011&lt;/_doi&gt;&lt;_impact_factor&gt;  19.328&lt;/_impact_factor&gt;&lt;_isbn&gt;1097-4164 (Electronic); 1097-2765 (Print); 1097-2765 (Linking)&lt;/_isbn&gt;&lt;_issue&gt;2&lt;/_issue&gt;&lt;_journal&gt;Mol Cell&lt;/_journal&gt;&lt;_language&gt;eng&lt;/_language&gt;&lt;_modified&gt;65443547&lt;/_modified&gt;&lt;_ori_publication&gt;Copyright (c) 2015 Elsevier Inc. All rights reserved.&lt;/_ori_publication&gt;&lt;_pages&gt;298-308&lt;/_pages&gt;&lt;_social_category&gt;生化与分子生物学(1) &amp;amp; 细胞生物学(1)&lt;/_social_category&gt;&lt;_subject_headings&gt;Animals; Apoptosis/physiology; Cell Death/*physiology; Cells, Cultured; Culture Media; Cystine/metabolism; Glutamine/*metabolism; Glutathione/metabolism; Humans; Iron/metabolism; Male; Metabolic Networks and Pathways; Mice; Mice, Inbred C57BL; Myocardial Reperfusion Injury/metabolism/prevention &amp;amp; control; Necrosis/metabolism; Oxidation-Reduction; Receptor-Interacting Protein Serine-Threonine Kinases/metabolism; Receptors, Transferrin/metabolism; Transferrin/*metabolism&lt;/_subject_headings&gt;&lt;_tertiary_title&gt;Molecular cell&lt;/_tertiary_title&gt;&lt;_type_work&gt;Journal Article; Research Support, N.I.H., Extramural; Research Support, Non-U.S. Gov&amp;apos;t&lt;/_type_work&gt;&lt;_url&gt;http://www.ncbi.nlm.nih.gov/entrez/query.fcgi?cmd=Retrieve&amp;amp;db=pubmed&amp;amp;dopt=Abstract&amp;amp;list_uids=26166707&amp;amp;query_hl=1&lt;/_url&gt;&lt;_volume&gt;59&lt;/_volume&gt;&lt;/Details&gt;&lt;Extra&gt;&lt;DBUID&gt;{46FEF718-96EC-4607-8664-945C7A3DB991}&lt;/DBUID&gt;&lt;/Extra&gt;&lt;/Item&gt;&lt;/References&gt;&lt;/Group&gt;&lt;/Citation&gt;_x000a_"/>
    <w:docVar w:name="NE.Ref{43892F55-4127-4546-9622-1EB92B1E1795}" w:val=" ADDIN NE.Ref.{43892F55-4127-4546-9622-1EB92B1E1795}&lt;Citation&gt;&lt;Group&gt;&lt;References&gt;&lt;Item&gt;&lt;ID&gt;498&lt;/ID&gt;&lt;UID&gt;{3A621A17-052A-4796-B5D7-BB6B84AF0F11}&lt;/UID&gt;&lt;Title&gt;Inactivation of the ferroptosis regulator Gpx4 triggers acute renal failure in  mice&lt;/Title&gt;&lt;Template&gt;Journal Article&lt;/Template&gt;&lt;Star&gt;0&lt;/Star&gt;&lt;Tag&gt;0&lt;/Tag&gt;&lt;Author&gt;Friedmann, Angeli JP; Schneider, M; Proneth, B; Tyurina, Y Y; Tyurin, V A; Hammond, V J; Herbach, N; Aichler, M; Walch, A; Eggenhofer, E; Basavarajappa, D; Radmark, O; Kobayashi, S; Seibt, T; Beck, H; Neff, F; Esposito, I; Wanke, R; Forster, H; Yefremova, O; Heinrichmeyer, M; Bornkamm, G W; Geissler, E K; Thomas, S B; Stockwell, B R; O&amp;apos;Donnell, V B; Kagan, V E; Schick, J A; Conrad, M&lt;/Author&gt;&lt;Year&gt;2014&lt;/Year&gt;&lt;Details&gt;&lt;_accession_num&gt;25402683&lt;/_accession_num&gt;&lt;_author_adr&gt;Helmholtz Zentrum Munchen, Institute of Developmental Genetics, Ingolstadter  Landstr. 1 85764 Neuherberg, Germany.; Institute for Stroke and Dementia Research, Klinikum der Universitat Munchen,  Ludwig-Maximilians-University Munich, Marchioninistr. 15 81377 Munich, Germany.; Helmholtz Zentrum Munchen, Institute of Developmental Genetics, Ingolstadter  Landstr. 1 85764 Neuherberg, Germany.; Department of Environmental and Occupational Health, University of Pittsburgh,  Pittsburgh, Pennsylvania 15219, USA.; Department of Environmental and Occupational Health, University of Pittsburgh,  Pittsburgh, Pennsylvania 15219, USA.; Department of Infection, Immunity and Biochemistry, School of Medicine, Cardiff  University, Heath Park Cardiff CF14 4XN, UK.; Institute of Veterinary Pathology, Center for Clinical Veterinary Medicine,  Ludwig-Maximilians-University Munich, Veterinaerstr. 13 80539 Munich, Germany.; Institute of Pathology, Helmholtz Zentrum Munchen, Ingolstadter Landstr. 1 85764  Neuherberg, Germany.; Institute of Pathology, Helmholtz Zentrum Munchen, Ingolstadter Landstr. 1 85764  Neuherberg, Germany.; Department of Surgery, University Medical Center of Regensburg,  Franz-Josef-Strauss Allee 11 93053 Regensburg, Germany.; Department of Medical Biochemistry and Biophysics, Division of Physiological  Chemistry II, Karolinska Institutet, S-17177 Stockholm, Sweden.; Department of Medical Biochemistry and Biophysics, Division of Physiological  Chemistry II, Karolinska Institutet, S-17177 Stockholm, Sweden.; 1] Helmholtz Zentrum Munchen, Institute of Developmental Genetics, Ingolstadter  Landstr. 1 85764 Neuherberg, Germany [2] Department of Food and Applied Life  Sciences, Faculty of Agriculture, Yamagata University, Tsuruoka, Yamagata  997-8555, Japan.; Helmholtz Zentrum Munchen, Institute of Developmental Genetics, Ingolstadter  Landstr. 1 85764 Neuherberg, Germany.; Walter Brendel Centre of Experimental Medicine, Munich Heart Alliance,  Ludwig-Maximilians-University, Marchioninistr. 15 81377 Munich, Germany.; Institute of Pathology, Helmholtz Zentrum Munchen, Ingolstadter Landstr. 1 85764  Neuherberg, Germany.; Institute of Pathology, Technische Universitat Munchen, Ismaningerstr. 22 81675  Munich, Germany.; Institute of Veterinary Pathology, Center for Clinical Veterinary Medicine,  Ludwig-Maximilians-University Munich, Veterinaerstr. 13 80539 Munich, Germany.; Helmholtz Zentrum Munchen, Institute of Developmental Genetics, Ingolstadter  Landstr. 1 85764 Neuherberg, Germany.; Helmholtz Zentrum Munchen, Institute of Developmental Genetics, Ingolstadter  Landstr. 1 85764 Neuherberg, Germany.; Helmholtz Zentrum Munchen, Institute of Developmental Genetics, Ingolstadter  Landstr. 1 85764 Neuherberg, Germany.; Institute of Clinical Molecular Biology and Tumor Genetics, Helmholtz Zentrum  Munchen, Marchioninistr. 25 81377 Munich, Germany.; Department of Surgery, University Medical Center of Regensburg,  Franz-Josef-Strauss Allee 11 93053 Regensburg, Germany.; Department of Biological Sciences and Department of Chemistry, Howard Hughes  Medical Institute, Columbia University, 550 West 120th Street, Northwest Corner  Building, MC 4846 New York, New York 10027, USA.; Department of Biological Sciences and Department of Chemistry, Howard Hughes  Medical Institute, Columbia University, 550 West 120th Street, Northwest Corner  Building, MC 4846 New York, New York 10027, USA.; Department of Infection, Immunity and Biochemistry, School of Medicine, Cardiff  University, Heath Park Cardiff CF14 4XN, UK.; Department of Environmental and Occupational Health, University of Pittsburgh,  Pittsburgh, Pennsylvania 15219, USA.; Helmholtz Zentrum Munchen, Institute of Developmental Genetics, Ingolstadter  Landstr. 1 85764 Neuherberg, Germany.; Helmholtz Zentrum Munchen, Institute of Developmental Genetics, Ingolstadter  Landstr. 1 85764 Neuherberg, Germany.&lt;/_author_adr&gt;&lt;_collection_scope&gt;SCIE&lt;/_collection_scope&gt;&lt;_created&gt;65440289&lt;/_created&gt;&lt;_date&gt;2014-12-01&lt;/_date&gt;&lt;_date_display&gt;2014 Dec&lt;/_date_display&gt;&lt;_db_updated&gt;PubMed&lt;/_db_updated&gt;&lt;_doi&gt;10.1038/ncb3064&lt;/_doi&gt;&lt;_impact_factor&gt;  28.213&lt;/_impact_factor&gt;&lt;_isbn&gt;1476-4679 (Electronic); 1465-7392 (Print); 1465-7392 (Linking)&lt;/_isbn&gt;&lt;_issue&gt;12&lt;/_issue&gt;&lt;_journal&gt;Nat Cell Biol&lt;/_journal&gt;&lt;_language&gt;eng&lt;/_language&gt;&lt;_modified&gt;65440289&lt;/_modified&gt;&lt;_pages&gt;1180-91&lt;/_pages&gt;&lt;_social_category&gt;细胞生物学(1)&lt;/_social_category&gt;&lt;_subject_headings&gt;Acute Kidney Injury/*pathology; Animals; *Apoptosis; Arachidonate 12-Lipoxygenase/metabolism; Arachidonate 15-Lipoxygenase/metabolism; Cardiolipins/metabolism; Cell Line; Glutathione Peroxidase/*genetics; Humans; Imidazoles/pharmacology; In Situ Nick-End Labeling; Indoles/pharmacology; Kidney/metabolism/pathology; Lipid Peroxidation; Male; Mice; Mice, Inbred C57BL; Mice, Knockout; Mitochondria/metabolism; Peroxidases/pharmacology; Phosphatidylcholines/metabolism; Phosphatidylethanolamines/metabolism; Phospholipid Hydroperoxide Glutathione Peroxidase; Quinoxalines/*pharmacology; Reperfusion Injury/*pathology; Spiro Compounds/*pharmacology&lt;/_subject_headings&gt;&lt;_tertiary_title&gt;Nature cell biology&lt;/_tertiary_title&gt;&lt;_type_work&gt;Journal Article; Research Support, Non-U.S. Gov&amp;apos;t&lt;/_type_work&gt;&lt;_url&gt;http://www.ncbi.nlm.nih.gov/entrez/query.fcgi?cmd=Retrieve&amp;amp;db=pubmed&amp;amp;dopt=Abstract&amp;amp;list_uids=25402683&amp;amp;query_hl=1&lt;/_url&gt;&lt;_volume&gt;16&lt;/_volume&gt;&lt;/Details&gt;&lt;Extra&gt;&lt;DBUID&gt;{46FEF718-96EC-4607-8664-945C7A3DB991}&lt;/DBUID&gt;&lt;/Extra&gt;&lt;/Item&gt;&lt;/References&gt;&lt;/Group&gt;&lt;/Citation&gt;_x000a_"/>
    <w:docVar w:name="NE.Ref{44421165-F315-444A-9ABB-31F807AF5072}" w:val=" ADDIN NE.Ref.{44421165-F315-444A-9ABB-31F807AF5072}&lt;Citation&gt;&lt;Group&gt;&lt;References&gt;&lt;Item&gt;&lt;ID&gt;691&lt;/ID&gt;&lt;UID&gt;{0C6C6C37-C33B-42B8-B501-6A1B596CCBD7}&lt;/UID&gt;&lt;Title&gt;Ferroptosis occurs in phase of reperfusion but not ischemia in rat heart  following ischemia or ischemia/reperfusion&lt;/Title&gt;&lt;Template&gt;Journal Article&lt;/Template&gt;&lt;Star&gt;0&lt;/Star&gt;&lt;Tag&gt;0&lt;/Tag&gt;&lt;Author&gt;Tang, L J; Luo, X J; Tu, H; Chen, H; Xiong, X M; Li, N S; Peng, J&lt;/Author&gt;&lt;Year&gt;2021&lt;/Year&gt;&lt;Details&gt;&lt;_accession_num&gt;32621060&lt;/_accession_num&gt;&lt;_author_adr&gt;Department of Pharmacology, Xiangya School of Pharmaceutical Sciences, Central  South University, No.110 Xiangya Road, Changsha, 410078, China.; Department of Laboratory Medicine, The Third Xiangya Hospital of Central South  University, Changsha, 410013,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Junpeng@csu.edu.cn.; Hunan Provincial Key Laboratory of Cardiovascular Research, Xiangya School of  Pharmaceutical Sciences, Central South University, Changsha, 410078, China.  Junpeng@csu.edu.cn.&lt;/_author_adr&gt;&lt;_collection_scope&gt;SCIE&lt;/_collection_scope&gt;&lt;_created&gt;65443544&lt;/_created&gt;&lt;_date&gt;2021-02-01&lt;/_date&gt;&lt;_date_display&gt;2021 Feb&lt;/_date_display&gt;&lt;_db_updated&gt;PubMed&lt;/_db_updated&gt;&lt;_doi&gt;10.1007/s00210-020-01932-z&lt;/_doi&gt;&lt;_impact_factor&gt;   3.195&lt;/_impact_factor&gt;&lt;_isbn&gt;1432-1912 (Electronic); 0028-1298 (Linking)&lt;/_isbn&gt;&lt;_issue&gt;2&lt;/_issue&gt;&lt;_journal&gt;Naunyn Schmiedebergs Arch Pharmacol&lt;/_journal&gt;&lt;_keywords&gt;Deferoxamine; Ferroptosis; Ischemic injury; Regulated necrosis; Reperfusion injury&lt;/_keywords&gt;&lt;_language&gt;eng&lt;/_language&gt;&lt;_modified&gt;65443544&lt;/_modified&gt;&lt;_pages&gt;401-410&lt;/_pages&gt;&lt;_social_category&gt;药学(4)&lt;/_social_category&gt;&lt;_subject_headings&gt;Animals; Biomarkers/blood/metabolism; Coenzyme A Ligases/metabolism; Creatine Kinase/blood; Deferoxamine/pharmacology; *Ferroptosis; Iron/metabolism; *Ischemia/metabolism; Male; Malondialdehyde/metabolism; *Myocardial Reperfusion Injury/blood/metabolism; Myocardium/metabolism; Phospholipid Hydroperoxide Glutathione Peroxidase/metabolism; Rats, Sprague-Dawley; Siderophores/pharmacology; Rats&lt;/_subject_headings&gt;&lt;_tertiary_title&gt;Naunyn-Schmiedeberg&amp;apos;s archives of pharmacology&lt;/_tertiary_title&gt;&lt;_type_work&gt;Journal Article; Research Support, Non-U.S. Gov&amp;apos;t&lt;/_type_work&gt;&lt;_url&gt;http://www.ncbi.nlm.nih.gov/entrez/query.fcgi?cmd=Retrieve&amp;amp;db=pubmed&amp;amp;dopt=Abstract&amp;amp;list_uids=32621060&amp;amp;query_hl=1&lt;/_url&gt;&lt;_volume&gt;394&lt;/_volume&gt;&lt;/Details&gt;&lt;Extra&gt;&lt;DBUID&gt;{46FEF718-96EC-4607-8664-945C7A3DB991}&lt;/DBUID&gt;&lt;/Extra&gt;&lt;/Item&gt;&lt;/References&gt;&lt;/Group&gt;&lt;/Citation&gt;_x000a_"/>
    <w:docVar w:name="NE.Ref{45D55983-558C-41D0-A55C-079C5D8A0168}" w:val=" ADDIN NE.Ref.{45D55983-558C-41D0-A55C-079C5D8A0168}&lt;Citation&gt;&lt;Group&gt;&lt;References&gt;&lt;Item&gt;&lt;ID&gt;724&lt;/ID&gt;&lt;UID&gt;{B3B1A583-4497-47DA-AC7A-C9875B977404}&lt;/UID&gt;&lt;Title&gt;Nrf2 and STAT3 Alleviates Ferroptosis-Mediated IIR-ALI by Regulating SLC7A11&lt;/Title&gt;&lt;Template&gt;Journal Article&lt;/Template&gt;&lt;Star&gt;0&lt;/Star&gt;&lt;Tag&gt;0&lt;/Tag&gt;&lt;Author&gt;Qiang, Z; Dong, H; Xia, Y; Chai, D; Hu, R; Jiang, H&lt;/Author&gt;&lt;Year&gt;2020&lt;/Year&gt;&lt;Details&gt;&lt;_accession_num&gt;33014271&lt;/_accession_num&gt;&lt;_author_adr&gt;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lt;/_author_adr&gt;&lt;_collection_scope&gt;SCIE;EI&lt;/_collection_scope&gt;&lt;_created&gt;65444619&lt;/_created&gt;&lt;_date&gt;2020-01-20&lt;/_date&gt;&lt;_date_display&gt;2020&lt;/_date_display&gt;&lt;_db_updated&gt;PubMed&lt;/_db_updated&gt;&lt;_doi&gt;10.1155/2020/5146982&lt;/_doi&gt;&lt;_impact_factor&gt;   7.310&lt;/_impact_factor&gt;&lt;_isbn&gt;1942-0994 (Electronic); 1942-0900 (Print); 1942-0994 (Linking)&lt;/_isbn&gt;&lt;_journal&gt;Oxid Med Cell Longev&lt;/_journal&gt;&lt;_language&gt;eng&lt;/_language&gt;&lt;_modified&gt;65444619&lt;/_modified&gt;&lt;_ori_publication&gt;Copyright (c) 2020 Zhuanzhuan Qiang et al.&lt;/_ori_publication&gt;&lt;_pages&gt;5146982&lt;/_pages&gt;&lt;_social_category&gt;细胞生物学(2)&lt;/_social_category&gt;&lt;_subject_headings&gt;Acute Lung Injury/etiology/*pathology; Amino Acid Transport System y+/genetics/*metabolism; Animals; Cyclohexylamines/pharmacology; Disease Models, Animal; *Ferroptosis/drug effects; Glutathione/metabolism; Iron/administration &amp;amp; dosage/metabolism; Lipid Peroxidation; Malondialdehyde/metabolism; Mice; Mice, Inbred C57BL; Mice, Knockout; NF-E2-Related Factor 2/deficiency/genetics/*metabolism; Phenylenediamines/pharmacology; Phospholipid Hydroperoxide Glutathione Peroxidase/genetics/metabolism; Phosphorylation; Reperfusion Injury/complications; STAT3 Transcription Factor/genetics/*metabolism&lt;/_subject_headings&gt;&lt;_tertiary_title&gt;Oxidative medicine and cellular longevity&lt;/_tertiary_title&gt;&lt;_type_work&gt;Journal Article&lt;/_type_work&gt;&lt;_url&gt;http://www.ncbi.nlm.nih.gov/entrez/query.fcgi?cmd=Retrieve&amp;amp;db=pubmed&amp;amp;dopt=Abstract&amp;amp;list_uids=33014271&amp;amp;query_hl=1&lt;/_url&gt;&lt;_volume&gt;2020&lt;/_volume&gt;&lt;/Details&gt;&lt;Extra&gt;&lt;DBUID&gt;{46FEF718-96EC-4607-8664-945C7A3DB991}&lt;/DBUID&gt;&lt;/Extra&gt;&lt;/Item&gt;&lt;/References&gt;&lt;/Group&gt;&lt;/Citation&gt;_x000a_"/>
    <w:docVar w:name="NE.Ref{48186AB5-BEDE-44FC-951E-6E820851D412}" w:val=" ADDIN NE.Ref.{48186AB5-BEDE-44FC-951E-6E820851D412}&lt;Citation&gt;&lt;Group&gt;&lt;References&gt;&lt;Item&gt;&lt;ID&gt;843&lt;/ID&gt;&lt;UID&gt;{97FFBC1D-DFCF-424A-8199-CFC9242A8800}&lt;/UID&gt;&lt;Title&gt;Reduction in mitochondrial iron alleviates cardiac damage during injury&lt;/Title&gt;&lt;Template&gt;Journal Article&lt;/Template&gt;&lt;Star&gt;0&lt;/Star&gt;&lt;Tag&gt;0&lt;/Tag&gt;&lt;Author&gt;Chang, H C; Wu, R; Shang, M; Sato, T; Chen, C; Shapiro, J S; Liu, T; Thakur, A; Sawicki, K T; Prasad, S V; Ardehali, H&lt;/Author&gt;&lt;Year&gt;2016&lt;/Year&gt;&lt;Details&gt;&lt;_accession_num&gt;26896449&lt;/_accession_num&gt;&lt;_author_adr&gt;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Feinberg Cardiovascular Research Institute (FCVRI), Northwestern University  Feinberg School of Medicine, Chicago, IL, USA.; Department of Molecular Cardiology, Lerner Research Institute, Cleveland Clinic  Foundation, Cleveland, OH, USA.; Feinberg Cardiovascular Research Institute (FCVRI), Northwestern University  Feinberg School of Medicine, Chicago, IL, USA h-ardehali@northwestern.edu.&lt;/_author_adr&gt;&lt;_collection_scope&gt;SCIE&lt;/_collection_scope&gt;&lt;_created&gt;65455017&lt;/_created&gt;&lt;_date&gt;2016-03-01&lt;/_date&gt;&lt;_date_display&gt;2016 Mar 1&lt;/_date_display&gt;&lt;_db_updated&gt;PubMed&lt;/_db_updated&gt;&lt;_doi&gt;10.15252/emmm.201505748&lt;/_doi&gt;&lt;_impact_factor&gt;  14.260&lt;/_impact_factor&gt;&lt;_isbn&gt;1757-4684 (Electronic); 1757-4676 (Print); 1757-4676 (Linking)&lt;/_isbn&gt;&lt;_issue&gt;3&lt;/_issue&gt;&lt;_journal&gt;EMBO Mol Med&lt;/_journal&gt;&lt;_keywords&gt;heart failure; iron; ischemia; ischemia/reperfusion; mitochondria&lt;/_keywords&gt;&lt;_language&gt;eng&lt;/_language&gt;&lt;_modified&gt;65455017&lt;/_modified&gt;&lt;_ori_publication&gt;(c) 2016 The Authors. Published under the terms of the CC BY 4.0 license.&lt;/_ori_publication&gt;&lt;_pages&gt;247-67&lt;/_pages&gt;&lt;_social_category&gt;医学：研究与实验(1)&lt;/_social_category&gt;&lt;_subject_headings&gt;Animals; Cardiomyopathies/*pathology/*physiopathology; Disease Models, Animal; Humans; Iron/*metabolism; Mice, Inbred C57BL; Mitochondria/*metabolism; Myocardial Reperfusion Injury/*pathology/*physiopathology; Reactive Oxygen Species/*metabolism&lt;/_subject_headings&gt;&lt;_tertiary_title&gt;EMBO molecular medicine&lt;/_tertiary_title&gt;&lt;_type_work&gt;Journal Article; Research Support, N.I.H., Extramural; Research Support, Non-U.S. Gov&amp;apos;t&lt;/_type_work&gt;&lt;_url&gt;http://www.ncbi.nlm.nih.gov/entrez/query.fcgi?cmd=Retrieve&amp;amp;db=pubmed&amp;amp;dopt=Abstract&amp;amp;list_uids=26896449&amp;amp;query_hl=1&lt;/_url&gt;&lt;_volume&gt;8&lt;/_volume&gt;&lt;/Details&gt;&lt;Extra&gt;&lt;DBUID&gt;{46FEF718-96EC-4607-8664-945C7A3DB991}&lt;/DBUID&gt;&lt;/Extra&gt;&lt;/Item&gt;&lt;/References&gt;&lt;/Group&gt;&lt;/Citation&gt;_x000a_"/>
    <w:docVar w:name="NE.Ref{4988EF73-9119-44A8-A84C-1380E3156951}" w:val=" ADDIN NE.Ref.{4988EF73-9119-44A8-A84C-1380E3156951}&lt;Citation&gt;&lt;Group&gt;&lt;References&gt;&lt;Item&gt;&lt;ID&gt;723&lt;/ID&gt;&lt;UID&gt;{228B6789-FEBB-40C5-B0D7-F68D33F212BC}&lt;/UID&gt;&lt;Title&gt;Inhibitor of apoptosis-stimulating protein of p53 inhibits ferroptosis and  alleviates intestinal ischemia/reperfusion-induced acute lung injury&lt;/Title&gt;&lt;Template&gt;Journal Article&lt;/Template&gt;&lt;Star&gt;0&lt;/Star&gt;&lt;Tag&gt;0&lt;/Tag&gt;&lt;Author&gt;Li, Y; Cao, Y; Xiao, J; Shang, J; Tan, Q; Ping, F; Huang, W; Wu, F; Zhang, H; Zhang, X&lt;/Author&gt;&lt;Year&gt;2020&lt;/Year&gt;&lt;Details&gt;&lt;_accession_num&gt;32203170&lt;/_accession_num&gt;&lt;_author_adr&gt;Department of Critical Care Medicine, Shanghai Jiaotong University Affiliated  Sixth People&amp;apos;s Hospital, Shanghai, China. yingchuan.li@sjtu.edu.cn.; Department of Critical Care Medicine, Shanghai Jiaotong University Affiliated  Sixth People&amp;apos;s Hospital, Shanghai, China.; Department of Cardiothoracic Surgery, Changzheng Hospital, Second Military  Medical University,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Department of Critical Care Medicine, Shanghai Jiaotong University Affiliated  Sixth People&amp;apos;s Hospital, Shanghai, China.; The Institute of Intervention Vessel, Tongji University School of Medicine,  Shanghai, China. zhanghaijun@tongji.edu.cn.; The Institute of Intervention Vessel, Tongji University School of Medicine,  Shanghai, China. zxpsibs@163.com.; Shanghai Center of Thyroid Diseases, Tongji University School of Medicine,  Shanghai, China. zxpsibs@163.com.&lt;/_author_adr&gt;&lt;_collection_scope&gt;SCIE&lt;/_collection_scope&gt;&lt;_created&gt;65444616&lt;/_created&gt;&lt;_date&gt;2020-09-01&lt;/_date&gt;&lt;_date_display&gt;2020 Sep&lt;/_date_display&gt;&lt;_db_updated&gt;PubMed&lt;/_db_updated&gt;&lt;_doi&gt;10.1038/s41418-020-0528-x&lt;/_doi&gt;&lt;_impact_factor&gt;  12.067&lt;/_impact_factor&gt;&lt;_isbn&gt;1476-5403 (Electronic); 1350-9047 (Print); 1350-9047 (Linking)&lt;/_isbn&gt;&lt;_issue&gt;9&lt;/_issue&gt;&lt;_journal&gt;Cell Death Differ&lt;/_journal&gt;&lt;_language&gt;eng&lt;/_language&gt;&lt;_modified&gt;65444616&lt;/_modified&gt;&lt;_pages&gt;2635-2650&lt;/_pages&gt;&lt;_social_category&gt;生化与分子生物学(1) &amp;amp; 细胞生物学(2)&lt;/_social_category&gt;&lt;_subject_headings&gt;Acute Lung Injury/*etiology/*metabolism/pathology/prevention &amp;amp; control; Animals; *Ferroptosis/drug effects; Hypoxia/complications; Hypoxia-Inducible Factor 1, alpha Subunit/metabolism; Intestines/*pathology; Intracellular Signaling Peptides and Proteins/*metabolism; Mice, Inbred C57BL; Mice, Knockout; NF-E2-Related Factor 2/deficiency/metabolism; Piperazines/pharmacology; Reperfusion Injury/*complications/pathology; Repressor Proteins/*metabolism; Signal Transduction/drug effects&lt;/_subject_headings&gt;&lt;_tertiary_title&gt;Cell death and differentiation&lt;/_tertiary_title&gt;&lt;_type_work&gt;Journal Article; Research Support, Non-U.S. Gov&amp;apos;t&lt;/_type_work&gt;&lt;_url&gt;http://www.ncbi.nlm.nih.gov/entrez/query.fcgi?cmd=Retrieve&amp;amp;db=pubmed&amp;amp;dopt=Abstract&amp;amp;list_uids=32203170&amp;amp;query_hl=1&lt;/_url&gt;&lt;_volume&gt;27&lt;/_volume&gt;&lt;/Details&gt;&lt;Extra&gt;&lt;DBUID&gt;{46FEF718-96EC-4607-8664-945C7A3DB991}&lt;/DBUID&gt;&lt;/Extra&gt;&lt;/Item&gt;&lt;/References&gt;&lt;/Group&gt;&lt;/Citation&gt;_x000a_"/>
    <w:docVar w:name="NE.Ref{4A925201-B5EF-4AE3-A562-87EC4F6C9713}" w:val=" ADDIN NE.Ref.{4A925201-B5EF-4AE3-A562-87EC4F6C9713}&lt;Citation&gt;&lt;Group&gt;&lt;References&gt;&lt;Item&gt;&lt;ID&gt;704&lt;/ID&gt;&lt;UID&gt;{9D3F5E7A-2949-4D3A-9FBD-C42EB6092594}&lt;/UID&gt;&lt;Title&gt;Augmenter of liver regeneration protects the kidney from ischaemia-reperfusion  injury in ferroptosis&lt;/Title&gt;&lt;Template&gt;Journal Article&lt;/Template&gt;&lt;Star&gt;0&lt;/Star&gt;&lt;Tag&gt;0&lt;/Tag&gt;&lt;Author&gt;Huang, L L; Liao, X H; Sun, H; Jiang, X; Liu, Q; Zhang, L&lt;/Author&gt;&lt;Year&gt;2019&lt;/Year&gt;&lt;Details&gt;&lt;_accession_num&gt;30993878&lt;/_accession_num&gt;&lt;_author_adr&gt;Department of Nephrology, The Second Affiliated Hospital, Chongqing Medical  University, Chongqing, People&amp;apos;s Republic of China.; Department of Nephrology, The Second Affiliated Hospital, Chongqing Medical  University, Chongqing, People&amp;apos;s Republic of China.; Key Laboratory of Molecular Biology for Infectious Diseases (Ministry of  Education), Department of Infectious Diseases, The Second Affiliated Hospital,  Institute for Viral Hepatitis, Chongqing Medical University, Chongqing, People&amp;apos;s  Republic of China.; Department of Nephrology, The Second Affiliated Hospital, Chongqing Medical  University, Chongqing, People&amp;apos;s Republic of China.; Key Laboratory of Molecular Biology for Infectious Diseases (Ministry of  Education), Department of Infectious Diseases, The Second Affiliated Hospital,  Institute for Viral Hepatitis, Chongqing Medical University, Chongqing, People&amp;apos;s  Republic of China.; Department of Nephrology, The Second Affiliated Hospital, Chongqing Medical  University, Chongqing, People&amp;apos;s Republic of China.&lt;/_author_adr&gt;&lt;_collection_scope&gt;SCIE&lt;/_collection_scope&gt;&lt;_created&gt;65444414&lt;/_created&gt;&lt;_date&gt;2019-06-01&lt;/_date&gt;&lt;_date_display&gt;2019 Jun&lt;/_date_display&gt;&lt;_db_updated&gt;PubMed&lt;/_db_updated&gt;&lt;_doi&gt;10.1111/jcmm.14302&lt;/_doi&gt;&lt;_impact_factor&gt;   5.295&lt;/_impact_factor&gt;&lt;_isbn&gt;1582-4934 (Electronic); 1582-1838 (Print); 1582-1838 (Linking)&lt;/_isbn&gt;&lt;_issue&gt;6&lt;/_issue&gt;&lt;_journal&gt;J Cell Mol Med&lt;/_journal&gt;&lt;_keywords&gt;acute kidney injury (AKI); augmenter of liver regeneration (ALR); ferroptosis; ischaemia-reperfusion (I/R) injury; reactive oxygen species (ROS)&lt;/_keywords&gt;&lt;_language&gt;eng&lt;/_language&gt;&lt;_modified&gt;65444415&lt;/_modified&gt;&lt;_ori_publication&gt;(c) 2019 The Authors. Journal of Cellular and Molecular Medicine published by John _x000d__x000a_      Wiley &amp;amp; Sons Ltd and Foundation for Cellular and Molecular Medicine.&lt;/_ori_publication&gt;&lt;_pages&gt;4153-4164&lt;/_pages&gt;&lt;_social_category&gt;细胞生物学(3) &amp;amp; 医学：研究与实验(3)&lt;/_social_category&gt;&lt;_subject_headings&gt;Acute Kidney Injury/metabolism/pathology; Apoptosis/physiology; Cell Line; Ferroptosis/*physiology; Humans; Kidney/metabolism/*pathology; Liver Regeneration/*physiology; Mitochondria/metabolism/pathology; Oxidative Stress/physiology; RNA, Small Interfering/metabolism; Reactive Oxygen Species/metabolism; Reperfusion Injury/metabolism/*pathology; Signal Transduction/physiology&lt;/_subject_headings&gt;&lt;_tertiary_title&gt;Journal of cellular and molecular medicine&lt;/_tertiary_title&gt;&lt;_type_work&gt;Journal Article; Research Support, Non-U.S. Gov&amp;apos;t&lt;/_type_work&gt;&lt;_url&gt;http://www.ncbi.nlm.nih.gov/entrez/query.fcgi?cmd=Retrieve&amp;amp;db=pubmed&amp;amp;dopt=Abstract&amp;amp;list_uids=30993878&amp;amp;query_hl=1&lt;/_url&gt;&lt;_volume&gt;23&lt;/_volume&gt;&lt;/Details&gt;&lt;Extra&gt;&lt;DBUID&gt;{46FEF718-96EC-4607-8664-945C7A3DB991}&lt;/DBUID&gt;&lt;/Extra&gt;&lt;/Item&gt;&lt;/References&gt;&lt;/Group&gt;&lt;/Citation&gt;_x000a_"/>
    <w:docVar w:name="NE.Ref{4E912344-DE01-4D10-A09F-52298EBCC3B3}" w:val=" ADDIN NE.Ref.{4E912344-DE01-4D10-A09F-52298EBCC3B3}&lt;Citation&gt;&lt;Group&gt;&lt;References&gt;&lt;Item&gt;&lt;ID&gt;691&lt;/ID&gt;&lt;UID&gt;{0C6C6C37-C33B-42B8-B501-6A1B596CCBD7}&lt;/UID&gt;&lt;Title&gt;Ferroptosis occurs in phase of reperfusion but not ischemia in rat heart  following ischemia or ischemia/reperfusion&lt;/Title&gt;&lt;Template&gt;Journal Article&lt;/Template&gt;&lt;Star&gt;0&lt;/Star&gt;&lt;Tag&gt;0&lt;/Tag&gt;&lt;Author&gt;Tang, L J; Luo, X J; Tu, H; Chen, H; Xiong, X M; Li, N S; Peng, J&lt;/Author&gt;&lt;Year&gt;2021&lt;/Year&gt;&lt;Details&gt;&lt;_accession_num&gt;32621060&lt;/_accession_num&gt;&lt;_author_adr&gt;Department of Pharmacology, Xiangya School of Pharmaceutical Sciences, Central  South University, No.110 Xiangya Road, Changsha, 410078, China.; Department of Laboratory Medicine, The Third Xiangya Hospital of Central South  University, Changsha, 410013,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Department of Pharmacology, Xiangya School of Pharmaceutical Sciences, Central  South University, No.110 Xiangya Road, Changsha, 410078, China.  Junpeng@csu.edu.cn.; Hunan Provincial Key Laboratory of Cardiovascular Research, Xiangya School of  Pharmaceutical Sciences, Central South University, Changsha, 410078, China.  Junpeng@csu.edu.cn.&lt;/_author_adr&gt;&lt;_collection_scope&gt;SCIE&lt;/_collection_scope&gt;&lt;_created&gt;65443544&lt;/_created&gt;&lt;_date&gt;2021-02-01&lt;/_date&gt;&lt;_date_display&gt;2021 Feb&lt;/_date_display&gt;&lt;_db_updated&gt;PubMed&lt;/_db_updated&gt;&lt;_doi&gt;10.1007/s00210-020-01932-z&lt;/_doi&gt;&lt;_impact_factor&gt;   3.195&lt;/_impact_factor&gt;&lt;_isbn&gt;1432-1912 (Electronic); 0028-1298 (Linking)&lt;/_isbn&gt;&lt;_issue&gt;2&lt;/_issue&gt;&lt;_journal&gt;Naunyn Schmiedebergs Arch Pharmacol&lt;/_journal&gt;&lt;_keywords&gt;Deferoxamine; Ferroptosis; Ischemic injury; Regulated necrosis; Reperfusion injury&lt;/_keywords&gt;&lt;_language&gt;eng&lt;/_language&gt;&lt;_modified&gt;65443544&lt;/_modified&gt;&lt;_pages&gt;401-410&lt;/_pages&gt;&lt;_social_category&gt;药学(4)&lt;/_social_category&gt;&lt;_subject_headings&gt;Animals; Biomarkers/blood/metabolism; Coenzyme A Ligases/metabolism; Creatine Kinase/blood; Deferoxamine/pharmacology; *Ferroptosis; Iron/metabolism; *Ischemia/metabolism; Male; Malondialdehyde/metabolism; *Myocardial Reperfusion Injury/blood/metabolism; Myocardium/metabolism; Phospholipid Hydroperoxide Glutathione Peroxidase/metabolism; Rats, Sprague-Dawley; Siderophores/pharmacology; Rats&lt;/_subject_headings&gt;&lt;_tertiary_title&gt;Naunyn-Schmiedeberg&amp;apos;s archives of pharmacology&lt;/_tertiary_title&gt;&lt;_type_work&gt;Journal Article; Research Support, Non-U.S. Gov&amp;apos;t&lt;/_type_work&gt;&lt;_url&gt;http://www.ncbi.nlm.nih.gov/entrez/query.fcgi?cmd=Retrieve&amp;amp;db=pubmed&amp;amp;dopt=Abstract&amp;amp;list_uids=32621060&amp;amp;query_hl=1&lt;/_url&gt;&lt;_volume&gt;394&lt;/_volume&gt;&lt;/Details&gt;&lt;Extra&gt;&lt;DBUID&gt;{46FEF718-96EC-4607-8664-945C7A3DB991}&lt;/DBUID&gt;&lt;/Extra&gt;&lt;/Item&gt;&lt;/References&gt;&lt;/Group&gt;&lt;/Citation&gt;_x000a_"/>
    <w:docVar w:name="NE.Ref{51A4BB3F-21B7-4000-B250-F1FDA28779CD}" w:val=" ADDIN NE.Ref.{51A4BB3F-21B7-4000-B250-F1FDA28779CD}&lt;Citation&gt;&lt;Group&gt;&lt;References&gt;&lt;Item&gt;&lt;ID&gt;770&lt;/ID&gt;&lt;UID&gt;{3641DDA8-7716-492E-8F9F-A5E3F94D04DA}&lt;/UID&gt;&lt;Title&gt;Nrf2 protects against seawater drowning-induced acute lung injury via inhibiting  ferroptosis&lt;/Title&gt;&lt;Template&gt;Journal Article&lt;/Template&gt;&lt;Star&gt;0&lt;/Star&gt;&lt;Tag&gt;0&lt;/Tag&gt;&lt;Author&gt;Qiu, Y B; Wan, B B; Liu, G; Wu, Y X; Chen, D; Lu, M D; Chen, J L; Yu, R Q; Chen, D Z; Pang, Q F&lt;/Author&gt;&lt;Year&gt;2020&lt;/Year&gt;&lt;Details&gt;&lt;_accession_num&gt;32907551&lt;/_accession_num&gt;&lt;_author_adr&gt;Wuxi School of Medicine, Jiangnan University, 1800 Lihu Avenue, Wuxi, 214122,  Jiangsu Province, People&amp;apos;s Republic of China.; Wuxi School of Medicine, Jiangnan University, 1800 Lihu Avenue, Wuxi, 214122,  Jiangsu Province, People&amp;apos;s Republic of China.; Wuxi School of Medicine, Jiangnan University, 1800 Lihu Avenue, Wuxi, 214122,  Jiangsu Province, People&amp;apos;s Republic of China.; Wuxi School of Medicine, Jiangnan University, 1800 Lihu Avenue, Wuxi, 214122,  Jiangsu Province, People&amp;apos;s Republic of China.; Wuxi School of Medicine, Jiangnan University, 1800 Lihu Avenue, Wuxi, 214122,  Jiangsu Province, People&amp;apos;s Republic of China.; Central Laboratory, The Affiliated Wuxi Maternity and Child Health Care Hospital  of Nanjing Medical University, 48 Huaishu Lane, Wuxi, 214122, Jiangsu Province,  People&amp;apos;s Republic of China.; Wuxi School of Medicine, Jiangnan University, 1800 Lihu Avenue, Wuxi, 214122,  Jiangsu Province, People&amp;apos;s Republic of China.; Central Laboratory, The Affiliated Wuxi Maternity and Child Health Care Hospital  of Nanjing Medical University, 48 Huaishu Lane, Wuxi, 214122, Jiangsu Province,  People&amp;apos;s Republic of China.; Central Laboratory, The Affiliated Wuxi Maternity and Child Health Care Hospital  of Nanjing Medical University, 48 Huaishu Lane, Wuxi, 214122, Jiangsu Province,  People&amp;apos;s Republic of China. chendaozhen@163.com.; Wuxi School of Medicine, Jiangnan University, 1800 Lihu Avenue, Wuxi, 214122,  Jiangsu Province, People&amp;apos;s Republic of China. qfpang@jiangnan.edu.cn.&lt;/_author_adr&gt;&lt;_collection_scope&gt;SCIE&lt;/_collection_scope&gt;&lt;_created&gt;65444913&lt;/_created&gt;&lt;_date&gt;2020-09-09&lt;/_date&gt;&lt;_date_display&gt;2020 Sep 9&lt;/_date_display&gt;&lt;_db_updated&gt;PubMed&lt;/_db_updated&gt;&lt;_doi&gt;10.1186/s12931-020-01500-2&lt;/_doi&gt;&lt;_impact_factor&gt;   7.162&lt;/_impact_factor&gt;&lt;_isbn&gt;1465-993X (Electronic); 1465-9921 (Print); 1465-9921 (Linking)&lt;/_isbn&gt;&lt;_issue&gt;1&lt;/_issue&gt;&lt;_journal&gt;Respir Res&lt;/_journal&gt;&lt;_keywords&gt;Acute lung injury; Drowning; Ferroptosis; Nrf2; Seawater&lt;/_keywords&gt;&lt;_language&gt;eng&lt;/_language&gt;&lt;_modified&gt;65444913&lt;/_modified&gt;&lt;_pages&gt;232&lt;/_pages&gt;&lt;_social_category&gt;呼吸系统(2)&lt;/_social_category&gt;&lt;_subject_headings&gt;Acute Lung Injury/etiology/*metabolism/prevention &amp;amp; control; Animals; Cell Line; Drowning/etiology/*metabolism/prevention &amp;amp; control; Ferroptosis/*physiology; Male; Mice; Mice, Inbred C57BL; Mice, Knockout; NF-E2-Related Factor 2/*metabolism; Respiratory Mucosa/metabolism; Seawater/*adverse effects&lt;/_subject_headings&gt;&lt;_tertiary_title&gt;Respiratory research&lt;/_tertiary_title&gt;&lt;_type_work&gt;Journal Article&lt;/_type_work&gt;&lt;_url&gt;http://www.ncbi.nlm.nih.gov/entrez/query.fcgi?cmd=Retrieve&amp;amp;db=pubmed&amp;amp;dopt=Abstract&amp;amp;list_uids=32907551&amp;amp;query_hl=1&lt;/_url&gt;&lt;_volume&gt;21&lt;/_volume&gt;&lt;/Details&gt;&lt;Extra&gt;&lt;DBUID&gt;{46FEF718-96EC-4607-8664-945C7A3DB991}&lt;/DBUID&gt;&lt;/Extra&gt;&lt;/Item&gt;&lt;/References&gt;&lt;/Group&gt;&lt;/Citation&gt;_x000a_"/>
    <w:docVar w:name="NE.Ref{5A821F37-C132-4AB5-93D3-35D5B0D40E14}" w:val=" ADDIN NE.Ref.{5A821F37-C132-4AB5-93D3-35D5B0D40E14}&lt;Citation&gt;&lt;Group&gt;&lt;References&gt;&lt;Item&gt;&lt;ID&gt;853&lt;/ID&gt;&lt;UID&gt;{44997038-8BC2-43F9-A99A-3A67BCC8FAC0}&lt;/UID&gt;&lt;Title&gt;Artesunate ameliorates sepsis-induced acute lung injury by activating the  mTOR/AKT/PI3K axis&lt;/Title&gt;&lt;Template&gt;Journal Article&lt;/Template&gt;&lt;Star&gt;0&lt;/Star&gt;&lt;Tag&gt;0&lt;/Tag&gt;&lt;Author&gt;Zhang, E; Wang, J; Chen, Q; Wang, Z; Li, D; Jiang, N; Ju, X&lt;/Author&gt;&lt;Year&gt;2020&lt;/Year&gt;&lt;Details&gt;&lt;_accession_num&gt;32712064&lt;/_accession_num&gt;&lt;_author_adr&gt;Department of Pediatrics, Qilu Hospital, Cheeloo College of Medicine, Shandong  University, Jinan, Shandong 250012, China; Department of Pediatrics, Shandong  Provincial Maternal and Child Health Care Hospital, Cheeloo College of Medicine,  Shandong University, Jinan 250014, Shandong, China. Electronic address:  zes001@163.com.; Department of Urology, First Affiliated Hospital of Shandong First Medical  University, Jinan 250014, Shandong, China.; Department of Pediatrics, Shandong Provincial Maternal and Child Health Care  Hospital, Cheeloo College of Medicine, Shandong University, Jinan 250014,  Shandong, China.; Department of Neurosurgery, PKU Care Luzhong Hospital, 65 Taigong Road, Zibo,  Shandong 255400, China.; Department of Pediatrics, Qilu Hospital, Cheeloo College of Medicine, Shandong  University, Jinan, Shandong 250012, China.; Department of Pediatrics, Shandong Provincial Maternal and Child Health Care  Hospital, Cheeloo College of Medicine, Shandong University, Jinan 250014,  Shandong, China.; Department of Pediatrics, Qilu Hospital, Cheeloo College of Medicine, Shandong  University, Jinan, Shandong 250012, China. Electronic address: jxlqlyy@163.com.&lt;/_author_adr&gt;&lt;_collection_scope&gt;SCIE&lt;/_collection_scope&gt;&lt;_created&gt;65455034&lt;/_created&gt;&lt;_date&gt;2020-10-30&lt;/_date&gt;&lt;_date_display&gt;2020 Oct 30&lt;/_date_display&gt;&lt;_db_updated&gt;PubMed&lt;/_db_updated&gt;&lt;_doi&gt;10.1016/j.gene.2020.144969&lt;/_doi&gt;&lt;_impact_factor&gt;   3.913&lt;/_impact_factor&gt;&lt;_isbn&gt;1879-0038 (Electronic); 0378-1119 (Linking)&lt;/_isbn&gt;&lt;_journal&gt;Gene&lt;/_journal&gt;&lt;_keywords&gt;AKT; Acute lung injury; Artesunate; Lipopolysaccharide; PI3K; Sepsis; mTOR&lt;/_keywords&gt;&lt;_language&gt;eng&lt;/_language&gt;&lt;_modified&gt;65455034&lt;/_modified&gt;&lt;_ori_publication&gt;Copyright (c) 2020 Elsevier B.V. All rights reserved.&lt;/_ori_publication&gt;&lt;_pages&gt;144969&lt;/_pages&gt;&lt;_social_category&gt;遗传学(3)&lt;/_social_category&gt;&lt;_subject_headings&gt;Acute Lung Injury/*drug therapy/etiology; Animals; Anti-Inflammatory Agents/pharmacology/*therapeutic use; Apoptosis; Artesunate/pharmacology/*therapeutic use; Interleukin-6/metabolism; Phosphatidylinositol 3-Kinases/*metabolism; Proto-Oncogene Proteins c-akt/*metabolism; Rats; Rats, Sprague-Dawley; Sepsis/*complications; Signal Transduction/drug effects; TOR Serine-Threonine Kinases/*metabolism; Tumor Necrosis Factor-alpha/metabolism&lt;/_subject_headings&gt;&lt;_tertiary_title&gt;Gene&lt;/_tertiary_title&gt;&lt;_type_work&gt;Journal Article&lt;/_type_work&gt;&lt;_url&gt;http://www.ncbi.nlm.nih.gov/entrez/query.fcgi?cmd=Retrieve&amp;amp;db=pubmed&amp;amp;dopt=Abstract&amp;amp;list_uids=32712064&amp;amp;query_hl=1&lt;/_url&gt;&lt;_volume&gt;759&lt;/_volume&gt;&lt;/Details&gt;&lt;Extra&gt;&lt;DBUID&gt;{46FEF718-96EC-4607-8664-945C7A3DB991}&lt;/DBUID&gt;&lt;/Extra&gt;&lt;/Item&gt;&lt;/References&gt;&lt;/Group&gt;&lt;Group&gt;&lt;References&gt;&lt;Item&gt;&lt;ID&gt;852&lt;/ID&gt;&lt;UID&gt;{F9C41B9F-EDAF-4100-B498-C7C23AAAC0C3}&lt;/UID&gt;&lt;Title&gt;Artesunate Protects Against Sepsis-Induced Lung Injury Via Heme Oxygenase-1  Modulation&lt;/Title&gt;&lt;Template&gt;Journal Article&lt;/Template&gt;&lt;Star&gt;0&lt;/Star&gt;&lt;Tag&gt;0&lt;/Tag&gt;&lt;Author&gt;Cao, T H; Jin, S G; Fei, D S; Kang, K; Jiang, L; Lian, Z Y; Pan, S H; Zhao, M R; Zhao, M Y&lt;/Author&gt;&lt;Year&gt;2016&lt;/Year&gt;&lt;Details&gt;&lt;_accession_num&gt;26627481&lt;/_accession_num&gt;&lt;_author_adr&gt;Department of Coronary Care Unit, The Second Affiliated Hospital of Harbin  Medical University, Harbin, China.; Department of ICU, The First Affiliated Hospital of Harbin Medical University,  Harbin, Heilongjiang Province, China.; Department of ICU, The First Affiliated Hospital of Harbin Medical University,  Harbin, Heilongjiang Province, China.; Department of ICU, The First Affiliated Hospital of Harbin Medical University,  Harbin, Heilongjiang Province, China.; Department of ICU, The First Affiliated Hospital of Harbin Medical University,  Harbin, Heilongjiang Province, China.; Department of ICU, The First Affiliated Hospital of Harbin Medical University,  Harbin, Heilongjiang Province, China.; The Key Hepatosplenic Surgery Laboratory, Department of General Surgery, The  First Affiliated Hospital of Harbin Medical University, Harbin, China.; Department of Pediatrics, Children&amp;apos;s Hospital of Harbin City, Harbin, China.; Department of ICU, The First Affiliated Hospital of Harbin Medical University,  Harbin, Heilongjiang Province, China. mingyan1970@126.com.&lt;/_author_adr&gt;&lt;_collection_scope&gt;SCIE&lt;/_collection_scope&gt;&lt;_created&gt;65455034&lt;/_created&gt;&lt;_date&gt;2016-04-01&lt;/_date&gt;&lt;_date_display&gt;2016 Apr&lt;/_date_display&gt;&lt;_db_updated&gt;PubMed&lt;/_db_updated&gt;&lt;_doi&gt;10.1007/s10753-015-0290-2&lt;/_doi&gt;&lt;_impact_factor&gt;   4.657&lt;/_impact_factor&gt;&lt;_isbn&gt;1573-2576 (Electronic); 0360-3997 (Linking)&lt;/_isbn&gt;&lt;_issue&gt;2&lt;/_issue&gt;&lt;_journal&gt;Inflammation&lt;/_journal&gt;&lt;_keywords&gt;acute lung injury; artesunate; heme oxgenase-1; sepsis&lt;/_keywords&gt;&lt;_language&gt;eng&lt;/_language&gt;&lt;_modified&gt;65455034&lt;/_modified&gt;&lt;_pages&gt;651-62&lt;/_pages&gt;&lt;_social_category&gt;细胞生物学(3) &amp;amp; 免疫学(3)&lt;/_social_category&gt;&lt;_subject_headings&gt;Acute Lung Injury/metabolism/*prevention &amp;amp; control; Animals; Anti-Inflammatory Agents/*pharmacology; Artemisinins/*therapeutic use; Artesunate; Bronchoalveolar Lavage Fluid/chemistry; Cecum/surgery; Cyclooxygenase 2/biosynthesis; Enzyme Activation/*drug effects; Heme Oxygenase-1/antagonists &amp;amp; inhibitors/*metabolism; Interleukin-6/blood/metabolism; Lung/pathology; Male; Mice; NF-E2-Related Factor 2/metabolism; NF-kappa B/metabolism; Neutrophil Infiltration/*drug effects; Nitric Oxide Synthase Type II/biosynthesis; Protoporphyrins/pharmacology; Sepsis/*drug therapy; Signal Transduction/drug effects; Tumor Necrosis Factor-alpha/blood/metabolism&lt;/_subject_headings&gt;&lt;_tertiary_title&gt;Inflammation&lt;/_tertiary_title&gt;&lt;_type_work&gt;Journal Article; Research Support, Non-U.S. Gov&amp;apos;t&lt;/_type_work&gt;&lt;_url&gt;http://www.ncbi.nlm.nih.gov/entrez/query.fcgi?cmd=Retrieve&amp;amp;db=pubmed&amp;amp;dopt=Abstract&amp;amp;list_uids=26627481&amp;amp;query_hl=1&lt;/_url&gt;&lt;_volume&gt;39&lt;/_volume&gt;&lt;/Details&gt;&lt;Extra&gt;&lt;DBUID&gt;{46FEF718-96EC-4607-8664-945C7A3DB991}&lt;/DBUID&gt;&lt;/Extra&gt;&lt;/Item&gt;&lt;/References&gt;&lt;/Group&gt;&lt;/Citation&gt;_x000a_"/>
    <w:docVar w:name="NE.Ref{5F3E8165-E207-4D23-8A1A-D984A0D87273}" w:val=" ADDIN NE.Ref.{5F3E8165-E207-4D23-8A1A-D984A0D87273}&lt;Citation&gt;&lt;Group&gt;&lt;References&gt;&lt;Item&gt;&lt;ID&gt;617&lt;/ID&gt;&lt;UID&gt;{56722F4A-3671-4128-80AE-837C0871541E}&lt;/UID&gt;&lt;Title&gt;Selenium Drives a Transcriptional Adaptive Program to Block Ferroptosis and Treat  Stroke&lt;/Title&gt;&lt;Template&gt;Journal Article&lt;/Template&gt;&lt;Star&gt;0&lt;/Star&gt;&lt;Tag&gt;0&lt;/Tag&gt;&lt;Author&gt;Alim, I; Caulfield, J T; Chen, Y; Swarup, V; Geschwind, D H; Ivanova, E; Seravalli, J; Ai, Y; Sansing, L H; Ste, Marie EJ; Hondal, R J; Mukherjee, S; Cave, J W; Sagdullaev, B T; Karuppagounder, S S; Ratan, R R&lt;/Author&gt;&lt;Year&gt;2019&lt;/Year&gt;&lt;Details&gt;&lt;_accession_num&gt;31056284&lt;/_accession_num&gt;&lt;_author_adr&gt;Sperling Center for Hemorrhagic Stroke Recovery, Burke Neurological Institute at  Weill Cornell Medicine, White Plains, NY 10605, USA; Feil Family Brain and Mind  Research Institute, Weill Cornell Medicine, New York, NY 10065, USA.; Sperling Center for Hemorrhagic Stroke Recovery, Burke Neurological Institute at  Weill Cornell Medicine, White Plains, NY 10605, USA; Feil Family Brain and Mind  Research Institute, Weill Cornell Medicine, New York, NY 10065, USA.; Sperling Center for Hemorrhagic Stroke Recovery, Burke Neurological Institute at  Weill Cornell Medicine, White Plains, NY 10605, USA; Feil Family Brain and Mind  Research Institute, Weill Cornell Medicine, New York, NY 10065, USA.; Department of Neurology, David Geffen School of Medicine, University of  California, Los Angeles, Los Angeles, CA 90095, USA; Department of Neurobiology  and Behavior, University of California, Irvine, Irvine, CA 92697, USA; Institute  for Memory Impairments and Neurological Disorders (UCI MIND), Irvine, CA 92697,  USA.; Department of Neurology, David Geffen School of Medicine, University of  California, Los Angeles, Los Angeles, CA 90095, USA.; Sperling Center for Hemorrhagic Stroke Recovery, Burke Neurological Institute at  Weill Cornell Medicine, White Plains, NY 10605, USA; Feil Family Brain and Mind  Research Institute, Weill Cornell Medicine, New York, NY 10065, USA.; Redox Biology Center and Department of Biochemistry, University of Nebraska,  Lincoln, NE 68588, USA.; Department of Neurology, Yale University School of Medicine, New Haven, CT 06510,  USA.; Department of Neurology, Yale University School of Medicine, New Haven, CT 06510,  USA.; Department of Biochemistry, University of Vermont, Burlington, VT 05405, USA.; Department of Biochemistry, University of Vermont, Burlington, VT 05405, USA.; Department of Biochemistry, Weill Cornell Medicine, New York, NY 10065, USA.; Sperling Center for Hemorrhagic Stroke Recovery, Burke Neurological Institute at  Weill Cornell Medicine, White Plains, NY 10605, USA; Feil Family Brain and Mind  Research Institute, Weill Cornell Medicine, New York, NY 10065, USA.; Sperling Center for Hemorrhagic Stroke Recovery, Burke Neurological Institute at  Weill Cornell Medicine, White Plains, NY 10605, USA; Feil Family Brain and Mind  Research Institute, Weill Cornell Medicine, New York, NY 10065, USA.; Sperling Center for Hemorrhagic Stroke Recovery, Burke Neurological Institute at  Weill Cornell Medicine, White Plains, NY 10605, USA; Feil Family Brain and Mind  Research Institute, Weill Cornell Medicine, New York, NY 10065, USA.; Sperling Center for Hemorrhagic Stroke Recovery, Burke Neurological Institute at  Weill Cornell Medicine, White Plains, NY 10605, USA; Feil Family Brain and Mind  Research Institute, Weill Cornell Medicine, New York, NY 10065, USA. Electronic  address: rrr2001@med.cornell.edu.&lt;/_author_adr&gt;&lt;_collection_scope&gt;SCIE&lt;/_collection_scope&gt;&lt;_created&gt;65442128&lt;/_created&gt;&lt;_date&gt;2019-05-16&lt;/_date&gt;&lt;_date_display&gt;2019 May 16&lt;/_date_display&gt;&lt;_db_updated&gt;PubMed&lt;/_db_updated&gt;&lt;_doi&gt;10.1016/j.cell.2019.03.032&lt;/_doi&gt;&lt;_impact_factor&gt;  66.850&lt;/_impact_factor&gt;&lt;_isbn&gt;1097-4172 (Electronic); 0092-8674 (Linking)&lt;/_isbn&gt;&lt;_issue&gt;5&lt;/_issue&gt;&lt;_journal&gt;Cell&lt;/_journal&gt;&lt;_keywords&gt;GPX4; adaptation; cell death; ferroptosis; intracerebral hemorrhage; selenium; selenoprotein; stroke; therapeutic peptides; transcription&lt;/_keywords&gt;&lt;_language&gt;eng&lt;/_language&gt;&lt;_modified&gt;65442128&lt;/_modified&gt;&lt;_ori_publication&gt;Copyright (c) 2019 Elsevier Inc. All rights reserved.&lt;/_ori_publication&gt;&lt;_pages&gt;1262-1279.e25&lt;/_pages&gt;&lt;_social_category&gt;生化与分子生物学(1) &amp;amp; 细胞生物学(1)&lt;/_social_category&gt;&lt;_subject_headings&gt;Animals; *Brain Ischemia/drug therapy/metabolism/pathology; Cell-Penetrating Peptides/*pharmacology; Disease Models, Animal; Endoplasmic Reticulum Stress/drug effects; Ferroptosis/*drug effects; Gene Expression Regulation, Enzymologic/*drug effects; Humans; *Intracranial Hemorrhages/drug therapy/metabolism/pathology; Male; Mice; *Neurons/metabolism/pathology; Phospholipid Hydroperoxide Glutathione Peroxidase/*biosynthesis; Selenium/*pharmacology; Sp1 Transcription Factor/metabolism; *Stroke/drug therapy/metabolism/pathology; Transcription Factor AP-2/metabolism; Transcription, Genetic/*drug effects&lt;/_subject_headings&gt;&lt;_tertiary_title&gt;Cell&lt;/_tertiary_title&gt;&lt;_type_work&gt;Journal Article; Research Support, N.I.H., Extramural; Research Support, Non-U.S. Gov&amp;apos;t&lt;/_type_work&gt;&lt;_url&gt;http://www.ncbi.nlm.nih.gov/entrez/query.fcgi?cmd=Retrieve&amp;amp;db=pubmed&amp;amp;dopt=Abstract&amp;amp;list_uids=31056284&amp;amp;query_hl=1&lt;/_url&gt;&lt;_volume&gt;177&lt;/_volume&gt;&lt;/Details&gt;&lt;Extra&gt;&lt;DBUID&gt;{46FEF718-96EC-4607-8664-945C7A3DB991}&lt;/DBUID&gt;&lt;/Extra&gt;&lt;/Item&gt;&lt;/References&gt;&lt;/Group&gt;&lt;/Citation&gt;_x000a_"/>
    <w:docVar w:name="NE.Ref{62AFC636-4C45-4D53-B8B9-05D95DD238BA}" w:val=" ADDIN NE.Ref.{62AFC636-4C45-4D53-B8B9-05D95DD238BA}&lt;Citation&gt;&lt;Group&gt;&lt;References&gt;&lt;Item&gt;&lt;ID&gt;813&lt;/ID&gt;&lt;UID&gt;{D230F730-AE45-48D0-BA0C-A1DF19FD6B12}&lt;/UID&gt;&lt;Title&gt;Tetrandrine Ameliorates Traumatic Brain Injury by Regulating Autophagy to Reduce  Ferroptosis&lt;/Title&gt;&lt;Template&gt;Journal Article&lt;/Template&gt;&lt;Star&gt;0&lt;/Star&gt;&lt;Tag&gt;0&lt;/Tag&gt;&lt;Author&gt;Liu, H; He, S; Wang, J; Li, C; Liao, Y; Zou, Q; Chen, R&lt;/Author&gt;&lt;Year&gt;2022&lt;/Year&gt;&lt;Details&gt;&lt;_accession_num&gt;35266084&lt;/_accession_num&gt;&lt;_author_adr&gt;Department of Cardiology, The Affiliated Nanhua Hospital, Hengyang Medical  School, University of South China, Hengyang, China.; Department of Neurosurgery, The Affiliated Nanhua Hospital, Hengyang Medical  School, University of South China, Hengyang, China.; Department of Neurosurgery, The Affiliated Nanhua Hospital, Hengyang Medical  School, University of South China, Hengyang, China.; Department of Neurosurgery, The Affiliated Nanhua Hospital, Hengyang Medical  School, University of South China, Hengyang, China.; Department of Neurosurgery, The Affiliated Nanhua Hospital, Hengyang Medical  School, University of South China, Hengyang, China.; Department of Neurosurgery, The Affiliated Nanhua Hospital, Hengyang Medical  School, University of South China, Hengyang, China. Zouqin0726@yeah.net.; Department of Neurosurgery, The Affiliated Nanhua Hospital, Hengyang Medical  School, University of South China, Hengyang, China. spacerrr@yeah.net.&lt;/_author_adr&gt;&lt;_collection_scope&gt;SCIE&lt;/_collection_scope&gt;&lt;_created&gt;65454406&lt;/_created&gt;&lt;_date&gt;2022-06-01&lt;/_date&gt;&lt;_date_display&gt;2022 Jun&lt;/_date_display&gt;&lt;_db_updated&gt;PubMed&lt;/_db_updated&gt;&lt;_doi&gt;10.1007/s11064-022-03553-9&lt;/_doi&gt;&lt;_impact_factor&gt;   4.414&lt;/_impact_factor&gt;&lt;_isbn&gt;1573-6903 (Electronic); 0364-3190 (Linking)&lt;/_isbn&gt;&lt;_issue&gt;6&lt;/_issue&gt;&lt;_journal&gt;Neurochem Res&lt;/_journal&gt;&lt;_keywords&gt;Autophagy; Ferroptosis; Oxidative stress; Tetrandrine; Traumatic brain injury&lt;/_keywords&gt;&lt;_language&gt;eng&lt;/_language&gt;&lt;_modified&gt;65454406&lt;/_modified&gt;&lt;_ori_publication&gt;(c) 2022. The Author(s), under exclusive licence to Springer Science+Business _x000d__x000a_      Media, LLC, part of Springer Nature.&lt;/_ori_publication&gt;&lt;_pages&gt;1574-1587&lt;/_pages&gt;&lt;_social_category&gt;生化与分子生物学(3) &amp;amp; 神经科学(3)&lt;/_social_category&gt;&lt;_subject_headings&gt;Animals; Autophagy; Beclin-1; Benzylisoquinolines; *Brain Edema; *Brain Injuries, Traumatic/drug therapy; *Ferroptosis; Humans; Mice&lt;/_subject_headings&gt;&lt;_tertiary_title&gt;Neurochemical research&lt;/_tertiary_title&gt;&lt;_type_work&gt;Journal Article&lt;/_type_work&gt;&lt;_url&gt;http://www.ncbi.nlm.nih.gov/entrez/query.fcgi?cmd=Retrieve&amp;amp;db=pubmed&amp;amp;dopt=Abstract&amp;amp;list_uids=35266084&amp;amp;query_hl=1&lt;/_url&gt;&lt;_volume&gt;47&lt;/_volume&gt;&lt;/Details&gt;&lt;Extra&gt;&lt;DBUID&gt;{46FEF718-96EC-4607-8664-945C7A3DB991}&lt;/DBUID&gt;&lt;/Extra&gt;&lt;/Item&gt;&lt;/References&gt;&lt;/Group&gt;&lt;/Citation&gt;_x000a_"/>
    <w:docVar w:name="NE.Ref{643ED46C-553A-4858-9F47-41BF8714D451}" w:val=" ADDIN NE.Ref.{643ED46C-553A-4858-9F47-41BF8714D451}&lt;Citation&gt;&lt;Group&gt;&lt;References&gt;&lt;Item&gt;&lt;ID&gt;768&lt;/ID&gt;&lt;UID&gt;{1DCB77F3-9A05-49ED-9F01-BC45943AFD75}&lt;/UID&gt;&lt;Title&gt;Ferrostatin-1 alleviates lipopolysaccharide-induced acute lung injury via  inhibiting ferroptosis&lt;/Title&gt;&lt;Template&gt;Journal Article&lt;/Template&gt;&lt;Star&gt;0&lt;/Star&gt;&lt;Tag&gt;0&lt;/Tag&gt;&lt;Author&gt;Liu, P; Feng, Y; Li, H; Chen, X; Wang, G; Xu, S; Li, Y; Zhao, L&lt;/Author&gt;&lt;Year&gt;2020&lt;/Year&gt;&lt;Details&gt;&lt;_accession_num&gt;32161620&lt;/_accession_num&gt;&lt;_author_adr&gt;1Department of Anesthesiology, The 2nd Clinical Medical College (Shenzhen  People&amp;apos;s Hospital) of Jinan University, The 1st Affiliated Hospitals of Southern  University of Science and Technology, Shenzhen, 518020 China. GRID: grid.263817.9; 2Integrated Chinese and Western Medicine Postdoctoral Research Station, Jinan  University, Guangzhou, 510632 China. GRID: grid.258164.c. ISNI: 0000 0004 1790  3548; 3Health Science Center, School of Basic Medical Sciences, Shenzhen University,  Shenzhen, 518037 China. GRID: grid.263488.3. ISNI: 0000 0001 0472 9649; 1Department of Anesthesiology, The 2nd Clinical Medical College (Shenzhen  People&amp;apos;s Hospital) of Jinan University, The 1st Affiliated Hospitals of Southern  University of Science and Technology, Shenzhen, 518020 China. GRID: grid.263817.9; 4Department of Anesthesiology, Zhujiang Hospital of Southern Medical University,  Guangzhou, 510280 China. GRID: grid.417404.2. ISNI: 0000 0004 1771 3058; 5Department of Laboratory Medicine, The 2nd Clinical Medicine College (Shenzhen  People&amp;apos;s Hospital) of Jinan University, The 1st Affiliated Hospitals of Southern  University of Science and Technology, Shenzhen, 518020 China. GRID: grid.263817.9; 6Department of Thoracic Surgery, The 2nd Clinical Medicine College (Shenzhen  People&amp;apos;s Hospital) of Jinan University, The 1st Affiliated Hospitals of Southern  University of Science and Technology, Shenzhen, 518020 China. GRID: grid.263817.9; 4Department of Anesthesiology, Zhujiang Hospital of Southern Medical University,  Guangzhou, 510280 China. GRID: grid.417404.2. ISNI: 0000 0004 1771 3058; 7Department of Anesthesiology, First Affiliated Hospital of Jinan University,  Guangzhou, 510632 China. GRID: grid.412601.0. ISNI: 0000 0004 1760 3828; 2Integrated Chinese and Western Medicine Postdoctoral Research Station, Jinan  University, Guangzhou, 510632 China. GRID: grid.258164.c. ISNI: 0000 0004 1790  3548; 1Department of Anesthesiology, The 2nd Clinical Medical College (Shenzhen  People&amp;apos;s Hospital) of Jinan University, The 1st Affiliated Hospitals of Southern  University of Science and Technology, Shenzhen, 518020 China. GRID: grid.263817.9; 2Integrated Chinese and Western Medicine Postdoctoral Research Station, Jinan  University, Guangzhou, 510632 China. GRID: grid.258164.c. ISNI: 0000 0004 1790  3548&lt;/_author_adr&gt;&lt;_collection_scope&gt;SCIE&lt;/_collection_scope&gt;&lt;_created&gt;65444893&lt;/_created&gt;&lt;_date&gt;2020-01-20&lt;/_date&gt;&lt;_date_display&gt;2020&lt;/_date_display&gt;&lt;_db_updated&gt;PubMed&lt;/_db_updated&gt;&lt;_doi&gt;10.1186/s11658-020-00205-0&lt;/_doi&gt;&lt;_impact_factor&gt;   8.702&lt;/_impact_factor&gt;&lt;_isbn&gt;1689-1392 (Electronic); 1425-8153 (Print); 1425-8153 (Linking)&lt;/_isbn&gt;&lt;_journal&gt;Cell Mol Biol Lett&lt;/_journal&gt;&lt;_keywords&gt;Acute lung injury; Ferroptosis; Ferrostatin-1; Lipopolysaccharide&lt;/_keywords&gt;&lt;_language&gt;eng&lt;/_language&gt;&lt;_modified&gt;65444893&lt;/_modified&gt;&lt;_ori_publication&gt;(c) The Author(s) 2020.&lt;/_ori_publication&gt;&lt;_pages&gt;10&lt;/_pages&gt;&lt;_social_category&gt;生化与分子生物学(2) &amp;amp; 细胞生物学(2)&lt;/_social_category&gt;&lt;_subject_headings&gt;Acute Lung Injury/drug therapy/*metabolism/pathology; Aldehydes/metabolism; Amino Acid Transport System y+/metabolism; Animals; Cell Line; Cell Survival/drug effects; Cyclohexylamines/pharmacology/*therapeutic use; Ferroptosis/*drug effects/immunology; Humans; Iron/metabolism; Lipopolysaccharides/pharmacology; Male; Malondialdehyde/metabolism; Mice; Mice, Inbred C57BL; Phenylenediamines/pharmacology/*therapeutic use; Phospholipid Hydroperoxide Glutathione Peroxidase/metabolism&lt;/_subject_headings&gt;&lt;_tertiary_title&gt;Cellular &amp;amp; molecular biology letters&lt;/_tertiary_title&gt;&lt;_type_work&gt;Journal Article&lt;/_type_work&gt;&lt;_url&gt;http://www.ncbi.nlm.nih.gov/entrez/query.fcgi?cmd=Retrieve&amp;amp;db=pubmed&amp;amp;dopt=Abstract&amp;amp;list_uids=32161620&amp;amp;query_hl=1&lt;/_url&gt;&lt;_volume&gt;25&lt;/_volume&gt;&lt;/Details&gt;&lt;Extra&gt;&lt;DBUID&gt;{46FEF718-96EC-4607-8664-945C7A3DB991}&lt;/DBUID&gt;&lt;/Extra&gt;&lt;/Item&gt;&lt;/References&gt;&lt;/Group&gt;&lt;/Citation&gt;_x000a_"/>
    <w:docVar w:name="NE.Ref{6442E967-F434-4A5B-880D-043E1A4AECB4}" w:val=" ADDIN NE.Ref.{6442E967-F434-4A5B-880D-043E1A4AECB4}&lt;Citation&gt;&lt;Group&gt;&lt;References&gt;&lt;Item&gt;&lt;ID&gt;609&lt;/ID&gt;&lt;UID&gt;{56CA79EC-79D7-4771-BDE8-5F346E94AFBF}&lt;/UID&gt;&lt;Title&gt;Malic Enzyme 1 as a Novel Anti-Ferroptotic Regulator in Hepatic  Ischemia/Reperfusion Injury&lt;/Title&gt;&lt;Template&gt;Journal Article&lt;/Template&gt;&lt;Star&gt;0&lt;/Star&gt;&lt;Tag&gt;0&lt;/Tag&gt;&lt;Author&gt;Fang, X; Zhang, J; Li, Y; Song, Y; Yu, Y; Cai, Z; Lian, F; Yang, J; Min, J; Wang, F&lt;/Author&gt;&lt;Year&gt;2023&lt;/Year&gt;&lt;Details&gt;&lt;_accession_num&gt;36840630&lt;/_accession_num&gt;&lt;_author_adr&gt;Department of Nutrition and Toxicology, Key Laboratory of Elemene Class  Anti-Cancer Chinese Medicines of Zhejiang Province, School of Public Health,  Hangzhou Normal University, Hangzhou, 311121, China.; Department of Nutrition and Toxicology, Key Laboratory of Elemene Class  Anti-Cancer Chinese Medicines of Zhejiang Province, School of Public Health,  Hangzhou Normal University, Hangzhou, 311121, China.; Department of Nutrition and Toxicology, Key Laboratory of Elemene Class  Anti-Cancer Chinese Medicines of Zhejiang Province, School of Public Health,  Hangzhou Normal University, Hangzhou, 311121, China.; Department of Nutrition and Toxicology, Key Laboratory of Elemene Class  Anti-Cancer Chinese Medicines of Zhejiang Province, School of Public Health,  Hangzhou Normal University, Hangzhou, 311121, China.; The Second Affiliated Hospital, The First Affiliated Hospital, School of Public  Health, Institute of Translational Medicine, State Key Laboratory of Experimental  Hematology, Zhejiang University School of Medicine, Hangzhou, 310058, China.; The Second Affiliated Hospital, The First Affiliated Hospital, School of Public  Health, Institute of Translational Medicine, State Key Laboratory of Experimental  Hematology, Zhejiang University School of Medicine, Hangzhou, 310058, China.; Department of Nutrition and Toxicology, Key Laboratory of Elemene Class  Anti-Cancer Chinese Medicines of Zhejiang Province, School of Public Health,  Hangzhou Normal University, Hangzhou, 311121, China.; Department of Nutrition and Toxicology, Key Laboratory of Elemene Class  Anti-Cancer Chinese Medicines of Zhejiang Province, School of Public Health,  Hangzhou Normal University, Hangzhou, 311121, China.; The Second Affiliated Hospital, The First Affiliated Hospital, School of Public  Health, Institute of Translational Medicine, State Key Laboratory of Experimental  Hematology, Zhejiang University School of Medicine, Hangzhou, 310058, China.; The Second Affiliated Hospital, The First Affiliated Hospital, School of Public  Health, Institute of Translational Medicine, State Key Laboratory of Experimental  Hematology, Zhejiang University School of Medicine, Hangzhou, 310058, China.; The First Affiliated Hospital, Basic Medical Sciences, School of Public Health,  Hengyang Medical School, University of South China, Hengyang, 421001, China.&lt;/_author_adr&gt;&lt;_collection_scope&gt;SCIE;EI&lt;/_collection_scope&gt;&lt;_created&gt;65442113&lt;/_created&gt;&lt;_date&gt;2023-05-01&lt;/_date&gt;&lt;_date_display&gt;2023 May&lt;/_date_display&gt;&lt;_db_updated&gt;PubMed&lt;/_db_updated&gt;&lt;_doi&gt;10.1002/advs.202205436&lt;/_doi&gt;&lt;_impact_factor&gt;  17.521&lt;/_impact_factor&gt;&lt;_isbn&gt;2198-3844 (Electronic); 2198-3844 (Linking)&lt;/_isbn&gt;&lt;_issue&gt;13&lt;/_issue&gt;&lt;_journal&gt;Adv Sci (Weinh)&lt;/_journal&gt;&lt;_keywords&gt;ferroptosis; hepatic ischemia/reperfusion injury; malate; malic enzyme 1; nicotinamide adenine dinucleotide phosphate&lt;/_keywords&gt;&lt;_language&gt;eng&lt;/_language&gt;&lt;_modified&gt;65442113&lt;/_modified&gt;&lt;_ori_publication&gt;(c) 2023 The Authors. Advanced Science published by Wiley-VCH GmbH.&lt;/_ori_publication&gt;&lt;_pages&gt;e2205436&lt;/_pages&gt;&lt;_social_category&gt;化学：综合(1) &amp;amp; 材料科学：综合(1) &amp;amp; 纳米科技(1)&lt;/_social_category&gt;&lt;_subject_headings&gt;Humans; NADP/metabolism; *Liver/metabolism; TOR Serine-Threonine Kinases/metabolism; *Reperfusion Injury/pathology; Glutathione/metabolism&lt;/_subject_headings&gt;&lt;_tertiary_title&gt;Advanced science (Weinheim, Baden-Wurttemberg, Germany)&lt;/_tertiary_title&gt;&lt;_type_work&gt;Journal Article; Research Support, Non-U.S. Gov&amp;apos;t&lt;/_type_work&gt;&lt;_url&gt;http://www.ncbi.nlm.nih.gov/entrez/query.fcgi?cmd=Retrieve&amp;amp;db=pubmed&amp;amp;dopt=Abstract&amp;amp;list_uids=36840630&amp;amp;query_hl=1&lt;/_url&gt;&lt;_volume&gt;10&lt;/_volume&gt;&lt;/Details&gt;&lt;Extra&gt;&lt;DBUID&gt;{46FEF718-96EC-4607-8664-945C7A3DB991}&lt;/DBUID&gt;&lt;/Extra&gt;&lt;/Item&gt;&lt;/References&gt;&lt;/Group&gt;&lt;/Citation&gt;_x000a_"/>
    <w:docVar w:name="NE.Ref{64BF6FDC-0B7D-4E68-BAE7-4A1655824FBB}" w:val=" ADDIN NE.Ref.{64BF6FDC-0B7D-4E68-BAE7-4A1655824FBB}&lt;Citation&gt;&lt;Group&gt;&lt;References&gt;&lt;Item&gt;&lt;ID&gt;724&lt;/ID&gt;&lt;UID&gt;{B3B1A583-4497-47DA-AC7A-C9875B977404}&lt;/UID&gt;&lt;Title&gt;Nrf2 and STAT3 Alleviates Ferroptosis-Mediated IIR-ALI by Regulating SLC7A11&lt;/Title&gt;&lt;Template&gt;Journal Article&lt;/Template&gt;&lt;Star&gt;0&lt;/Star&gt;&lt;Tag&gt;0&lt;/Tag&gt;&lt;Author&gt;Qiang, Z; Dong, H; Xia, Y; Chai, D; Hu, R; Jiang, H&lt;/Author&gt;&lt;Year&gt;2020&lt;/Year&gt;&lt;Details&gt;&lt;_accession_num&gt;33014271&lt;/_accession_num&gt;&lt;_author_adr&gt;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 Shanghai Ninth People&amp;apos;s Hospital, Shanghai Jiao Tong University School of  Medicine, Center for Specialty Strategy Research of Shanghai Jiao Tong University  China Hospital Development Institute, China.&lt;/_author_adr&gt;&lt;_collection_scope&gt;SCIE;EI&lt;/_collection_scope&gt;&lt;_created&gt;65444619&lt;/_created&gt;&lt;_date&gt;2020-01-20&lt;/_date&gt;&lt;_date_display&gt;2020&lt;/_date_display&gt;&lt;_db_updated&gt;PubMed&lt;/_db_updated&gt;&lt;_doi&gt;10.1155/2020/5146982&lt;/_doi&gt;&lt;_impact_factor&gt;   7.310&lt;/_impact_factor&gt;&lt;_isbn&gt;1942-0994 (Electronic); 1942-0900 (Print); 1942-0994 (Linking)&lt;/_isbn&gt;&lt;_journal&gt;Oxid Med Cell Longev&lt;/_journal&gt;&lt;_language&gt;eng&lt;/_language&gt;&lt;_modified&gt;65444619&lt;/_modified&gt;&lt;_ori_publication&gt;Copyright (c) 2020 Zhuanzhuan Qiang et al.&lt;/_ori_publication&gt;&lt;_pages&gt;5146982&lt;/_pages&gt;&lt;_social_category&gt;细胞生物学(2)&lt;/_social_category&gt;&lt;_subject_headings&gt;Acute Lung Injury/etiology/*pathology; Amino Acid Transport System y+/genetics/*metabolism; Animals; Cyclohexylamines/pharmacology; Disease Models, Animal; *Ferroptosis/drug effects; Glutathione/metabolism; Iron/administration &amp;amp; dosage/metabolism; Lipid Peroxidation; Malondialdehyde/metabolism; Mice; Mice, Inbred C57BL; Mice, Knockout; NF-E2-Related Factor 2/deficiency/genetics/*metabolism; Phenylenediamines/pharmacology; Phospholipid Hydroperoxide Glutathione Peroxidase/genetics/metabolism; Phosphorylation; Reperfusion Injury/complications; STAT3 Transcription Factor/genetics/*metabolism&lt;/_subject_headings&gt;&lt;_tertiary_title&gt;Oxidative medicine and cellular longevity&lt;/_tertiary_title&gt;&lt;_type_work&gt;Journal Article&lt;/_type_work&gt;&lt;_url&gt;http://www.ncbi.nlm.nih.gov/entrez/query.fcgi?cmd=Retrieve&amp;amp;db=pubmed&amp;amp;dopt=Abstract&amp;amp;list_uids=33014271&amp;amp;query_hl=1&lt;/_url&gt;&lt;_volume&gt;2020&lt;/_volume&gt;&lt;/Details&gt;&lt;Extra&gt;&lt;DBUID&gt;{46FEF718-96EC-4607-8664-945C7A3DB991}&lt;/DBUID&gt;&lt;/Extra&gt;&lt;/Item&gt;&lt;/References&gt;&lt;/Group&gt;&lt;/Citation&gt;_x000a_"/>
    <w:docVar w:name="NE.Ref{64E15516-BE9C-42DE-B884-CD35410D169C}" w:val=" ADDIN NE.Ref.{64E15516-BE9C-42DE-B884-CD35410D169C}&lt;Citation&gt;&lt;Group&gt;&lt;References&gt;&lt;Item&gt;&lt;ID&gt;874&lt;/ID&gt;&lt;UID&gt;{A29F0672-2CAB-4435-ADF5-C7BB440D713F}&lt;/UID&gt;&lt;Title&gt;Drugs Repurposed as Antiferroptosis Agents Suppress Organ Damage, Including AKI,  by Functioning as Lipid Peroxyl Radical Scavengers&lt;/Title&gt;&lt;Template&gt;Journal Article&lt;/Template&gt;&lt;Star&gt;0&lt;/Star&gt;&lt;Tag&gt;0&lt;/Tag&gt;&lt;Author&gt;Mishima, E; Sato, E; Ito, J; Yamada, K I; Suzuki, C; Oikawa, Y; Matsuhashi, T; Kikuchi, K; Toyohara, T; Suzuki, T; Ito, S; Nakagawa, K; Abe, T&lt;/Author&gt;&lt;Year&gt;2020&lt;/Year&gt;&lt;Details&gt;&lt;_accession_num&gt;31767624&lt;/_accession_num&gt;&lt;_author_adr&gt;Divisions of Nephrology, Endocrinology, and Vascular Medicine and  eikan@med.tohoku.ac.jp.; Divisions of Nephrology, Endocrinology, and Vascular Medicine and.; Department of Clinical Pharmacology and Therapeutics, Tohoku University Graduate  School of Pharmaceutical Sciences, Sendai, Japan.; Food and Biodynamic Chemistry Laboratory, Graduate School of Agricultural  Science, Tohoku University, Sendai, Japan.; Physical Chemistry for Life Science Laboratory, Faculty of Pharmaceutical  Sciences, Kyushu University, Fukuoka, Japan.; Divisions of Nephrology, Endocrinology, and Vascular Medicine and.; Pediatrics, and.; Pediatrics, and.; Divisions of Nephrology, Endocrinology, and Vascular Medicine and.; Divisions of Nephrology, Endocrinology, and Vascular Medicine and.; Divisions of Nephrology, Endocrinology, and Vascular Medicine and.; Divisions of Nephrology, Endocrinology, and Vascular Medicine and.; Katta Public General Hospital, Shiroishi, Japan; and.; Food and Biodynamic Chemistry Laboratory, Graduate School of Agricultural  Science, Tohoku University, Sendai, Japan.; Divisions of Nephrology, Endocrinology, and Vascular Medicine and.; Department of Medical Science, Tohoku University Graduate School of Biomedical  Engineering, Sendai, Japan.; Department of Clinical Biology and Hormonal Regulation, Tohoku University  Graduate School of Medicine, Sendai, Japan.&lt;/_author_adr&gt;&lt;_date_display&gt;2020 Feb&lt;/_date_display&gt;&lt;_date&gt;2020-02-01&lt;/_date&gt;&lt;_doi&gt;10.1681/ASN.2019060570&lt;/_doi&gt;&lt;_isbn&gt;1533-3450 (Electronic); 1046-6673 (Print); 1046-6673 (Linking)&lt;/_isbn&gt;&lt;_issue&gt;2&lt;/_issue&gt;&lt;_journal&gt;J Am Soc Nephrol&lt;/_journal&gt;&lt;_keywords&gt;Ferroptosis; Promethazine; Regulated cell death; Rifampicin; acute kidney injury; lipid peroxidation&lt;/_keywords&gt;&lt;_language&gt;eng&lt;/_language&gt;&lt;_ori_publication&gt;Copyright (c) 2020 by the American Society of Nephrology.&lt;/_ori_publication&gt;&lt;_pages&gt;280-296&lt;/_pages&gt;&lt;_subject_headings&gt;Acute Kidney Injury/*prevention &amp;amp; control; Animals; Cells, Cultured; *Drug Repositioning; Ferroptosis/*drug effects; Free Radical Scavengers/*pharmacology; Humans; Lipid Peroxidation/*drug effects; Male; Mice; Mice, Inbred C57BL; Rats&lt;/_subject_headings&gt;&lt;_tertiary_title&gt;Journal of the American Society of Nephrology : JASN&lt;/_tertiary_title&gt;&lt;_type_work&gt;Journal Article; Research Support, Non-U.S. Gov&amp;apos;t&lt;/_type_work&gt;&lt;_url&gt;http://www.ncbi.nlm.nih.gov/entrez/query.fcgi?cmd=Retrieve&amp;amp;db=pubmed&amp;amp;dopt=Abstract&amp;amp;list_uids=31767624&amp;amp;query_hl=1&lt;/_url&gt;&lt;_volume&gt;31&lt;/_volume&gt;&lt;_created&gt;65470561&lt;/_created&gt;&lt;_modified&gt;65470561&lt;/_modified&gt;&lt;_db_updated&gt;PubMed&lt;/_db_updated&gt;&lt;_impact_factor&gt;  14.978&lt;/_impact_factor&gt;&lt;_social_category&gt;泌尿学与肾脏学(1)&lt;/_social_category&gt;&lt;_collection_scope&gt;SCIE&lt;/_collection_scope&gt;&lt;/Details&gt;&lt;Extra&gt;&lt;DBUID&gt;{46FEF718-96EC-4607-8664-945C7A3DB991}&lt;/DBUID&gt;&lt;/Extra&gt;&lt;/Item&gt;&lt;/References&gt;&lt;/Group&gt;&lt;/Citation&gt;_x000a_"/>
    <w:docVar w:name="NE.Ref{66A59E65-80C0-4C82-9068-A3F529CC4E5A}" w:val=" ADDIN NE.Ref.{66A59E65-80C0-4C82-9068-A3F529CC4E5A}&lt;Citation&gt;&lt;Group&gt;&lt;References&gt;&lt;Item&gt;&lt;ID&gt;856&lt;/ID&gt;&lt;UID&gt;{4604CB9A-21DA-45E6-8467-39425FEC96D9}&lt;/UID&gt;&lt;Title&gt;Pretreatment with Roxadustat (FG-4592) Attenuates Folic Acid-Induced Kidney  Injury through Antiferroptosis via Akt/GSK-3beta/Nrf2 Pathway&lt;/Title&gt;&lt;Template&gt;Journal Article&lt;/Template&gt;&lt;Star&gt;0&lt;/Star&gt;&lt;Tag&gt;0&lt;/Tag&gt;&lt;Author&gt;Li, X; Zou, Y; Xing, J; Fu, Y Y; Wang, K Y; Wan, P Z; Zhai, X Y&lt;/Author&gt;&lt;Year&gt;2020&lt;/Year&gt;&lt;Details&gt;&lt;_accession_num&gt;32051732&lt;/_accession_num&gt;&lt;_author_adr&gt;Department of Histology and Embryology, Basic Medical College, China Medical  University, Shenyang, Liaoning, China.; Department of Nephrology, Shengjing Hospital of China Medical University,  Shenyang, Liaoning, China.; Department of Histology and Embryology, Basic Medical College, China Medical  University, Shenyang, Liaoning, China.; Department of Histology and Embryology, Basic Medical College, China Medical  University, Shenyang, Liaoning, China.; Department of Histology and Embryology, Basic Medical College, China Medical  University, Shenyang, Liaoning, China.; Department of Histology and Embryology, Basic Medical College, China Medical  University, Shenyang, Liaoning, China.; Department of Nephrology, First Affiliated Hospital of China Medical University,  Shenyang, Liaoning, China.; Department of Histology and Embryology, Basic Medical College, China Medical  University, Shenyang, Liaoning, China.; Institute of Nephropathology, China Medical University, Shenyang, China.&lt;/_author_adr&gt;&lt;_collection_scope&gt;SCIE;EI&lt;/_collection_scope&gt;&lt;_created&gt;65455039&lt;/_created&gt;&lt;_date&gt;2020-01-20&lt;/_date&gt;&lt;_date_display&gt;2020&lt;/_date_display&gt;&lt;_db_updated&gt;PubMed&lt;/_db_updated&gt;&lt;_doi&gt;10.1155/2020/6286984&lt;/_doi&gt;&lt;_impact_factor&gt;   7.310&lt;/_impact_factor&gt;&lt;_isbn&gt;1942-0994 (Electronic); 1942-0900 (Print); 1942-0994 (Linking)&lt;/_isbn&gt;&lt;_journal&gt;Oxid Med Cell Longev&lt;/_journal&gt;&lt;_language&gt;eng&lt;/_language&gt;&lt;_modified&gt;65455039&lt;/_modified&gt;&lt;_ori_publication&gt;Copyright (c) 2020 Xue Li et al.&lt;/_ori_publication&gt;&lt;_pages&gt;6286984&lt;/_pages&gt;&lt;_social_category&gt;细胞生物学(2)&lt;/_social_category&gt;&lt;_subject_headings&gt;Acute Kidney Injury/chemically induced/*drug therapy; Animals; Cyclohexylamines/administration &amp;amp; dosage; Ferroptosis/drug effects; Folic Acid/administration &amp;amp; dosage; Glycine/*analogs &amp;amp; derivatives/pharmacology/therapeutic use; Glycogen Synthase Kinase 3 beta/*metabolism; Humans; Hypoxia-Inducible Factor 1, alpha Subunit/antagonists &amp;amp; inhibitors; Isoquinolines/pharmacology/*therapeutic use; Kidney/drug effects/*pathology; Lipid Peroxidation; Male; Mice; Mice, Inbred C57BL; NF-E2-Related Factor 2/*metabolism; Oncogene Protein v-akt/*metabolism; Oxidative Stress; Phenylenediamines/administration &amp;amp; dosage; Signal Transduction&lt;/_subject_headings&gt;&lt;_tertiary_title&gt;Oxidative medicine and cellular longevity&lt;/_tertiary_title&gt;&lt;_type_work&gt;Journal Article&lt;/_type_work&gt;&lt;_url&gt;http://www.ncbi.nlm.nih.gov/entrez/query.fcgi?cmd=Retrieve&amp;amp;db=pubmed&amp;amp;dopt=Abstract&amp;amp;list_uids=32051732&amp;amp;query_hl=1&lt;/_url&gt;&lt;_volume&gt;2020&lt;/_volume&gt;&lt;/Details&gt;&lt;Extra&gt;&lt;DBUID&gt;{46FEF718-96EC-4607-8664-945C7A3DB991}&lt;/DBUID&gt;&lt;/Extra&gt;&lt;/Item&gt;&lt;/References&gt;&lt;/Group&gt;&lt;/Citation&gt;_x000a_"/>
    <w:docVar w:name="NE.Ref{6A6AC308-26AE-4DDF-895C-10434040F63B}" w:val=" ADDIN NE.Ref.{6A6AC308-26AE-4DDF-895C-10434040F63B}&lt;Citation&gt;&lt;Group&gt;&lt;References&gt;&lt;Item&gt;&lt;ID&gt;774&lt;/ID&gt;&lt;UID&gt;{E17778A5-9AB6-42BC-95AE-5D25E2C154A4}&lt;/UID&gt;&lt;Title&gt;Electroacupuncture Alleviates LPS-Induced ARDS Through alpha7 Nicotinic Acetylcholine  Receptor-Mediated Inhibition of Ferroptosis&lt;/Title&gt;&lt;Template&gt;Journal Article&lt;/Template&gt;&lt;Star&gt;0&lt;/Star&gt;&lt;Tag&gt;0&lt;/Tag&gt;&lt;Author&gt;Zhang, Y; Zheng, L; Deng, H; Feng, D; Hu, S; Zhu, L; Xu, W; Zhou, W; Wang, Y; Min, K; Zhou, Q; Chen, Y; Zhou, H; Yang, H; Lv, X&lt;/Author&gt;&lt;Year&gt;2022&lt;/Year&gt;&lt;Details&gt;&lt;_accession_num&gt;35222419&lt;/_accession_num&gt;&lt;_author_adr&gt;Graduate School, Wannan Medical College, Wuhu,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 Department of Anesthesiology, Shanghai Pulmonary Hospital, Tongji University  School of Medicine, Shanghai, China.&lt;/_author_adr&gt;&lt;_collection_scope&gt;SCIE&lt;/_collection_scope&gt;&lt;_created&gt;65444930&lt;/_created&gt;&lt;_date&gt;2022-01-20&lt;/_date&gt;&lt;_date_display&gt;2022&lt;/_date_display&gt;&lt;_db_updated&gt;PubMed&lt;/_db_updated&gt;&lt;_doi&gt;10.3389/fimmu.2022.832432&lt;/_doi&gt;&lt;_impact_factor&gt;   8.786&lt;/_impact_factor&gt;&lt;_isbn&gt;1664-3224 (Electronic); 1664-3224 (Linking)&lt;/_isbn&gt;&lt;_journal&gt;Front Immunol&lt;/_journal&gt;&lt;_keywords&gt;ARDS; electroacupuncture; ferroptosis; sepsis; alpha7nAchR&lt;/_keywords&gt;&lt;_language&gt;eng&lt;/_language&gt;&lt;_modified&gt;65444930&lt;/_modified&gt;&lt;_ori_publication&gt;Copyright (c) 2022 Zhang, Zheng, Deng, Feng, Hu, Zhu, Xu, Zhou, Wang, Min, Zhou, _x000d__x000a_      Chen, Zhou, Yang and Lv.&lt;/_ori_publication&gt;&lt;_pages&gt;832432&lt;/_pages&gt;&lt;_social_category&gt;免疫学(2)&lt;/_social_category&gt;&lt;_subject_headings&gt;Animals; *Electroacupuncture/methods; *Ferroptosis; Iron/metabolism; Lipopolysaccharides/toxicity; Mice; *Respiratory Distress Syndrome; alpha7 Nicotinic Acetylcholine Receptor/metabolism&lt;/_subject_headings&gt;&lt;_tertiary_title&gt;Frontiers in immunology&lt;/_tertiary_title&gt;&lt;_type_work&gt;Journal Article; Research Support, Non-U.S. Gov&amp;apos;t&lt;/_type_work&gt;&lt;_url&gt;http://www.ncbi.nlm.nih.gov/entrez/query.fcgi?cmd=Retrieve&amp;amp;db=pubmed&amp;amp;dopt=Abstract&amp;amp;list_uids=35222419&amp;amp;query_hl=1&lt;/_url&gt;&lt;_volume&gt;13&lt;/_volume&gt;&lt;/Details&gt;&lt;Extra&gt;&lt;DBUID&gt;{46FEF718-96EC-4607-8664-945C7A3DB991}&lt;/DBUID&gt;&lt;/Extra&gt;&lt;/Item&gt;&lt;/References&gt;&lt;/Group&gt;&lt;/Citation&gt;_x000a_"/>
    <w:docVar w:name="NE.Ref{6B58E7C5-8336-4CED-9ACD-DA340C450F00}" w:val=" ADDIN NE.Ref.{6B58E7C5-8336-4CED-9ACD-DA340C450F00}&lt;Citation&gt;&lt;Group&gt;&lt;References&gt;&lt;Item&gt;&lt;ID&gt;873&lt;/ID&gt;&lt;UID&gt;{98914E2C-3AEA-4BC6-A5FB-21CD4FE8AE1F}&lt;/UID&gt;&lt;Title&gt;The emerging role of ferroptosis in non-cancer liver diseases: hype or increasing  hope?&lt;/Title&gt;&lt;Template&gt;Journal Article&lt;/Template&gt;&lt;Star&gt;0&lt;/Star&gt;&lt;Tag&gt;0&lt;/Tag&gt;&lt;Author&gt;Mao, L; Zhao, T; Song, Y; Lin, L; Fan, X; Cui, B; Feng, H; Wang, X; Yu, Q; Zhang, J; Jiang, K; Wang, B; Sun, C&lt;/Author&gt;&lt;Year&gt;2020&lt;/Year&gt;&lt;Details&gt;&lt;_accession_num&gt;32647111&lt;/_accession_num&gt;&lt;_author_adr&gt;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Tianjin Medical University General Hospital  Airport Hospital, East Street 6, Tianjin Airport Economic Area, Tianjin, 300308,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Tianjin Medical University General Hospital  Airport Hospital, East Street 6, Tianjin Airport Economic Area, Tianjin, 300308,  China.; Department of Nutriology, Tianjin Third Central Hospital, Jintang Road 83, Hedong  District, Tianjin, 300170,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and Hepatology, Tianjin Medical University General  Hospital, Anshan Road 154, Heping District, Tianjin, 300052, China.; Tianjin Institute of Digestive Disease, Tianjin Medical University General  Hospital, Anshan Road 154, Heping District, Tianjin, 300052, China.; Tianjin Key Laboratory of Digestive Disease, Tianjin Medical University General  Hospital, Anshan Road 154, Heping District, Tianjin, 300052, China.; Department of Gastroenterology and Hepatology, Tianjin Medical University General  Hospital, Anshan Road 154, Heping District, Tianjin, 300052, China.  kjiang@tmu.edu.cn.; Tianjin Institute of Digestive Disease, Tianjin Medical University General  Hospital, Anshan Road 154, Heping District, Tianjin, 300052, China.  kjiang@tmu.edu.cn.; Tianjin Key Laboratory of Digestive Disease, Tianjin Medical University General  Hospital, Anshan Road 154, Heping District, Tianjin, 300052, China.  kjiang@tmu.edu.cn.; Department of Gastroenterology and Hepatology, Tianjin Medical University General  Hospital, Anshan Road 154, Heping District, Tianjin, 300052, China.  sch0118@126.com.; Tianjin Institute of Digestive Disease, Tianjin Medical University General  Hospital, Anshan Road 154, Heping District, Tianjin, 300052, China.  sch0118@126.com.; Tianjin Key Laboratory of Digestive Disease, Tianjin Medical University General  Hospital, Anshan Road 154, Heping District, Tianjin, 300052, China.  sch0118@126.com.; Department of Gastroenterology and Hepatology, Tianjin Medical University General  Hospital, Anshan Road 154, Heping District, Tianjin, 300052, China.  chaosun@tmu.edu.cn.; Tianjin Institute of Digestive Disease, Tianjin Medical University General  Hospital, Anshan Road 154, Heping District, Tianjin, 300052, China.  chaosun@tmu.edu.cn.; Tianjin Key Laboratory of Digestive Disease, Tianjin Medical University General  Hospital, Anshan Road 154, Heping District, Tianjin, 300052, China.  chaosun@tmu.edu.cn.; Department of Gastroenterology, Tianjin Medical University General Hospital  Airport Hospital, East Street 6, Tianjin Airport Economic Area, Tianjin, 300308,  China. chaosun@tmu.edu.cn.&lt;/_author_adr&gt;&lt;_date_display&gt;2020 Jul 9&lt;/_date_display&gt;&lt;_date&gt;2020-07-09&lt;/_date&gt;&lt;_doi&gt;10.1038/s41419-020-2732-5&lt;/_doi&gt;&lt;_isbn&gt;2041-4889 (Electronic)&lt;/_isbn&gt;&lt;_issue&gt;7&lt;/_issue&gt;&lt;_journal&gt;Cell Death Dis&lt;/_journal&gt;&lt;_language&gt;eng&lt;/_language&gt;&lt;_pages&gt;518&lt;/_pages&gt;&lt;_subject_headings&gt;Animals; Cell Death/*drug effects; Ferroptosis/*physiology; Humans; Liver Diseases/*blood; Mice&lt;/_subject_headings&gt;&lt;_tertiary_title&gt;Cell death &amp;amp; disease&lt;/_tertiary_title&gt;&lt;_type_work&gt;Journal Article; Research Support, Non-U.S. Gov&amp;apos;t; Review&lt;/_type_work&gt;&lt;_url&gt;http://www.ncbi.nlm.nih.gov/entrez/query.fcgi?cmd=Retrieve&amp;amp;db=pubmed&amp;amp;dopt=Abstract&amp;amp;list_uids=32647111&amp;amp;query_hl=1&lt;/_url&gt;&lt;_volume&gt;11&lt;/_volume&gt;&lt;_created&gt;65470559&lt;/_created&gt;&lt;_modified&gt;65470559&lt;/_modified&gt;&lt;_db_updated&gt;PubMed&lt;/_db_updated&gt;&lt;_impact_factor&gt;   9.685&lt;/_impact_factor&gt;&lt;_social_category&gt;细胞生物学(2)&lt;/_social_category&gt;&lt;_collection_scope&gt;SCIE&lt;/_collection_scope&gt;&lt;/Details&gt;&lt;Extra&gt;&lt;DBUID&gt;{46FEF718-96EC-4607-8664-945C7A3DB991}&lt;/DBUID&gt;&lt;/Extra&gt;&lt;/Item&gt;&lt;/References&gt;&lt;/Group&gt;&lt;/Citation&gt;_x000a_"/>
    <w:docVar w:name="NE.Ref{6DBAD2BF-D267-42E3-A287-289DDAA146DE}" w:val=" ADDIN NE.Ref.{6DBAD2BF-D267-42E3-A287-289DDAA146DE}&lt;Citation&gt;&lt;Group&gt;&lt;References&gt;&lt;Item&gt;&lt;ID&gt;749&lt;/ID&gt;&lt;UID&gt;{F980358D-F698-4290-BC48-003EB37F286A}&lt;/UID&gt;&lt;Title&gt;Serum irisin levels are decreased in patients with sepsis, and exogenous irisin  suppresses ferroptosis in the liver of septic mice&lt;/Title&gt;&lt;Template&gt;Journal Article&lt;/Template&gt;&lt;Star&gt;0&lt;/Star&gt;&lt;Tag&gt;0&lt;/Tag&gt;&lt;Author&gt;Wei, S; Bi, J; Yang, L; Zhang, J; Wan, Y; Chen, X; Wang, Y; Wu, Z; Lv, Y; Wu, R&lt;/Author&gt;&lt;Year&gt;2020&lt;/Year&gt;&lt;Details&gt;&lt;_accession_num&gt;32997405&lt;/_accession_num&gt;&lt;_author_adr&gt;National Local Joint Engineering Research Center for Precision Surgery &amp;amp;  Regenerative Medicine, Shaanxi Provincial Center for Regenerative Medicine and  Surgical Engineering,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Department of Hepatobiliary Surgery,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Department of Hepatobiliary Surgery,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Department of Hepatobiliary Surgery,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BioBank, First Affiliated Hospital of Xi&amp;apos;an Jiaotong University, Xi&amp;apos;an, Shaanxi  Province, China.; Department of Hepatobiliary Surgery,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 Department of Hepatobiliary Surgery, First Affiliated Hospital of Xi&amp;apos;an Jiaotong  University, Xi&amp;apos;an, Shaanxi Province, China.; National Local Joint Engineering Research Center for Precision Surgery &amp;amp;  Regenerative Medicine, Shaanxi Provincial Center for Regenerative Medicine and  Surgical Engineering, First Affiliated Hospital of Xi&amp;apos;an Jiaotong University,  Xi&amp;apos;an, Shaanxi Province, China.&lt;/_author_adr&gt;&lt;_collection_scope&gt;SCIE&lt;/_collection_scope&gt;&lt;_created&gt;65444752&lt;/_created&gt;&lt;_date&gt;2020-09-01&lt;/_date&gt;&lt;_date_display&gt;2020 Sep&lt;/_date_display&gt;&lt;_db_updated&gt;PubMed&lt;/_db_updated&gt;&lt;_doi&gt;10.1002/ctm2.173&lt;/_doi&gt;&lt;_impact_factor&gt;   8.554&lt;/_impact_factor&gt;&lt;_isbn&gt;2001-1326 (Print); 2001-1326 (Electronic); 2001-1326 (Linking)&lt;/_isbn&gt;&lt;_issue&gt;5&lt;/_issue&gt;&lt;_journal&gt;Clin Transl Med&lt;/_journal&gt;&lt;_keywords&gt;GPX4; ferroptosis; irisin; mitochondrial function; sepsis&lt;/_keywords&gt;&lt;_language&gt;eng&lt;/_language&gt;&lt;_modified&gt;65444752&lt;/_modified&gt;&lt;_ori_publication&gt;(c) 2020 The Authors. Clinical and Translational Medicine published by John Wiley &amp;amp; _x000d__x000a_      Sons Australia, Ltd on behalf of Shanghai Institute of Clinical Bioinformatics.&lt;/_ori_publication&gt;&lt;_pages&gt;e173&lt;/_pages&gt;&lt;_social_category&gt;医学：研究与实验(2) &amp;amp; 肿瘤学(3)&lt;/_social_category&gt;&lt;_tertiary_title&gt;Clinical and translational medicine&lt;/_tertiary_title&gt;&lt;_type_work&gt;Journal Article&lt;/_type_work&gt;&lt;_url&gt;http://www.ncbi.nlm.nih.gov/entrez/query.fcgi?cmd=Retrieve&amp;amp;db=pubmed&amp;amp;dopt=Abstract&amp;amp;list_uids=32997405&amp;amp;query_hl=1&lt;/_url&gt;&lt;_volume&gt;10&lt;/_volume&gt;&lt;/Details&gt;&lt;Extra&gt;&lt;DBUID&gt;{46FEF718-96EC-4607-8664-945C7A3DB991}&lt;/DBUID&gt;&lt;/Extra&gt;&lt;/Item&gt;&lt;/References&gt;&lt;/Group&gt;&lt;/Citation&gt;_x000a_"/>
    <w:docVar w:name="NE.Ref{6F51DF3A-A052-4C26-B0B0-9B44A5C5A6CD}" w:val=" ADDIN NE.Ref.{6F51DF3A-A052-4C26-B0B0-9B44A5C5A6CD}&lt;Citation&gt;&lt;Group&gt;&lt;References&gt;&lt;Item&gt;&lt;ID&gt;741&lt;/ID&gt;&lt;UID&gt;{6BCF41DE-5E8D-4AE5-A9B7-CD86857773BB}&lt;/UID&gt;&lt;Title&gt;Extracellular CIRP Promotes GPX4-Mediated Ferroptosis in Sepsis&lt;/Title&gt;&lt;Template&gt;Journal Article&lt;/Template&gt;&lt;Star&gt;0&lt;/Star&gt;&lt;Tag&gt;0&lt;/Tag&gt;&lt;Author&gt;Shimizu, J; Murao, A; Nofi, C; Wang, P; Aziz, M&lt;/Author&gt;&lt;Year&gt;2022&lt;/Year&gt;&lt;Details&gt;&lt;_accession_num&gt;35844517&lt;/_accession_num&gt;&lt;_author_adr&gt;Center for Immunology and Inflammation, The Feinstein Institutes for Medical  Research, Manhasset, NY, United States.; Center for Immunology and Inflammation, The Feinstein Institutes for Medical  Research, Manhasset, NY, United States.; Center for Immunology and Inflammation, The Feinstein Institutes for Medical  Research, Manhasset, NY, United States.; Department of Surgery, Zucker School of Medicine at Hofstra/Northwell, Manhasset,  NY, United States.; Center for Immunology and Inflammation, The Feinstein Institutes for Medical  Research, Manhasset, NY, United States.; Department of Surgery, Zucker School of Medicine at Hofstra/Northwell, Manhasset,  NY, United States.; Department of Molecular Medicine, Zucker School of Medicine at Hofstra/Northwell,  Manhasset, NY, United States.; Center for Immunology and Inflammation, The Feinstein Institutes for Medical  Research, Manhasset, NY, United States.; Department of Surgery, Zucker School of Medicine at Hofstra/Northwell, Manhasset,  NY, United States.; Department of Molecular Medicine, Zucker School of Medicine at Hofstra/Northwell,  Manhasset, NY, United States.&lt;/_author_adr&gt;&lt;_collection_scope&gt;SCIE&lt;/_collection_scope&gt;&lt;_created&gt;65444734&lt;/_created&gt;&lt;_date&gt;2022-01-20&lt;/_date&gt;&lt;_date_display&gt;2022&lt;/_date_display&gt;&lt;_db_updated&gt;PubMed&lt;/_db_updated&gt;&lt;_doi&gt;10.3389/fimmu.2022.903859&lt;/_doi&gt;&lt;_impact_factor&gt;   8.786&lt;/_impact_factor&gt;&lt;_isbn&gt;1664-3224 (Electronic); 1664-3224 (Linking)&lt;/_isbn&gt;&lt;_journal&gt;Front Immunol&lt;/_journal&gt;&lt;_keywords&gt;GPX4; acute lung injury; eCIRP; ferroptosis; lung; macrophage; sepsis&lt;/_keywords&gt;&lt;_language&gt;eng&lt;/_language&gt;&lt;_modified&gt;65444734&lt;/_modified&gt;&lt;_ori_publication&gt;Copyright (c) 2022 Shimizu, Murao, Nofi, Wang and Aziz.&lt;/_ori_publication&gt;&lt;_pages&gt;903859&lt;/_pages&gt;&lt;_social_category&gt;免疫学(2)&lt;/_social_category&gt;&lt;_subject_headings&gt;Animals; *Ferroptosis; Lipid Metabolism; Mice; *Phospholipid Hydroperoxide Glutathione Peroxidase/metabolism; RAW 264.7 Cells; *RNA-Binding Proteins/metabolism; Reactive Oxygen Species/metabolism; *Sepsis/metabolism; Toll-Like Receptor 4/metabolism&lt;/_subject_headings&gt;&lt;_tertiary_title&gt;Frontiers in immunology&lt;/_tertiary_title&gt;&lt;_type_work&gt;Journal Article&lt;/_type_work&gt;&lt;_url&gt;http://www.ncbi.nlm.nih.gov/entrez/query.fcgi?cmd=Retrieve&amp;amp;db=pubmed&amp;amp;dopt=Abstract&amp;amp;list_uids=35844517&amp;amp;query_hl=1&lt;/_url&gt;&lt;_volume&gt;13&lt;/_volume&gt;&lt;/Details&gt;&lt;Extra&gt;&lt;DBUID&gt;{46FEF718-96EC-4607-8664-945C7A3DB991}&lt;/DBUID&gt;&lt;/Extra&gt;&lt;/Item&gt;&lt;/References&gt;&lt;/Group&gt;&lt;/Citation&gt;_x000a_"/>
    <w:docVar w:name="NE.Ref{72EB98C8-AFBA-42AF-8718-E185B60C827F}" w:val=" ADDIN NE.Ref.{72EB98C8-AFBA-42AF-8718-E185B60C827F}&lt;Citation&gt;&lt;Group&gt;&lt;References&gt;&lt;Item&gt;&lt;ID&gt;744&lt;/ID&gt;&lt;UID&gt;{C589AA88-0B57-4255-9822-6D72777CC082}&lt;/UID&gt;&lt;Title&gt;Itaconate inhibits ferroptosis of macrophage via Nrf2 pathways against  sepsis-induced acute lung injury&lt;/Title&gt;&lt;Template&gt;Journal Article&lt;/Template&gt;&lt;Star&gt;0&lt;/Star&gt;&lt;Tag&gt;0&lt;/Tag&gt;&lt;Author&gt;He, R; Liu, B; Xiong, R; Geng, B; Meng, H; Lin, W; Hao, B; Zhang, L; Wang, W; Jiang, W; Li, N; Geng, Q&lt;/Author&gt;&lt;Year&gt;2022&lt;/Year&gt;&lt;Details&gt;&lt;_accession_num&gt;35110526&lt;/_accession_num&gt;&lt;_author_adr&gt;Department of Thoracic Surgery, Renmin Hospital of Wuhan University, Wuhan,  China.; Department of Thoracic Surgery, Renmin Hospital of Wuhan University, Wuhan,  China.; Department of Thoracic Surgery, Renmin Hospital of Wuhan University, Wuhan,  China.; School of Basic Medicine, Army Medical University (Third Military Medical  University), Chongqing, China.; Department of Thoracic Surgery, Renmin Hospital of Wuhan University, Wuhan,  China.; Department of Thoracic Surgery, Renmin Hospital of Wuhan University, Wuhan,  China.; Department of Thoracic Surgery, Renmin Hospital of Wuhan University, Wuhan,  China.; Department of Thoracic Surgery, Renmin Hospital of Wuhan University, Wuhan,  China.; Department of Thoracic Surgery, Renmin Hospital of Wuhan University, Wuhan,  China.; Department of Thoracic Surgery, Renmin Hospital of Wuhan University, Wuhan,  China.; Department of Thoracic Surgery, Renmin Hospital of Wuhan University, Wuhan,  China. md.lining@whu.edu.cn.; Department of Thoracic Surgery, Renmin Hospital of Wuhan University, Wuhan,  China. gengqingwhu@whu.edu.cn.&lt;/_author_adr&gt;&lt;_created&gt;65444744&lt;/_created&gt;&lt;_date&gt;2022-02-02&lt;/_date&gt;&lt;_date_display&gt;2022 Feb 2&lt;/_date_display&gt;&lt;_db_updated&gt;PubMed&lt;/_db_updated&gt;&lt;_doi&gt;10.1038/s41420-021-00807-3&lt;/_doi&gt;&lt;_impact_factor&gt;   7.109&lt;/_impact_factor&gt;&lt;_isbn&gt;2058-7716 (Print); 2058-7716 (Electronic); 2058-7716 (Linking)&lt;/_isbn&gt;&lt;_issue&gt;1&lt;/_issue&gt;&lt;_journal&gt;Cell Death Discov&lt;/_journal&gt;&lt;_language&gt;eng&lt;/_language&gt;&lt;_modified&gt;65444744&lt;/_modified&gt;&lt;_ori_publication&gt;(c) 2021. The Author(s).&lt;/_ori_publication&gt;&lt;_pages&gt;43&lt;/_pages&gt;&lt;_tertiary_title&gt;Cell death discovery&lt;/_tertiary_title&gt;&lt;_type_work&gt;Journal Article&lt;/_type_work&gt;&lt;_url&gt;http://www.ncbi.nlm.nih.gov/entrez/query.fcgi?cmd=Retrieve&amp;amp;db=pubmed&amp;amp;dopt=Abstract&amp;amp;list_uids=35110526&amp;amp;query_hl=1&lt;/_url&gt;&lt;_volume&gt;8&lt;/_volume&gt;&lt;/Details&gt;&lt;Extra&gt;&lt;DBUID&gt;{46FEF718-96EC-4607-8664-945C7A3DB991}&lt;/DBUID&gt;&lt;/Extra&gt;&lt;/Item&gt;&lt;/References&gt;&lt;/Group&gt;&lt;/Citation&gt;_x000a_"/>
    <w:docVar w:name="NE.Ref{73FE7794-2E2B-4CE1-B676-638A058A8B08}" w:val=" ADDIN NE.Ref.{73FE7794-2E2B-4CE1-B676-638A058A8B08}&lt;Citation&gt;&lt;Group&gt;&lt;References&gt;&lt;Item&gt;&lt;ID&gt;848&lt;/ID&gt;&lt;UID&gt;{EA5309A3-9EA0-44A3-A744-A5C210689FFF}&lt;/UID&gt;&lt;Title&gt;Rapamycin Inhibited Pyroptosis and Reduced the Release of IL-1beta and IL-18 in the  Septic Response&lt;/Title&gt;&lt;Template&gt;Journal Article&lt;/Template&gt;&lt;Star&gt;0&lt;/Star&gt;&lt;Tag&gt;0&lt;/Tag&gt;&lt;Author&gt;Zhuo, L; Chen, X; Sun, Y; Wang, Y; Shi, Y; Bu, L; Xia, W; Han, J; Chen, D; Li, X&lt;/Author&gt;&lt;Year&gt;2020&lt;/Year&gt;&lt;Details&gt;&lt;_accession_num&gt;32851082&lt;/_accession_num&gt;&lt;_author_adr&gt;Department of Emergency Medicine, The Affiliated Lianyungang Hospital of Xuzhou  Medical University, No. 182 North Tongguan Road, Lianyungang 222002, China.; Department of Emergency Medicine, The Affiliated Lianyungang Hospital of Xuzhou  Medical University, No. 182 North Tongguan Road, Lianyungang 222002, China.; Department of Emergency Medicine, The Clinical Medical School of Nanjing Medical  University Affiliated Hospital of Lianyungang First People&amp;apos;s Hospital, No. 182  North Tongguan Road, Lianyungang 222002, China.; Department of Emergency Medicine, The Affiliated Lianyungang Hospital of Xuzhou  Medical University, No. 182 North Tongguan Road, Lianyungang 222002, China.; Department of Emergency Medicine, The Affiliated Lianyungang Hospital of Xuzhou  Medical University, No. 182 North Tongguan Road, Lianyungang 222002, China.; Department of Critical Care Medicine, Xuzhou Medical University Affiliated  Hospital, No. 99 West Huaihai Road, Xuzhou 221000, China.; Department of Intensive Care Unit, The Affiliated Wuxi People&amp;apos;s Hospital of  Nanjing Medical University, No. 299 Qingyang Road, Wuxi 214000, China.; Department of Emergency Medicine, The Clinical Medical School of Nanjing Medical  University Affiliated Hospital of Lianyungang First People&amp;apos;s Hospital, No. 182  North Tongguan Road, Lianyungang 222002, China.; Department of Emergency Medicine, The Affiliated Lianyungang Hospital of Xuzhou  Medical University, No. 182 North Tongguan Road, Lianyungang 222002, China.; Department of Emergency Medicine, The Affiliated Lianyungang Hospital of Xuzhou  Medical University, No. 182 North Tongguan Road, Lianyungang 222002, China.&lt;/_author_adr&gt;&lt;_collection_scope&gt;SCIE&lt;/_collection_scope&gt;&lt;_created&gt;65455026&lt;/_created&gt;&lt;_date&gt;2020-01-20&lt;/_date&gt;&lt;_date_display&gt;2020&lt;/_date_display&gt;&lt;_db_updated&gt;PubMed&lt;/_db_updated&gt;&lt;_doi&gt;10.1155/2020/5960375&lt;/_doi&gt;&lt;_impact_factor&gt;   3.246&lt;/_impact_factor&gt;&lt;_isbn&gt;2314-6141 (Electronic); 2314-6133 (Print)&lt;/_isbn&gt;&lt;_journal&gt;Biomed Res Int&lt;/_journal&gt;&lt;_language&gt;eng&lt;/_language&gt;&lt;_modified&gt;65455026&lt;/_modified&gt;&lt;_ori_publication&gt;Copyright (c) 2020 Luo Zhuo et al.&lt;/_ori_publication&gt;&lt;_pages&gt;5960375&lt;/_pages&gt;&lt;_social_category&gt;生物工程与应用微生物(3) &amp;amp; 医学：研究与实验(4)&lt;/_social_category&gt;&lt;_subject_headings&gt;Autophagy/drug effects/genetics; Caspase 1; Gene Expression Regulation/drug effects; Human Umbilical Vein Endothelial Cells; Humans; Interleukin-18/*genetics; Interleukin-1beta/*genetics; Intracellular Signaling Peptides and Proteins/*genetics; Lipopolysaccharides/toxicity; Macrophages/drug effects; Phosphate-Binding Proteins/*genetics; Pyroptosis/drug effects/*genetics; Sepsis/chemically induced/*genetics/pathology; Sirolimus/pharmacology; THP-1 Cells&lt;/_subject_headings&gt;&lt;_tertiary_title&gt;BioMed research international&lt;/_tertiary_title&gt;&lt;_type_work&gt;Journal Article&lt;/_type_work&gt;&lt;_url&gt;http://www.ncbi.nlm.nih.gov/entrez/query.fcgi?cmd=Retrieve&amp;amp;db=pubmed&amp;amp;dopt=Abstract&amp;amp;list_uids=32851082&amp;amp;query_hl=1&lt;/_url&gt;&lt;_volume&gt;2020&lt;/_volume&gt;&lt;/Details&gt;&lt;Extra&gt;&lt;DBUID&gt;{46FEF718-96EC-4607-8664-945C7A3DB991}&lt;/DBUID&gt;&lt;/Extra&gt;&lt;/Item&gt;&lt;/References&gt;&lt;/Group&gt;&lt;Group&gt;&lt;References&gt;&lt;Item&gt;&lt;ID&gt;847&lt;/ID&gt;&lt;UID&gt;{AF9AEC90-A486-4A31-B71D-0297ACE2E2A6}&lt;/UID&gt;&lt;Title&gt;Rapamycin Protects Sepsis-Induced Cognitive Impairment in Mouse Hippocampus by  Enhancing Autophagy&lt;/Title&gt;&lt;Template&gt;Journal Article&lt;/Template&gt;&lt;Star&gt;0&lt;/Star&gt;&lt;Tag&gt;0&lt;/Tag&gt;&lt;Author&gt;Liu, W; Guo, J; Mu, J; Tian, L; Zhou, D&lt;/Author&gt;&lt;Year&gt;2017&lt;/Year&gt;&lt;Details&gt;&lt;_accession_num&gt;27904994&lt;/_accession_num&gt;&lt;_author_adr&gt;Departments of Neurology, West China Hospital, Sichuan University, No. 37 GuoXue  Alley, Chengdu, 610041, China.; Departments of Neurology, West China Hospital, Sichuan University, No. 37 GuoXue  Alley, Chengdu, 610041, China.; Departments of Neurology, West China Hospital, Sichuan University, No. 37 GuoXue  Alley, Chengdu, 610041, China.; Departments of Neurology, West China Hospital, Sichuan University, No. 37 GuoXue  Alley, Chengdu, 610041, China. tianlinyu@sina.com.; Departments of Neurology, West China Hospital, Sichuan University, No. 37 GuoXue  Alley, Chengdu, 610041, China. zhoudong66@yahoo.de.&lt;/_author_adr&gt;&lt;_collection_scope&gt;SCIE&lt;/_collection_scope&gt;&lt;_created&gt;65455026&lt;/_created&gt;&lt;_date&gt;2017-10-01&lt;/_date&gt;&lt;_date_display&gt;2017 Oct&lt;/_date_display&gt;&lt;_db_updated&gt;PubMed&lt;/_db_updated&gt;&lt;_doi&gt;10.1007/s10571-016-0449-x&lt;/_doi&gt;&lt;_impact_factor&gt;   4.231&lt;/_impact_factor&gt;&lt;_isbn&gt;1573-6830 (Electronic); 0272-4340 (Linking)&lt;/_isbn&gt;&lt;_issue&gt;7&lt;/_issue&gt;&lt;_journal&gt;Cell Mol Neurobiol&lt;/_journal&gt;&lt;_keywords&gt;Autophagy; Cognitive impairment; Hippocampus; Mammalian target of rapamycin (mTOR); Sepsis&lt;/_keywords&gt;&lt;_language&gt;eng&lt;/_language&gt;&lt;_modified&gt;65455026&lt;/_modified&gt;&lt;_pages&gt;1195-1205&lt;/_pages&gt;&lt;_social_category&gt;细胞生物学(4) &amp;amp; 神经科学(4)&lt;/_social_category&gt;&lt;_subject_headings&gt;Animals; Autophagy/drug effects/*physiology; Cognitive Dysfunction/pathology/*prevention &amp;amp; control; Hippocampus/*drug effects/pathology; Male; Mice; Neuroprotective Agents/pharmacology/*therapeutic use; Sepsis-Associated Encephalopathy/pathology/*prevention &amp;amp; control; Sirolimus/pharmacology/*therapeutic use; TOR Serine-Threonine Kinases/antagonists &amp;amp; inhibitors&lt;/_subject_headings&gt;&lt;_tertiary_title&gt;Cellular and molecular neurobiology&lt;/_tertiary_title&gt;&lt;_type_work&gt;Journal Article&lt;/_type_work&gt;&lt;_url&gt;http://www.ncbi.nlm.nih.gov/entrez/query.fcgi?cmd=Retrieve&amp;amp;db=pubmed&amp;amp;dopt=Abstract&amp;amp;list_uids=27904994&amp;amp;query_hl=1&lt;/_url&gt;&lt;_volume&gt;37&lt;/_volume&gt;&lt;/Details&gt;&lt;Extra&gt;&lt;DBUID&gt;{46FEF718-96EC-4607-8664-945C7A3DB991}&lt;/DBUID&gt;&lt;/Extra&gt;&lt;/Item&gt;&lt;/References&gt;&lt;/Group&gt;&lt;/Citation&gt;_x000a_"/>
    <w:docVar w:name="NE.Ref{7548CFCA-D160-4007-BA42-5A51069C489F}" w:val=" ADDIN NE.Ref.{7548CFCA-D160-4007-BA42-5A51069C489F}&lt;Citation&gt;&lt;Group&gt;&lt;References&gt;&lt;Item&gt;&lt;ID&gt;772&lt;/ID&gt;&lt;UID&gt;{59FFFFAE-112E-4ED2-A7C2-C8E6FFBE89DF}&lt;/UID&gt;&lt;Title&gt;CircEXOC5 Aggravates Sepsis-Induced Acute Lung Injury by Promoting Ferroptosis  Through the IGF2BP2/ATF3 Axis&lt;/Title&gt;&lt;Template&gt;Journal Article&lt;/Template&gt;&lt;Star&gt;0&lt;/Star&gt;&lt;Tag&gt;0&lt;/Tag&gt;&lt;Author&gt;Wang, W; Xu, R; He, P; Xiong, Y; Zhao, H; Fu, X; Lin, J; Ye, L&lt;/Author&gt;&lt;Year&gt;2024&lt;/Year&gt;&lt;Details&gt;&lt;_accession_num&gt;37647879&lt;/_accession_num&gt;&lt;_author_adr&gt;Geriatric Medicine Department, the Fifth Affiliated Hospital of Southern Medical  University, Guangzhou, Guangdong Province, P.R.China.; Department of Cardiology, Hainan General Hospital, Hainan Affiliated Hospital of  Hainan Medical University, Haikou, Hainan Province, P.R.China.; Department of Emergency, Hainan General Hospital, Hainan Affiliated Hospital of  Hainan Medical University, Haikou, Hainan Province, P.R.China.; Department of Emergency, Hainan General Hospital, Hainan Affiliated Hospital of  Hainan Medical University, Haikou, Hainan Province, P.R.China.; Department of Emergency, Hainan General Hospital, Hainan Affiliated Hospital of  Hainan Medical University, Haikou, Hainan Province, P.R.China.; Department of Emergency, Hainan General Hospital, Hainan Affiliated Hospital of  Hainan Medical University, Haikou, Hainan Province, P.R.China.; Department of Emergency, Hainan General Hospital, Hainan Affiliated Hospital of  Hainan Medical University, Haikou, Hainan Province, P.R.China.; Department of Emergency, Hainan General Hospital, Hainan Affiliated Hospital of  Hainan Medical University, Haikou, Hainan Province, P.R.China.&lt;/_author_adr&gt;&lt;_collection_scope&gt;SCIE&lt;/_collection_scope&gt;&lt;_created&gt;65444919&lt;/_created&gt;&lt;_date&gt;2024-02-14&lt;/_date&gt;&lt;_date_display&gt;2024 Feb 14&lt;/_date_display&gt;&lt;_db_updated&gt;PubMed&lt;/_db_updated&gt;&lt;_doi&gt;10.1093/infdis/jiad337&lt;/_doi&gt;&lt;_impact_factor&gt;   7.759&lt;/_impact_factor&gt;&lt;_isbn&gt;1537-6613 (Electronic); 0022-1899 (Linking)&lt;/_isbn&gt;&lt;_issue&gt;2&lt;/_issue&gt;&lt;_journal&gt;J Infect Dis&lt;/_journal&gt;&lt;_keywords&gt;ATF3; IGF2BP2; acute lung injury; circEXOC5; ferroptosis; sepsis&lt;/_keywords&gt;&lt;_language&gt;eng&lt;/_language&gt;&lt;_modified&gt;65444919&lt;/_modified&gt;&lt;_ori_publication&gt;(c) The Author(s) 2023. Published by Oxford University Press on behalf of _x000d__x000a_      Infectious Diseases Society of America. All rights reserved. For permissions, _x000d__x000a_      please e-mail: journals.permissions@oup.com.&lt;/_ori_publication&gt;&lt;_pages&gt;522-534&lt;/_pages&gt;&lt;_social_category&gt;免疫学(2) &amp;amp; 传染病学(2) &amp;amp; 微生物学(2)&lt;/_social_category&gt;&lt;_subject_headings&gt;Humans; Mice; Animals; Endothelial Cells/metabolism; *Ferroptosis; *Acute Lung Injury/etiology; Lung/metabolism; *Sepsis/metabolism; Iron/metabolism; RNA, Messenger/metabolism; Lipopolysaccharides; RNA-Binding Proteins/metabolism; Activating Transcription Factor 3/metabolism&lt;/_subject_headings&gt;&lt;_tertiary_title&gt;The Journal of infectious diseases&lt;/_tertiary_title&gt;&lt;_type_work&gt;Journal Article&lt;/_type_work&gt;&lt;_url&gt;http://www.ncbi.nlm.nih.gov/entrez/query.fcgi?cmd=Retrieve&amp;amp;db=pubmed&amp;amp;dopt=Abstract&amp;amp;list_uids=37647879&amp;amp;query_hl=1&lt;/_url&gt;&lt;_volume&gt;229&lt;/_volume&gt;&lt;/Details&gt;&lt;Extra&gt;&lt;DBUID&gt;{46FEF718-96EC-4607-8664-945C7A3DB991}&lt;/DBUID&gt;&lt;/Extra&gt;&lt;/Item&gt;&lt;/References&gt;&lt;/Group&gt;&lt;/Citation&gt;_x000a_"/>
    <w:docVar w:name="NE.Ref{75CD584F-34FA-45C1-92F3-A4BFF903AC28}" w:val=" ADDIN NE.Ref.{75CD584F-34FA-45C1-92F3-A4BFF903AC28}&lt;Citation&gt;&lt;Group&gt;&lt;References&gt;&lt;Item&gt;&lt;ID&gt;808&lt;/ID&gt;&lt;UID&gt;{F0B36EAB-5B25-4AB9-84B6-EF8036395ECA}&lt;/UID&gt;&lt;Title&gt;Inhibition of ferroptosis attenuates tissue damage and improves long-term  outcomes after traumatic brain injury in mice&lt;/Title&gt;&lt;Template&gt;Journal Article&lt;/Template&gt;&lt;Star&gt;0&lt;/Star&gt;&lt;Tag&gt;0&lt;/Tag&gt;&lt;Author&gt;Xie, B S; Wang, Y Q; Lin, Y; Mao, Q; Feng, J F; Gao, G Y; Jiang, J Y&lt;/Author&gt;&lt;Year&gt;2019&lt;/Year&gt;&lt;Details&gt;&lt;_accession_num&gt;30264934&lt;/_accession_num&gt;&lt;_author_adr&gt;Department of Neurosurgery, School of Medicine, Ren Ji Hospital, Shanghai Jiao  Tong University, Shanghai, China.; Shanghai Institute of Head Trauma, Shanghai, China.; Sino-French Research Center for Life Sciences and Genomics, State Key Laboratory  of Medical Genomics, Rui-Jin Hospital, Shanghai Jiao Tong University School of  Medicine, Shanghai, China.; Department of Neurosurgery, School of Medicine, Ren Ji Hospital, Shanghai Jiao  Tong University, Shanghai, China.; Shanghai Institute of Head Trauma, Shanghai, China.; Department of Neurosurgery, School of Medicine, Ren Ji Hospital, Shanghai Jiao  Tong University,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lt;/_author_adr&gt;&lt;_collection_scope&gt;SCIE&lt;/_collection_scope&gt;&lt;_created&gt;65445019&lt;/_created&gt;&lt;_date&gt;2019-04-01&lt;/_date&gt;&lt;_date_display&gt;2019 Apr&lt;/_date_display&gt;&lt;_db_updated&gt;PubMed&lt;/_db_updated&gt;&lt;_doi&gt;10.1111/cns.13069&lt;/_doi&gt;&lt;_impact_factor&gt;   7.035&lt;/_impact_factor&gt;&lt;_isbn&gt;1755-5949 (Electronic); 1755-5930 (Print); 1755-5930 (Linking)&lt;/_isbn&gt;&lt;_issue&gt;4&lt;/_issue&gt;&lt;_journal&gt;CNS Neurosci Ther&lt;/_journal&gt;&lt;_keywords&gt;ferroptosis; iron accumulation; lipid ROS accumulation; traumatic brain injury (TBI)&lt;/_keywords&gt;&lt;_language&gt;eng&lt;/_language&gt;&lt;_modified&gt;65445019&lt;/_modified&gt;&lt;_ori_publication&gt;(c) 2018 John Wiley &amp;amp; Sons Ltd.&lt;/_ori_publication&gt;&lt;_pages&gt;465-475&lt;/_pages&gt;&lt;_social_category&gt;神经科学(1) &amp;amp; 药学(1)&lt;/_social_category&gt;&lt;_subject_headings&gt;Animals; Brain/*drug effects/*metabolism/pathology; Brain Injuries, Traumatic/*drug therapy/*metabolism/pathology; Cyclohexylamines/pharmacology/*therapeutic use; Ferroptosis/*drug effects/physiology; Iron/metabolism; Male; Mice; Mice, Inbred C57BL; Phenylenediamines/pharmacology/*therapeutic use; Reactive Oxygen Species/antagonists &amp;amp; inhibitors/metabolism; Treatment Outcome&lt;/_subject_headings&gt;&lt;_tertiary_title&gt;CNS neuroscience &amp;amp; therapeutics&lt;/_tertiary_title&gt;&lt;_type_work&gt;Journal Article; Research Support, Non-U.S. Gov&amp;apos;t&lt;/_type_work&gt;&lt;_url&gt;http://www.ncbi.nlm.nih.gov/entrez/query.fcgi?cmd=Retrieve&amp;amp;db=pubmed&amp;amp;dopt=Abstract&amp;amp;list_uids=30264934&amp;amp;query_hl=1&lt;/_url&gt;&lt;_volume&gt;25&lt;/_volume&gt;&lt;/Details&gt;&lt;Extra&gt;&lt;DBUID&gt;{46FEF718-96EC-4607-8664-945C7A3DB991}&lt;/DBUID&gt;&lt;/Extra&gt;&lt;/Item&gt;&lt;/References&gt;&lt;/Group&gt;&lt;/Citation&gt;_x000a_"/>
    <w:docVar w:name="NE.Ref{75D7BD46-0D93-445E-B52A-E7705ECCE7E1}" w:val=" ADDIN NE.Ref.{75D7BD46-0D93-445E-B52A-E7705ECCE7E1}&lt;Citation&gt;&lt;Group&gt;&lt;References&gt;&lt;Item&gt;&lt;ID&gt;815&lt;/ID&gt;&lt;UID&gt;{D7A86F60-2796-4E3A-A69D-298F48BEBBD7}&lt;/UID&gt;&lt;Title&gt;A novel mechanism linking ferroptosis and endoplasmic reticulum stress via the  circPtpn14/miR-351-5p/5-LOX signaling in melatonin-mediated treatment of  traumatic brain injury&lt;/Title&gt;&lt;Template&gt;Journal Article&lt;/Template&gt;&lt;Star&gt;0&lt;/Star&gt;&lt;Tag&gt;0&lt;/Tag&gt;&lt;Author&gt;Wu, C; &amp;quot;Du M&amp;quot;; Yu, R; Cheng, Y; Wu, B; Fu, J; Tan, W; Zhou, Q; Balawi, E; Liao, Z B&lt;/Author&gt;&lt;Year&gt;2022&lt;/Year&gt;&lt;Details&gt;&lt;_accession_num&gt;34883251&lt;/_accession_num&gt;&lt;_author_adr&gt;Department of Neurosurgery, The First Affiliated Hospital of Chongqing Medical  University, Chongqing, 400016, China.; Department of Neurosurgery, The First Affiliated Hospital of Chongqing Medical  University, Chongqing, 400016, China.; Department of Radiolog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Department of Neurosurgery, The First Affiliated Hospital of Chongqing Medical  University, Chongqing, 400016, China. Electronic address: liaozb123@cqmu.edu.cn.&lt;/_author_adr&gt;&lt;_collection_scope&gt;SCIE&lt;/_collection_scope&gt;&lt;_created&gt;65454409&lt;/_created&gt;&lt;_date&gt;2022-01-01&lt;/_date&gt;&lt;_date_display&gt;2022 Jan&lt;/_date_display&gt;&lt;_db_updated&gt;PubMed&lt;/_db_updated&gt;&lt;_doi&gt;10.1016/j.freeradbiomed.2021.12.007&lt;/_doi&gt;&lt;_impact_factor&gt;   8.101&lt;/_impact_factor&gt;&lt;_isbn&gt;1873-4596 (Electronic); 0891-5849 (Linking)&lt;/_isbn&gt;&lt;_journal&gt;Free Radic Biol Med&lt;/_journal&gt;&lt;_keywords&gt;Blood-brain barrier; Endoplasmic reticulum stress; Ferroptosis; Melatonin; Traumatic brain injury; circRNA; microRNA&lt;/_keywords&gt;&lt;_language&gt;eng&lt;/_language&gt;&lt;_modified&gt;65454409&lt;/_modified&gt;&lt;_ori_publication&gt;Copyright (c) 2021 The Authors. Published by Elsevier Inc. All rights reserved.&lt;/_ori_publication&gt;&lt;_pages&gt;271-294&lt;/_pages&gt;&lt;_social_category&gt;生化与分子生物学(2) &amp;amp; 内分泌学与代谢(2)&lt;/_social_category&gt;&lt;_subject_headings&gt;Animals; *Arachidonate 5-Lipoxygenase/metabolism; *Brain Injuries, Traumatic/drug therapy/genetics; Endoplasmic Reticulum Stress; Ferroptosis; *Melatonin/pharmacology; Mice; *MicroRNAs/metabolism; *RNA, Circular/metabolism&lt;/_subject_headings&gt;&lt;_tertiary_title&gt;Free radical biology &amp;amp; medicine&lt;/_tertiary_title&gt;&lt;_type_work&gt;Journal Article; Research Support, Non-U.S. Gov&amp;apos;t&lt;/_type_work&gt;&lt;_url&gt;http://www.ncbi.nlm.nih.gov/entrez/query.fcgi?cmd=Retrieve&amp;amp;db=pubmed&amp;amp;dopt=Abstract&amp;amp;list_uids=34883251&amp;amp;query_hl=1&lt;/_url&gt;&lt;_volume&gt;178&lt;/_volume&gt;&lt;/Details&gt;&lt;Extra&gt;&lt;DBUID&gt;{46FEF718-96EC-4607-8664-945C7A3DB991}&lt;/DBUID&gt;&lt;/Extra&gt;&lt;/Item&gt;&lt;/References&gt;&lt;/Group&gt;&lt;/Citation&gt;_x000a_"/>
    <w:docVar w:name="NE.Ref{761CF677-3097-445E-9166-94532FC8DA5C}" w:val=" ADDIN NE.Ref.{761CF677-3097-445E-9166-94532FC8DA5C}&lt;Citation&gt;&lt;Group&gt;&lt;References&gt;&lt;Item&gt;&lt;ID&gt;787&lt;/ID&gt;&lt;UID&gt;{C44FF459-45E1-4BB9-AC57-E3540B419A49}&lt;/UID&gt;&lt;Title&gt;Nuciferine protects against folic acid-induced acute kidney injury by inhibiting  ferroptosis&lt;/Title&gt;&lt;Template&gt;Journal Article&lt;/Template&gt;&lt;Star&gt;0&lt;/Star&gt;&lt;Tag&gt;0&lt;/Tag&gt;&lt;Author&gt;Li, D; Liu, B; Fan, Y; Liu, M; Han, B; Meng, Y; Xu, X; Song, Z; Liu, X; Hao, Q; Duan, X; Nakai, A; Chang, Y; Cao, P; Tan, K&lt;/Author&gt;&lt;Year&gt;2021&lt;/Year&gt;&lt;Details&gt;&lt;_accession_num&gt;33450067&lt;/_accession_num&gt;&lt;_author_adr&gt;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Department of Neurosurgery, Handan Central Hospital, Handan, China.; Key Laboratory of Animal Physiology, Biochemistry and Molecular Biology of Hebei  Province, College of Life Sciences, Hebei Normal University, Shijiazhuang, China.; Department of Neurosurgery, The Second Hospital of Hebei Medic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Department of Biochemistry and Molecular Biology, Yamaguchi University School of  Medicine, Ube, Japan.;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 Key Laboratory of Animal Physiology, Biochemistry and Molecular Biology of Hebei  Province, College of Life Sciences, Hebei Normal University, Shijiazhuang, China.&lt;/_author_adr&gt;&lt;_collection_scope&gt;SCIE&lt;/_collection_scope&gt;&lt;_created&gt;65444968&lt;/_created&gt;&lt;_date&gt;2021-03-01&lt;/_date&gt;&lt;_date_display&gt;2021 Mar&lt;/_date_display&gt;&lt;_db_updated&gt;PubMed&lt;/_db_updated&gt;&lt;_doi&gt;10.1111/bph.15364&lt;/_doi&gt;&lt;_impact_factor&gt;   9.473&lt;/_impact_factor&gt;&lt;_isbn&gt;1476-5381 (Electronic); 0007-1188 (Linking)&lt;/_isbn&gt;&lt;_issue&gt;5&lt;/_issue&gt;&lt;_journal&gt;Br J Pharmacol&lt;/_journal&gt;&lt;_keywords&gt;GPX4; RSL3; acute kidney injury; ferroptosis; nuciferine&lt;/_keywords&gt;&lt;_language&gt;eng&lt;/_language&gt;&lt;_modified&gt;65444968&lt;/_modified&gt;&lt;_ori_publication&gt;(c) 2021 The British Pharmacological Society.&lt;/_ori_publication&gt;&lt;_pages&gt;1182-1199&lt;/_pages&gt;&lt;_social_category&gt;药学(1)&lt;/_social_category&gt;&lt;_subject_headings&gt;*Acute Kidney Injury/chemically induced/drug therapy/prevention &amp;amp; control; Animals; Aporphines; *Ferroptosis; Folic Acid; HEK293 Cells; Humans; Mice&lt;/_subject_headings&gt;&lt;_tertiary_title&gt;British journal of pharmacology&lt;/_tertiary_title&gt;&lt;_type_work&gt;Journal Article; Research Support, Non-U.S. Gov&amp;apos;t&lt;/_type_work&gt;&lt;_url&gt;http://www.ncbi.nlm.nih.gov/entrez/query.fcgi?cmd=Retrieve&amp;amp;db=pubmed&amp;amp;dopt=Abstract&amp;amp;list_uids=33450067&amp;amp;query_hl=1&lt;/_url&gt;&lt;_volume&gt;178&lt;/_volume&gt;&lt;/Details&gt;&lt;Extra&gt;&lt;DBUID&gt;{46FEF718-96EC-4607-8664-945C7A3DB991}&lt;/DBUID&gt;&lt;/Extra&gt;&lt;/Item&gt;&lt;/References&gt;&lt;/Group&gt;&lt;/Citation&gt;_x000a_"/>
    <w:docVar w:name="NE.Ref{773B7B86-0482-4913-A98A-731A8E2D77BB}" w:val=" ADDIN NE.Ref.{773B7B86-0482-4913-A98A-731A8E2D77BB}&lt;Citation&gt;&lt;Group&gt;&lt;References&gt;&lt;Item&gt;&lt;ID&gt;784&lt;/ID&gt;&lt;UID&gt;{524505F2-8BEF-4C8C-927C-5C3CFF06EB63}&lt;/UID&gt;&lt;Title&gt;VDR activation attenuate cisplatin induced AKI by inhibiting ferroptosis&lt;/Title&gt;&lt;Template&gt;Journal Article&lt;/Template&gt;&lt;Star&gt;0&lt;/Star&gt;&lt;Tag&gt;0&lt;/Tag&gt;&lt;Author&gt;Hu, Z; Zhang, H; Yi, B; Yang, S; Liu, J; Hu, J; Wang, J; Cao, K; Zhang, W&lt;/Author&gt;&lt;Year&gt;2020&lt;/Year&gt;&lt;Details&gt;&lt;_accession_num&gt;31996668&lt;/_accession_num&gt;&lt;_author_adr&gt;Department of Nephrology, The Third Xiangya Hospital, Central South University,  Changsha, 410013, Hunan Province, China.; Department of Nephrology, The Third Xiangya Hospital, Central South University,  Changsha, 410013, Hunan Province, China. zhanghaoliaoqing@163.com.;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Oncology, The Third Xiangya Hospital, Central South University,  Changsha, 410013, Hunan Province, China.; Department of Nephrology, The Third Xiangya Hospital, Central South University,  Changsha, 410013, Hunan Province, China. weizhangxy@126.com.&lt;/_author_adr&gt;&lt;_collection_scope&gt;SCIE&lt;/_collection_scope&gt;&lt;_created&gt;65444962&lt;/_created&gt;&lt;_date&gt;2020-01-29&lt;/_date&gt;&lt;_date_display&gt;2020 Jan 29&lt;/_date_display&gt;&lt;_db_updated&gt;PubMed&lt;/_db_updated&gt;&lt;_doi&gt;10.1038/s41419-020-2256-z&lt;/_doi&gt;&lt;_impact_factor&gt;   9.685&lt;/_impact_factor&gt;&lt;_isbn&gt;2041-4889 (Electronic)&lt;/_isbn&gt;&lt;_issue&gt;1&lt;/_issue&gt;&lt;_journal&gt;Cell Death Dis&lt;/_journal&gt;&lt;_language&gt;eng&lt;/_language&gt;&lt;_modified&gt;65444962&lt;/_modified&gt;&lt;_pages&gt;73&lt;/_pages&gt;&lt;_social_category&gt;细胞生物学(2)&lt;/_social_category&gt;&lt;_subject_headings&gt;Acute Kidney Injury/chemically induced/enzymology/genetics/*metabolism; Aldehydes/metabolism; Animals; Antineoplastic Agents/*toxicity; Cell Death/genetics; Cell Line; Cisplatin/*toxicity; Creatinine/metabolism; Cyclohexylamines/pharmacology; Ergocalciferols/pharmacology; Ferroptosis/drug effects/*genetics; Glutathione Peroxidase/metabolism; Humans; Lipid Peroxidation/drug effects; Male; Malondialdehyde/metabolism; Mice; Mice, Inbred C57BL; Mice, Knockout; Microscopy, Electron, Scanning Transmission; Mitochondria/drug effects/*metabolism/ultrastructure; Phenylenediamines/pharmacology; Piperazines/metabolism; RNA, Small Interfering; Receptors, Calcitriol/agonists/genetics/*metabolism&lt;/_subject_headings&gt;&lt;_tertiary_title&gt;Cell death &amp;amp; disease&lt;/_tertiary_title&gt;&lt;_type_work&gt;Journal Article&lt;/_type_work&gt;&lt;_url&gt;http://www.ncbi.nlm.nih.gov/entrez/query.fcgi?cmd=Retrieve&amp;amp;db=pubmed&amp;amp;dopt=Abstract&amp;amp;list_uids=31996668&amp;amp;query_hl=1&lt;/_url&gt;&lt;_volume&gt;11&lt;/_volume&gt;&lt;/Details&gt;&lt;Extra&gt;&lt;DBUID&gt;{46FEF718-96EC-4607-8664-945C7A3DB991}&lt;/DBUID&gt;&lt;/Extra&gt;&lt;/Item&gt;&lt;/References&gt;&lt;/Group&gt;&lt;/Citation&gt;_x000a_"/>
    <w:docVar w:name="NE.Ref{7A912DC3-FBFD-4E06-9791-A54149DA91BB}" w:val=" ADDIN NE.Ref.{7A912DC3-FBFD-4E06-9791-A54149DA91BB}&lt;Citation&gt;&lt;Group&gt;&lt;References&gt;&lt;Item&gt;&lt;ID&gt;740&lt;/ID&gt;&lt;UID&gt;{3CDBA894-56EF-47DD-9BF3-E89C3FCD6D4A}&lt;/UID&gt;&lt;Title&gt;Puerarin Inhibits Ferroptosis and Inflammation of Lung Injury Caused by Sepsis in  LPS Induced Lung Epithelial Cells&lt;/Title&gt;&lt;Template&gt;Journal Article&lt;/Template&gt;&lt;Star&gt;0&lt;/Star&gt;&lt;Tag&gt;0&lt;/Tag&gt;&lt;Author&gt;Xu, B; Wang, H; Chen, Z&lt;/Author&gt;&lt;Year&gt;2021&lt;/Year&gt;&lt;Details&gt;&lt;_accession_num&gt;34422728&lt;/_accession_num&gt;&lt;_author_adr&gt;Department of Pediatrics, The First Hospital of Quanzhou Affiliated to Fujian  Medical University, Quanzhou, China.; Department of Pediatrics, The First Hospital of Quanzhou Affiliated to Fujian  Medical University, Quanzhou, China.; Department of Pediatrics, The First Hospital of Quanzhou Affiliated to Fujian  Medical University, Quanzhou, China.&lt;/_author_adr&gt;&lt;_collection_scope&gt;SCIE&lt;/_collection_scope&gt;&lt;_created&gt;65444732&lt;/_created&gt;&lt;_date&gt;2021-01-20&lt;/_date&gt;&lt;_date_display&gt;2021&lt;/_date_display&gt;&lt;_db_updated&gt;PubMed&lt;/_db_updated&gt;&lt;_doi&gt;10.3389/fped.2021.706327&lt;/_doi&gt;&lt;_impact_factor&gt;   3.569&lt;/_impact_factor&gt;&lt;_isbn&gt;2296-2360 (Print); 2296-2360 (Electronic); 2296-2360 (Linking)&lt;/_isbn&gt;&lt;_journal&gt;Front Pediatr&lt;/_journal&gt;&lt;_keywords&gt;Puerarin; children sepsis; ferroptosis; inflammation; lung injury&lt;/_keywords&gt;&lt;_language&gt;eng&lt;/_language&gt;&lt;_modified&gt;65444732&lt;/_modified&gt;&lt;_ori_publication&gt;Copyright (c) 2021 Xu, Wang and Chen.&lt;/_ori_publication&gt;&lt;_pages&gt;706327&lt;/_pages&gt;&lt;_social_category&gt;儿科(3)&lt;/_social_category&gt;&lt;_tertiary_title&gt;Frontiers in pediatrics&lt;/_tertiary_title&gt;&lt;_type_work&gt;Journal Article&lt;/_type_work&gt;&lt;_url&gt;http://www.ncbi.nlm.nih.gov/entrez/query.fcgi?cmd=Retrieve&amp;amp;db=pubmed&amp;amp;dopt=Abstract&amp;amp;list_uids=34422728&amp;amp;query_hl=1&lt;/_url&gt;&lt;_volume&gt;9&lt;/_volume&gt;&lt;/Details&gt;&lt;Extra&gt;&lt;DBUID&gt;{46FEF718-96EC-4607-8664-945C7A3DB991}&lt;/DBUID&gt;&lt;/Extra&gt;&lt;/Item&gt;&lt;/References&gt;&lt;/Group&gt;&lt;/Citation&gt;_x000a_"/>
    <w:docVar w:name="NE.Ref{7B39B685-5A0F-450F-ACA4-71BE3C5CC38E}" w:val=" ADDIN NE.Ref.{7B39B685-5A0F-450F-ACA4-71BE3C5CC38E}&lt;Citation&gt;&lt;Group&gt;&lt;References&gt;&lt;Item&gt;&lt;ID&gt;837&lt;/ID&gt;&lt;UID&gt;{3E8B39E6-630E-449A-8846-F7F3EDADB8D1}&lt;/UID&gt;&lt;Title&gt;N-acetylcysteine targets 5 lipoxygenase-derived, toxic lipids and can synergize  with prostaglandin E(2) to inhibit ferroptosis and improve outcomes following  hemorrhagic stroke in mice&lt;/Title&gt;&lt;Template&gt;Journal Article&lt;/Template&gt;&lt;Star&gt;0&lt;/Star&gt;&lt;Tag&gt;0&lt;/Tag&gt;&lt;Author&gt;Karuppagounder, S S; Alin, L; Chen, Y; Brand, D; Bourassa, M W; Dietrich, K; Wilkinson, C M; Nadeau, C A; Kumar, A; Perry, S; Pinto, J T; Darley-Usmar, V; Sanchez, S; Milne, G L; Pratico, D; Holman, T R; Carmichael, S T; Coppola, G; Colbourne, F; Ratan, R R&lt;/Author&gt;&lt;Year&gt;2018&lt;/Year&gt;&lt;Details&gt;&lt;_accession_num&gt;30294906&lt;/_accession_num&gt;&lt;_author_adr&gt;Sperling Center for Hemorrhagic Stroke Recovery, Burke Neurological Institute,  White Plains, NY.; Brain and Mind Research Institute and Department of Neurology, Weill Cornell  Medicine, New York, NY.; Sperling Center for Hemorrhagic Stroke Recovery, Burke Neurological Institute,  White Plains, NY.; Brain and Mind Research Institute and Department of Neurology, Weill Cornell  Medicine, New York, NY.; Sperling Center for Hemorrhagic Stroke Recovery, Burke Neurological Institute,  White Plains, NY.; Brain and Mind Research Institute and Department of Neurology, Weill Cornell  Medicine, New York, NY.; Sperling Center for Hemorrhagic Stroke Recovery, Burke Neurological Institute,  White Plains, NY.; Brain and Mind Research Institute and Department of Neurology, Weill Cornell  Medicine, New York, NY.; Sperling Center for Hemorrhagic Stroke Recovery, Burke Neurological Institute,  White Plains, NY.; Brain and Mind Research Institute and Department of Neurology, Weill Cornell  Medicine, New York, NY.; Neuroscience and Mental Health Institute, Edmonton, Alberta, Canada.; Department of Psychology, University of Alberta, Edmonton, Alberta, Canada.; Department of Psychology, University of Alberta, Edmonton, Alberta, Canada.; Sperling Center for Hemorrhagic Stroke Recovery, Burke Neurological Institute,  White Plains, NY.; Brain and Mind Research Institute and Department of Neurology, Weill Cornell  Medicine, New York, NY.; Department of Chemistry and Biochemistry, University of California at Santa Cruz,  Santa Cruz, CA.; Department of Biochemistry and Molecular Biology, New York Medical College,  Valhalla, NY.; Department of Pathology, University of Alabama at Birmingham, Birmingham, AL.; Department of Clinical Pharmacology, Vanderbilt University, Nashville, TN.; Department of Clinical Pharmacology, Vanderbilt University, Nashville, TN.; Alzheimer&amp;apos;s Center at Temple University, Lewis Katz School of Medicine,  Philadelphia, PA.; Department of Chemistry and Biochemistry, University of California at Santa Cruz,  Santa Cruz, CA.; Department of Neurology, David Geffen School of Medicine at UCLA, Los Angeles,  CA.; Department of Psychiatry and Biobehavioral Sciences, Semel Institute for  Neuroscience, David Geffen School of Medicine, University of California, Los  Angeles, Los Angeles, CA.; Neuroscience and Mental Health Institute, Edmonton, Alberta, Canada.; Department of Psychology, University of Alberta, Edmonton, Alberta, Canada.; Sperling Center for Hemorrhagic Stroke Recovery, Burke Neurological Institute,  White Plains, NY.; Brain and Mind Research Institute and Department of Neurology, Weill Cornell  Medicine, New York, NY.&lt;/_author_adr&gt;&lt;_collection_scope&gt;SCIE&lt;/_collection_scope&gt;&lt;_created&gt;65454985&lt;/_created&gt;&lt;_date&gt;2018-12-01&lt;/_date&gt;&lt;_date_display&gt;2018 Dec&lt;/_date_display&gt;&lt;_db_updated&gt;PubMed&lt;/_db_updated&gt;&lt;_doi&gt;10.1002/ana.25356&lt;/_doi&gt;&lt;_impact_factor&gt;  11.274&lt;/_impact_factor&gt;&lt;_isbn&gt;1531-8249 (Electronic); 0364-5134 (Print); 0364-5134 (Linking)&lt;/_isbn&gt;&lt;_issue&gt;6&lt;/_issue&gt;&lt;_journal&gt;Ann Neurol&lt;/_journal&gt;&lt;_language&gt;eng&lt;/_language&gt;&lt;_modified&gt;65454985&lt;/_modified&gt;&lt;_ori_publication&gt;(c) 2018 The Authors. Annals of Neurology published by Wiley Periodicals, Inc. on _x000d__x000a_      behalf of American Neurological Association.&lt;/_ori_publication&gt;&lt;_pages&gt;854-872&lt;/_pages&gt;&lt;_social_category&gt;临床神经病学(1) &amp;amp; 神经科学(1)&lt;/_social_category&gt;&lt;_subject_headings&gt;Acetylcysteine/pharmacology/*therapeutic use; Animals; Arachidonate 5-Lipoxygenase/genetics/*metabolism; Cation Transport Proteins/genetics/*metabolism; Cell Nucleus/metabolism/pathology; Cells, Cultured; Cerebral Hemorrhage/chemically induced/complications; Collagenases/toxicity; Cytoplasm/metabolism; Dinoprostone/*metabolism; Disease Models, Animal; Eicosanoids/metabolism; Female; Free Radical Scavengers/pharmacology/*therapeutic use; Glutathione/metabolism; Hemin/toxicity; Humans; Male; Mice; Mice, Inbred C57BL; Mice, Transgenic; Neurons/drug effects/metabolism; Stroke/*drug therapy/etiology; Treatment Outcome&lt;/_subject_headings&gt;&lt;_tertiary_title&gt;Annals of neurology&lt;/_tertiary_title&gt;&lt;_type_work&gt;Journal Article; Research Support, N.I.H., Extramural; Research Support, Non-U.S. Gov&amp;apos;t&lt;/_type_work&gt;&lt;_url&gt;http://www.ncbi.nlm.nih.gov/entrez/query.fcgi?cmd=Retrieve&amp;amp;db=pubmed&amp;amp;dopt=Abstract&amp;amp;list_uids=30294906&amp;amp;query_hl=1&lt;/_url&gt;&lt;_volume&gt;84&lt;/_volume&gt;&lt;/Details&gt;&lt;Extra&gt;&lt;DBUID&gt;{46FEF718-96EC-4607-8664-945C7A3DB991}&lt;/DBUID&gt;&lt;/Extra&gt;&lt;/Item&gt;&lt;/References&gt;&lt;/Group&gt;&lt;/Citation&gt;_x000a_"/>
    <w:docVar w:name="NE.Ref{7B3C74E6-1BB3-42C4-BCF8-1198C95AC0DC}" w:val=" ADDIN NE.Ref.{7B3C74E6-1BB3-42C4-BCF8-1198C95AC0DC}&lt;Citation&gt;&lt;Group&gt;&lt;References&gt;&lt;Item&gt;&lt;ID&gt;842&lt;/ID&gt;&lt;UID&gt;{256E197B-50A7-4DFC-853C-F3EDB553B645}&lt;/UID&gt;&lt;Title&gt;Effect of deferoxamine and L-arginine treatment on lipid peroxidation in an  intestinal ischaemia-reperfusion model in rats&lt;/Title&gt;&lt;Template&gt;Journal Article&lt;/Template&gt;&lt;Star&gt;0&lt;/Star&gt;&lt;Tag&gt;0&lt;/Tag&gt;&lt;Author&gt;Balogh, N; Krausz, F; Levai, P; Ribiczeyne, P S; Vajdovich, P; Gaal, T&lt;/Author&gt;&lt;Year&gt;2002&lt;/Year&gt;&lt;Details&gt;&lt;_accession_num&gt;12237975&lt;/_accession_num&gt;&lt;_author_adr&gt;Large Animal Clinic, Faculty of Veterinary Science, Szent Istvan University,  H-2225 Ullo, Doramajor, Hungary. nbalogh@univet.hu&lt;/_author_adr&gt;&lt;_collection_scope&gt;SCIE&lt;/_collection_scope&gt;&lt;_created&gt;65455015&lt;/_created&gt;&lt;_date&gt;2002-01-20&lt;/_date&gt;&lt;_date_display&gt;2002&lt;/_date_display&gt;&lt;_db_updated&gt;PubMed&lt;/_db_updated&gt;&lt;_doi&gt;10.1556/AVet.50.2002.3.10&lt;/_doi&gt;&lt;_impact_factor&gt;   0.959&lt;/_impact_factor&gt;&lt;_isbn&gt;0236-6290 (Print); 0236-6290 (Linking)&lt;/_isbn&gt;&lt;_issue&gt;3&lt;/_issue&gt;&lt;_journal&gt;Acta Vet Hung&lt;/_journal&gt;&lt;_language&gt;eng&lt;/_language&gt;&lt;_modified&gt;65455015&lt;/_modified&gt;&lt;_pages&gt;343-56&lt;/_pages&gt;&lt;_social_category&gt;兽医学(4)&lt;/_social_category&gt;&lt;_subject_headings&gt;Animals; Arginine/*pharmacology; Deferoxamine/*pharmacology; Disease Models, Animal; Enzyme Inhibitors/*pharmacology; Erythrocytes/metabolism; Female; Glutathione Peroxidase/metabolism; Ischemia/*metabolism; Jejunum/metabolism; *Lipid Peroxidation; Malondialdehyde/metabolism; Nitric Oxide/biosynthesis/blood; Rats; Rats, Wistar; Reperfusion; Superoxide Dismutase/metabolism; Thiobarbituric Acid Reactive Substances/metabolism&lt;/_subject_headings&gt;&lt;_tertiary_title&gt;Acta veterinaria Hungarica&lt;/_tertiary_title&gt;&lt;_type_work&gt;Journal Article&lt;/_type_work&gt;&lt;_url&gt;http://www.ncbi.nlm.nih.gov/entrez/query.fcgi?cmd=Retrieve&amp;amp;db=pubmed&amp;amp;dopt=Abstract&amp;amp;list_uids=12237975&amp;amp;query_hl=1&lt;/_url&gt;&lt;_volume&gt;50&lt;/_volume&gt;&lt;/Details&gt;&lt;Extra&gt;&lt;DBUID&gt;{46FEF718-96EC-4607-8664-945C7A3DB991}&lt;/DBUID&gt;&lt;/Extra&gt;&lt;/Item&gt;&lt;/References&gt;&lt;/Group&gt;&lt;/Citation&gt;_x000a_"/>
    <w:docVar w:name="NE.Ref{7F775434-638F-4050-AE1C-F76F9DE17356}" w:val=" ADDIN NE.Ref.{7F775434-638F-4050-AE1C-F76F9DE17356}&lt;Citation&gt;&lt;Group&gt;&lt;References&gt;&lt;Item&gt;&lt;ID&gt;707&lt;/ID&gt;&lt;UID&gt;{C7717B71-C6D8-482F-B58D-1F1BA7E74057}&lt;/UID&gt;&lt;Title&gt;Quercetin alleviates acute kidney injury by inhibiting ferroptosis&lt;/Title&gt;&lt;Template&gt;Journal Article&lt;/Template&gt;&lt;Star&gt;0&lt;/Star&gt;&lt;Tag&gt;0&lt;/Tag&gt;&lt;Author&gt;Wang, Y; Quan, F; Cao, Q; Lin, Y; Yue, C; Bi, R; Cui, X; Yang, H; Yang, Y; Birnbaumer, L; Li, X; Gao, X&lt;/Author&gt;&lt;Year&gt;2021&lt;/Year&gt;&lt;Details&gt;&lt;_accession_num&gt;33364059&lt;/_accession_num&gt;&lt;_author_adr&gt;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 School of Pharmacy, Xuzhou Medical University, 209 Tongshan Road, Xuzhou 221004,  Jiangsu, PR China.; Neurobiology Laboratory, National Institute of Environmental Health Sciences,  Research Triangle Park, NC 27709, USA.; Institute of Biomedical Research (BIOMED), Catholic University of Argentina,  Buenos Aires C1107AFF, Argentina.; Center for New Drug Safety Evaluation and Research, State Key Laboratory of  Natural Medicines, China Pharmaceutical University, Nanjing, Jiangsu 211198, PR  China.; Center for New Drug Safety Evaluation and Research, State Key Laboratory of  Natural Medicines, China Pharmaceutical University, Nanjing, Jiangsu 211198, PR  China.&lt;/_author_adr&gt;&lt;_collection_scope&gt;SCIE&lt;/_collection_scope&gt;&lt;_created&gt;65444425&lt;/_created&gt;&lt;_date&gt;2021-02-01&lt;/_date&gt;&lt;_date_display&gt;2021 Feb&lt;/_date_display&gt;&lt;_db_updated&gt;PubMed&lt;/_db_updated&gt;&lt;_doi&gt;10.1016/j.jare.2020.07.007&lt;/_doi&gt;&lt;_impact_factor&gt;  12.822&lt;/_impact_factor&gt;&lt;_isbn&gt;2090-1232 (Print); 2090-1224 (Electronic); 2090-1224 (Linking)&lt;/_isbn&gt;&lt;_journal&gt;J Adv Res&lt;/_journal&gt;&lt;_keywords&gt;Activation transcription factor 3; Acute kidney injury; Ferroptosis; Macrophages; Quercetin&lt;/_keywords&gt;&lt;_language&gt;eng&lt;/_language&gt;&lt;_modified&gt;65444425&lt;/_modified&gt;&lt;_ori_publication&gt;(c) 2020 The Authors. Published by Elsevier B.V. on behalf of Cairo University.&lt;/_ori_publication&gt;&lt;_pages&gt;231-243&lt;/_pages&gt;&lt;_social_category&gt;综合性期刊(2)&lt;/_social_category&gt;&lt;_tertiary_title&gt;Journal of advanced research&lt;/_tertiary_title&gt;&lt;_type_work&gt;Journal Article&lt;/_type_work&gt;&lt;_url&gt;http://www.ncbi.nlm.nih.gov/entrez/query.fcgi?cmd=Retrieve&amp;amp;db=pubmed&amp;amp;dopt=Abstract&amp;amp;list_uids=33364059&amp;amp;query_hl=1&lt;/_url&gt;&lt;_volume&gt;28&lt;/_volume&gt;&lt;/Details&gt;&lt;Extra&gt;&lt;DBUID&gt;{46FEF718-96EC-4607-8664-945C7A3DB991}&lt;/DBUID&gt;&lt;/Extra&gt;&lt;/Item&gt;&lt;/References&gt;&lt;/Group&gt;&lt;/Citation&gt;_x000a_"/>
    <w:docVar w:name="NE.Ref{846B0FE6-AA1F-4BD0-BA30-0CA606D699A4}" w:val=" ADDIN NE.Ref.{846B0FE6-AA1F-4BD0-BA30-0CA606D699A4}&lt;Citation&gt;&lt;Group&gt;&lt;References&gt;&lt;Item&gt;&lt;ID&gt;855&lt;/ID&gt;&lt;UID&gt;{41B25B42-FBA0-446D-8E88-AE04B8B1335E}&lt;/UID&gt;&lt;Title&gt;Protective effect of sestrin2 against iron overload and ferroptosis-induced liver  injury&lt;/Title&gt;&lt;Template&gt;Journal Article&lt;/Template&gt;&lt;Star&gt;0&lt;/Star&gt;&lt;Tag&gt;0&lt;/Tag&gt;&lt;Author&gt;Park, S J; Cho, S S; Kim, K M; Yang, J H; Kim, J H; Jeong, E H; Yang, J W; Han, C Y; Ku, S K; Cho, I J; Ki, S H&lt;/Author&gt;&lt;Year&gt;2019&lt;/Year&gt;&lt;Details&gt;&lt;_accession_num&gt;31323261&lt;/_accession_num&gt;&lt;_author_adr&gt;College of Pharmacy, Chosun University, Gwangju 61452, Republic of Korea;  National Development Institute of Korean Medicine, Jangheung, Jeollanam-do 59338,  Republic of Korea.; College of Pharmacy, Chosun University, Gwangju 61452, Republic of Korea.; College of Pharmacy, Chosun University, Gwangju 61452, Republic of Korea.; College of Pharmacy, Chosun University, Gwangju 61452, Republic of Korea; College  of Korean Medicine, Dongshin University, Naju, Jeollanam-do 58245, Republic of  Korea.; College of Pharmacy, Chosun University, Gwangju 61452, Republic of Korea.; College of Pharmacy, Chosun University, Gwangju 61452, Republic of Korea.; College of Pharmacy, Woosuk University, Wanju, Jeonbuk 55338, Republic of Korea.; Department of Pharmacology, School of Medicine, Wonkwang University, Iksan,  Jeonbuk 54538, Republic of Korea.; HCLD-RC, College of Korean Medicine, Daegu Haany University, Gyeongsan,  Gyeongsangbuk-do 38610, Republic of Korea.; HCLD-RC, College of Korean Medicine, Daegu Haany University, Gyeongsan,  Gyeongsangbuk-do 38610, Republic of Korea.; College of Pharmacy, Chosun University, Gwangju 61452, Republic of Korea.  Electronic address: shki@chosun.ac.kr.&lt;/_author_adr&gt;&lt;_collection_scope&gt;SCIE&lt;/_collection_scope&gt;&lt;_created&gt;65455038&lt;/_created&gt;&lt;_date&gt;2019-09-15&lt;/_date&gt;&lt;_date_display&gt;2019 Sep 15&lt;/_date_display&gt;&lt;_db_updated&gt;PubMed&lt;/_db_updated&gt;&lt;_doi&gt;10.1016/j.taap.2019.114665&lt;/_doi&gt;&lt;_impact_factor&gt;   4.460&lt;/_impact_factor&gt;&lt;_isbn&gt;1096-0333 (Electronic); 0041-008X (Linking)&lt;/_isbn&gt;&lt;_journal&gt;Toxicol Appl Pharmacol&lt;/_journal&gt;&lt;_keywords&gt;Ferroptosis; Hepatocytes; Liver injury; Nrf2; Sestrin2&lt;/_keywords&gt;&lt;_language&gt;eng&lt;/_language&gt;&lt;_modified&gt;65455038&lt;/_modified&gt;&lt;_ori_publication&gt;Copyright (c) 2019 Elsevier Inc. All rights reserved.&lt;/_ori_publication&gt;&lt;_pages&gt;114665&lt;/_pages&gt;&lt;_social_category&gt;药学(2) &amp;amp; 毒理学(2)&lt;/_social_category&gt;&lt;_subject_headings&gt;Animals; Chemical and Drug Induced Liver Injury/*metabolism/pathology; *Ferroptosis; Glutathione/metabolism; Hep G2 Cells; Hepatocytes/metabolism; Humans; Iron Overload/*complications/metabolism; Lipid Peroxidation; Liver/metabolism/pathology; Male; Mice, Inbred ICR; Mice, Knockout; Nuclear Proteins/metabolism/*physiology; Polymerase Chain Reaction; Reactive Oxygen Species/metabolism&lt;/_subject_headings&gt;&lt;_tertiary_title&gt;Toxicology and applied pharmacology&lt;/_tertiary_title&gt;&lt;_type_work&gt;Journal Article; Research Support, Non-U.S. Gov&amp;apos;t&lt;/_type_work&gt;&lt;_url&gt;http://www.ncbi.nlm.nih.gov/entrez/query.fcgi?cmd=Retrieve&amp;amp;db=pubmed&amp;amp;dopt=Abstract&amp;amp;list_uids=31323261&amp;amp;query_hl=1&lt;/_url&gt;&lt;_volume&gt;379&lt;/_volume&gt;&lt;/Details&gt;&lt;Extra&gt;&lt;DBUID&gt;{46FEF718-96EC-4607-8664-945C7A3DB991}&lt;/DBUID&gt;&lt;/Extra&gt;&lt;/Item&gt;&lt;/References&gt;&lt;/Group&gt;&lt;/Citation&gt;_x000a_"/>
    <w:docVar w:name="NE.Ref{8A7AF402-D86B-459B-8092-E231F0366DB0}" w:val=" ADDIN NE.Ref.{8A7AF402-D86B-459B-8092-E231F0366DB0}&lt;Citation&gt;&lt;Group&gt;&lt;References&gt;&lt;Item&gt;&lt;ID&gt;861&lt;/ID&gt;&lt;UID&gt;{41FD7ACA-C78A-4C4B-867A-1C5A771D7F0B}&lt;/UID&gt;&lt;Title&gt;Diabetes aggravates myocardial ischaemia reperfusion injury via activating  Nox2-related programmed cell death in an AMPK-dependent manner&lt;/Title&gt;&lt;Template&gt;Journal Article&lt;/Template&gt;&lt;Star&gt;0&lt;/Star&gt;&lt;Tag&gt;0&lt;/Tag&gt;&lt;Author&gt;Wang, C; Zhu, L; Yuan, W; Sun, L; Xia, Z; Zhang, Z; Yao, W&lt;/Author&gt;&lt;Year&gt;2020&lt;/Year&gt;&lt;Details&gt;&lt;_accession_num&gt;32351005&lt;/_accession_num&gt;&lt;_author_adr&gt;Department of Anesthesiology, Shenzhen People&amp;apos;s Hospital and Shenzhen  Anesthesiology Engineering Center, The Second Clinical Medical College of Jinan  University, Shenzhen, China.; Department of Pathophysiology, School of Medicine, Shenzhen University, Shenzhen,  China.; Department of Anesthesiology, Shenzhen People&amp;apos;s Hospital and Shenzhen  Anesthesiology Engineering Center, The Second Clinical Medical College of Jinan  University, Shenzhen, China.; Department of Anesthesiology, Shenzhen People&amp;apos;s Hospital and Shenzhen  Anesthesiology Engineering Center, The Second Clinical Medical College of Jinan  University, Shenzhen, China.; Department of Anesthesiology, Shenzhen People&amp;apos;s Hospital and Shenzhen  Anesthesiology Engineering Center, The Second Clinical Medical College of Jinan  University, Shenzhen, China.; Department of Anesthesiology, Li Ka Shing Faculty of Medicine, The University of  Hong Kong, Hong Kong, China.; Department of Anesthesiology, Shenzhen People&amp;apos;s Hospital and Shenzhen  Anesthesiology Engineering Center, The Second Clinical Medical College of Jinan  University, Shenzhen, China.; Department of Anesthesiology, The Third Affiliated Hospital of Sun Yat-sen  University, Guangzhou, China.&lt;/_author_adr&gt;&lt;_collection_scope&gt;SCIE&lt;/_collection_scope&gt;&lt;_created&gt;65455048&lt;/_created&gt;&lt;_date&gt;2020-06-01&lt;/_date&gt;&lt;_date_display&gt;2020 Jun&lt;/_date_display&gt;&lt;_db_updated&gt;PubMed&lt;/_db_updated&gt;&lt;_doi&gt;10.1111/jcmm.15318&lt;/_doi&gt;&lt;_impact_factor&gt;   5.295&lt;/_impact_factor&gt;&lt;_isbn&gt;1582-4934 (Electronic); 1582-1838 (Print); 1582-1838 (Linking)&lt;/_isbn&gt;&lt;_issue&gt;12&lt;/_issue&gt;&lt;_journal&gt;J Cell Mol Med&lt;/_journal&gt;&lt;_keywords&gt;AMPK; Nox2; diabetes; myocardial ischaemia reperfusion injury; programmed cell death&lt;/_keywords&gt;&lt;_language&gt;eng&lt;/_language&gt;&lt;_modified&gt;65455048&lt;/_modified&gt;&lt;_ori_publication&gt;(c) 2020 The Authors. Journal of Cellular and Molecular Medicine published by _x000d__x000a_      Foundation for Cellular and Molecular Medicine and John Wiley &amp;amp; Sons Ltd.&lt;/_ori_publication&gt;&lt;_pages&gt;6670-6679&lt;/_pages&gt;&lt;_social_category&gt;细胞生物学(3) &amp;amp; 医学：研究与实验(3)&lt;/_social_category&gt;&lt;_subject_headings&gt;AMP-Activated Protein Kinases/*metabolism; Animals; *Apoptosis/drug effects; Diabetes Mellitus, Experimental/complications/*enzymology/*pathology; Glucose/toxicity; Male; Myocardial Reperfusion Injury/complications/*enzymology/*pathology; Myocardium/enzymology/pathology; Myocytes, Cardiac/drug effects/metabolism/pathology; NADPH Oxidase 2/antagonists &amp;amp; inhibitors/*metabolism; Oxidative Stress/drug effects; Rats, Sprague-Dawley&lt;/_subject_headings&gt;&lt;_tertiary_title&gt;Journal of cellular and molecular medicine&lt;/_tertiary_title&gt;&lt;_type_work&gt;Journal Article; Research Support, Non-U.S. Gov&amp;apos;t&lt;/_type_work&gt;&lt;_url&gt;http://www.ncbi.nlm.nih.gov/entrez/query.fcgi?cmd=Retrieve&amp;amp;db=pubmed&amp;amp;dopt=Abstract&amp;amp;list_uids=32351005&amp;amp;query_hl=1&lt;/_url&gt;&lt;_volume&gt;24&lt;/_volume&gt;&lt;/Details&gt;&lt;Extra&gt;&lt;DBUID&gt;{46FEF718-96EC-4607-8664-945C7A3DB991}&lt;/DBUID&gt;&lt;/Extra&gt;&lt;/Item&gt;&lt;/References&gt;&lt;/Group&gt;&lt;/Citation&gt;_x000a_"/>
    <w:docVar w:name="NE.Ref{8D05449D-A597-4A34-A804-491EA741BEEF}" w:val=" ADDIN NE.Ref.{8D05449D-A597-4A34-A804-491EA741BEEF}&lt;Citation&gt;&lt;Group&gt;&lt;References&gt;&lt;Item&gt;&lt;ID&gt;808&lt;/ID&gt;&lt;UID&gt;{F0B36EAB-5B25-4AB9-84B6-EF8036395ECA}&lt;/UID&gt;&lt;Title&gt;Inhibition of ferroptosis attenuates tissue damage and improves long-term  outcomes after traumatic brain injury in mice&lt;/Title&gt;&lt;Template&gt;Journal Article&lt;/Template&gt;&lt;Star&gt;0&lt;/Star&gt;&lt;Tag&gt;0&lt;/Tag&gt;&lt;Author&gt;Xie, B S; Wang, Y Q; Lin, Y; Mao, Q; Feng, J F; Gao, G Y; Jiang, J Y&lt;/Author&gt;&lt;Year&gt;2019&lt;/Year&gt;&lt;Details&gt;&lt;_accession_num&gt;30264934&lt;/_accession_num&gt;&lt;_author_adr&gt;Department of Neurosurgery, School of Medicine, Ren Ji Hospital, Shanghai Jiao  Tong University, Shanghai, China.; Shanghai Institute of Head Trauma, Shanghai, China.; Sino-French Research Center for Life Sciences and Genomics, State Key Laboratory  of Medical Genomics, Rui-Jin Hospital, Shanghai Jiao Tong University School of  Medicine, Shanghai, China.; Department of Neurosurgery, School of Medicine, Ren Ji Hospital, Shanghai Jiao  Tong University, Shanghai, China.; Shanghai Institute of Head Trauma, Shanghai, China.; Department of Neurosurgery, School of Medicine, Ren Ji Hospital, Shanghai Jiao  Tong University,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lt;/_author_adr&gt;&lt;_collection_scope&gt;SCIE&lt;/_collection_scope&gt;&lt;_created&gt;65445019&lt;/_created&gt;&lt;_date&gt;2019-04-01&lt;/_date&gt;&lt;_date_display&gt;2019 Apr&lt;/_date_display&gt;&lt;_db_updated&gt;PubMed&lt;/_db_updated&gt;&lt;_doi&gt;10.1111/cns.13069&lt;/_doi&gt;&lt;_impact_factor&gt;   7.035&lt;/_impact_factor&gt;&lt;_isbn&gt;1755-5949 (Electronic); 1755-5930 (Print); 1755-5930 (Linking)&lt;/_isbn&gt;&lt;_issue&gt;4&lt;/_issue&gt;&lt;_journal&gt;CNS Neurosci Ther&lt;/_journal&gt;&lt;_keywords&gt;ferroptosis; iron accumulation; lipid ROS accumulation; traumatic brain injury (TBI)&lt;/_keywords&gt;&lt;_language&gt;eng&lt;/_language&gt;&lt;_modified&gt;65445019&lt;/_modified&gt;&lt;_ori_publication&gt;(c) 2018 John Wiley &amp;amp; Sons Ltd.&lt;/_ori_publication&gt;&lt;_pages&gt;465-475&lt;/_pages&gt;&lt;_social_category&gt;神经科学(1) &amp;amp; 药学(1)&lt;/_social_category&gt;&lt;_subject_headings&gt;Animals; Brain/*drug effects/*metabolism/pathology; Brain Injuries, Traumatic/*drug therapy/*metabolism/pathology; Cyclohexylamines/pharmacology/*therapeutic use; Ferroptosis/*drug effects/physiology; Iron/metabolism; Male; Mice; Mice, Inbred C57BL; Phenylenediamines/pharmacology/*therapeutic use; Reactive Oxygen Species/antagonists &amp;amp; inhibitors/metabolism; Treatment Outcome&lt;/_subject_headings&gt;&lt;_tertiary_title&gt;CNS neuroscience &amp;amp; therapeutics&lt;/_tertiary_title&gt;&lt;_type_work&gt;Journal Article; Research Support, Non-U.S. Gov&amp;apos;t&lt;/_type_work&gt;&lt;_url&gt;http://www.ncbi.nlm.nih.gov/entrez/query.fcgi?cmd=Retrieve&amp;amp;db=pubmed&amp;amp;dopt=Abstract&amp;amp;list_uids=30264934&amp;amp;query_hl=1&lt;/_url&gt;&lt;_volume&gt;25&lt;/_volume&gt;&lt;/Details&gt;&lt;Extra&gt;&lt;DBUID&gt;{46FEF718-96EC-4607-8664-945C7A3DB991}&lt;/DBUID&gt;&lt;/Extra&gt;&lt;/Item&gt;&lt;/References&gt;&lt;/Group&gt;&lt;/Citation&gt;_x000a_"/>
    <w:docVar w:name="NE.Ref{8F4D20FC-0E97-4FCE-B958-17D6281CC7FE}" w:val=" ADDIN NE.Ref.{8F4D20FC-0E97-4FCE-B958-17D6281CC7FE}&lt;Citation&gt;&lt;Group&gt;&lt;References&gt;&lt;Item&gt;&lt;ID&gt;753&lt;/ID&gt;&lt;UID&gt;{7F7CD088-DC86-4BBA-8A56-A6A02E017EC8}&lt;/UID&gt;&lt;Title&gt;Inhibition of the NADPH Oxidase Pathway Reduces Ferroptosis during Septic Renal  Injury in Diabetic Mice&lt;/Title&gt;&lt;Template&gt;Journal Article&lt;/Template&gt;&lt;Star&gt;0&lt;/Star&gt;&lt;Tag&gt;0&lt;/Tag&gt;&lt;Author&gt;Yao, W; Liao, H; Pang, M; Pan, L; Guan, Y; Huang, X; Hei, Z; Luo, C; Ge, M&lt;/Author&gt;&lt;Year&gt;2022&lt;/Year&gt;&lt;Details&gt;&lt;_accession_num&gt;35265258&lt;/_accession_num&gt;&lt;_author_adr&gt;Department of Anesthesiology, Third Affiliated Hospital, Sun Yat-sen University,  Guangzhou, Guangdong 510630, China.; Department of Anesthesiology, Third Affiliated Hospital, Sun Yat-sen University,  Guangzhou, Guangdong 510630, China.; Department of Anesthesiology, Third Affiliated Hospital, Sun Yat-sen University,  Guangzhou, Guangdong 510630, China.; Vaccine Research Institute of Sun Yat-sen University, Guangzhou 510630, China.; Department of Anesthesiology, Third Affiliated Hospital, Sun Yat-sen University,  Guangzhou, Guangdong 510630, China.; Department of Anesthesiology, Shenzhen Maternity and Child Healthcare Hospital,  Southern Medical University, Shenzhen 518116, China.; Department of Anesthesiology, Third Affiliated Hospital, Sun Yat-sen University,  Guangzhou, Guangdong 510630, China.; Department of Anesthesiology, Third Affiliated Hospital, Sun Yat-sen University,  Guangzhou, Guangdong 510630, China.; Department of Anesthesiology, Third Affiliated Hospital, Sun Yat-sen University,  Guangzhou, Guangdong 510630, China.&lt;/_author_adr&gt;&lt;_collection_scope&gt;SCIE;EI&lt;/_collection_scope&gt;&lt;_created&gt;65444764&lt;/_created&gt;&lt;_date&gt;2022-01-20&lt;/_date&gt;&lt;_date_display&gt;2022&lt;/_date_display&gt;&lt;_db_updated&gt;PubMed&lt;/_db_updated&gt;&lt;_doi&gt;10.1155/2022/1193734&lt;/_doi&gt;&lt;_impact_factor&gt;   7.310&lt;/_impact_factor&gt;&lt;_isbn&gt;1942-0994 (Electronic); 1942-0900 (Print); 1942-0994 (Linking)&lt;/_isbn&gt;&lt;_journal&gt;Oxid Med Cell Longev&lt;/_journal&gt;&lt;_language&gt;eng&lt;/_language&gt;&lt;_modified&gt;65444764&lt;/_modified&gt;&lt;_ori_publication&gt;Copyright (c) 2022 Weifeng Yao et al.&lt;/_ori_publication&gt;&lt;_pages&gt;1193734&lt;/_pages&gt;&lt;_social_category&gt;细胞生物学(2)&lt;/_social_category&gt;&lt;_subject_headings&gt;Acute Kidney Injury/*therapy; Animals; Diabetes Mellitus, Experimental; Ferroptosis/*genetics; Humans; Male; Mice; NADPH Oxidases/*antagonists &amp;amp; inhibitors; Reactive Oxygen Species/*metabolism; Sepsis/*therapy&lt;/_subject_headings&gt;&lt;_tertiary_title&gt;Oxidative medicine and cellular longevity&lt;/_tertiary_title&gt;&lt;_type_work&gt;Journal Article&lt;/_type_work&gt;&lt;_url&gt;http://www.ncbi.nlm.nih.gov/entrez/query.fcgi?cmd=Retrieve&amp;amp;db=pubmed&amp;amp;dopt=Abstract&amp;amp;list_uids=35265258&amp;amp;query_hl=1&lt;/_url&gt;&lt;_volume&gt;2022&lt;/_volume&gt;&lt;/Details&gt;&lt;Extra&gt;&lt;DBUID&gt;{46FEF718-96EC-4607-8664-945C7A3DB991}&lt;/DBUID&gt;&lt;/Extra&gt;&lt;/Item&gt;&lt;/References&gt;&lt;/Group&gt;&lt;/Citation&gt;_x000a_"/>
    <w:docVar w:name="NE.Ref{9B8A9AAD-5B36-4118-A482-96D9986B89C5}" w:val=" ADDIN NE.Ref.{9B8A9AAD-5B36-4118-A482-96D9986B89C5}&lt;Citation&gt;&lt;Group&gt;&lt;References&gt;&lt;Item&gt;&lt;ID&gt;736&lt;/ID&gt;&lt;UID&gt;{4FF4DA81-0722-44E7-A826-613EBFE6D4C4}&lt;/UID&gt;&lt;Title&gt;Panaxydol attenuates ferroptosis against LPS-induced acute lung injury in mice by  Keap1-Nrf2/HO-1 pathway&lt;/Title&gt;&lt;Template&gt;Journal Article&lt;/Template&gt;&lt;Star&gt;0&lt;/Star&gt;&lt;Tag&gt;0&lt;/Tag&gt;&lt;Author&gt;Li, J; Lu, K; Sun, F; Tan, S; Zhang, X; Sheng, W; Hao, W; Liu, M; Lv, W; Han, W&lt;/Author&gt;&lt;Year&gt;2021&lt;/Year&gt;&lt;Details&gt;&lt;_accession_num&gt;33653364&lt;/_accession_num&gt;&lt;_author_adr&gt;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Qingdao Municipal Hospital, School of Medicine, Qingdao University, No. 1,  Jiaozhou Road, Qingdao, 266011, Shandong, China. min.1iu@yandex.com.; Qingdao Municipal Hospital, School of Medicine, Qingdao University, No. 1,  Jiaozhou Road, Qingdao, 266011, Shandong, China. lvhona12@protonmail.com.; Qingdao Municipal Hospital, School of Medicine, Qingdao University, No. 1,  Jiaozhou Road, Qingdao, 266011, Shandong, China. sallyhan1@163.com.&lt;/_author_adr&gt;&lt;_collection_scope&gt;SCIE&lt;/_collection_scope&gt;&lt;_created&gt;65444698&lt;/_created&gt;&lt;_date&gt;2021-03-02&lt;/_date&gt;&lt;_date_display&gt;2021 Mar 2&lt;/_date_display&gt;&lt;_db_updated&gt;PubMed&lt;/_db_updated&gt;&lt;_doi&gt;10.1186/s12967-021-02745-1&lt;/_doi&gt;&lt;_impact_factor&gt;   8.440&lt;/_impact_factor&gt;&lt;_isbn&gt;1479-5876 (Electronic); 1479-5876 (Linking)&lt;/_isbn&gt;&lt;_issue&gt;1&lt;/_issue&gt;&lt;_journal&gt;J Transl Med&lt;/_journal&gt;&lt;_keywords&gt;Acute lung injury; Ferroptosis; Inflammation; LPS; Panaxydol&lt;/_keywords&gt;&lt;_language&gt;eng&lt;/_language&gt;&lt;_modified&gt;65444698&lt;/_modified&gt;&lt;_pages&gt;96&lt;/_pages&gt;&lt;_social_category&gt;医学：研究与实验(2)&lt;/_social_category&gt;&lt;_subject_headings&gt;*Acute Lung Injury/chemically induced/drug therapy; Animals; Cell Line; Diynes/*pharmacology; Fatty Alcohols/*pharmacology; *Ferroptosis; Heme Oxygenase-1; Humans; Kelch-Like ECH-Associated Protein 1; Lipopolysaccharides; Lung/metabolism; Mice; Mice, Inbred C57BL; NF-E2-Related Factor 2/metabolism&lt;/_subject_headings&gt;&lt;_tertiary_title&gt;Journal of translational medicine&lt;/_tertiary_title&gt;&lt;_type_work&gt;Journal Article; Research Support, Non-U.S. Gov&amp;apos;t&lt;/_type_work&gt;&lt;_url&gt;http://www.ncbi.nlm.nih.gov/entrez/query.fcgi?cmd=Retrieve&amp;amp;db=pubmed&amp;amp;dopt=Abstract&amp;amp;list_uids=33653364&amp;amp;query_hl=1&lt;/_url&gt;&lt;_volume&gt;19&lt;/_volume&gt;&lt;/Details&gt;&lt;Extra&gt;&lt;DBUID&gt;{46FEF718-96EC-4607-8664-945C7A3DB991}&lt;/DBUID&gt;&lt;/Extra&gt;&lt;/Item&gt;&lt;/References&gt;&lt;/Group&gt;&lt;/Citation&gt;_x000a_"/>
    <w:docVar w:name="NE.Ref{9D3FF476-FCA0-414A-9D98-E8CF4B46F965}" w:val=" ADDIN NE.Ref.{9D3FF476-FCA0-414A-9D98-E8CF4B46F965}&lt;Citation&gt;&lt;Group&gt;&lt;References&gt;&lt;Item&gt;&lt;ID&gt;754&lt;/ID&gt;&lt;UID&gt;{FF5E932A-63B2-46C0-B822-509212BBDE5A}&lt;/UID&gt;&lt;Title&gt;A dual role of 12/15-lipoxygenase in LPS-induced acute renal inflammation and  injury&lt;/Title&gt;&lt;Template&gt;Journal Article&lt;/Template&gt;&lt;Star&gt;0&lt;/Star&gt;&lt;Tag&gt;0&lt;/Tag&gt;&lt;Author&gt;Elmarakby, A A; Ibrahim, A S; Katary, M A; Elsherbiny, N M; El-Shafey, M; Abd-Elrazik, A M; Abdelsayed, R A; Maddipati, K R; Al-Shabrawey, M&lt;/Author&gt;&lt;Year&gt;2019&lt;/Year&gt;&lt;Details&gt;&lt;_accession_num&gt;31349026&lt;/_accession_num&gt;&lt;_author_adr&gt;Department of Oral Biology and Diagnostic Sciences, Augusta University, Augusta,  GA, USA; Department of Pharmacology &amp;amp; Toxicology, Faculty of Pharmacy, Mansoura  University, Egypt. Electronic address: aelmarakby@augusta.edu.; Department of Oral Biology and Diagnostic Sciences, Augusta University, Augusta,  GA, USA; Department of Biochemistry, Faculty of Pharmacy, Mansoura University,  Mansoura, Egypt; Wayne State University, Department of Ophthalmology, Visual, and  Anatomical Sciences, Department of Pharmacology, Detroit, MI.; Department of Oral Biology and Diagnostic Sciences, Augusta University, Augusta,  GA, USA; Department of Pharmacology, Faculty of Pharmacy, Damnhour University,  Egypt.; Department of Oral Biology and Diagnostic Sciences, Augusta University, Augusta,  GA, USA; Department of Biochemistry, Faculty of Pharmacy, Mansoura University,  Mansoura, Egypt.; Department of Oral Biology and Diagnostic Sciences, Augusta University, Augusta,  GA, USA; Department of Anatomy, Faculty of Medicine, Mansoura University,  Mansoura, Egypt.; Department of Oral Biology and Diagnostic Sciences, Augusta University, Augusta,  GA, USA.; Department of Oral Biology and Diagnostic Sciences, Augusta University, Augusta,  GA, USA.; Department of Pathology, Wayne State University, Detroit, MI, USA.; Department of Oral Biology and Diagnostic Sciences, Augusta University, Augusta,  GA, USA; Department of Anatomy, Faculty of Medicine, Mansoura University,  Mansoura, Egypt; Department of Cellular Biology and Anatomy, Augusta University,  Augusta, GA, USA. Electronic address: malshabrawey@augusta.edu.&lt;/_author_adr&gt;&lt;_collection_scope&gt;SCIE&lt;/_collection_scope&gt;&lt;_created&gt;65444766&lt;/_created&gt;&lt;_date&gt;2019-11-01&lt;/_date&gt;&lt;_date_display&gt;2019 Nov&lt;/_date_display&gt;&lt;_db_updated&gt;PubMed&lt;/_db_updated&gt;&lt;_doi&gt;10.1016/j.bbalip.2019.07.009&lt;/_doi&gt;&lt;_impact_factor&gt;   5.228&lt;/_impact_factor&gt;&lt;_isbn&gt;1879-2618 (Electronic); 1388-1981 (Print); 1388-1981 (Linking)&lt;/_isbn&gt;&lt;_issue&gt;11&lt;/_issue&gt;&lt;_journal&gt;Biochim Biophys Acta Mol Cell Biol Lipids&lt;/_journal&gt;&lt;_keywords&gt;12/15-lipoxygenase; Baicalein; DHA; Inflammation; LPS; Renal injury; Resolvin&lt;/_keywords&gt;&lt;_language&gt;eng&lt;/_language&gt;&lt;_modified&gt;65444766&lt;/_modified&gt;&lt;_ori_publication&gt;Copyright (c) 2019 Elsevier B.V. All rights reserved.&lt;/_ori_publication&gt;&lt;_pages&gt;1669-1680&lt;/_pages&gt;&lt;_social_category&gt;生化与分子生物学(2) &amp;amp; 生物物理(1) &amp;amp; 细胞生物学(3)&lt;/_social_category&gt;&lt;_subject_headings&gt;Acute Kidney Injury/*immunology/pathology; Animals; Arachidonate 12-Lipoxygenase/*immunology; Arachidonate 15-Lipoxygenase/*immunology; Inflammation/*immunology/pathology; Lipopolysaccharides/*immunology; Male; Mice, Inbred C57BL&lt;/_subject_headings&gt;&lt;_tertiary_title&gt;Biochimica et biophysica acta. Molecular and cell biology of lipids&lt;/_tertiary_title&gt;&lt;_type_work&gt;Journal Article; Research Support, N.I.H., Extramural; Research Support, Non-U.S. Gov&amp;apos;t&lt;/_type_work&gt;&lt;_url&gt;http://www.ncbi.nlm.nih.gov/entrez/query.fcgi?cmd=Retrieve&amp;amp;db=pubmed&amp;amp;dopt=Abstract&amp;amp;list_uids=31349026&amp;amp;query_hl=1&lt;/_url&gt;&lt;_volume&gt;1864&lt;/_volume&gt;&lt;/Details&gt;&lt;Extra&gt;&lt;DBUID&gt;{46FEF718-96EC-4607-8664-945C7A3DB991}&lt;/DBUID&gt;&lt;/Extra&gt;&lt;/Item&gt;&lt;/References&gt;&lt;/Group&gt;&lt;/Citation&gt;_x000a_"/>
    <w:docVar w:name="NE.Ref{9D83010A-5E99-4806-972C-6E65F8690455}" w:val=" ADDIN NE.Ref.{9D83010A-5E99-4806-972C-6E65F8690455}&lt;Citation&gt;&lt;Group&gt;&lt;References&gt;&lt;Item&gt;&lt;ID&gt;822&lt;/ID&gt;&lt;UID&gt;{6397C55A-FB8D-441B-9C25-543B3312FA8B}&lt;/UID&gt;&lt;Title&gt;Ferroptosis, but Not Necroptosis, Is Important in Nephrotoxic Folic Acid-Induced  AKI&lt;/Title&gt;&lt;Template&gt;Journal Article&lt;/Template&gt;&lt;Star&gt;0&lt;/Star&gt;&lt;Tag&gt;0&lt;/Tag&gt;&lt;Author&gt;Martin-Sanchez, D; Ruiz-Andres, O; Poveda, J; Carrasco, S; Cannata-Ortiz, P; Sanchez-Nino, M D; Ruiz, Ortega M; Egido, J; Linkermann, A; Ortiz, A; Sanz, A B&lt;/Author&gt;&lt;Year&gt;2017&lt;/Year&gt;&lt;Details&gt;&lt;_accession_num&gt;27352622&lt;/_accession_num&gt;&lt;_author_adr&gt;Division of Nephrology and.; Division of Nephrology and.; Division of Nephrology and.; Red de Investigacion Renal (REDinREN), Madrid, Spain.; Division of Nephrology and.; Red de Investigacion Renal (REDinREN), Madrid, Spain.; Department of Pathology, Instituto de Investigacion Sanitaria (IIS)-Fundacion  Jimenez Diaz and.; Division of Nephrology and.; Red de Investigacion Renal (REDinREN), Madrid, Spain.; Division of Nephrology and.; Red de Investigacion Renal (REDinREN), Madrid, Spain.; Department of Medicine, School of Medicine, Autonoma University, Madrid, Spain.; Division of Nephrology and.; Department of Medicine, School of Medicine, Autonoma University, Madrid, Spain.; Instituto Reina Sofia de Investigacion en Nefrologia (IRSIN), Madrid, Spain.; Spanish Biomedical Research Centre in Diabetes and Associated Metabolic  Disorders, Madrid, Spain; and.; Clinic for Nephrology and Hypertension, Christian Albrechts University, Kiel,  Germany.; Division of Nephrology and.; Red de Investigacion Renal (REDinREN), Madrid, Spain.; Department of Medicine, School of Medicine, Autonoma University, Madrid, Spain.; Instituto Reina Sofia de Investigacion en Nefrologia (IRSIN), Madrid, Spain.; Division of Nephrology and asanz@fjd.es.; Red de Investigacion Renal (REDinREN), Madrid, Spain.&lt;/_author_adr&gt;&lt;_collection_scope&gt;SCIE&lt;/_collection_scope&gt;&lt;_created&gt;65454915&lt;/_created&gt;&lt;_date&gt;2017-01-01&lt;/_date&gt;&lt;_date_display&gt;2017 Jan&lt;/_date_display&gt;&lt;_db_updated&gt;PubMed&lt;/_db_updated&gt;&lt;_doi&gt;10.1681/ASN.2015121376&lt;/_doi&gt;&lt;_impact_factor&gt;  14.978&lt;/_impact_factor&gt;&lt;_isbn&gt;1533-3450 (Electronic); 1046-6673 (Print); 1046-6673 (Linking)&lt;/_isbn&gt;&lt;_issue&gt;1&lt;/_issue&gt;&lt;_journal&gt;J Am Soc Nephrol&lt;/_journal&gt;&lt;_keywords&gt;IL-33; acute renal failure; cell death; ferroptosis; inflammation; renal proximal tubule cell&lt;/_keywords&gt;&lt;_language&gt;eng&lt;/_language&gt;&lt;_modified&gt;65454915&lt;/_modified&gt;&lt;_ori_publication&gt;Copyright (c) 2016 by the American Society of Nephrology.&lt;/_ori_publication&gt;&lt;_pages&gt;218-229&lt;/_pages&gt;&lt;_social_category&gt;泌尿学与肾脏学(1)&lt;/_social_category&gt;&lt;_subject_headings&gt;Acute Kidney Injury/*chemically induced/*pathology; Animals; Cell Death/*drug effects; Folic Acid/*toxicity; Iron/physiology; Mice; Mice, Inbred C57BL; Necrosis&lt;/_subject_headings&gt;&lt;_tertiary_title&gt;Journal of the American Society of Nephrology : JASN&lt;/_tertiary_title&gt;&lt;_type_work&gt;Journal Article&lt;/_type_work&gt;&lt;_url&gt;http://www.ncbi.nlm.nih.gov/entrez/query.fcgi?cmd=Retrieve&amp;amp;db=pubmed&amp;amp;dopt=Abstract&amp;amp;list_uids=27352622&amp;amp;query_hl=1&lt;/_url&gt;&lt;_volume&gt;28&lt;/_volume&gt;&lt;/Details&gt;&lt;Extra&gt;&lt;DBUID&gt;{46FEF718-96EC-4607-8664-945C7A3DB991}&lt;/DBUID&gt;&lt;/Extra&gt;&lt;/Item&gt;&lt;/References&gt;&lt;/Group&gt;&lt;/Citation&gt;_x000a_"/>
    <w:docVar w:name="NE.Ref{9EA1B5A0-6CB2-4696-9DAB-5CB6262AE0EB}" w:val=" ADDIN NE.Ref.{9EA1B5A0-6CB2-4696-9DAB-5CB6262AE0EB}&lt;Citation&gt;&lt;Group&gt;&lt;References&gt;&lt;Item&gt;&lt;ID&gt;816&lt;/ID&gt;&lt;UID&gt;{7EF4A79B-CB90-4A3A-A9BB-4A274CA709F6}&lt;/UID&gt;&lt;Title&gt;Mitochondria-dependent ferroptosis plays a pivotal role in doxorubicin  cardiotoxicity&lt;/Title&gt;&lt;Template&gt;Journal Article&lt;/Template&gt;&lt;Star&gt;0&lt;/Star&gt;&lt;Tag&gt;0&lt;/Tag&gt;&lt;Author&gt;Tadokoro, T; Ikeda, M; Ide, T; Deguchi, H; Ikeda, S; Okabe, K; Ishikita, A; Matsushima, S; Koumura, T; Yamada, K I; Imai, H; Tsutsui, H&lt;/Author&gt;&lt;Year&gt;2020&lt;/Year&gt;&lt;Details&gt;&lt;_accession_num&gt;32376803&lt;/_accession_num&gt;&lt;_author_adr&gt;Department of Cardiovascular Medicine and.; Department of Cardiovascular Medicine and.; Department of Experimental and Clinical Cardiovascular Medicine, Faculty of  Medical Sciences, Kyushu University, Fukuoka, Japan.; Department of Cardiovascular Medicine and.; Department of Cardiovascular Medicine and.; Department of Cardiovascular Medicine and.; Department of Cardiovascular Medicine and.; Department of Cardiovascular Medicine, Kyushu University Hospital, Fukuoka,  Japan.; Department of Hygienic Chemistry and Medical Research Laboratories, School of  Pharmaceutical Sciences, Kitasato University, Tokyo, Japan.; Physical Chemistry for Life Science Laboratory, Faculty of Pharmaceutical  Sciences, Kyushu University, Fukuoka, Japan.; Department of Hygienic Chemistry and Medical Research Laboratories, School of  Pharmaceutical Sciences, Kitasato University, Tokyo, Japan.; Department of Cardiovascular Medicine and.&lt;/_author_adr&gt;&lt;_collection_scope&gt;SCIE&lt;/_collection_scope&gt;&lt;_created&gt;65454421&lt;/_created&gt;&lt;_date&gt;2020-05-07&lt;/_date&gt;&lt;_date_display&gt;2020 May 7&lt;/_date_display&gt;&lt;_db_updated&gt;PubMed&lt;/_db_updated&gt;&lt;_doi&gt;10.1172/jci.insight.132747&lt;/_doi&gt;&lt;_impact_factor&gt;   9.484&lt;/_impact_factor&gt;&lt;_isbn&gt;2379-3708 (Electronic); 2379-3708 (Linking)&lt;/_isbn&gt;&lt;_issue&gt;9&lt;/_issue&gt;&lt;_journal&gt;JCI Insight&lt;/_journal&gt;&lt;_keywords&gt;Cardiology; Cardiovascular disease&lt;/_keywords&gt;&lt;_language&gt;eng&lt;/_language&gt;&lt;_modified&gt;65454421&lt;/_modified&gt;&lt;_social_category&gt;医学：研究与实验(1)&lt;/_social_category&gt;&lt;_subject_headings&gt;Animals; Animals, Newborn; *Cardiomyopathies/metabolism/pathology; Cardiotoxicity; Cells, Cultured; Doxorubicin/*toxicity; *Ferroptosis; Lipid Peroxidation; Male; Mice; Mice, Inbred C57BL; Mice, Knockout; *Mitochondria/metabolism/pathology; Myocytes, Cardiac; Phospholipid Hydroperoxide Glutathione Peroxidase/*metabolism; Rats, Sprague-Dawley; Ventricular Function, Left/drug effects&lt;/_subject_headings&gt;&lt;_tertiary_title&gt;JCI insight&lt;/_tertiary_title&gt;&lt;_type_work&gt;Journal Article; Research Support, Non-U.S. Gov&amp;apos;t&lt;/_type_work&gt;&lt;_url&gt;http://www.ncbi.nlm.nih.gov/entrez/query.fcgi?cmd=Retrieve&amp;amp;db=pubmed&amp;amp;dopt=Abstract&amp;amp;list_uids=32376803&amp;amp;query_hl=1&lt;/_url&gt;&lt;_volume&gt;5&lt;/_volume&gt;&lt;/Details&gt;&lt;Extra&gt;&lt;DBUID&gt;{46FEF718-96EC-4607-8664-945C7A3DB991}&lt;/DBUID&gt;&lt;/Extra&gt;&lt;/Item&gt;&lt;/References&gt;&lt;/Group&gt;&lt;/Citation&gt;_x000a_"/>
    <w:docVar w:name="NE.Ref{A177CCED-CE80-4794-8457-0A9EA4AE09F3}" w:val=" ADDIN NE.Ref.{A177CCED-CE80-4794-8457-0A9EA4AE09F3}&lt;Citation&gt;&lt;Group&gt;&lt;References&gt;&lt;Item&gt;&lt;ID&gt;784&lt;/ID&gt;&lt;UID&gt;{524505F2-8BEF-4C8C-927C-5C3CFF06EB63}&lt;/UID&gt;&lt;Title&gt;VDR activation attenuate cisplatin induced AKI by inhibiting ferroptosis&lt;/Title&gt;&lt;Template&gt;Journal Article&lt;/Template&gt;&lt;Star&gt;0&lt;/Star&gt;&lt;Tag&gt;0&lt;/Tag&gt;&lt;Author&gt;Hu, Z; Zhang, H; Yi, B; Yang, S; Liu, J; Hu, J; Wang, J; Cao, K; Zhang, W&lt;/Author&gt;&lt;Year&gt;2020&lt;/Year&gt;&lt;Details&gt;&lt;_accession_num&gt;31996668&lt;/_accession_num&gt;&lt;_author_adr&gt;Department of Nephrology, The Third Xiangya Hospital, Central South University,  Changsha, 410013, Hunan Province, China.; Department of Nephrology, The Third Xiangya Hospital, Central South University,  Changsha, 410013, Hunan Province, China. zhanghaoliaoqing@163.com.;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Nephrology, The Third Xiangya Hospital, Central South University,  Changsha, 410013, Hunan Province, China.; Department of Oncology, The Third Xiangya Hospital, Central South University,  Changsha, 410013, Hunan Province, China.; Department of Nephrology, The Third Xiangya Hospital, Central South University,  Changsha, 410013, Hunan Province, China. weizhangxy@126.com.&lt;/_author_adr&gt;&lt;_collection_scope&gt;SCIE&lt;/_collection_scope&gt;&lt;_created&gt;65444962&lt;/_created&gt;&lt;_date&gt;2020-01-29&lt;/_date&gt;&lt;_date_display&gt;2020 Jan 29&lt;/_date_display&gt;&lt;_db_updated&gt;PubMed&lt;/_db_updated&gt;&lt;_doi&gt;10.1038/s41419-020-2256-z&lt;/_doi&gt;&lt;_impact_factor&gt;   9.685&lt;/_impact_factor&gt;&lt;_isbn&gt;2041-4889 (Electronic)&lt;/_isbn&gt;&lt;_issue&gt;1&lt;/_issue&gt;&lt;_journal&gt;Cell Death Dis&lt;/_journal&gt;&lt;_language&gt;eng&lt;/_language&gt;&lt;_modified&gt;65444962&lt;/_modified&gt;&lt;_pages&gt;73&lt;/_pages&gt;&lt;_social_category&gt;细胞生物学(2)&lt;/_social_category&gt;&lt;_subject_headings&gt;Acute Kidney Injury/chemically induced/enzymology/genetics/*metabolism; Aldehydes/metabolism; Animals; Antineoplastic Agents/*toxicity; Cell Death/genetics; Cell Line; Cisplatin/*toxicity; Creatinine/metabolism; Cyclohexylamines/pharmacology; Ergocalciferols/pharmacology; Ferroptosis/drug effects/*genetics; Glutathione Peroxidase/metabolism; Humans; Lipid Peroxidation/drug effects; Male; Malondialdehyde/metabolism; Mice; Mice, Inbred C57BL; Mice, Knockout; Microscopy, Electron, Scanning Transmission; Mitochondria/drug effects/*metabolism/ultrastructure; Phenylenediamines/pharmacology; Piperazines/metabolism; RNA, Small Interfering; Receptors, Calcitriol/agonists/genetics/*metabolism&lt;/_subject_headings&gt;&lt;_tertiary_title&gt;Cell death &amp;amp; disease&lt;/_tertiary_title&gt;&lt;_type_work&gt;Journal Article&lt;/_type_work&gt;&lt;_url&gt;http://www.ncbi.nlm.nih.gov/entrez/query.fcgi?cmd=Retrieve&amp;amp;db=pubmed&amp;amp;dopt=Abstract&amp;amp;list_uids=31996668&amp;amp;query_hl=1&lt;/_url&gt;&lt;_volume&gt;11&lt;/_volume&gt;&lt;/Details&gt;&lt;Extra&gt;&lt;DBUID&gt;{46FEF718-96EC-4607-8664-945C7A3DB991}&lt;/DBUID&gt;&lt;/Extra&gt;&lt;/Item&gt;&lt;/References&gt;&lt;/Group&gt;&lt;/Citation&gt;_x000a_"/>
    <w:docVar w:name="NE.Ref{A3BA8CDC-489F-4D17-A45C-3026340A9247}" w:val=" ADDIN NE.Ref.{A3BA8CDC-489F-4D17-A45C-3026340A9247}&lt;Citation&gt;&lt;Group&gt;&lt;References&gt;&lt;Item&gt;&lt;ID&gt;818&lt;/ID&gt;&lt;UID&gt;{34C7AE4C-B282-40EA-837B-4619C735FBDE}&lt;/UID&gt;&lt;Title&gt;Ferroptosis is Involved in Acetaminophen Induced Cell Death&lt;/Title&gt;&lt;Template&gt;Journal Article&lt;/Template&gt;&lt;Star&gt;0&lt;/Star&gt;&lt;Tag&gt;0&lt;/Tag&gt;&lt;Author&gt;Lorincz, T; Jemnitz, K; Kardon, T; Mandl, J; Szarka, A&lt;/Author&gt;&lt;Year&gt;2015&lt;/Year&gt;&lt;Details&gt;&lt;_accession_num&gt;25962350&lt;/_accession_num&gt;&lt;_author_adr&gt;Department of Applied Biotechnology and Food Science, Laboratory of Biochemistry  and Molecular Biology, Budapest University of Technology and Economics, 1111 ,  Szent Gellert ter 4., Budapest, Hungary.&lt;/_author_adr&gt;&lt;_collection_scope&gt;SCIE&lt;/_collection_scope&gt;&lt;_created&gt;65454444&lt;/_created&gt;&lt;_date&gt;2015-09-01&lt;/_date&gt;&lt;_date_display&gt;2015 Sep&lt;/_date_display&gt;&lt;_db_updated&gt;PubMed&lt;/_db_updated&gt;&lt;_doi&gt;10.1007/s12253-015-9946-3&lt;/_doi&gt;&lt;_impact_factor&gt;   2.874&lt;/_impact_factor&gt;&lt;_isbn&gt;1532-2807 (Electronic); 1219-4956 (Linking)&lt;/_isbn&gt;&lt;_issue&gt;4&lt;/_issue&gt;&lt;_journal&gt;Pathol Oncol Res&lt;/_journal&gt;&lt;_language&gt;eng&lt;/_language&gt;&lt;_modified&gt;65454444&lt;/_modified&gt;&lt;_pages&gt;1115-21&lt;/_pages&gt;&lt;_social_category&gt;肿瘤学(4) &amp;amp; 病理学(3)&lt;/_social_category&gt;&lt;_subject_headings&gt;Acetaminophen/*pharmacology; Animals; Apoptosis/*physiology; Benzoquinones/pharmacology; Cell Death/*drug effects; Cell Line, Tumor; Cell Survival/drug effects; Cyclohexylamines/metabolism; Cytochrome P-450 CYP2E1/metabolism; GTPase-Activating Proteins/metabolism; Glutathione/metabolism; Glutathione Peroxidase/metabolism; Hep G2 Cells; Hepatocytes/drug effects/metabolism; Humans; Imidazoles/pharmacology; Imines/pharmacology; Indoles/pharmacology; Male; Mice; Phenylenediamines/metabolism&lt;/_subject_headings&gt;&lt;_tertiary_title&gt;Pathology oncology research : POR&lt;/_tertiary_title&gt;&lt;_type_work&gt;Journal Article; Research Support, Non-U.S. Gov&amp;apos;t&lt;/_type_work&gt;&lt;_url&gt;http://www.ncbi.nlm.nih.gov/entrez/query.fcgi?cmd=Retrieve&amp;amp;db=pubmed&amp;amp;dopt=Abstract&amp;amp;list_uids=25962350&amp;amp;query_hl=1&lt;/_url&gt;&lt;_volume&gt;21&lt;/_volume&gt;&lt;/Details&gt;&lt;Extra&gt;&lt;DBUID&gt;{46FEF718-96EC-4607-8664-945C7A3DB991}&lt;/DBUID&gt;&lt;/Extra&gt;&lt;/Item&gt;&lt;/References&gt;&lt;/Group&gt;&lt;/Citation&gt;_x000a_"/>
    <w:docVar w:name="NE.Ref{AC1B5505-6698-4E95-98D3-042755B043EF}" w:val=" ADDIN NE.Ref.{AC1B5505-6698-4E95-98D3-042755B043EF}&lt;Citation&gt;&lt;Group&gt;&lt;References&gt;&lt;Item&gt;&lt;ID&gt;706&lt;/ID&gt;&lt;UID&gt;{F3C53FBF-C883-4D0A-A027-43E511D31C50}&lt;/UID&gt;&lt;Title&gt;HIF-1alpha-BNIP3-mediated mitophagy in tubular cells protects against renal  ischemia/reperfusion injury&lt;/Title&gt;&lt;Template&gt;Journal Article&lt;/Template&gt;&lt;Star&gt;0&lt;/Star&gt;&lt;Tag&gt;0&lt;/Tag&gt;&lt;Author&gt;Fu, Z J; Wang, Z Y; Xu, L; Chen, X H; Li, X X; Liao, W T; Ma, H K; Jiang, M D; Xu, T T; Xu, J; Shen, Y; Song, B; Gao, P J; Han, W Q; Zhang, W&lt;/Author&gt;&lt;Year&gt;2020&lt;/Year&gt;&lt;Details&gt;&lt;_accession_num&gt;32829253&lt;/_accession_num&gt;&lt;_author_adr&gt;Department of Nephrology, Ruijin Hospital, School of Medicine, Shanghai Jiao Tong  University, Shanghai, 200025, PR China; Department of Nephrology, Zhongshan  Hospital, Fudan University, Shanghai China, 200032, PR China.; Department of Nephrology,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Research Center for Experimental Medicine,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Research Center for Experimental Medicine, Ruijin Hospital, School of Medicine,  Shanghai Jiao Tong University, Shanghai, 200025, PR China.; Department of General Practice,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Electronic address: hanweiqing2000@163.com.; Department of Nephrology, Ruijin Hospital, School of Medicine, Shanghai Jiao Tong  University, Shanghai, 200025, PR China. Electronic address: zhangwen255@163.com.&lt;/_author_adr&gt;&lt;_collection_scope&gt;SCIE&lt;/_collection_scope&gt;&lt;_created&gt;65444423&lt;/_created&gt;&lt;_date&gt;2020-09-01&lt;/_date&gt;&lt;_date_display&gt;2020 Sep&lt;/_date_display&gt;&lt;_db_updated&gt;PubMed&lt;/_db_updated&gt;&lt;_doi&gt;10.1016/j.redox.2020.101671&lt;/_doi&gt;&lt;_impact_factor&gt;  10.787&lt;/_impact_factor&gt;&lt;_isbn&gt;2213-2317 (Electronic); 2213-2317 (Linking)&lt;/_isbn&gt;&lt;_journal&gt;Redox Biol&lt;/_journal&gt;&lt;_keywords&gt;Acute kidney injury; Bcl-2 19-kDa interacting protein 3; Hypoxia-inducible factor 1alpha; Mitophagy; Tubular cells&lt;/_keywords&gt;&lt;_language&gt;eng&lt;/_language&gt;&lt;_modified&gt;65444423&lt;/_modified&gt;&lt;_ori_publication&gt;Copyright (c) 2020 The Authors. Published by Elsevier B.V. All rights reserved.&lt;/_ori_publication&gt;&lt;_pages&gt;101671&lt;/_pages&gt;&lt;_social_category&gt;生化与分子生物学(1)&lt;/_social_category&gt;&lt;_subject_headings&gt;Animals; Apoptosis; Hypoxia-Inducible Factor 1, alpha Subunit/genetics/metabolism; Ischemia/metabolism; Kidney/metabolism; Membrane Proteins/genetics/metabolism; Mice; Mitochondria; Mitochondrial Proteins/genetics/metabolism; *Mitophagy; *Reperfusion Injury/genetics/metabolism&lt;/_subject_headings&gt;&lt;_tertiary_title&gt;Redox biology&lt;/_tertiary_title&gt;&lt;_type_work&gt;Journal Article; Research Support, Non-U.S. Gov&amp;apos;t&lt;/_type_work&gt;&lt;_url&gt;http://www.ncbi.nlm.nih.gov/entrez/query.fcgi?cmd=Retrieve&amp;amp;db=pubmed&amp;amp;dopt=Abstract&amp;amp;list_uids=32829253&amp;amp;query_hl=1&lt;/_url&gt;&lt;_volume&gt;36&lt;/_volume&gt;&lt;/Details&gt;&lt;Extra&gt;&lt;DBUID&gt;{46FEF718-96EC-4607-8664-945C7A3DB991}&lt;/DBUID&gt;&lt;/Extra&gt;&lt;/Item&gt;&lt;/References&gt;&lt;/Group&gt;&lt;/Citation&gt;_x000a_"/>
    <w:docVar w:name="NE.Ref{AE5A96CB-6D88-4659-947B-489C846B980A}" w:val=" ADDIN NE.Ref.{AE5A96CB-6D88-4659-947B-489C846B980A}&lt;Citation&gt;&lt;Group&gt;&lt;References&gt;&lt;Item&gt;&lt;ID&gt;750&lt;/ID&gt;&lt;UID&gt;{2D8D06CC-2EC8-4E68-9E12-4658D82DB746}&lt;/UID&gt;&lt;Title&gt;Pharmacological effects of Vitamin C &amp;amp; E on Diclofenac Sodium intoxicated Rats&lt;/Title&gt;&lt;Template&gt;Journal Article&lt;/Template&gt;&lt;Star&gt;0&lt;/Star&gt;&lt;Tag&gt;0&lt;/Tag&gt;&lt;Author&gt;El-Shafei, Reham A; Saleh, Rasha M&lt;/Author&gt;&lt;Year&gt;2016&lt;/Year&gt;&lt;Details&gt;&lt;_accession_num&gt;27665477&lt;/_accession_num&gt;&lt;_author_adr&gt;Department of Pharmacology, Faculty of Veterinary Medicine, Mansoura University,  Mansoura, 35516, Egypt. Electronic address: dr_reham16@yahoo.com.; Department of Animal Physiology, Faculty of Veterinary Medicine, Mansoura  University, Mansoura, 35516, Egypt.&lt;/_author_adr&gt;&lt;_collection_scope&gt;SCIE&lt;/_collection_scope&gt;&lt;_created&gt;65675207&lt;/_created&gt;&lt;_date&gt;2016-12-01&lt;/_date&gt;&lt;_date_display&gt;2016 Dec&lt;/_date_display&gt;&lt;_db_updated&gt;PubMed&lt;/_db_updated&gt;&lt;_doi&gt;10.1016/j.biopha.2016.09.005&lt;/_doi&gt;&lt;_impact_factor&gt;   6.900&lt;/_impact_factor&gt;&lt;_isbn&gt;1950-6007 (Electronic); 0753-3322 (Linking)&lt;/_isbn&gt;&lt;_journal&gt;Biomed Pharmacother&lt;/_journal&gt;&lt;_keywords&gt;Diclofenac sodium; Kidney injury-markers; Oxidative stress; Vitamin C; Vitamin e&lt;/_keywords&gt;&lt;_language&gt;eng&lt;/_language&gt;&lt;_modified&gt;65675207&lt;/_modified&gt;&lt;_ori_publication&gt;Copyright (c) 2016 Elsevier Masson SAS. All rights reserved.&lt;/_ori_publication&gt;&lt;_pages&gt;314-322&lt;/_pages&gt;&lt;_social_category&gt;医学：研究与实验(2) &amp;amp; 药学(1)&lt;/_social_category&gt;&lt;_subject_headings&gt;Acute Kidney Injury/blood/chemically induced/pathology/*prevention &amp;amp; control; Animals; Antioxidants/*pharmacology; Ascorbic Acid/*pharmacology; Biomarkers/blood; Cytoprotection; *Diclofenac; Disease Models, Animal; Kidney/*drug effects/metabolism/pathology; Male; Oxidative Stress/*drug effects; Rats, Wistar; Uremia/blood/chemically induced/prevention &amp;amp; control; Vitamin E/*pharmacology&lt;/_subject_headings&gt;&lt;_tertiary_title&gt;Biomedicine &amp;amp; pharmacotherapy = Biomedecine &amp;amp; pharmacotherapie&lt;/_tertiary_title&gt;&lt;_type_work&gt;Journal Article&lt;/_type_work&gt;&lt;_url&gt;http://www.ncbi.nlm.nih.gov/entrez/query.fcgi?cmd=Retrieve&amp;amp;db=pubmed&amp;amp;dopt=Abstract&amp;amp;list_uids=27665477&amp;amp;query_hl=1&lt;/_url&gt;&lt;_volume&gt;84&lt;/_volume&gt;&lt;/Details&gt;&lt;Extra&gt;&lt;DBUID&gt;{03752FAB-B361-4F66-989B-C711D9502F78}&lt;/DBUID&gt;&lt;/Extra&gt;&lt;/Item&gt;&lt;/References&gt;&lt;/Group&gt;&lt;/Citation&gt;_x000a_"/>
    <w:docVar w:name="NE.Ref{AF354CB7-5B5C-47B5-AB73-D8CBC1F87362}" w:val=" ADDIN NE.Ref.{AF354CB7-5B5C-47B5-AB73-D8CBC1F87362}&lt;Citation&gt;&lt;Group&gt;&lt;References&gt;&lt;Item&gt;&lt;ID&gt;771&lt;/ID&gt;&lt;UID&gt;{11BF3BD8-59D0-41F2-BF33-542CBB66A6D8}&lt;/UID&gt;&lt;Title&gt;Role of Nrf2/ARE pathway in protective effect of electroacupuncture against  endotoxic shock-induced acute lung injury in rabbits&lt;/Title&gt;&lt;Template&gt;Journal Article&lt;/Template&gt;&lt;Star&gt;0&lt;/Star&gt;&lt;Tag&gt;0&lt;/Tag&gt;&lt;Author&gt;Yu, J B; Shi, J; Gong, L R; Dong, S A; Xu, Y; Zhang, Y; Cao, X S; Wu, L L&lt;/Author&gt;&lt;Year&gt;2014&lt;/Year&gt;&lt;Details&gt;&lt;_accession_num&gt;25115759&lt;/_accession_num&gt;&lt;_author_adr&gt;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 Department of Anesthesiology, Tianjin Nankai Hospital, Tianjin Medical  University, Tianjin, China.&lt;/_author_adr&gt;&lt;_collection_scope&gt;SCIE&lt;/_collection_scope&gt;&lt;_created&gt;65444917&lt;/_created&gt;&lt;_date&gt;2014-01-20&lt;/_date&gt;&lt;_date_display&gt;2014&lt;/_date_display&gt;&lt;_db_updated&gt;PubMed&lt;/_db_updated&gt;&lt;_doi&gt;10.1371/journal.pone.0104924&lt;/_doi&gt;&lt;_impact_factor&gt;   3.752&lt;/_impact_factor&gt;&lt;_isbn&gt;1932-6203 (Electronic); 1932-6203 (Linking)&lt;/_isbn&gt;&lt;_issue&gt;8&lt;/_issue&gt;&lt;_journal&gt;PLoS One&lt;/_journal&gt;&lt;_language&gt;eng&lt;/_language&gt;&lt;_modified&gt;65444917&lt;/_modified&gt;&lt;_pages&gt;e104924&lt;/_pages&gt;&lt;_social_category&gt;综合性期刊(3)&lt;/_social_category&gt;&lt;_subject_headings&gt;Acute Lung Injury/*etiology/physiopathology/*prevention &amp;amp; control; Animals; *Antioxidant Response Elements; Disease Models, Animal; *Electroacupuncture; Heme Oxygenase-1/metabolism; Interleukin-6/blood; Lung/pathology/physiopathology; Male; Malondialdehyde/metabolism; NF-E2-Related Factor 2/genetics/*metabolism; RNA, Messenger/genetics/metabolism; Rabbits; Shock, Septic/*complications/physiopathology/therapy; Signal Transduction; Superoxide Dismutase/metabolism; Tumor Necrosis Factor-alpha/blood&lt;/_subject_headings&gt;&lt;_tertiary_title&gt;PloS one&lt;/_tertiary_title&gt;&lt;_type_work&gt;Journal Article; Research Support, Non-U.S. Gov&amp;apos;t&lt;/_type_work&gt;&lt;_url&gt;http://www.ncbi.nlm.nih.gov/entrez/query.fcgi?cmd=Retrieve&amp;amp;db=pubmed&amp;amp;dopt=Abstract&amp;amp;list_uids=25115759&amp;amp;query_hl=1&lt;/_url&gt;&lt;_volume&gt;9&lt;/_volume&gt;&lt;/Details&gt;&lt;Extra&gt;&lt;DBUID&gt;{46FEF718-96EC-4607-8664-945C7A3DB991}&lt;/DBUID&gt;&lt;/Extra&gt;&lt;/Item&gt;&lt;/References&gt;&lt;/Group&gt;&lt;/Citation&gt;_x000a_"/>
    <w:docVar w:name="NE.Ref{B4971095-61CD-44B3-AC65-ACFA520F289D}" w:val=" ADDIN NE.Ref.{B4971095-61CD-44B3-AC65-ACFA520F289D}&lt;Citation&gt;&lt;Group&gt;&lt;References&gt;&lt;Item&gt;&lt;ID&gt;747&lt;/ID&gt;&lt;UID&gt;{D160A3FB-976D-4699-B75A-1DE7B391AB97}&lt;/UID&gt;&lt;Title&gt;YAP1 protects against septic liver injury via ferroptosis resistance&lt;/Title&gt;&lt;Template&gt;Journal Article&lt;/Template&gt;&lt;Star&gt;0&lt;/Star&gt;&lt;Tag&gt;0&lt;/Tag&gt;&lt;Author&gt;Wang, J; Zhu, Q; Li, R; Zhang, J; Ye, X; Li, X&lt;/Author&gt;&lt;Year&gt;2022&lt;/Year&gt;&lt;Details&gt;&lt;_accession_num&gt;36182901&lt;/_accession_num&gt;&lt;_author_adr&gt;Department of Anesthesiology, Zhongnan Hospital of Wuhan University, Wuhan,  Hubei, China.; Department of Hepatobiliary and Pancreatic Surgery, Zhongnan Hospital of Wuhan  University, Wuhan, Hubei, China.; Department of Geriatrics, Zhongnan Hospital of Wuhan University, Wuhan, Hubei,  China.; Department of Anesthesiology, Zhongnan Hospital of Wuhan University, Wuhan,  Hubei, China.; Department of Geriatrics, Zhongnan Hospital of Wuhan University, Wuhan, Hubei,  China. wdxjy@whu.edu.cn.; Department of Anesthesiology, Zhongnan Hospital of Wuhan University, Wuhan,  Hubei, China. lxy08272021@126.com.&lt;/_author_adr&gt;&lt;_collection_scope&gt;SCIE&lt;/_collection_scope&gt;&lt;_created&gt;65444749&lt;/_created&gt;&lt;_date&gt;2022-10-01&lt;/_date&gt;&lt;_date_display&gt;2022 Oct 1&lt;/_date_display&gt;&lt;_db_updated&gt;PubMed&lt;/_db_updated&gt;&lt;_doi&gt;10.1186/s13578-022-00902-7&lt;/_doi&gt;&lt;_impact_factor&gt;   9.584&lt;/_impact_factor&gt;&lt;_isbn&gt;2045-3701 (Print); 2045-3701 (Electronic); 2045-3701 (Linking)&lt;/_isbn&gt;&lt;_issue&gt;1&lt;/_issue&gt;&lt;_journal&gt;Cell Biosci&lt;/_journal&gt;&lt;_keywords&gt;Ferritinophagy; Ferroptosis; Liver injury; Sepsis; YAP1&lt;/_keywords&gt;&lt;_language&gt;eng&lt;/_language&gt;&lt;_modified&gt;65444749&lt;/_modified&gt;&lt;_ori_publication&gt;(c) 2022. The Author(s).&lt;/_ori_publication&gt;&lt;_pages&gt;163&lt;/_pages&gt;&lt;_social_category&gt;生化与分子生物学(2)&lt;/_social_category&gt;&lt;_tertiary_title&gt;Cell &amp;amp; bioscience&lt;/_tertiary_title&gt;&lt;_type_work&gt;Journal Article&lt;/_type_work&gt;&lt;_url&gt;http://www.ncbi.nlm.nih.gov/entrez/query.fcgi?cmd=Retrieve&amp;amp;db=pubmed&amp;amp;dopt=Abstract&amp;amp;list_uids=36182901&amp;amp;query_hl=1&lt;/_url&gt;&lt;_volume&gt;12&lt;/_volume&gt;&lt;/Details&gt;&lt;Extra&gt;&lt;DBUID&gt;{46FEF718-96EC-4607-8664-945C7A3DB991}&lt;/DBUID&gt;&lt;/Extra&gt;&lt;/Item&gt;&lt;/References&gt;&lt;/Group&gt;&lt;/Citation&gt;_x000a_"/>
    <w:docVar w:name="NE.Ref{BDD5AE0E-058E-4F45-8E7D-FF13EEABB650}" w:val=" ADDIN NE.Ref.{BDD5AE0E-058E-4F45-8E7D-FF13EEABB650}&lt;Citation&gt;&lt;Group&gt;&lt;References&gt;&lt;Item&gt;&lt;ID&gt;540&lt;/ID&gt;&lt;UID&gt;{B01F9216-9145-447F-B660-1C79EA71FBED}&lt;/UID&gt;&lt;Title&gt;Ischemia-induced ACSL4 activation contributes to ferroptosis-mediated tissue  injury in intestinal ischemia/reperfusion&lt;/Title&gt;&lt;Template&gt;Journal Article&lt;/Template&gt;&lt;Star&gt;0&lt;/Star&gt;&lt;Tag&gt;0&lt;/Tag&gt;&lt;Author&gt;Li, Y; Feng, D; Wang, Z; Zhao, Y; Sun, R; Tian, D; Liu, D; Zhang, F; Ning, S; Yao, J; Tian, X&lt;/Author&gt;&lt;Year&gt;2019&lt;/Year&gt;&lt;Details&gt;&lt;_accession_num&gt;30737476&lt;/_accession_num&gt;&lt;_author_adr&gt;Department of General Surgery, The Second Affiliated Hospital of Dalian Medical  University, Dalian, 116023, China.; Department of General Surgery, The Second Affiliated Hospital of Dalian Medical  University, Dalian, 116023, China.; Department of General Surgery, The Second Affiliated Hospital of Dalian Medical  University, Dalian, 116023, China.; Department of Pharmacology, Dalian Medical University, Dalian, 116044, China.; Department of Pharmacology, Dalian Medical University, Dalian, 116044, China.; Department of General Surgery, The Second Affiliated Hospital of Dalian Medical  University, Dalian, 116023, China.; Department of General Surgery, The Second Affiliated Hospital of Dalian Medical  University, Dalian, 116023, China.; Department of General Surgery, The Second Affiliated Hospital of Dalian Medical  University, Dalian, 116023, China.; Department of General Surgery, The Second Affiliated Hospital of Dalian Medical  University, Dalian, 116023, China.; Department of Pharmacology, Dalian Medical University, Dalian, 116044, China.  yaojihong65@hotmail.com.; Department of General Surgery, The Second Affiliated Hospital of Dalian Medical  University, Dalian, 116023, China. txfdl@dmu.edu.cn.&lt;/_author_adr&gt;&lt;_collection_scope&gt;SCIE&lt;/_collection_scope&gt;&lt;_created&gt;65441352&lt;/_created&gt;&lt;_date&gt;2019-11-01&lt;/_date&gt;&lt;_date_display&gt;2019 Nov&lt;/_date_display&gt;&lt;_db_updated&gt;PubMed&lt;/_db_updated&gt;&lt;_doi&gt;10.1038/s41418-019-0299-4&lt;/_doi&gt;&lt;_impact_factor&gt;  12.067&lt;/_impact_factor&gt;&lt;_isbn&gt;1476-5403 (Electronic); 1350-9047 (Print); 1350-9047 (Linking)&lt;/_isbn&gt;&lt;_issue&gt;11&lt;/_issue&gt;&lt;_journal&gt;Cell Death Differ&lt;/_journal&gt;&lt;_language&gt;eng&lt;/_language&gt;&lt;_modified&gt;65441352&lt;/_modified&gt;&lt;_pages&gt;2284-2299&lt;/_pages&gt;&lt;_social_category&gt;生化与分子生物学(1) &amp;amp; 细胞生物学(2)&lt;/_social_category&gt;&lt;_subject_headings&gt;Animals; Caco-2 Cells; Cell Line, Tumor; Coenzyme A Ligases/antagonists &amp;amp; inhibitors/genetics/*metabolism; DNA-Binding Proteins/metabolism; Ferroptosis/drug effects/*physiology; Humans; Intestines/*injuries/pathology; Lipid Peroxidation/physiology; Mice; Mice, Inbred C57BL; Models, Animal; Promoter Regions, Genetic/genetics; Quinoxalines/pharmacology; Reactive Oxygen Species/metabolism; Reperfusion Injury/*pathology; Rosiglitazone/pharmacology; Sp1 Transcription Factor/*metabolism; Spiro Compounds/pharmacology&lt;/_subject_headings&gt;&lt;_tertiary_title&gt;Cell death and differentiation&lt;/_tertiary_title&gt;&lt;_type_work&gt;Journal Article&lt;/_type_work&gt;&lt;_url&gt;http://www.ncbi.nlm.nih.gov/entrez/query.fcgi?cmd=Retrieve&amp;amp;db=pubmed&amp;amp;dopt=Abstract&amp;amp;list_uids=30737476&amp;amp;query_hl=1&lt;/_url&gt;&lt;_volume&gt;26&lt;/_volume&gt;&lt;/Details&gt;&lt;Extra&gt;&lt;DBUID&gt;{46FEF718-96EC-4607-8664-945C7A3DB991}&lt;/DBUID&gt;&lt;/Extra&gt;&lt;/Item&gt;&lt;/References&gt;&lt;/Group&gt;&lt;/Citation&gt;_x000a_"/>
    <w:docVar w:name="NE.Ref{C33C43F2-D1CB-4B39-8F7A-8F80A6D85AE2}" w:val=" ADDIN NE.Ref.{C33C43F2-D1CB-4B39-8F7A-8F80A6D85AE2}&lt;Citation&gt;&lt;Group&gt;&lt;References&gt;&lt;Item&gt;&lt;ID&gt;747&lt;/ID&gt;&lt;UID&gt;{3A91695A-9184-4311-AB79-4D52FF03D6EF}&lt;/UID&gt;&lt;Title&gt;Inhibition of ferroptosis attenuates tissue damage and improves long-term outcomes after traumatic brain injury in mice&lt;/Title&gt;&lt;Template&gt;Journal Article&lt;/Template&gt;&lt;Star&gt;0&lt;/Star&gt;&lt;Tag&gt;0&lt;/Tag&gt;&lt;Author&gt;Xie, Bao-Shu; Wang, Yi-Qin; Lin, Yong; Mao, Qing; Feng, Jun-Feng; Gao, Guo-Yi; Jiang, Ji-Yao&lt;/Author&gt;&lt;Year&gt;2019&lt;/Year&gt;&lt;Details&gt;&lt;_accession_num&gt;30264934&lt;/_accession_num&gt;&lt;_author_adr&gt;Department of Neurosurgery, School of Medicine, Ren Ji Hospital, Shanghai Jiao  Tong University, Shanghai, China.; Shanghai Institute of Head Trauma, Shanghai, China.; Sino-French Research Center for Life Sciences and Genomics, State Key Laboratory  of Medical Genomics, Rui-Jin Hospital, Shanghai Jiao Tong University School of  Medicine, Shanghai, China.; Department of Neurosurgery, School of Medicine, Ren Ji Hospital, Shanghai Jiao  Tong University, Shanghai, China.; Shanghai Institute of Head Trauma, Shanghai, China.; Department of Neurosurgery, School of Medicine, Ren Ji Hospital, Shanghai Jiao  Tong University,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 Department of Neurosurgery, School of Medicine, Ren Ji Hospital, Shanghai Jiao  Tong University, Shanghai, China.; Shanghai Institute of Head Trauma, Shanghai, China.&lt;/_author_adr&gt;&lt;_collection_scope&gt;SCIE&lt;/_collection_scope&gt;&lt;_created&gt;65675143&lt;/_created&gt;&lt;_date&gt;2019-04-01&lt;/_date&gt;&lt;_date_display&gt;2019 Apr&lt;/_date_display&gt;&lt;_db_updated&gt;PubMed&lt;/_db_updated&gt;&lt;_doi&gt;10.1111/cns.13069&lt;/_doi&gt;&lt;_impact_factor&gt;   4.800&lt;/_impact_factor&gt;&lt;_isbn&gt;1755-5949 (Electronic); 1755-5930 (Print); 1755-5930 (Linking)&lt;/_isbn&gt;&lt;_issue&gt;4&lt;/_issue&gt;&lt;_journal&gt;CNS Neurosci Ther&lt;/_journal&gt;&lt;_keywords&gt;ferroptosis; iron accumulation; lipid ROS accumulation; traumatic brain injury (TBI)&lt;/_keywords&gt;&lt;_language&gt;eng&lt;/_language&gt;&lt;_modified&gt;65675143&lt;/_modified&gt;&lt;_ori_publication&gt;(c) 2018 John Wiley &amp;amp; Sons Ltd.&lt;/_ori_publication&gt;&lt;_pages&gt;465-475&lt;/_pages&gt;&lt;_social_category&gt;神经科学(2) &amp;amp; 药学(2)&lt;/_social_category&gt;&lt;_subject_headings&gt;Animals; Brain/*drug effects/*metabolism/pathology; Brain Injuries, Traumatic/*drug therapy/*metabolism/pathology; Cyclohexylamines/pharmacology/*therapeutic use; Ferroptosis/*drug effects/physiology; Iron/metabolism; Male; Mice; Mice, Inbred C57BL; Phenylenediamines/pharmacology/*therapeutic use; Reactive Oxygen Species/antagonists &amp;amp; inhibitors/metabolism; Treatment Outcome&lt;/_subject_headings&gt;&lt;_tertiary_title&gt;CNS neuroscience &amp;amp; therapeutics&lt;/_tertiary_title&gt;&lt;_type_work&gt;Journal Article; Research Support, Non-U.S. Gov&amp;apos;t&lt;/_type_work&gt;&lt;_url&gt;http://www.ncbi.nlm.nih.gov/entrez/query.fcgi?cmd=Retrieve&amp;amp;db=pubmed&amp;amp;dopt=Abstract&amp;amp;list_uids=30264934&amp;amp;query_hl=1&lt;/_url&gt;&lt;_volume&gt;25&lt;/_volume&gt;&lt;/Details&gt;&lt;Extra&gt;&lt;DBUID&gt;{03752FAB-B361-4F66-989B-C711D9502F78}&lt;/DBUID&gt;&lt;/Extra&gt;&lt;/Item&gt;&lt;/References&gt;&lt;/Group&gt;&lt;/Citation&gt;_x000a_"/>
    <w:docVar w:name="NE.Ref{C33CC4D2-DA88-4994-9567-B9222251FE73}" w:val=" ADDIN NE.Ref.{C33CC4D2-DA88-4994-9567-B9222251FE73}&lt;Citation&gt;&lt;Group&gt;&lt;References&gt;&lt;Item&gt;&lt;ID&gt;720&lt;/ID&gt;&lt;UID&gt;{395FEB95-F49C-4BA0-8DEC-E1E76D53FB27}&lt;/UID&gt;&lt;Title&gt;The gut microbiota metabolite capsiate promotes Gpx4 expression by activating  TRPV1 to inhibit intestinal ischemia reperfusion-induced ferroptosis&lt;/Title&gt;&lt;Template&gt;Journal Article&lt;/Template&gt;&lt;Star&gt;0&lt;/Star&gt;&lt;Tag&gt;0&lt;/Tag&gt;&lt;Author&gt;Deng, F; Zhao, B C; Yang, X; Lin, Z B; Sun, Q S; Wang, Y F; Yan, Z Z; Liu, W F; Li, C; Hu, J J; Liu, K X&lt;/Author&gt;&lt;Year&gt;2021&lt;/Year&gt;&lt;Details&gt;&lt;_accession_num&gt;33779497&lt;/_accession_num&gt;&lt;_author_adr&gt;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 Department of Anesthesiology, Nanfang Hospital, Southern Medical University,  Guangzhou, Guangdong, China.&lt;/_author_adr&gt;&lt;_collection_scope&gt;SCIE&lt;/_collection_scope&gt;&lt;_created&gt;65444604&lt;/_created&gt;&lt;_date&gt;2021-01-01&lt;/_date&gt;&lt;_date_display&gt;2021 Jan-Dec&lt;/_date_display&gt;&lt;_db_updated&gt;PubMed&lt;/_db_updated&gt;&lt;_doi&gt;10.1080/19490976.2021.1902719&lt;/_doi&gt;&lt;_impact_factor&gt;   9.434&lt;/_impact_factor&gt;&lt;_isbn&gt;1949-0984 (Electronic); 1949-0976 (Print); 1949-0976 (Linking)&lt;/_isbn&gt;&lt;_issue&gt;1&lt;/_issue&gt;&lt;_journal&gt;Gut Microbes&lt;/_journal&gt;&lt;_keywords&gt;Gpx4; Intestinal ischemia/reperfusion injury; TRPV1; capsiate; ferroptosis; metabolites&lt;/_keywords&gt;&lt;_language&gt;eng&lt;/_language&gt;&lt;_modified&gt;65444604&lt;/_modified&gt;&lt;_pages&gt;1-21&lt;/_pages&gt;&lt;_social_category&gt;胃肠肝病学(2) &amp;amp; 微生物学(2)&lt;/_social_category&gt;&lt;_subject_headings&gt;Aminopyridines/pharmacology; Animals; Capsaicin/*analogs &amp;amp; derivatives/metabolism; Carbolines/pharmacology; Cecum/microbiology; DNA, Bacterial; Disease Models, Animal; Feces/chemistry; *Ferroptosis; *Gastrointestinal Microbiome; Gene Expression Regulation; Host Microbial Interactions; Humans; Male; Mice; Mice, Inbred C57BL; Phospholipid Hydroperoxide Glutathione Peroxidase/antagonists &amp;amp; _x000d__x000a_      inhibitors/*metabolism; Piperazines/pharmacology; RNA, Ribosomal, 16S; Reperfusion Injury/drug therapy/*metabolism; TRPV Cation Channels/antagonists &amp;amp; inhibitors/*metabolism&lt;/_subject_headings&gt;&lt;_tertiary_title&gt;Gut microbes&lt;/_tertiary_title&gt;&lt;_type_work&gt;Journal Article; Research Support, Non-U.S. Gov&amp;apos;t&lt;/_type_work&gt;&lt;_url&gt;http://www.ncbi.nlm.nih.gov/entrez/query.fcgi?cmd=Retrieve&amp;amp;db=pubmed&amp;amp;dopt=Abstract&amp;amp;list_uids=33779497&amp;amp;query_hl=1&lt;/_url&gt;&lt;_volume&gt;13&lt;/_volume&gt;&lt;/Details&gt;&lt;Extra&gt;&lt;DBUID&gt;{46FEF718-96EC-4607-8664-945C7A3DB991}&lt;/DBUID&gt;&lt;/Extra&gt;&lt;/Item&gt;&lt;/References&gt;&lt;/Group&gt;&lt;/Citation&gt;_x000a_"/>
    <w:docVar w:name="NE.Ref{C4844E2B-58EC-4845-9C56-7CCDECAFEC50}" w:val=" ADDIN NE.Ref.{C4844E2B-58EC-4845-9C56-7CCDECAFEC50}&lt;Citation&gt;&lt;Group&gt;&lt;References&gt;&lt;Item&gt;&lt;ID&gt;542&lt;/ID&gt;&lt;UID&gt;{3DE6FB7A-38BF-4474-A0CC-ECCFEED093E0}&lt;/UID&gt;&lt;Title&gt;Baicalin Prevents Myocardial Ischemia/Reperfusion Injury Through Inhibiting ACSL4  Mediated Ferroptosis&lt;/Title&gt;&lt;Template&gt;Journal Article&lt;/Template&gt;&lt;Star&gt;0&lt;/Star&gt;&lt;Tag&gt;0&lt;/Tag&gt;&lt;Author&gt;Fan, Z; Cai, L; Wang, S; Wang, J; Chen, B&lt;/Author&gt;&lt;Year&gt;2021&lt;/Year&gt;&lt;Details&gt;&lt;_accession_num&gt;33935719&lt;/_accession_num&gt;&lt;_author_adr&gt;Department of Pharmacy, Affiliated Hospital of Nantong University, Nantong,  China.; Department of Pharmacy, Affiliated Hospital of Nantong University, Nantong,  China.; Department of Pharmacy, Affiliated Hospital of Nantong University, Nantong,  China.; Department of Pharmacy, Affiliated Hospital of Nantong University, Nantong,  China.; Department of Pharmacy, Affiliated Hospital of Nantong University, Nantong,  China.&lt;/_author_adr&gt;&lt;_collection_scope&gt;SCIE&lt;/_collection_scope&gt;&lt;_created&gt;65441395&lt;/_created&gt;&lt;_date&gt;2021-01-20&lt;/_date&gt;&lt;_date_display&gt;2021&lt;/_date_display&gt;&lt;_db_updated&gt;PubMed&lt;/_db_updated&gt;&lt;_doi&gt;10.3389/fphar.2021.628988&lt;/_doi&gt;&lt;_impact_factor&gt;   5.988&lt;/_impact_factor&gt;&lt;_isbn&gt;1663-9812 (Print); 1663-9812 (Electronic); 1663-9812 (Linking)&lt;/_isbn&gt;&lt;_journal&gt;Front Pharmacol&lt;/_journal&gt;&lt;_keywords&gt;acyl-CoA synthetase long-chain family member 4; baicalin; ferroptosis; ischemia/reperfusion injury; myocardial&lt;/_keywords&gt;&lt;_language&gt;eng&lt;/_language&gt;&lt;_modified&gt;65441395&lt;/_modified&gt;&lt;_ori_publication&gt;Copyright (c) 2021 Fan, Cai, Wang, Wang and Chen.&lt;/_ori_publication&gt;&lt;_pages&gt;628988&lt;/_pages&gt;&lt;_social_category&gt;药学(2)&lt;/_social_category&gt;&lt;_tertiary_title&gt;Frontiers in pharmacology&lt;/_tertiary_title&gt;&lt;_type_work&gt;Journal Article&lt;/_type_work&gt;&lt;_url&gt;http://www.ncbi.nlm.nih.gov/entrez/query.fcgi?cmd=Retrieve&amp;amp;db=pubmed&amp;amp;dopt=Abstract&amp;amp;list_uids=33935719&amp;amp;query_hl=1&lt;/_url&gt;&lt;_volume&gt;12&lt;/_volume&gt;&lt;/Details&gt;&lt;Extra&gt;&lt;DBUID&gt;{46FEF718-96EC-4607-8664-945C7A3DB991}&lt;/DBUID&gt;&lt;/Extra&gt;&lt;/Item&gt;&lt;/References&gt;&lt;/Group&gt;&lt;/Citation&gt;_x000a_"/>
    <w:docVar w:name="NE.Ref{C76A9F1E-5526-4290-AA6D-D6B013E2FD0E}" w:val=" ADDIN NE.Ref.{C76A9F1E-5526-4290-AA6D-D6B013E2FD0E}&lt;Citation&gt;&lt;Group&gt;&lt;References&gt;&lt;Item&gt;&lt;ID&gt;739&lt;/ID&gt;&lt;UID&gt;{57430392-9B19-43D1-A4D8-5D660207BF92}&lt;/UID&gt;&lt;Title&gt;AUF1 protects against ferroptosis to alleviate sepsis-induced acute lung injury  by regulating NRF2 and ATF3&lt;/Title&gt;&lt;Template&gt;Journal Article&lt;/Template&gt;&lt;Star&gt;0&lt;/Star&gt;&lt;Tag&gt;0&lt;/Tag&gt;&lt;Author&gt;Wang, Y; Chen, D; Xie, H; Jia, M; Sun, X; Peng, F; Guo, F; Tang, D&lt;/Author&gt;&lt;Year&gt;2022&lt;/Year&gt;&lt;Details&gt;&lt;_accession_num&gt;35391558&lt;/_accession_num&gt;&lt;_author_adr&gt;Department of Critical Care Medicine, The Third Affiliated Hospital of Guangzhou  Medical University, No.63, Duobao Road, Liwan District, Guangdong, 510150,  Guangzhou, People&amp;apos;s Republic of China. wangyichun2005@sina.com.; Department of Obstetrics and Gynecology, Key Laboratory for Major Obstetric  Diseases of Guangdong Province, The Third Affiliated Hospital of Guangzhou  Medical University, Guangdong, 510150, Guangzhou, People&amp;apos;s Republic of China.; Key Laboratory of Reproduction and Genetics of Guangdong Higher Education  Institutes, The Third Affiliated Hospital of Guangzhou Medical University,  Guangdong, 510150, Guangzhou, People&amp;apos;s Republic of China.; Department of Critical Care Medicine, The Third Affiliated Hospital of Guangzhou  Medical University, No.63, Duobao Road, Liwan District, Guangdong, 510150,  Guangzhou, People&amp;apos;s Republic of China.; Key Laboratory of Reproduction and Genetics of Guangdong Higher Education  Institutes, The Third Affiliated Hospital of Guangzhou Medical University,  Guangdong, 510150, Guangzhou, People&amp;apos;s Republic of China.; Department of Critical Care Medicine, The Third Affiliated Hospital of Guangzhou  Medical University, No.63, Duobao Road, Liwan District, Guangdong, 510150,  Guangzhou, People&amp;apos;s Republic of China.; Department of Critical Care Medicine, The Third Affiliated Hospital of Guangzhou  Medical University, No.63, Duobao Road, Liwan District, Guangdong, 510150,  Guangzhou, People&amp;apos;s Republic of China.; Department of Surgery, UT Southwestern Medical Center, Dallas, TX, 75390, USA.  daolin.tang@utsouthwestern.edu.&lt;/_author_adr&gt;&lt;_collection_scope&gt;SCIE&lt;/_collection_scope&gt;&lt;_created&gt;65444730&lt;/_created&gt;&lt;_date&gt;2022-04-07&lt;/_date&gt;&lt;_date_display&gt;2022 Apr 7&lt;/_date_display&gt;&lt;_db_updated&gt;PubMed&lt;/_db_updated&gt;&lt;_doi&gt;10.1007/s00018-022-04248-8&lt;/_doi&gt;&lt;_impact_factor&gt;   9.207&lt;/_impact_factor&gt;&lt;_isbn&gt;1420-9071 (Electronic); 1420-682X (Print); 1420-682X (Linking)&lt;/_isbn&gt;&lt;_issue&gt;5&lt;/_issue&gt;&lt;_journal&gt;Cell Mol Life Sci&lt;/_journal&gt;&lt;_keywords&gt;ATF3; AUF1; FBXW7; Ferroptosis; NRF2; Sepsis-induced ALI; Ubiquitination&lt;/_keywords&gt;&lt;_language&gt;eng&lt;/_language&gt;&lt;_modified&gt;65444730&lt;/_modified&gt;&lt;_ori_publication&gt;(c) 2022. The Author(s), under exclusive licence to Springer Nature Switzerland AG.&lt;/_ori_publication&gt;&lt;_pages&gt;228&lt;/_pages&gt;&lt;_social_category&gt;生化与分子生物学(2) &amp;amp; 细胞生物学(2)&lt;/_social_category&gt;&lt;_subject_headings&gt;*Activating Transcription Factor 3/metabolism; *Acute Lung Injury/chemically induced/prevention &amp;amp; control; Animals; F-Box-WD Repeat-Containing Protein 7/metabolism; *Ferroptosis; *Heterogeneous Nuclear Ribonucleoprotein D0/genetics/metabolism; Mice; *NF-E2-Related Factor 2/metabolism; RNA; *Sepsis/complications&lt;/_subject_headings&gt;&lt;_tertiary_title&gt;Cellular and molecular life sciences : CMLS&lt;/_tertiary_title&gt;&lt;_type_work&gt;Journal Article&lt;/_type_work&gt;&lt;_url&gt;http://www.ncbi.nlm.nih.gov/entrez/query.fcgi?cmd=Retrieve&amp;amp;db=pubmed&amp;amp;dopt=Abstract&amp;amp;list_uids=35391558&amp;amp;query_hl=1&lt;/_url&gt;&lt;_volume&gt;79&lt;/_volume&gt;&lt;/Details&gt;&lt;Extra&gt;&lt;DBUID&gt;{46FEF718-96EC-4607-8664-945C7A3DB991}&lt;/DBUID&gt;&lt;/Extra&gt;&lt;/Item&gt;&lt;/References&gt;&lt;/Group&gt;&lt;/Citation&gt;_x000a_"/>
    <w:docVar w:name="NE.Ref{CBEFD55B-BC94-4AA7-9B55-6B895032A599}" w:val=" ADDIN NE.Ref.{CBEFD55B-BC94-4AA7-9B55-6B895032A599}&lt;Citation&gt;&lt;Group&gt;&lt;References&gt;&lt;Item&gt;&lt;ID&gt;792&lt;/ID&gt;&lt;UID&gt;{BB7B56F0-DE9C-4A3D-BF38-87A1C6011126}&lt;/UID&gt;&lt;Title&gt;Ferroptosis driven by radical oxidation of n-6 polyunsaturated fatty acids  mediates acetaminophen-induced acute liver failure&lt;/Title&gt;&lt;Template&gt;Journal Article&lt;/Template&gt;&lt;Star&gt;0&lt;/Star&gt;&lt;Tag&gt;0&lt;/Tag&gt;&lt;Author&gt;Yamada, N; Karasawa, T; Kimura, H; Watanabe, S; Komada, T; Kamata, R; Sampilvanjil, A; Ito, J; Nakagawa, K; Kuwata, H; Hara, S; Mizuta, K; Sakuma, Y; Sata, N; Takahashi, M&lt;/Author&gt;&lt;Year&gt;2020&lt;/Year&gt;&lt;Details&gt;&lt;_accession_num&gt;32094346&lt;/_accession_num&gt;&lt;_author_adr&gt;Division of Inflammation Research, Center for Molecular Medicine, Jichi Medical  University, Tochigi, Japan.; Division of Gastroenterological, General and Transplant Surgery, Department of  Surgery, Jichi Medical University, Tochigi, Japan.; Division of Inflammation Research, Center for Molecular Medicine, Jichi Medical  University, Tochigi, Japan.; Division of Inflammation Research, Center for Molecular Medicine, Jichi Medical  University, Tochigi, Japan.; Division of Inflammation Research, Center for Molecular Medicine, Jichi Medical  University, Tochigi, Japan.; Division of Inflammation Research, Center for Molecular Medicine, Jichi Medical  University, Tochigi, Japan.; Division of Inflammation Research, Center for Molecular Medicine, Jichi Medical  University, Tochigi, Japan.; Division of Inflammation Research, Center for Molecular Medicine, Jichi Medical  University, Tochigi, Japan.; Food and Biodynamic Chemistry Laboratory, Graduate School of Agricultural  Science, Tohoku University, Sendai, Japan.; Food and Biodynamic Chemistry Laboratory, Graduate School of Agricultural  Science, Tohoku University, Sendai, Japan.; Division of Health Chemistry, Department of Healthcare and Regulatory Sciences,  School of Pharmacy, Showa University, Tokyo, Japan.; Division of Health Chemistry, Department of Healthcare and Regulatory Sciences,  School of Pharmacy, Showa University, Tokyo, Japan.; Department of Transplant Surgery, Saitama Children&amp;apos;s Medical Center, Saitama,  Japan.; Division of Gastroenterological, General and Transplant Surgery, Department of  Surgery, Jichi Medical University, Tochigi, Japan.; Division of Gastroenterological, General and Transplant Surgery, Department of  Surgery, Jichi Medical University, Tochigi, Japan.; Division of Inflammation Research, Center for Molecular Medicine, Jichi Medical  University, Tochigi, Japan. masafumi2@jichi.ac.jp.&lt;/_author_adr&gt;&lt;_collection_scope&gt;SCIE&lt;/_collection_scope&gt;&lt;_created&gt;65444986&lt;/_created&gt;&lt;_date&gt;2020-02-24&lt;/_date&gt;&lt;_date_display&gt;2020 Feb 24&lt;/_date_display&gt;&lt;_db_updated&gt;PubMed&lt;/_db_updated&gt;&lt;_doi&gt;10.1038/s41419-020-2334-2&lt;/_doi&gt;&lt;_impact_factor&gt;   9.685&lt;/_impact_factor&gt;&lt;_isbn&gt;2041-4889 (Electronic)&lt;/_isbn&gt;&lt;_issue&gt;2&lt;/_issue&gt;&lt;_journal&gt;Cell Death Dis&lt;/_journal&gt;&lt;_language&gt;eng&lt;/_language&gt;&lt;_modified&gt;65444986&lt;/_modified&gt;&lt;_pages&gt;144&lt;/_pages&gt;&lt;_social_category&gt;细胞生物学(2)&lt;/_social_category&gt;&lt;_subject_headings&gt;Acetaminophen; Animals; Antioxidants/pharmacology; Coenzyme A Ligases/genetics/metabolism; Cyclohexylamines/pharmacology; Cyclooxygenase 2/genetics/metabolism; Deferoxamine/pharmacology; Disease Models, Animal; Fatty Acids, Omega-6/*metabolism; *Ferroptosis/drug effects; Hepatocytes/drug effects/*metabolism/pathology; Humans; Iron Chelating Agents/pharmacology; *Lipid Peroxidation/drug effects; Liver/drug effects/*metabolism/pathology; Liver Failure, Acute/chemically induced/*metabolism/pathology/prevention &amp;amp; _x000d__x000a_      control; Mice, Inbred C57BL; Mice, Knockout; Oxidation-Reduction; Phenylenediamines/pharmacology; alpha-Tocopherol/pharmacology&lt;/_subject_headings&gt;&lt;_tertiary_title&gt;Cell death &amp;amp; disease&lt;/_tertiary_title&gt;&lt;_type_work&gt;Journal Article; Research Support, Non-U.S. Gov&amp;apos;t&lt;/_type_work&gt;&lt;_url&gt;http://www.ncbi.nlm.nih.gov/entrez/query.fcgi?cmd=Retrieve&amp;amp;db=pubmed&amp;amp;dopt=Abstract&amp;amp;list_uids=32094346&amp;amp;query_hl=1&lt;/_url&gt;&lt;_volume&gt;11&lt;/_volume&gt;&lt;/Details&gt;&lt;Extra&gt;&lt;DBUID&gt;{46FEF718-96EC-4607-8664-945C7A3DB991}&lt;/DBUID&gt;&lt;/Extra&gt;&lt;/Item&gt;&lt;/References&gt;&lt;/Group&gt;&lt;/Citation&gt;_x000a_"/>
    <w:docVar w:name="NE.Ref{CC84E66A-8D2F-4BE1-AA92-688E25DDBB79}" w:val=" ADDIN NE.Ref.{CC84E66A-8D2F-4BE1-AA92-688E25DDBB79}&lt;Citation&gt;&lt;Group&gt;&lt;References&gt;&lt;Item&gt;&lt;ID&gt;743&lt;/ID&gt;&lt;UID&gt;{F2224039-01CD-4705-B27E-5F98ABE93953}&lt;/UID&gt;&lt;Title&gt;Nrf2 inhibits ferroptosis and protects against acute lung injury due to  intestinal ischemia reperfusion via regulating SLC7A11 and HO-1&lt;/Title&gt;&lt;Template&gt;Journal Article&lt;/Template&gt;&lt;Star&gt;0&lt;/Star&gt;&lt;Tag&gt;0&lt;/Tag&gt;&lt;Author&gt;Dong, H; Qiang, Z; Chai, D; Peng, J; Xia, Y; Hu, R; Jiang, H&lt;/Author&gt;&lt;Year&gt;2020&lt;/Year&gt;&lt;Details&gt;&lt;_accession_num&gt;32601262&lt;/_accession_num&gt;&lt;_author_adr&gt;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 Shanghai Ninth People&amp;apos;s Hospital, Shanghai JiaoTong University School of  Medicine, Centre for Specialty Strategy Research of Shanghai Jiao Tong University  China Hospital Development Institute, Shanghai 200011, China.&lt;/_author_adr&gt;&lt;_created&gt;65444740&lt;/_created&gt;&lt;_date&gt;2020-06-29&lt;/_date&gt;&lt;_date_display&gt;2020 Jun 29&lt;/_date_display&gt;&lt;_db_updated&gt;PubMed&lt;/_db_updated&gt;&lt;_doi&gt;10.18632/aging.103378&lt;/_doi&gt;&lt;_impact_factor&gt;   5.955&lt;/_impact_factor&gt;&lt;_isbn&gt;1945-4589 (Electronic); 1945-4589 (Linking)&lt;/_isbn&gt;&lt;_issue&gt;13&lt;/_issue&gt;&lt;_journal&gt;Aging (Albany NY)&lt;/_journal&gt;&lt;_keywords&gt;acute lung injury; ferroptosis; heme oxygenase-1; solute carrier family 7 member 11; uclear factor erythroid 2 related factor2&lt;/_keywords&gt;&lt;_language&gt;eng&lt;/_language&gt;&lt;_modified&gt;65444740&lt;/_modified&gt;&lt;_pages&gt;12943-12959&lt;/_pages&gt;&lt;_subject_headings&gt;*Acute Lung Injury/genetics/metabolism; Amino Acid Transport System y+/genetics/*metabolism; Animals; *Ferroptosis; Heme Oxygenase-1/genetics/*metabolism; Intestinal Diseases/genetics/metabolism; Membrane Proteins/genetics/*metabolism; Mice, Inbred C57BL; Mice, Knockout; *NF-E2-Related Factor 2/genetics/metabolism; Reperfusion Injury/genetics/metabolism&lt;/_subject_headings&gt;&lt;_tertiary_title&gt;Aging&lt;/_tertiary_title&gt;&lt;_type_work&gt;Journal Article; Research Support, Non-U.S. Gov&amp;apos;t&lt;/_type_work&gt;&lt;_url&gt;http://www.ncbi.nlm.nih.gov/entrez/query.fcgi?cmd=Retrieve&amp;amp;db=pubmed&amp;amp;dopt=Abstract&amp;amp;list_uids=32601262&amp;amp;query_hl=1&lt;/_url&gt;&lt;_volume&gt;12&lt;/_volume&gt;&lt;/Details&gt;&lt;Extra&gt;&lt;DBUID&gt;{46FEF718-96EC-4607-8664-945C7A3DB991}&lt;/DBUID&gt;&lt;/Extra&gt;&lt;/Item&gt;&lt;/References&gt;&lt;/Group&gt;&lt;/Citation&gt;_x000a_"/>
    <w:docVar w:name="NE.Ref{CF2C0A9F-9841-4160-8FBB-1890530B63A3}" w:val=" ADDIN NE.Ref.{CF2C0A9F-9841-4160-8FBB-1890530B63A3}&lt;Citation&gt;&lt;Group&gt;&lt;References&gt;&lt;Item&gt;&lt;ID&gt;866&lt;/ID&gt;&lt;UID&gt;{0D00D37B-E08A-414E-895C-8AFF3D4A02AB}&lt;/UID&gt;&lt;Title&gt;Updates in sepsis management&lt;/Title&gt;&lt;Template&gt;Journal Article&lt;/Template&gt;&lt;Star&gt;0&lt;/Star&gt;&lt;Tag&gt;0&lt;/Tag&gt;&lt;Author&gt;Mushtaq, A; Kazi, F&lt;/Author&gt;&lt;Year&gt;2022&lt;/Year&gt;&lt;Details&gt;&lt;_accession_num&gt;34953551&lt;/_accession_num&gt;&lt;_collection_scope&gt;SCIE&lt;/_collection_scope&gt;&lt;_created&gt;65455074&lt;/_created&gt;&lt;_date&gt;2022-01-01&lt;/_date&gt;&lt;_date_display&gt;2022 Jan&lt;/_date_display&gt;&lt;_db_updated&gt;PubMed&lt;/_db_updated&gt;&lt;_doi&gt;10.1016/S1473-3099(21)00773-8&lt;/_doi&gt;&lt;_impact_factor&gt;  71.421&lt;/_impact_factor&gt;&lt;_isbn&gt;1474-4457 (Electronic); 1473-3099 (Linking)&lt;/_isbn&gt;&lt;_issue&gt;1&lt;/_issue&gt;&lt;_journal&gt;Lancet Infect Dis&lt;/_journal&gt;&lt;_language&gt;eng&lt;/_language&gt;&lt;_modified&gt;65455074&lt;/_modified&gt;&lt;_pages&gt;24&lt;/_pages&gt;&lt;_social_category&gt;传染病学(1)&lt;/_social_category&gt;&lt;_subject_headings&gt;Anti-Bacterial Agents/adverse effects/*therapeutic use; *Disease Management; Humans; Sepsis/*drug therapy/mortality/prevention &amp;amp; control; Shock, Septic/*drug therapy/mortality/prevention &amp;amp; control&lt;/_subject_headings&gt;&lt;_tertiary_title&gt;The Lancet. Infectious diseases&lt;/_tertiary_title&gt;&lt;_type_work&gt;Journal Article&lt;/_type_work&gt;&lt;_url&gt;http://www.ncbi.nlm.nih.gov/entrez/query.fcgi?cmd=Retrieve&amp;amp;db=pubmed&amp;amp;dopt=Abstract&amp;amp;list_uids=34953551&amp;amp;query_hl=1&lt;/_url&gt;&lt;_volume&gt;22&lt;/_volume&gt;&lt;/Details&gt;&lt;Extra&gt;&lt;DBUID&gt;{46FEF718-96EC-4607-8664-945C7A3DB991}&lt;/DBUID&gt;&lt;/Extra&gt;&lt;/Item&gt;&lt;/References&gt;&lt;/Group&gt;&lt;/Citation&gt;_x000a_"/>
    <w:docVar w:name="NE.Ref{CF38AEA1-367A-4DA4-9A2B-16C4C4956689}" w:val=" ADDIN NE.Ref.{CF38AEA1-367A-4DA4-9A2B-16C4C4956689}&lt;Citation&gt;&lt;Group&gt;&lt;References&gt;&lt;Item&gt;&lt;ID&gt;706&lt;/ID&gt;&lt;UID&gt;{F3C53FBF-C883-4D0A-A027-43E511D31C50}&lt;/UID&gt;&lt;Title&gt;HIF-1alpha-BNIP3-mediated mitophagy in tubular cells protects against renal  ischemia/reperfusion injury&lt;/Title&gt;&lt;Template&gt;Journal Article&lt;/Template&gt;&lt;Star&gt;0&lt;/Star&gt;&lt;Tag&gt;0&lt;/Tag&gt;&lt;Author&gt;Fu, Z J; Wang, Z Y; Xu, L; Chen, X H; Li, X X; Liao, W T; Ma, H K; Jiang, M D; Xu, T T; Xu, J; Shen, Y; Song, B; Gao, P J; Han, W Q; Zhang, W&lt;/Author&gt;&lt;Year&gt;2020&lt;/Year&gt;&lt;Details&gt;&lt;_accession_num&gt;32829253&lt;/_accession_num&gt;&lt;_author_adr&gt;Department of Nephrology, Ruijin Hospital, School of Medicine, Shanghai Jiao Tong  University, Shanghai, 200025, PR China; Department of Nephrology, Zhongshan  Hospital, Fudan University, Shanghai China, 200032, PR China.; Department of Nephrology,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Research Center for Experimental Medicine,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Department of Nephrology, Ruijin Hospital, School of Medicine, Shanghai Jiao Tong  University, Shanghai, 200025, PR China.; Research Center for Experimental Medicine, Ruijin Hospital, School of Medicine,  Shanghai Jiao Tong University, Shanghai, 200025, PR China.; Department of General Practice,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Department of Cardiovascular Medicine, Shanghai Key Laboratory of Hypertension,  Shanghai Institute of Hypertension, Ruijin Hospital, Ruijin Hospital, School of  Medicine, Shanghai Jiao Tong University, Shanghai, 200025, PR China; Shanghai Key  Laboratory of Hypertension, Shanghai Institute of Hypertension, Ruijin Hospital,  Ruijin Hospital, School of Medicine, Shanghai Jiao Tong University, Shanghai,  200025, PR China. Electronic address: hanweiqing2000@163.com.; Department of Nephrology, Ruijin Hospital, School of Medicine, Shanghai Jiao Tong  University, Shanghai, 200025, PR China. Electronic address: zhangwen255@163.com.&lt;/_author_adr&gt;&lt;_collection_scope&gt;SCIE&lt;/_collection_scope&gt;&lt;_created&gt;65444423&lt;/_created&gt;&lt;_date&gt;2020-09-01&lt;/_date&gt;&lt;_date_display&gt;2020 Sep&lt;/_date_display&gt;&lt;_db_updated&gt;PubMed&lt;/_db_updated&gt;&lt;_doi&gt;10.1016/j.redox.2020.101671&lt;/_doi&gt;&lt;_impact_factor&gt;  10.787&lt;/_impact_factor&gt;&lt;_isbn&gt;2213-2317 (Electronic); 2213-2317 (Linking)&lt;/_isbn&gt;&lt;_journal&gt;Redox Biol&lt;/_journal&gt;&lt;_keywords&gt;Acute kidney injury; Bcl-2 19-kDa interacting protein 3; Hypoxia-inducible factor 1alpha; Mitophagy; Tubular cells&lt;/_keywords&gt;&lt;_language&gt;eng&lt;/_language&gt;&lt;_modified&gt;65444423&lt;/_modified&gt;&lt;_ori_publication&gt;Copyright (c) 2020 The Authors. Published by Elsevier B.V. All rights reserved.&lt;/_ori_publication&gt;&lt;_pages&gt;101671&lt;/_pages&gt;&lt;_social_category&gt;生化与分子生物学(1)&lt;/_social_category&gt;&lt;_subject_headings&gt;Animals; Apoptosis; Hypoxia-Inducible Factor 1, alpha Subunit/genetics/metabolism; Ischemia/metabolism; Kidney/metabolism; Membrane Proteins/genetics/metabolism; Mice; Mitochondria; Mitochondrial Proteins/genetics/metabolism; *Mitophagy; *Reperfusion Injury/genetics/metabolism&lt;/_subject_headings&gt;&lt;_tertiary_title&gt;Redox biology&lt;/_tertiary_title&gt;&lt;_type_work&gt;Journal Article; Research Support, Non-U.S. Gov&amp;apos;t&lt;/_type_work&gt;&lt;_url&gt;http://www.ncbi.nlm.nih.gov/entrez/query.fcgi?cmd=Retrieve&amp;amp;db=pubmed&amp;amp;dopt=Abstract&amp;amp;list_uids=32829253&amp;amp;query_hl=1&lt;/_url&gt;&lt;_volume&gt;36&lt;/_volume&gt;&lt;/Details&gt;&lt;Extra&gt;&lt;DBUID&gt;{46FEF718-96EC-4607-8664-945C7A3DB991}&lt;/DBUID&gt;&lt;/Extra&gt;&lt;/Item&gt;&lt;/References&gt;&lt;/Group&gt;&lt;/Citation&gt;_x000a_"/>
    <w:docVar w:name="NE.Ref{D4E16E99-10AE-4238-998D-05039401DA43}" w:val=" ADDIN NE.Ref.{D4E16E99-10AE-4238-998D-05039401DA43}&lt;Citation&gt;&lt;Group&gt;&lt;References&gt;&lt;Item&gt;&lt;ID&gt;752&lt;/ID&gt;&lt;UID&gt;{9368D457-1074-4792-9DAB-155EAD3B6097}&lt;/UID&gt;&lt;Title&gt;Mechanism of glycyrrhizin on ferroptosis during acute liver failure by inhibiting oxidative stress&lt;/Title&gt;&lt;Template&gt;Journal Article&lt;/Template&gt;&lt;Star&gt;0&lt;/Star&gt;&lt;Tag&gt;0&lt;/Tag&gt;&lt;Author&gt;Wang, Yao; Chen, Qian; Shi, Chunxia; Jiao, Fangzhou; Gong, Zuojiong&lt;/Author&gt;&lt;Year&gt;2019&lt;/Year&gt;&lt;Details&gt;&lt;_accession_num&gt;31545489&lt;/_accession_num&gt;&lt;_author_adr&gt;Department of Infectious Diseases, Renmin Hospital of Wuhan University, Wuhan,  Hubei 430060, P.R. China.; Department of Infectious Diseases, Renmin Hospital of Wuhan University, Wuhan,  Hubei 430060, P.R. China.; Department of Infectious Diseases, Renmin Hospital of Wuhan University, Wuhan,  Hubei 430060, P.R. China.; Department of Infectious Diseases, Renmin Hospital of Wuhan University, Wuhan,  Hubei 430060, P.R. China.; Department of Infectious Diseases, Renmin Hospital of Wuhan University, Wuhan,  Hubei 430060, P.R. China.&lt;/_author_adr&gt;&lt;_collection_scope&gt;SCIE&lt;/_collection_scope&gt;&lt;_created&gt;65675342&lt;/_created&gt;&lt;_date&gt;2019-11-01&lt;/_date&gt;&lt;_date_display&gt;2019 Nov&lt;/_date_display&gt;&lt;_db_updated&gt;PubMed&lt;/_db_updated&gt;&lt;_doi&gt;10.3892/mmr.2019.10660&lt;/_doi&gt;&lt;_impact_factor&gt;   3.400&lt;/_impact_factor&gt;&lt;_isbn&gt;1791-3004 (Electronic); 1791-2997 (Print); 1791-2997 (Linking)&lt;/_isbn&gt;&lt;_issue&gt;5&lt;/_issue&gt;&lt;_journal&gt;Mol Med Rep&lt;/_journal&gt;&lt;_language&gt;eng&lt;/_language&gt;&lt;_modified&gt;65675342&lt;/_modified&gt;&lt;_pages&gt;4081-4090&lt;/_pages&gt;&lt;_social_category&gt;医学：研究与实验(4) &amp;amp; 肿瘤学(4)&lt;/_social_category&gt;&lt;_subject_headings&gt;Animals; Biomarkers; Cell Survival/drug effects; Cells, Cultured; Disease Models, Animal; Ferroptosis/*drug effects; Glycyrrhizic Acid/*pharmacology; HMGB1 Protein/metabolism; Heme Oxygenase-1/metabolism; Humans; Liver Failure, Acute/drug therapy/*etiology/*metabolism; Male; Mice; Oxidative Stress/*drug effects; Reactive Oxygen Species/metabolism; Tumor Necrosis Factor-alpha/metabolism&lt;/_subject_headings&gt;&lt;_tertiary_title&gt;Molecular medicine reports&lt;/_tertiary_title&gt;&lt;_type_work&gt;Journal Article&lt;/_type_work&gt;&lt;_url&gt;http://www.ncbi.nlm.nih.gov/entrez/query.fcgi?cmd=Retrieve&amp;amp;db=pubmed&amp;amp;dopt=Abstract&amp;amp;list_uids=31545489&amp;amp;query_hl=1&lt;/_url&gt;&lt;_volume&gt;20&lt;/_volume&gt;&lt;/Details&gt;&lt;Extra&gt;&lt;DBUID&gt;{03752FAB-B361-4F66-989B-C711D9502F78}&lt;/DBUID&gt;&lt;/Extra&gt;&lt;/Item&gt;&lt;/References&gt;&lt;/Group&gt;&lt;/Citation&gt;_x000a_"/>
    <w:docVar w:name="NE.Ref{D5E2FECF-78AF-4DA2-91C6-49D3CF66F5BB}" w:val=" ADDIN NE.Ref.{D5E2FECF-78AF-4DA2-91C6-49D3CF66F5BB}&lt;Citation&gt;&lt;Group&gt;&lt;References&gt;&lt;Item&gt;&lt;ID&gt;828&lt;/ID&gt;&lt;UID&gt;{331E4A89-3675-48CA-901B-CB2947F1C5E2}&lt;/UID&gt;&lt;Title&gt;Targeting Ferroptosis Attenuates Interstitial Inflammation and Kidney Fibrosis&lt;/Title&gt;&lt;Template&gt;Journal Article&lt;/Template&gt;&lt;Star&gt;0&lt;/Star&gt;&lt;Tag&gt;0&lt;/Tag&gt;&lt;Author&gt;Zhou, L; Xue, X; Hou, Q; Dai, C&lt;/Author&gt;&lt;Year&gt;2022&lt;/Year&gt;&lt;Details&gt;&lt;_accession_num&gt;35224007&lt;/_accession_num&gt;&lt;_author_adr&gt;Center for Kidney Disease, The Second Affiliated Hospital, Nanjing Medical  University, Nanjing, China.; Department of Clinical Genetics, The Second Affiliated Hospital, Nanjing Medical  University, Nanjing, China.; Center for Kidney Disease, The Second Affiliated Hospital, Nanjing Medical  University, Nanjing, China.; Center for Kidney Disease, The Second Affiliated Hospital, Nanjing Medical  University, Nanjing, China.; Department of Clinical Genetics, The Second Affiliated Hospital, Nanjing Medical  University, Nanjing, China.&lt;/_author_adr&gt;&lt;_collection_scope&gt;SCIE&lt;/_collection_scope&gt;&lt;_created&gt;65454965&lt;/_created&gt;&lt;_date&gt;2022-01-01&lt;/_date&gt;&lt;_date_display&gt;2022 Jan&lt;/_date_display&gt;&lt;_db_updated&gt;PubMed&lt;/_db_updated&gt;&lt;_doi&gt;10.1159/000517723&lt;/_doi&gt;&lt;_impact_factor&gt;   3.000&lt;/_impact_factor&gt;&lt;_isbn&gt;2296-9381 (Print); 2296-9357 (Electronic); 2296-9357 (Linking)&lt;/_isbn&gt;&lt;_issue&gt;1&lt;/_issue&gt;&lt;_journal&gt;Kidney Dis (Basel)&lt;/_journal&gt;&lt;_keywords&gt;Ferroptosis; Kidney fibrosis; Tubular cells&lt;/_keywords&gt;&lt;_language&gt;eng&lt;/_language&gt;&lt;_modified&gt;65454965&lt;/_modified&gt;&lt;_ori_publication&gt;Copyright (c) 2021 by S. Karger AG, Basel.&lt;/_ori_publication&gt;&lt;_pages&gt;57-71&lt;/_pages&gt;&lt;_social_category&gt;泌尿学与肾脏学(4)&lt;/_social_category&gt;&lt;_tertiary_title&gt;Kidney diseases (Basel, Switzerland)&lt;/_tertiary_title&gt;&lt;_type_work&gt;Journal Article&lt;/_type_work&gt;&lt;_url&gt;http://www.ncbi.nlm.nih.gov/entrez/query.fcgi?cmd=Retrieve&amp;amp;db=pubmed&amp;amp;dopt=Abstract&amp;amp;list_uids=35224007&amp;amp;query_hl=1&lt;/_url&gt;&lt;_volume&gt;8&lt;/_volume&gt;&lt;/Details&gt;&lt;Extra&gt;&lt;DBUID&gt;{46FEF718-96EC-4607-8664-945C7A3DB991}&lt;/DBUID&gt;&lt;/Extra&gt;&lt;/Item&gt;&lt;/References&gt;&lt;/Group&gt;&lt;/Citation&gt;_x000a_"/>
    <w:docVar w:name="NE.Ref{D5E8CE9A-21EF-4243-9E28-6C57B2BCCD6B}" w:val=" ADDIN NE.Ref.{D5E8CE9A-21EF-4243-9E28-6C57B2BCCD6B}&lt;Citation&gt;&lt;Group&gt;&lt;References&gt;&lt;Item&gt;&lt;ID&gt;831&lt;/ID&gt;&lt;UID&gt;{FFBD1006-0E05-4F34-A87C-B63350679D1C}&lt;/UID&gt;&lt;Title&gt;Ferroptosis and cell death mechanisms in Parkinson&amp;apos;s disease&lt;/Title&gt;&lt;Template&gt;Journal Article&lt;/Template&gt;&lt;Star&gt;0&lt;/Star&gt;&lt;Tag&gt;0&lt;/Tag&gt;&lt;Author&gt;Guiney, S J; Adlard, P A; Bush, A I; Finkelstein, D I; Ayton, S&lt;/Author&gt;&lt;Year&gt;2017&lt;/Year&gt;&lt;Details&gt;&lt;_accession_num&gt;28082232&lt;/_accession_num&gt;&lt;_author_adr&gt;The Florey Institute of Neuroscience and Mental Health, The University of  Melbourne, 30 Royal Parade, Parkville, Victoria 3052, Australia.; The Florey Institute of Neuroscience and Mental Health, The University of  Melbourne, 30 Royal Parade, Parkville, Victoria 3052, Australia.; The Florey Institute of Neuroscience and Mental Health, The University of  Melbourne, 30 Royal Parade, Parkville, Victoria 3052, Australia.; The Florey Institute of Neuroscience and Mental Health, The University of  Melbourne, 30 Royal Parade, Parkville, Victoria 3052, Australia.; The Florey Institute of Neuroscience and Mental Health, The University of  Melbourne, 30 Royal Parade, Parkville, Victoria 3052, Australia. Electronic  address: scott.ayton@florey.edu.au.&lt;/_author_adr&gt;&lt;_collection_scope&gt;SCIE&lt;/_collection_scope&gt;&lt;_created&gt;65454970&lt;/_created&gt;&lt;_date&gt;2017-03-01&lt;/_date&gt;&lt;_date_display&gt;2017 Mar&lt;/_date_display&gt;&lt;_db_updated&gt;PubMed&lt;/_db_updated&gt;&lt;_doi&gt;10.1016/j.neuint.2017.01.004&lt;/_doi&gt;&lt;_impact_factor&gt;   4.297&lt;/_impact_factor&gt;&lt;_isbn&gt;1872-9754 (Electronic); 0197-0186 (Linking)&lt;/_isbn&gt;&lt;_journal&gt;Neurochem Int&lt;/_journal&gt;&lt;_keywords&gt;Alpha-synuclein; Cell death; Ferroptosis; Parkinson&amp;apos;s disease&lt;/_keywords&gt;&lt;_language&gt;eng&lt;/_language&gt;&lt;_modified&gt;65454970&lt;/_modified&gt;&lt;_ori_publication&gt;Copyright (c) 2017 Elsevier Ltd. All rights reserved.&lt;/_ori_publication&gt;&lt;_pages&gt;34-48&lt;/_pages&gt;&lt;_social_category&gt;生化与分子生物学(3) &amp;amp; 神经科学(3)&lt;/_social_category&gt;&lt;_subject_headings&gt;Animals; Brain/*metabolism; Cell Death/*physiology; Dopaminergic Neurons/*metabolism; Glutathione/metabolism; Parkinson Disease/*metabolism; alpha-Synuclein/*metabolism&lt;/_subject_headings&gt;&lt;_tertiary_title&gt;Neurochemistry international&lt;/_tertiary_title&gt;&lt;_type_work&gt;Journal Article; Review&lt;/_type_work&gt;&lt;_url&gt;http://www.ncbi.nlm.nih.gov/entrez/query.fcgi?cmd=Retrieve&amp;amp;db=pubmed&amp;amp;dopt=Abstract&amp;amp;list_uids=28082232&amp;amp;query_hl=1&lt;/_url&gt;&lt;_volume&gt;104&lt;/_volume&gt;&lt;/Details&gt;&lt;Extra&gt;&lt;DBUID&gt;{46FEF718-96EC-4607-8664-945C7A3DB991}&lt;/DBUID&gt;&lt;/Extra&gt;&lt;/Item&gt;&lt;/References&gt;&lt;/Group&gt;&lt;/Citation&gt;_x000a_"/>
    <w:docVar w:name="NE.Ref{D6D9D74F-D589-467D-BB12-BD0AF247C62F}" w:val=" ADDIN NE.Ref.{D6D9D74F-D589-467D-BB12-BD0AF247C62F}&lt;Citation&gt;&lt;Group&gt;&lt;References&gt;&lt;Item&gt;&lt;ID&gt;817&lt;/ID&gt;&lt;UID&gt;{606F5F37-741F-4820-8C3C-E731D912B77D}&lt;/UID&gt;&lt;Title&gt;Ferritinophagy-mediated ferroptosis is involved in sepsis-induced cardiac injury&lt;/Title&gt;&lt;Template&gt;Journal Article&lt;/Template&gt;&lt;Star&gt;0&lt;/Star&gt;&lt;Tag&gt;0&lt;/Tag&gt;&lt;Author&gt;Li, N; Wang, W; Zhou, H; Wu, Q; Duan, M; Liu, C; Wu, H; Deng, W; Shen, D; Tang, Q&lt;/Author&gt;&lt;Year&gt;2020&lt;/Year&gt;&lt;Details&gt;&lt;_accessed&gt;65462284&lt;/_accessed&gt;&lt;_accession_num&gt;32846217&lt;/_accession_num&gt;&lt;_author_adr&gt;Department of Cardiology, Renmin Hospital of Wuhan University, Hubei Key  Laboratory of Metabolic and Chronic Diseases, Wuhan, 430060, PR China; Department  of Thoracic Surgery, Renmin Hospital of Wuhan University, Wuhan, 430060, PR  China.; Department of Thoracic Surgery, Renmin Hospital of Wuhan University,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Department of Cardiology, Renmin Hospital of Wuhan University, Hubei Key  Laboratory of Metabolic and Chronic Diseases, Wuhan, 430060, PR China. Electronic  address: sdfxiang@yahoo.com.cn.; Department of Cardiology, Renmin Hospital of Wuhan University, Hubei Key  Laboratory of Metabolic and Chronic Diseases, Wuhan, 430060, PR China. Electronic  address: qztang@whu.edu.cn.&lt;/_author_adr&gt;&lt;_collection_scope&gt;SCIE&lt;/_collection_scope&gt;&lt;_created&gt;65454427&lt;/_created&gt;&lt;_date&gt;2020-11-20&lt;/_date&gt;&lt;_date_display&gt;2020 Nov 20&lt;/_date_display&gt;&lt;_db_updated&gt;PubMed&lt;/_db_updated&gt;&lt;_doi&gt;10.1016/j.freeradbiomed.2020.08.009&lt;/_doi&gt;&lt;_impact_factor&gt;   8.101&lt;/_impact_factor&gt;&lt;_isbn&gt;1873-4596 (Electronic); 0891-5849 (Linking)&lt;/_isbn&gt;&lt;_journal&gt;Free Radic Biol Med&lt;/_journal&gt;&lt;_keywords&gt;Ferritinophagy; Ferroptosis; NCOA4; SFXN1; Sepsis-induced cardiac injury&lt;/_keywords&gt;&lt;_language&gt;eng&lt;/_language&gt;&lt;_modified&gt;65462284&lt;/_modified&gt;&lt;_ori_publication&gt;Copyright (c) 2020 The Author(s). Published by Elsevier Inc. All rights reserved.&lt;/_ori_publication&gt;&lt;_pages&gt;303-318&lt;/_pages&gt;&lt;_social_category&gt;生化与分子生物学(2) &amp;amp; 内分泌学与代谢(2)&lt;/_social_category&gt;&lt;_subject_headings&gt;Animals; Autophagy; Ferritins; *Ferroptosis; Iron/metabolism; Mice; *Sepsis&lt;/_subject_headings&gt;&lt;_tertiary_title&gt;Free radical biology &amp;amp; medicine&lt;/_tertiary_title&gt;&lt;_type_work&gt;Journal Article; Research Support, Non-U.S. Gov&amp;apos;t&lt;/_type_work&gt;&lt;_url&gt;http://www.ncbi.nlm.nih.gov/entrez/query.fcgi?cmd=Retrieve&amp;amp;db=pubmed&amp;amp;dopt=Abstract&amp;amp;list_uids=32846217&amp;amp;query_hl=1&lt;/_url&gt;&lt;_volume&gt;160&lt;/_volume&gt;&lt;/Details&gt;&lt;Extra&gt;&lt;DBUID&gt;{46FEF718-96EC-4607-8664-945C7A3DB991}&lt;/DBUID&gt;&lt;/Extra&gt;&lt;/Item&gt;&lt;/References&gt;&lt;/Group&gt;&lt;/Citation&gt;_x000a_"/>
    <w:docVar w:name="NE.Ref{D9A1598A-7212-4A28-B8CC-647CAB91B166}" w:val=" ADDIN NE.Ref.{D9A1598A-7212-4A28-B8CC-647CAB91B166}&lt;Citation&gt;&lt;Group&gt;&lt;References&gt;&lt;Item&gt;&lt;ID&gt;752&lt;/ID&gt;&lt;UID&gt;{4FD1EC20-DCAA-450F-B3E0-1FF4775465AC}&lt;/UID&gt;&lt;Title&gt;Protective Role for Antioxidants in Acute Kidney Disease&lt;/Title&gt;&lt;Template&gt;Journal Article&lt;/Template&gt;&lt;Star&gt;0&lt;/Star&gt;&lt;Tag&gt;0&lt;/Tag&gt;&lt;Author&gt;Dennis, J M; Witting, P K&lt;/Author&gt;&lt;Year&gt;2017&lt;/Year&gt;&lt;Details&gt;&lt;_accession_num&gt;28686196&lt;/_accession_num&gt;&lt;_author_adr&gt;Redox Biology Group, Discipline of Pathology, Charles Perkins Centre, Sydney  Medical School, The University of Sydney, Sydney, NSW 2006, Australia.  jo-dennis@optusnet.com.au.; Redox Biology Group, Discipline of Pathology, Charles Perkins Centre, Sydney  Medical School, The University of Sydney, Sydney, NSW 2006, Australia.  paul.witting@sydney.edu.au.&lt;/_author_adr&gt;&lt;_collection_scope&gt;SCIE&lt;/_collection_scope&gt;&lt;_created&gt;65444762&lt;/_created&gt;&lt;_date&gt;2017-07-07&lt;/_date&gt;&lt;_date_display&gt;2017 Jul 7&lt;/_date_display&gt;&lt;_db_updated&gt;PubMed&lt;/_db_updated&gt;&lt;_doi&gt;10.3390/nu9070718&lt;/_doi&gt;&lt;_impact_factor&gt;   6.706&lt;/_impact_factor&gt;&lt;_isbn&gt;2072-6643 (Electronic); 2072-6643 (Linking)&lt;/_isbn&gt;&lt;_issue&gt;7&lt;/_issue&gt;&lt;_journal&gt;Nutrients&lt;/_journal&gt;&lt;_keywords&gt;antioxidant; endothelium; hypoxia; ischemia; oxidant; renal injury; vitamin C&lt;/_keywords&gt;&lt;_language&gt;eng&lt;/_language&gt;&lt;_modified&gt;65444763&lt;/_modified&gt;&lt;_social_category&gt;营养学(2)&lt;/_social_category&gt;&lt;_subject_headings&gt;Acute Kidney Injury/etiology/physiopathology/*prevention &amp;amp; control; Animals; Antioxidants/administration &amp;amp; dosage/*therapeutic use; Ascorbic Acid/blood/therapeutic use; Dietary Supplements; Humans; Kidney/physiopathology; Oxidants/metabolism; Oxidative Stress/drug effects; Reactive Oxygen Species/metabolism; Rhabdomyolysis/complications&lt;/_subject_headings&gt;&lt;_tertiary_title&gt;Nutrients&lt;/_tertiary_title&gt;&lt;_type_work&gt;Journal Article; Review&lt;/_type_work&gt;&lt;_url&gt;http://www.ncbi.nlm.nih.gov/entrez/query.fcgi?cmd=Retrieve&amp;amp;db=pubmed&amp;amp;dopt=Abstract&amp;amp;list_uids=28686196&amp;amp;query_hl=1&lt;/_url&gt;&lt;_volume&gt;9&lt;/_volume&gt;&lt;/Details&gt;&lt;Extra&gt;&lt;DBUID&gt;{46FEF718-96EC-4607-8664-945C7A3DB991}&lt;/DBUID&gt;&lt;/Extra&gt;&lt;/Item&gt;&lt;/References&gt;&lt;/Group&gt;&lt;/Citation&gt;_x000a_"/>
    <w:docVar w:name="NE.Ref{DAEF1818-9437-4E87-B084-0F0A1CB1EF3F}" w:val=" ADDIN NE.Ref.{DAEF1818-9437-4E87-B084-0F0A1CB1EF3F}&lt;Citation&gt;&lt;Group&gt;&lt;References&gt;&lt;Item&gt;&lt;ID&gt;751&lt;/ID&gt;&lt;UID&gt;{5B7E1ADB-1258-4C8C-A9C1-5942A1DBF1D0}&lt;/UID&gt;&lt;Title&gt;Pervasive Genomic Damage in Experimental Intracerebral Hemorrhage: Therapeutic Potential of a Mechanistic-Based Carbon Nanoparticle&lt;/Title&gt;&lt;Template&gt;Journal Article&lt;/Template&gt;&lt;Star&gt;0&lt;/Star&gt;&lt;Tag&gt;0&lt;/Tag&gt;&lt;Author&gt;Dharmalingam, Prakash; Talakatta, Girish; Mitra, Joy; Wang, Haibo; Derry, Paul J; Nilewski, Lizanne Greer; McHugh, Emily A; Fabian, Roderic H; Mendoza, Kimberly; Vasquez, Velmarini; Hegde, Pavana M; Kakadiaris, Eugenia; Roy, Trenton; Boldogh, Istvan; Hegde, Venkatesh L; Mitra, Sankar; Tour, James M; Kent, Thomas A; Hegde, Muralidhar L&lt;/Author&gt;&lt;Year&gt;2020&lt;/Year&gt;&lt;Details&gt;&lt;_accession_num&gt;32049495&lt;/_accession_num&gt;&lt;_author_adr&gt;Department of Radiation Oncology, Houston Methodist Research Institute, Houston,  Texas 77030, United States.; Department of Radiation Oncology, Houston Methodist Research Institute, Houston,  Texas 77030, United States.; Department of Radiation Oncology, Houston Methodist Research Institute, Houston,  Texas 77030, United States.; Department of Radiation Oncology, Houston Methodist Research Institute, Houston,  Texas 77030, United States.; Institute of Biosciences and Technology, Texas A&amp;amp;M Health Science Center,  Houston, Texas 77030, United States.; Department of Chemistry, Rice University, Houston, Texas 77005, United States.; Department of Chemistry, Rice University, Houston, Texas 77005, United States.; Department of Neurology, Baylor College of Medicine, and Michael E. DeBakey VA  Medical Center, Houston, Texas 77030, United States.; Department of Chemistry, Rice University, Houston, Texas 77005, United States.; Department of Radiation Oncology, Houston Methodist Research Institute, Houston,  Texas 77030, United States.; Department of Radiation Oncology, Houston Methodist Research Institute, Houston,  Texas 77030, United States.; Department of Chemistry, Rice University, Houston, Texas 77005, United States.; Department of Chemistry, Rice University, Houston, Texas 77005, United States.; Department of Microbiology and Immunology, University of Texas Medical Branch,  Galveston, Texas 77555, United States.; Department of Radiation Oncology, Houston Methodist Research Institute, Houston,  Texas 77030, United States.; Department of Radiation Oncology, Houston Methodist Research Institute, Houston,  Texas 77030, United States.; Weill Medical College of Cornell University, New York, New York 10065, United  States.; Departments of Chemistry, Computer Science, Materials Science and  NanoEngineering, Smalley-Curl Institute and the NanoCarbon Center, Rice  University, Houston, Texas 77005, United States.; Institute of Biosciences and Technology, Texas A&amp;amp;M Health Science Center,  Houston, Texas 77030, United States.; Department of Chemistry, Rice University, Houston, Texas 77005, United States.; Stanley H. Appel Department of Neurology, Houston Methodist Hospital and Research  Institute, Houston, Texas 77030, United States.; Department of Radiation Oncology, Houston Methodist Research Institute, Houston,  Texas 77030, United States.; Weill Medical College of Cornell University, New York, New York 10065, United  States.; Center for Neuroregeneration, Department of Neurosurgery, Houston Methodist  Neurological Institute, Houston Methodist, Houston, Texas 77030, United States.&lt;/_author_adr&gt;&lt;_collection_scope&gt;SCIE;EI&lt;/_collection_scope&gt;&lt;_created&gt;65675215&lt;/_created&gt;&lt;_date&gt;2020-03-24&lt;/_date&gt;&lt;_date_display&gt;2020 Mar 24&lt;/_date_display&gt;&lt;_db_updated&gt;PubMed&lt;/_db_updated&gt;&lt;_doi&gt;10.1021/acsnano.9b05821&lt;/_doi&gt;&lt;_impact_factor&gt;  15.800&lt;/_impact_factor&gt;&lt;_isbn&gt;1936-086X (Electronic); 1936-0851 (Print); 1936-0851 (Linking)&lt;/_isbn&gt;&lt;_issue&gt;3&lt;/_issue&gt;&lt;_journal&gt;ACS Nano&lt;/_journal&gt;&lt;_keywords&gt;ferroptosis; genome damage; hemin; intracerebral hemorrhage; nanomaterial; senescence&lt;/_keywords&gt;&lt;_language&gt;eng&lt;/_language&gt;&lt;_modified&gt;65675215&lt;/_modified&gt;&lt;_pages&gt;2827-2846&lt;/_pages&gt;&lt;_social_category&gt;化学：综合(1) &amp;amp; 物理化学(1) &amp;amp; 材料科学：综合(1) &amp;amp; 纳米科技(1)&lt;/_social_category&gt;&lt;_subject_headings&gt;Animals; Carbon/*pharmacology; Cell Differentiation/drug effects; Cells, Cultured; Cellular Senescence/drug effects; Cerebral Hemorrhage/*drug therapy/genetics/metabolism; DNA Breaks, Single-Stranded/drug effects; DNA Damage; Deferoxamine/pharmacology; Hemin/antagonists &amp;amp; inhibitors/pharmacology; Humans; Iron/pharmacology; Mice; Mitochondria/drug effects; Nanoparticles/*chemistry; Polyethylene Glycols/pharmacology; Reactive Oxygen Species/metabolism&lt;/_subject_headings&gt;&lt;_tertiary_title&gt;ACS nano&lt;/_tertiary_title&gt;&lt;_type_work&gt;Journal Article; Research Support, N.I.H., Extramural; Research Support, Non-U.S. Gov&amp;apos;t&lt;/_type_work&gt;&lt;_url&gt;http://www.ncbi.nlm.nih.gov/entrez/query.fcgi?cmd=Retrieve&amp;amp;db=pubmed&amp;amp;dopt=Abstract&amp;amp;list_uids=32049495&amp;amp;query_hl=1&lt;/_url&gt;&lt;_volume&gt;14&lt;/_volume&gt;&lt;/Details&gt;&lt;Extra&gt;&lt;DBUID&gt;{03752FAB-B361-4F66-989B-C711D9502F78}&lt;/DBUID&gt;&lt;/Extra&gt;&lt;/Item&gt;&lt;/References&gt;&lt;/Group&gt;&lt;/Citation&gt;_x000a_"/>
    <w:docVar w:name="NE.Ref{EF371478-C08B-4BB9-B3CE-462E831E64EC}" w:val=" ADDIN NE.Ref.{EF371478-C08B-4BB9-B3CE-462E831E64EC}&lt;Citation&gt;&lt;Group&gt;&lt;References&gt;&lt;Item&gt;&lt;ID&gt;761&lt;/ID&gt;&lt;UID&gt;{0884F833-FC55-458B-8D05-3D43C4F7C307}&lt;/UID&gt;&lt;Title&gt;Ferroptosis in Acute Central Nervous System Injuries: The Future Direction?&lt;/Title&gt;&lt;Template&gt;Journal Article&lt;/Template&gt;&lt;Star&gt;0&lt;/Star&gt;&lt;Tag&gt;0&lt;/Tag&gt;&lt;Author&gt;Shen, L; Lin, D; Li, X; Wu, H; Lenahan, C; Pan, Y; Xu, W; Chen, Y; Shao, A; Zhang, J&lt;/Author&gt;&lt;Year&gt;2020&lt;/Year&gt;&lt;Details&gt;&lt;_accession_num&gt;32760721&lt;/_accession_num&gt;&lt;_author_adr&gt;Department of Breast Surgery, The Second Affiliated Hospital, Zhejiang University  School of Medicine, Hangzhou, China.; Department of Surgical Oncology, The Second Affiliated Hospital, Zhejiang  University School of Medicine, Hangzhou, China.; Department of Nuclear Medicine and PET-CT Center, The Second Hospital, Zhejiang  University School of Medicine, Hangzhou, China.; Department of Neurosurgery, The Second Affiliated Hospital, Zhejiang University  School of Medicine, Hangzhou, China.; Burrell College of Osteopathic Medicine, Las Cruces, NM, United States.; Center for Neuroscience Research, School of Medicine, Loma Linda University, Loma  Linda, CA, United States.; Burrell College of Osteopathic Medicine, Las Cruces, NM, United States.; Center for Neuroscience Research, School of Medicine, Loma Linda University, Loma  Linda, CA, United States.; Burrell College of Osteopathic Medicine, Las Cruces, NM, United States.; Center for Neuroscience Research, School of Medicine, Loma Linda University, Loma  Linda, CA, United States.; Department of Breast Surgery, The Second Affiliated Hospital, Zhejiang University  School of Medicine, Hangzhou, China.; Department of Neurosurgery, The Second Affiliated Hospital, Zhejiang University  School of Medicine, Hangzhou, China.; Department of Neurosurgery, The Second Affiliated Hospital, Zhejiang University  School of Medicine, Hangzhou, China.&lt;/_author_adr&gt;&lt;_collection_scope&gt;SCIE&lt;/_collection_scope&gt;&lt;_created&gt;65444789&lt;/_created&gt;&lt;_date&gt;2020-01-20&lt;/_date&gt;&lt;_date_display&gt;2020&lt;/_date_display&gt;&lt;_db_updated&gt;PubMed&lt;/_db_updated&gt;&lt;_doi&gt;10.3389/fcell.2020.00594&lt;/_doi&gt;&lt;_impact_factor&gt;   6.081&lt;/_impact_factor&gt;&lt;_isbn&gt;2296-634X (Print); 2296-634X (Electronic); 2296-634X (Linking)&lt;/_isbn&gt;&lt;_journal&gt;Front Cell Dev Biol&lt;/_journal&gt;&lt;_keywords&gt;ferroptosis; iron metabolism; lipid metabolism; spinal cord injury; stroke; therapy; traumatic brain injury&lt;/_keywords&gt;&lt;_language&gt;eng&lt;/_language&gt;&lt;_modified&gt;65444789&lt;/_modified&gt;&lt;_ori_publication&gt;Copyright (c) 2020 Shen, Lin, Li, Wu, Lenahan, Pan, Xu, Chen, Shao and Zhang.&lt;/_ori_publication&gt;&lt;_pages&gt;594&lt;/_pages&gt;&lt;_social_category&gt;细胞生物学(3) &amp;amp; 发育生物学(2)&lt;/_social_category&gt;&lt;_tertiary_title&gt;Frontiers in cell and developmental biology&lt;/_tertiary_title&gt;&lt;_type_work&gt;Journal Article&lt;/_type_work&gt;&lt;_url&gt;http://www.ncbi.nlm.nih.gov/entrez/query.fcgi?cmd=Retrieve&amp;amp;db=pubmed&amp;amp;dopt=Abstract&amp;amp;list_uids=32760721&amp;amp;query_hl=1&lt;/_url&gt;&lt;_volume&gt;8&lt;/_volume&gt;&lt;/Details&gt;&lt;Extra&gt;&lt;DBUID&gt;{46FEF718-96EC-4607-8664-945C7A3DB991}&lt;/DBUID&gt;&lt;/Extra&gt;&lt;/Item&gt;&lt;/References&gt;&lt;/Group&gt;&lt;/Citation&gt;_x000a_"/>
    <w:docVar w:name="NE.Ref{F0828D26-EB8D-4AA7-BC11-1A7DED2F93EA}" w:val=" ADDIN NE.Ref.{F0828D26-EB8D-4AA7-BC11-1A7DED2F93EA}&lt;Citation&gt;&lt;Group&gt;&lt;References&gt;&lt;Item&gt;&lt;ID&gt;827&lt;/ID&gt;&lt;UID&gt;{EFF938B5-00CD-4BC4-BC91-980696806083}&lt;/UID&gt;&lt;Title&gt;Liproxstatin-1 protects the mouse myocardium against ischemia/reperfusion injury  by decreasing VDAC1 levels and restoring GPX4 levels&lt;/Title&gt;&lt;Template&gt;Journal Article&lt;/Template&gt;&lt;Star&gt;0&lt;/Star&gt;&lt;Tag&gt;0&lt;/Tag&gt;&lt;Author&gt;Feng, Y; Madungwe, N B; Imam, Aliagan AD; Tombo, N; Bopassa, J C&lt;/Author&gt;&lt;Year&gt;2019&lt;/Year&gt;&lt;Details&gt;&lt;_accession_num&gt;31623831&lt;/_accession_num&gt;&lt;_author_adr&gt;Department of Cellular and Integrative Physiology, School of Medicine, University  of Texas Health Science Center at San Antonio, TX, 78229, USA.; Department of Cellular and Integrative Physiology, School of Medicine, University  of Texas Health Science Center at San Antonio, TX, 78229, USA; Department of  Biomedical Engineering, University of Texas at San Antonio, TX, 78249, USA.; Department of Cellular and Integrative Physiology, School of Medicine, University  of Texas Health Science Center at San Antonio, TX, 78229, USA.; Department of Cellular and Integrative Physiology, School of Medicine, University  of Texas Health Science Center at San Antonio, TX, 78229, USA.; Department of Cellular and Integrative Physiology, School of Medicine, University  of Texas Health Science Center at San Antonio, TX, 78229, USA. Electronic  address: bopassa@uthscsa.edu.&lt;/_author_adr&gt;&lt;_collection_scope&gt;SCIE&lt;/_collection_scope&gt;&lt;_created&gt;65454963&lt;/_created&gt;&lt;_date&gt;2019-12-10&lt;/_date&gt;&lt;_date_display&gt;2019 Dec 10&lt;/_date_display&gt;&lt;_db_updated&gt;PubMed&lt;/_db_updated&gt;&lt;_doi&gt;10.1016/j.bbrc.2019.10.006&lt;/_doi&gt;&lt;_impact_factor&gt;   3.322&lt;/_impact_factor&gt;&lt;_isbn&gt;1090-2104 (Electronic); 0006-291X (Print); 0006-291X (Linking)&lt;/_isbn&gt;&lt;_issue&gt;3&lt;/_issue&gt;&lt;_journal&gt;Biochem Biophys Res Commun&lt;/_journal&gt;&lt;_keywords&gt;Ferroptosis; Ischemia; Mitochondria; Reactive oxygen species; Reperfusion&lt;/_keywords&gt;&lt;_language&gt;eng&lt;/_language&gt;&lt;_modified&gt;65454963&lt;/_modified&gt;&lt;_ori_publication&gt;Copyright (c) 2019 The Authors. Published by Elsevier Inc. All rights reserved.&lt;/_ori_publication&gt;&lt;_pages&gt;606-611&lt;/_pages&gt;&lt;_social_category&gt;生化与分子生物学(4) &amp;amp; 生物物理(4)&lt;/_social_category&gt;&lt;_subject_headings&gt;Animals; Antioxidants/metabolism; Calcium/metabolism; Cardiotonic Agents/*pharmacology; Ferroptosis/drug effects; Heart/*drug effects; Male; Mice; Mice, Inbred C57BL; Mitochondria, Heart/drug effects/metabolism; Mitochondrial Membrane Transport Proteins/drug effects/metabolism; Mitochondrial Permeability Transition Pore; Myocardial Reperfusion Injury/metabolism/*pathology/*prevention &amp;amp; control; Myocardium/metabolism/pathology; Phospholipid Hydroperoxide Glutathione Peroxidase/*metabolism; Quinoxalines/*pharmacology; Reactive Oxygen Species/metabolism; Spiro Compounds/*pharmacology; Voltage-Dependent Anion Channel 1/*metabolism; Voltage-Dependent Anion Channel 2/metabolism; Voltage-Dependent Anion Channels/metabolism&lt;/_subject_headings&gt;&lt;_tertiary_title&gt;Biochemical and biophysical research communications&lt;/_tertiary_title&gt;&lt;_type_work&gt;Journal Article; Research Support, N.I.H., Extramural; Research Support, Non-U.S. Gov&amp;apos;t&lt;/_type_work&gt;&lt;_url&gt;http://www.ncbi.nlm.nih.gov/entrez/query.fcgi?cmd=Retrieve&amp;amp;db=pubmed&amp;amp;dopt=Abstract&amp;amp;list_uids=31623831&amp;amp;query_hl=1&lt;/_url&gt;&lt;_volume&gt;520&lt;/_volume&gt;&lt;/Details&gt;&lt;Extra&gt;&lt;DBUID&gt;{46FEF718-96EC-4607-8664-945C7A3DB991}&lt;/DBUID&gt;&lt;/Extra&gt;&lt;/Item&gt;&lt;/References&gt;&lt;/Group&gt;&lt;/Citation&gt;_x000a_"/>
    <w:docVar w:name="NE.Ref{F1E37A50-EEC1-40A5-9D33-D39B72506A71}" w:val=" ADDIN NE.Ref.{F1E37A50-EEC1-40A5-9D33-D39B72506A71}&lt;Citation&gt;&lt;Group&gt;&lt;References&gt;&lt;Item&gt;&lt;ID&gt;844&lt;/ID&gt;&lt;UID&gt;{F09F975B-F378-4C0F-B8C2-87330DE066E3}&lt;/UID&gt;&lt;Title&gt;USP22 Protects Against Myocardial Ischemia-Reperfusion Injury via the  SIRT1-p53/SLC7A11-Dependent Inhibition of Ferroptosis-Induced Cardiomyocyte  Death&lt;/Title&gt;&lt;Template&gt;Journal Article&lt;/Template&gt;&lt;Star&gt;0&lt;/Star&gt;&lt;Tag&gt;0&lt;/Tag&gt;&lt;Author&gt;Ma, S; Sun, L; Wu, W; Wu, J; Sun, Z; Ren, J&lt;/Author&gt;&lt;Year&gt;2020&lt;/Year&gt;&lt;Details&gt;&lt;_accession_num&gt;33192549&lt;/_accession_num&gt;&lt;_author_adr&gt;Department of Anesthesiology, The Second Hospital of Hebei Medical University,  Shijiazhuang, China.; Department of Anesthesiology, Qingyun People&amp;apos;s Hospital, Qingyun, China.; Department of Anesthesiology, The Second Hospital of Hebei Medical University,  Shijiazhuang, China.; Department of Anesthesiology, The Second Hospital of Hebei Medical University,  Shijiazhuang, China.; Department of Anesthesiology, The Second Hospital of Hebei Medical University,  Shijiazhuang, China.; Department of Anesthesiology, The Second Hospital of Hebei Medical University,  Shijiazhuang, China.&lt;/_author_adr&gt;&lt;_collection_scope&gt;SCIE&lt;/_collection_scope&gt;&lt;_created&gt;65455021&lt;/_created&gt;&lt;_date&gt;2020-01-20&lt;/_date&gt;&lt;_date_display&gt;2020&lt;/_date_display&gt;&lt;_db_updated&gt;PubMed&lt;/_db_updated&gt;&lt;_doi&gt;10.3389/fphys.2020.551318&lt;/_doi&gt;&lt;_impact_factor&gt;   4.755&lt;/_impact_factor&gt;&lt;_isbn&gt;1664-042X (Print); 1664-042X (Electronic); 1664-042X (Linking)&lt;/_isbn&gt;&lt;_journal&gt;Front Physiol&lt;/_journal&gt;&lt;_keywords&gt;cardiomyocyte death; ferroptosis; myocardial ischemia-reperfusion injury; p53; sirtuin-1; solute carrier family 7 member 11; ubiquitin specific peptidase 22&lt;/_keywords&gt;&lt;_language&gt;eng&lt;/_language&gt;&lt;_modified&gt;65455021&lt;/_modified&gt;&lt;_ori_publication&gt;Copyright (c) 2020 Ma, Sun, Wu, Wu, Sun and Ren.&lt;/_ori_publication&gt;&lt;_pages&gt;551318&lt;/_pages&gt;&lt;_social_category&gt;生理学(2)&lt;/_social_category&gt;&lt;_tertiary_title&gt;Frontiers in physiology&lt;/_tertiary_title&gt;&lt;_type_work&gt;Journal Article&lt;/_type_work&gt;&lt;_url&gt;http://www.ncbi.nlm.nih.gov/entrez/query.fcgi?cmd=Retrieve&amp;amp;db=pubmed&amp;amp;dopt=Abstract&amp;amp;list_uids=33192549&amp;amp;query_hl=1&lt;/_url&gt;&lt;_volume&gt;11&lt;/_volume&gt;&lt;/Details&gt;&lt;Extra&gt;&lt;DBUID&gt;{46FEF718-96EC-4607-8664-945C7A3DB991}&lt;/DBUID&gt;&lt;/Extra&gt;&lt;/Item&gt;&lt;/References&gt;&lt;/Group&gt;&lt;/Citation&gt;_x000a_"/>
    <w:docVar w:name="NE.Ref{F20D1464-7E7B-4B53-84EA-96B0029F6C90}" w:val=" ADDIN NE.Ref.{F20D1464-7E7B-4B53-84EA-96B0029F6C90}&lt;Citation&gt;&lt;Group&gt;&lt;References&gt;&lt;Item&gt;&lt;ID&gt;872&lt;/ID&gt;&lt;UID&gt;{FCF00925-0F74-4978-9794-B0C88B91A8DF}&lt;/UID&gt;&lt;Title&gt;XJB-5-131 inhibited ferroptosis in tubular epithelial cells after  ischemia-reperfusion injury&lt;/Title&gt;&lt;Template&gt;Journal Article&lt;/Template&gt;&lt;Star&gt;0&lt;/Star&gt;&lt;Tag&gt;0&lt;/Tag&gt;&lt;Author&gt;Zhao, Z; Wu, J; Xu, H; Zhou, C; Han, B; Zhu, H; Hu, Z; Ma, Z; Ming, Z; Yao, Y; Zeng, R; Xu, G&lt;/Author&gt;&lt;Year&gt;2020&lt;/Year&gt;&lt;Details&gt;&lt;_accession_num&gt;32796819&lt;/_accession_num&gt;&lt;_author_adr&gt;Division of Nephrology, Tongji Hospital, Tongji Medical College, Huazhong  University of Science and Technology, 1095 Jiefang Ave, 430030, Wuhan, Hubei,  China.; Division of Nephrology, Tongji Hospital, Tongji Medical College, Huazhong  University of Science and Technology, 1095 Jiefang Ave, 430030, Wuhan, Hubei,  China.; Division of Nephrology, Tongji Hospital, Tongji Medical College, Huazhong  University of Science and Technology, 1095 Jiefang Ave, 430030, Wuhan, Hubei,  China.; Division of Nephrology, Tongji Hospital, Tongji Medical College, Huazhong  University of Science and Technology, 1095 Jiefang Ave, 430030, Wuhan, Hubei,  China.; Department of Endorenal Rheumatism, Wenchang People&amp;apos;s Hospital, 571300, Wenchang,  Hainan Province, China.; Division of Nephrology, Tongji Hospital, Tongji Medical College, Huazhong  University of Science and Technology, 1095 Jiefang Ave, 430030, Wuhan, Hubei,  China.; Division of Nephrology, Tongji Hospital, Tongji Medical College, Huazhong  University of Science and Technology, 1095 Jiefang Ave, 430030, Wuhan, Hubei,  China.; Wuhan Institute of Biotechnology, 430000, Wuhan, China.; Department of Pharmacology, School of Basic Medicine, Tongji Medical College,  Huazhong University of Science and Technology, 13 Hangkong Road, 430000, Wuhan,  Hubei, China.; Division of Nephrology, Tongji Hospital, Tongji Medical College, Huazhong  University of Science and Technology, 1095 Jiefang Ave, 430030, Wuhan, Hubei,  China. yaoyingkk@126.com.; Division of Nephrology, Tongji Hospital, Tongji Medical College, Huazhong  University of Science and Technology, 1095 Jiefang Ave, 430030, Wuhan, Hubei,  China. zengrui@tjh.tjmu.edu.cn.; Division of Nephrology, Tongji Hospital, Tongji Medical College, Huazhong  University of Science and Technology, 1095 Jiefang Ave, 430030, Wuhan, Hubei,  China.&lt;/_author_adr&gt;&lt;_collection_scope&gt;SCIE&lt;/_collection_scope&gt;&lt;_created&gt;65466607&lt;/_created&gt;&lt;_date&gt;2020-08-14&lt;/_date&gt;&lt;_date_display&gt;2020 Aug 14&lt;/_date_display&gt;&lt;_db_updated&gt;PubMed&lt;/_db_updated&gt;&lt;_doi&gt;10.1038/s41419-020-02871-6&lt;/_doi&gt;&lt;_impact_factor&gt;   9.685&lt;/_impact_factor&gt;&lt;_isbn&gt;2041-4889 (Electronic)&lt;/_isbn&gt;&lt;_issue&gt;8&lt;/_issue&gt;&lt;_journal&gt;Cell Death Dis&lt;/_journal&gt;&lt;_language&gt;eng&lt;/_language&gt;&lt;_modified&gt;65466607&lt;/_modified&gt;&lt;_pages&gt;629&lt;/_pages&gt;&lt;_social_category&gt;细胞生物学(2)&lt;/_social_category&gt;&lt;_subject_headings&gt;Adult; Animals; Coenzyme A Ligases/metabolism; Cyclic N-Oxides/blood/chemistry/*pharmacokinetics/*pharmacology; Drug Stability; Epithelial Cells/drug effects/*pathology/ultrastructure; Female; Ferroptosis/*drug effects/genetics; Gene Expression Regulation/drug effects; Humans; Inflammation/pathology; Kidney Tubules/injuries/*pathology/physiopathology; Male; Mice, Inbred C57BL; Middle Aged; Pyroptosis/drug effects/genetics; Reperfusion Injury/genetics/*pathology&lt;/_subject_headings&gt;&lt;_tertiary_title&gt;Cell death &amp;amp; disease&lt;/_tertiary_title&gt;&lt;_type_work&gt;Journal Article; Research Support, Non-U.S. Gov&amp;apos;t&lt;/_type_work&gt;&lt;_url&gt;http://www.ncbi.nlm.nih.gov/entrez/query.fcgi?cmd=Retrieve&amp;amp;db=pubmed&amp;amp;dopt=Abstract&amp;amp;list_uids=32796819&amp;amp;query_hl=1&lt;/_url&gt;&lt;_volume&gt;11&lt;/_volume&gt;&lt;/Details&gt;&lt;Extra&gt;&lt;DBUID&gt;{46FEF718-96EC-4607-8664-945C7A3DB991}&lt;/DBUID&gt;&lt;/Extra&gt;&lt;/Item&gt;&lt;/References&gt;&lt;/Group&gt;&lt;/Citation&gt;_x000a_"/>
    <w:docVar w:name="NE.Ref{F3D85098-4636-46E4-AF89-D10B5E1BDEED}" w:val=" ADDIN NE.Ref.{F3D85098-4636-46E4-AF89-D10B5E1BDEED}&lt;Citation&gt;&lt;Group&gt;&lt;References&gt;&lt;Item&gt;&lt;ID&gt;865&lt;/ID&gt;&lt;UID&gt;{6A0C4BE4-F756-4F75-B657-F9546A7EF6EC}&lt;/UID&gt;&lt;Title&gt;Tocilizumab mimotope alleviates kidney injury and fibrosis by inhibiting IL-6  signaling and ferroptosis in UUO model&lt;/Title&gt;&lt;Template&gt;Journal Article&lt;/Template&gt;&lt;Star&gt;0&lt;/Star&gt;&lt;Tag&gt;0&lt;/Tag&gt;&lt;Author&gt;Yang, L; Guo, J; Yu, N; Liu, Y; Song, H; Niu, J; Gu, Y&lt;/Author&gt;&lt;Year&gt;2020&lt;/Year&gt;&lt;Details&gt;&lt;_accession_num&gt;32979361&lt;/_accession_num&gt;&lt;_author_adr&gt;Department of Nephrology, Shanghai Fifth People&amp;apos;s Hospital, Fudan University,  Shanghai, China.; Department of Cardiorespiratory Rehabilitation, Shanghai Yangzhi Rehabilitation  Hospital (Shanghai Sunshine Rehabilitation Center), Tongji University School of  Medicine, Shanghai, China.; Department of Nephrology, Shanghai Fifth People&amp;apos;s Hospital, Fudan University,  Shanghai, China.; Department of Nephrology, Shanghai Fifth People&amp;apos;s Hospital, Fudan University,  Shanghai, China.; Department of Cardiology, Tongji Hospital, Tongji University School of Medicine,  Shanghai, China.; Department of Nephrology, Shanghai Fifth People&amp;apos;s Hospital, Fudan University,  Shanghai, China. Electronic address: niujianying@5thhospital.com.; Department of Nephrology, Shanghai Fifth People&amp;apos;s Hospital, Fudan University,  Shanghai, China.&lt;/_author_adr&gt;&lt;_collection_scope&gt;SCIE&lt;/_collection_scope&gt;&lt;_created&gt;65455067&lt;/_created&gt;&lt;_date&gt;2020-11-15&lt;/_date&gt;&lt;_date_display&gt;2020 Nov 15&lt;/_date_display&gt;&lt;_db_updated&gt;PubMed&lt;/_db_updated&gt;&lt;_doi&gt;10.1016/j.lfs.2020.118487&lt;/_doi&gt;&lt;_impact_factor&gt;   6.780&lt;/_impact_factor&gt;&lt;_isbn&gt;1879-0631 (Electronic); 0024-3205 (Linking)&lt;/_isbn&gt;&lt;_journal&gt;Life Sci&lt;/_journal&gt;&lt;_keywords&gt;Ferroptosis; Interleukin 6; Mimotope; Renal fibrosis; Tocilizumab&lt;/_keywords&gt;&lt;_language&gt;eng&lt;/_language&gt;&lt;_modified&gt;65455068&lt;/_modified&gt;&lt;_ori_publication&gt;Copyright (c) 2020 Elsevier Inc. All rights reserved.&lt;/_ori_publication&gt;&lt;_pages&gt;118487&lt;/_pages&gt;&lt;_social_category&gt;医学：研究与实验(2) &amp;amp; 药学(2)&lt;/_social_category&gt;&lt;_subject_headings&gt;Acute Kidney Injury/*drug therapy/immunology/pathology; Animals; Antibodies, Monoclonal, Humanized/*therapeutic use; Disease Models, Animal; Female; Ferroptosis/*drug effects; Fibrosis; Interleukin-6/*immunology; Kidney/*drug effects/immunology/injuries/pathology; Mice, Inbred C57BL; Signal Transduction/drug effects&lt;/_subject_headings&gt;&lt;_tertiary_title&gt;Life sciences&lt;/_tertiary_title&gt;&lt;_type_work&gt;Journal Article&lt;/_type_work&gt;&lt;_url&gt;http://www.ncbi.nlm.nih.gov/entrez/query.fcgi?cmd=Retrieve&amp;amp;db=pubmed&amp;amp;dopt=Abstract&amp;amp;list_uids=32979361&amp;amp;query_hl=1&lt;/_url&gt;&lt;_volume&gt;261&lt;/_volume&gt;&lt;/Details&gt;&lt;Extra&gt;&lt;DBUID&gt;{46FEF718-96EC-4607-8664-945C7A3DB991}&lt;/DBUID&gt;&lt;/Extra&gt;&lt;/Item&gt;&lt;/References&gt;&lt;/Group&gt;&lt;/Citation&gt;_x000a_"/>
    <w:docVar w:name="NE.Ref{FC761C4A-A23A-48C9-BA71-3983F87EECFB}" w:val=" ADDIN NE.Ref.{FC761C4A-A23A-48C9-BA71-3983F87EECFB}&lt;Citation&gt;&lt;Group&gt;&lt;References&gt;&lt;Item&gt;&lt;ID&gt;841&lt;/ID&gt;&lt;UID&gt;{D37B37C8-E12B-441A-8B3B-61B3856DCCEA}&lt;/UID&gt;&lt;Title&gt;Deciphering the Iron Side of Stroke: Neurodegeneration at the Crossroads Between  Iron Dyshomeostasis, Excitotoxicity, and Ferroptosis&lt;/Title&gt;&lt;Template&gt;Journal Article&lt;/Template&gt;&lt;Star&gt;0&lt;/Star&gt;&lt;Tag&gt;0&lt;/Tag&gt;&lt;Author&gt;DeGregorio-Rocasolano, N; Marti-Sistac, O; Gasull, T&lt;/Author&gt;&lt;Year&gt;2019&lt;/Year&gt;&lt;Details&gt;&lt;_accession_num&gt;30837827&lt;/_accession_num&gt;&lt;_author_adr&gt;Cellular and Molecular Neurobiology Research Group, Department of Neurosciences,  Germans Trias i Pujol Research Institute (IGTP), Badalona, Spain.; Cellular and Molecular Neurobiology Research Group, Department of Neurosciences,  Germans Trias i Pujol Research Institute (IGTP), Badalona, Spain.; Department of Cellular Biology, Physiology and Immunology, Universitat Autonoma  de Barcelona, Bellaterra, Spain.; Cellular and Molecular Neurobiology Research Group, Department of Neurosciences,  Germans Trias i Pujol Research Institute (IGTP), Badalona, Spain.&lt;/_author_adr&gt;&lt;_collection_scope&gt;SCIE&lt;/_collection_scope&gt;&lt;_created&gt;65455012&lt;/_created&gt;&lt;_date&gt;2019-01-20&lt;/_date&gt;&lt;_date_display&gt;2019&lt;/_date_display&gt;&lt;_db_updated&gt;PubMed&lt;/_db_updated&gt;&lt;_doi&gt;10.3389/fnins.2019.00085&lt;/_doi&gt;&lt;_impact_factor&gt;   5.152&lt;/_impact_factor&gt;&lt;_isbn&gt;1662-4548 (Print); 1662-453X (Electronic); 1662-453X (Linking)&lt;/_isbn&gt;&lt;_journal&gt;Front Neurosci&lt;/_journal&gt;&lt;_keywords&gt;excitotoxicity; ferroptosis; iron; iron dyshomeostasis; neurodegeneration; reactive oxygen species; stroke; transferrin saturation&lt;/_keywords&gt;&lt;_language&gt;eng&lt;/_language&gt;&lt;_modified&gt;65455013&lt;/_modified&gt;&lt;_pages&gt;85&lt;/_pages&gt;&lt;_social_category&gt;神经科学(3)&lt;/_social_category&gt;&lt;_tertiary_title&gt;Frontiers in neuroscience&lt;/_tertiary_title&gt;&lt;_type_work&gt;Journal Article; Review&lt;/_type_work&gt;&lt;_url&gt;http://www.ncbi.nlm.nih.gov/entrez/query.fcgi?cmd=Retrieve&amp;amp;db=pubmed&amp;amp;dopt=Abstract&amp;amp;list_uids=30837827&amp;amp;query_hl=1&lt;/_url&gt;&lt;_volume&gt;13&lt;/_volume&gt;&lt;/Details&gt;&lt;Extra&gt;&lt;DBUID&gt;{46FEF718-96EC-4607-8664-945C7A3DB991}&lt;/DBUID&gt;&lt;/Extra&gt;&lt;/Item&gt;&lt;/References&gt;&lt;/Group&gt;&lt;/Citation&gt;_x000a_"/>
    <w:docVar w:name="NE.Ref{FD665F07-2CA8-4539-B05F-B39B164E2E60}" w:val=" ADDIN NE.Ref.{FD665F07-2CA8-4539-B05F-B39B164E2E60}&lt;Citation&gt;&lt;Group&gt;&lt;References&gt;&lt;Item&gt;&lt;ID&gt;812&lt;/ID&gt;&lt;UID&gt;{52D0B394-4C29-4909-B167-9EFEA55DCB30}&lt;/UID&gt;&lt;Title&gt;Peroxisome proliferator-activated receptor-gamma ameliorates neuronal ferroptosis  after traumatic brain injury in mice by inhibiting cyclooxygenase-2&lt;/Title&gt;&lt;Template&gt;Journal Article&lt;/Template&gt;&lt;Star&gt;0&lt;/Star&gt;&lt;Tag&gt;0&lt;/Tag&gt;&lt;Author&gt;Liang, H; Tang, T; Huang, H; Li, T; Gao, C; Han, Y; Yuan, B; Gao, S; Wang, H; Zhou, M L&lt;/Author&gt;&lt;Year&gt;2022&lt;/Year&gt;&lt;Details&gt;&lt;_accession_num&gt;35490721&lt;/_accession_num&gt;&lt;_author_adr&gt;Department of Neurosurgery, Affiliated Jinling Hospital, Medical School of  Nanjing University, Nanjing, PR China.; Department of Neurosurgery, Affiliated Jinling Hospital, Medical School of  Nanjing University, Nanjing, PR China.; Department of Neurosurgery, Affiliated Jinling Hospital, Nanjing Medical  University, Nanjing, PR China.; Department of Neurosurgery, Affiliated Jinling Hospital, Nanjing Medical  University, Nanjing, PR China.; Department of Neurosurgery, Affiliated Jinling Hospital, Nanjing Medical  University, Nanjing, PR China.; Department of Neurosurgery, Jinling Hospital, Nanjing, PR China.; Department of Neurosurgery, Affiliated Jinling Hospital, Nanjing Medical  University, Nanjing, PR China.; Department of Neurosurgery, Affiliated Jinling Hospital, Medical School of  Nanjing University, Nanjing, PR China.; Department of Neurosurgery, Affiliated Jinling Hospital, Medical School of  Nanjing University, Nanjing, PR China. Electronic address: njhdwang@hotmail.com.; Department of Neurosurgery, Affiliated Jinling Hospital, Medical School of  Nanjing University, Nanjing, PR China. Electronic address:  mengliangzhou@yahoo.com.&lt;/_author_adr&gt;&lt;_collection_scope&gt;SCIE&lt;/_collection_scope&gt;&lt;_created&gt;65454403&lt;/_created&gt;&lt;_date&gt;2022-08-01&lt;/_date&gt;&lt;_date_display&gt;2022 Aug&lt;/_date_display&gt;&lt;_db_updated&gt;PubMed&lt;/_db_updated&gt;&lt;_doi&gt;10.1016/j.expneurol.2022.114100&lt;/_doi&gt;&lt;_impact_factor&gt;   5.620&lt;/_impact_factor&gt;&lt;_isbn&gt;1090-2430 (Electronic); 0014-4886 (Linking)&lt;/_isbn&gt;&lt;_journal&gt;Exp Neurol&lt;/_journal&gt;&lt;_keywords&gt;COX2; Ferroptosis; Neurons; PPARgamma; Traumatic brain injury&lt;/_keywords&gt;&lt;_language&gt;eng&lt;/_language&gt;&lt;_modified&gt;65454403&lt;/_modified&gt;&lt;_ori_publication&gt;Copyright (c) 2022 Elsevier Inc. All rights reserved.&lt;/_ori_publication&gt;&lt;_pages&gt;114100&lt;/_pages&gt;&lt;_social_category&gt;神经科学(2)&lt;/_social_category&gt;&lt;_subject_headings&gt;Animals; *Brain Injuries, Traumatic/drug therapy/metabolism; Cyclooxygenase 2/metabolism; *Ferroptosis; Mice; Neurons/metabolism; PPAR gamma/metabolism&lt;/_subject_headings&gt;&lt;_tertiary_title&gt;Experimental neurology&lt;/_tertiary_title&gt;&lt;_type_work&gt;Journal Article; Research Support, Non-U.S. Gov&amp;apos;t&lt;/_type_work&gt;&lt;_url&gt;http://www.ncbi.nlm.nih.gov/entrez/query.fcgi?cmd=Retrieve&amp;amp;db=pubmed&amp;amp;dopt=Abstract&amp;amp;list_uids=35490721&amp;amp;query_hl=1&lt;/_url&gt;&lt;_volume&gt;354&lt;/_volume&gt;&lt;/Details&gt;&lt;Extra&gt;&lt;DBUID&gt;{46FEF718-96EC-4607-8664-945C7A3DB991}&lt;/DBUID&gt;&lt;/Extra&gt;&lt;/Item&gt;&lt;/References&gt;&lt;/Group&gt;&lt;/Citation&gt;_x000a_"/>
    <w:docVar w:name="NE.Ref{FDDBF215-E9CF-43B7-9DA2-31C0A560F8DC}" w:val=" ADDIN NE.Ref.{FDDBF215-E9CF-43B7-9DA2-31C0A560F8DC}&lt;Citation&gt;&lt;Group&gt;&lt;References&gt;&lt;Item&gt;&lt;ID&gt;828&lt;/ID&gt;&lt;UID&gt;{331E4A89-3675-48CA-901B-CB2947F1C5E2}&lt;/UID&gt;&lt;Title&gt;Targeting Ferroptosis Attenuates Interstitial Inflammation and Kidney Fibrosis&lt;/Title&gt;&lt;Template&gt;Journal Article&lt;/Template&gt;&lt;Star&gt;0&lt;/Star&gt;&lt;Tag&gt;0&lt;/Tag&gt;&lt;Author&gt;Zhou, L; Xue, X; Hou, Q; Dai, C&lt;/Author&gt;&lt;Year&gt;2022&lt;/Year&gt;&lt;Details&gt;&lt;_accession_num&gt;35224007&lt;/_accession_num&gt;&lt;_author_adr&gt;Center for Kidney Disease, The Second Affiliated Hospital, Nanjing Medical  University, Nanjing, China.; Department of Clinical Genetics, The Second Affiliated Hospital, Nanjing Medical  University, Nanjing, China.; Center for Kidney Disease, The Second Affiliated Hospital, Nanjing Medical  University, Nanjing, China.; Center for Kidney Disease, The Second Affiliated Hospital, Nanjing Medical  University, Nanjing, China.; Department of Clinical Genetics, The Second Affiliated Hospital, Nanjing Medical  University, Nanjing, China.&lt;/_author_adr&gt;&lt;_collection_scope&gt;SCIE&lt;/_collection_scope&gt;&lt;_created&gt;65454965&lt;/_created&gt;&lt;_date&gt;2022-01-01&lt;/_date&gt;&lt;_date_display&gt;2022 Jan&lt;/_date_display&gt;&lt;_db_updated&gt;PubMed&lt;/_db_updated&gt;&lt;_doi&gt;10.1159/000517723&lt;/_doi&gt;&lt;_impact_factor&gt;   3.000&lt;/_impact_factor&gt;&lt;_isbn&gt;2296-9381 (Print); 2296-9357 (Electronic); 2296-9357 (Linking)&lt;/_isbn&gt;&lt;_issue&gt;1&lt;/_issue&gt;&lt;_journal&gt;Kidney Dis (Basel)&lt;/_journal&gt;&lt;_keywords&gt;Ferroptosis; Kidney fibrosis; Tubular cells&lt;/_keywords&gt;&lt;_language&gt;eng&lt;/_language&gt;&lt;_modified&gt;65454965&lt;/_modified&gt;&lt;_ori_publication&gt;Copyright (c) 2021 by S. Karger AG, Basel.&lt;/_ori_publication&gt;&lt;_pages&gt;57-71&lt;/_pages&gt;&lt;_social_category&gt;泌尿学与肾脏学(4)&lt;/_social_category&gt;&lt;_tertiary_title&gt;Kidney diseases (Basel, Switzerland)&lt;/_tertiary_title&gt;&lt;_type_work&gt;Journal Article&lt;/_type_work&gt;&lt;_url&gt;http://www.ncbi.nlm.nih.gov/entrez/query.fcgi?cmd=Retrieve&amp;amp;db=pubmed&amp;amp;dopt=Abstract&amp;amp;list_uids=35224007&amp;amp;query_hl=1&lt;/_url&gt;&lt;_volume&gt;8&lt;/_volume&gt;&lt;/Details&gt;&lt;Extra&gt;&lt;DBUID&gt;{46FEF718-96EC-4607-8664-945C7A3DB991}&lt;/DBUID&gt;&lt;/Extra&gt;&lt;/Item&gt;&lt;/References&gt;&lt;/Group&gt;&lt;/Citation&gt;_x000a_"/>
    <w:docVar w:name="NE.Ref{FE6240E2-CFE3-46DC-91CE-13B7FA3B1A37}" w:val=" ADDIN NE.Ref.{FE6240E2-CFE3-46DC-91CE-13B7FA3B1A37}&lt;Citation&gt;&lt;Group&gt;&lt;References&gt;&lt;Item&gt;&lt;ID&gt;864&lt;/ID&gt;&lt;UID&gt;{7B79301D-DF52-49E4-98A4-72904DA69AE8}&lt;/UID&gt;&lt;Title&gt;Nobiletin Alleviates Ferroptosis-Associated Renal Injury, Inflammation, and  Fibrosis in a Unilateral Ureteral Obstruction Mouse Model&lt;/Title&gt;&lt;Template&gt;Journal Article&lt;/Template&gt;&lt;Star&gt;0&lt;/Star&gt;&lt;Tag&gt;0&lt;/Tag&gt;&lt;Author&gt;Lo, Y H; Yang, S F; Cheng, C C; Hsu, K C; Chen, Y S; Chen, Y Y; Wang, C W; Guan, S S; Wu, C T&lt;/Author&gt;&lt;Year&gt;2022&lt;/Year&gt;&lt;Details&gt;&lt;_accession_num&gt;35327397&lt;/_accession_num&gt;&lt;_author_adr&gt;Department of Nutrition, China Medical University, Taichung 406040, Taiwan.; Institute of Medicine, Chung Shan Medical University, Taichung 40201, Taiwan.; Department of Medical Research, Chung Shan Medical University Hospital, Taichung  40201, Taiwan.; Laboratory Animal Service Center, Office of Research and Development, China  Medical University, Taichung 40402, Taiwan.; Department of Nutrition, China Medical University, Taichung 406040, Taiwan.; Master Program of Food and Drug Safety, China Medical University, Taichung  406040, Taiwan.; Department of Nutrition, China Medical University, Taichung 406040, Taiwan.; Department of Nutrition, China Medical University, Taichung 406040, Taiwan.; Department of Nutrition, China Medical University, Taichung 406040, Taiwan.; Institute of Nuclear Energy Research, Atomic Energy Council, Taoyuan 32546,  Taiwan.; Department of Nutrition, China Medical University, Taichung 406040, Taiwan.; Master Program of Food and Drug Safety, China Medical University, Taichung  406040, Taiwan.&lt;/_author_adr&gt;&lt;_collection_scope&gt;SCIE&lt;/_collection_scope&gt;&lt;_created&gt;65455066&lt;/_created&gt;&lt;_date&gt;2022-03-03&lt;/_date&gt;&lt;_date_display&gt;2022 Mar 3&lt;/_date_display&gt;&lt;_db_updated&gt;PubMed&lt;/_db_updated&gt;&lt;_doi&gt;10.3390/biomedicines10030595&lt;/_doi&gt;&lt;_impact_factor&gt;   4.757&lt;/_impact_factor&gt;&lt;_isbn&gt;2227-9059 (Print); 2227-9059 (Electronic); 2227-9059 (Linking)&lt;/_isbn&gt;&lt;_issue&gt;3&lt;/_issue&gt;&lt;_journal&gt;Biomedicines&lt;/_journal&gt;&lt;_keywords&gt;chronic kidney disease; ferroptosis; fibrosis inflammation; nobiletin&lt;/_keywords&gt;&lt;_language&gt;eng&lt;/_language&gt;&lt;_modified&gt;65455067&lt;/_modified&gt;&lt;_social_category&gt;生化与分子生物学(3) &amp;amp; 医学：研究与实验(3) &amp;amp; 药学(3)&lt;/_social_category&gt;&lt;_tertiary_title&gt;Biomedicines&lt;/_tertiary_title&gt;&lt;_type_work&gt;Journal Article&lt;/_type_work&gt;&lt;_url&gt;http://www.ncbi.nlm.nih.gov/entrez/query.fcgi?cmd=Retrieve&amp;amp;db=pubmed&amp;amp;dopt=Abstract&amp;amp;list_uids=35327397&amp;amp;query_hl=1&lt;/_url&gt;&lt;_volume&gt;10&lt;/_volume&gt;&lt;/Details&gt;&lt;Extra&gt;&lt;DBUID&gt;{46FEF718-96EC-4607-8664-945C7A3DB991}&lt;/DBUID&gt;&lt;/Extra&gt;&lt;/Item&gt;&lt;/References&gt;&lt;/Group&gt;&lt;/Citation&gt;_x000a_"/>
    <w:docVar w:name="ne_docsoft" w:val="MSWord"/>
    <w:docVar w:name="ne_docversion" w:val="NoteExpress 2.0"/>
    <w:docVar w:name="ne_stylename" w:val="frontiers in immunology"/>
  </w:docVars>
  <w:rsids>
    <w:rsidRoot w:val="00172A27"/>
    <w:rsid w:val="0000116E"/>
    <w:rsid w:val="000041AD"/>
    <w:rsid w:val="000106D2"/>
    <w:rsid w:val="00013994"/>
    <w:rsid w:val="000249FC"/>
    <w:rsid w:val="00033BEC"/>
    <w:rsid w:val="00041923"/>
    <w:rsid w:val="00041C13"/>
    <w:rsid w:val="0004392A"/>
    <w:rsid w:val="00047F56"/>
    <w:rsid w:val="00052765"/>
    <w:rsid w:val="00052CD5"/>
    <w:rsid w:val="000712B1"/>
    <w:rsid w:val="00071A68"/>
    <w:rsid w:val="00075CB0"/>
    <w:rsid w:val="00076A72"/>
    <w:rsid w:val="00076D72"/>
    <w:rsid w:val="000A01B4"/>
    <w:rsid w:val="000A1806"/>
    <w:rsid w:val="000A1F94"/>
    <w:rsid w:val="000A2CB8"/>
    <w:rsid w:val="000C0668"/>
    <w:rsid w:val="000C1506"/>
    <w:rsid w:val="000D4A3E"/>
    <w:rsid w:val="000F3B31"/>
    <w:rsid w:val="000F52E7"/>
    <w:rsid w:val="000F5FD2"/>
    <w:rsid w:val="00103FD8"/>
    <w:rsid w:val="0010738B"/>
    <w:rsid w:val="00115849"/>
    <w:rsid w:val="00131A32"/>
    <w:rsid w:val="00131D99"/>
    <w:rsid w:val="001326D1"/>
    <w:rsid w:val="00134B68"/>
    <w:rsid w:val="00137D12"/>
    <w:rsid w:val="00147096"/>
    <w:rsid w:val="001507F9"/>
    <w:rsid w:val="00163E10"/>
    <w:rsid w:val="0017297E"/>
    <w:rsid w:val="00173A66"/>
    <w:rsid w:val="001801A1"/>
    <w:rsid w:val="001806B8"/>
    <w:rsid w:val="00183AFC"/>
    <w:rsid w:val="001B46B1"/>
    <w:rsid w:val="001C4B62"/>
    <w:rsid w:val="001D05BE"/>
    <w:rsid w:val="001D35F7"/>
    <w:rsid w:val="001D5BB0"/>
    <w:rsid w:val="001E0741"/>
    <w:rsid w:val="001E085F"/>
    <w:rsid w:val="001E4DBF"/>
    <w:rsid w:val="001E5E29"/>
    <w:rsid w:val="001E7716"/>
    <w:rsid w:val="001F01C5"/>
    <w:rsid w:val="001F05B0"/>
    <w:rsid w:val="001F1CC0"/>
    <w:rsid w:val="00203200"/>
    <w:rsid w:val="0020407F"/>
    <w:rsid w:val="0020696E"/>
    <w:rsid w:val="002202BB"/>
    <w:rsid w:val="002333B9"/>
    <w:rsid w:val="00247852"/>
    <w:rsid w:val="0025401D"/>
    <w:rsid w:val="00255CFB"/>
    <w:rsid w:val="002560E0"/>
    <w:rsid w:val="00267EE3"/>
    <w:rsid w:val="00270532"/>
    <w:rsid w:val="0028145E"/>
    <w:rsid w:val="00293C62"/>
    <w:rsid w:val="002A1E28"/>
    <w:rsid w:val="002A28C7"/>
    <w:rsid w:val="002A3898"/>
    <w:rsid w:val="002B2B44"/>
    <w:rsid w:val="002B473C"/>
    <w:rsid w:val="002B61D1"/>
    <w:rsid w:val="002B7ACD"/>
    <w:rsid w:val="002C73E2"/>
    <w:rsid w:val="002C7E9D"/>
    <w:rsid w:val="002F1707"/>
    <w:rsid w:val="0030578A"/>
    <w:rsid w:val="00305F0A"/>
    <w:rsid w:val="00314273"/>
    <w:rsid w:val="0031705E"/>
    <w:rsid w:val="00326CAB"/>
    <w:rsid w:val="00340A57"/>
    <w:rsid w:val="00345BA3"/>
    <w:rsid w:val="003505A1"/>
    <w:rsid w:val="00352A3C"/>
    <w:rsid w:val="0036405D"/>
    <w:rsid w:val="003776DB"/>
    <w:rsid w:val="0038577A"/>
    <w:rsid w:val="00391E09"/>
    <w:rsid w:val="003937FE"/>
    <w:rsid w:val="00395896"/>
    <w:rsid w:val="003A0D21"/>
    <w:rsid w:val="003A26C6"/>
    <w:rsid w:val="003A5038"/>
    <w:rsid w:val="003B0894"/>
    <w:rsid w:val="003B55C0"/>
    <w:rsid w:val="003C3D13"/>
    <w:rsid w:val="003C5AAE"/>
    <w:rsid w:val="003C6F7A"/>
    <w:rsid w:val="003D2020"/>
    <w:rsid w:val="003E2FFB"/>
    <w:rsid w:val="003F1223"/>
    <w:rsid w:val="003F5CFA"/>
    <w:rsid w:val="00407733"/>
    <w:rsid w:val="004123EA"/>
    <w:rsid w:val="004144E4"/>
    <w:rsid w:val="00415231"/>
    <w:rsid w:val="0042465D"/>
    <w:rsid w:val="00426C8C"/>
    <w:rsid w:val="00435ECF"/>
    <w:rsid w:val="00436417"/>
    <w:rsid w:val="0044752A"/>
    <w:rsid w:val="00451B55"/>
    <w:rsid w:val="00454A98"/>
    <w:rsid w:val="00464BC7"/>
    <w:rsid w:val="0047249E"/>
    <w:rsid w:val="00472D9B"/>
    <w:rsid w:val="00473774"/>
    <w:rsid w:val="004739BB"/>
    <w:rsid w:val="00486A60"/>
    <w:rsid w:val="004A18D3"/>
    <w:rsid w:val="004A2B72"/>
    <w:rsid w:val="004C767D"/>
    <w:rsid w:val="004D10F1"/>
    <w:rsid w:val="004D414F"/>
    <w:rsid w:val="004E0D9F"/>
    <w:rsid w:val="004E4E2A"/>
    <w:rsid w:val="004F11EE"/>
    <w:rsid w:val="004F5324"/>
    <w:rsid w:val="004F645B"/>
    <w:rsid w:val="0050298F"/>
    <w:rsid w:val="00502B5D"/>
    <w:rsid w:val="00510300"/>
    <w:rsid w:val="00523668"/>
    <w:rsid w:val="00527CCB"/>
    <w:rsid w:val="00530A3C"/>
    <w:rsid w:val="00543F3C"/>
    <w:rsid w:val="00544AD6"/>
    <w:rsid w:val="00544B27"/>
    <w:rsid w:val="00545D21"/>
    <w:rsid w:val="0055085A"/>
    <w:rsid w:val="005540CC"/>
    <w:rsid w:val="00555257"/>
    <w:rsid w:val="005615BA"/>
    <w:rsid w:val="00570EFB"/>
    <w:rsid w:val="00571126"/>
    <w:rsid w:val="00572AD4"/>
    <w:rsid w:val="0057531D"/>
    <w:rsid w:val="005810B9"/>
    <w:rsid w:val="00586BE5"/>
    <w:rsid w:val="005946E2"/>
    <w:rsid w:val="005954EC"/>
    <w:rsid w:val="005A3AF2"/>
    <w:rsid w:val="005A44ED"/>
    <w:rsid w:val="005B55AD"/>
    <w:rsid w:val="005C251B"/>
    <w:rsid w:val="005C2ADF"/>
    <w:rsid w:val="005D74D7"/>
    <w:rsid w:val="005F1800"/>
    <w:rsid w:val="005F46C1"/>
    <w:rsid w:val="00602E59"/>
    <w:rsid w:val="00606D1B"/>
    <w:rsid w:val="00614FDC"/>
    <w:rsid w:val="006153C9"/>
    <w:rsid w:val="00616DEF"/>
    <w:rsid w:val="00620B63"/>
    <w:rsid w:val="00623DE7"/>
    <w:rsid w:val="00630908"/>
    <w:rsid w:val="006315E4"/>
    <w:rsid w:val="00632F57"/>
    <w:rsid w:val="00646151"/>
    <w:rsid w:val="00647541"/>
    <w:rsid w:val="006507FC"/>
    <w:rsid w:val="00651783"/>
    <w:rsid w:val="00655596"/>
    <w:rsid w:val="0065629C"/>
    <w:rsid w:val="0066544B"/>
    <w:rsid w:val="00671BF3"/>
    <w:rsid w:val="00672F37"/>
    <w:rsid w:val="00687361"/>
    <w:rsid w:val="00691203"/>
    <w:rsid w:val="00692ED4"/>
    <w:rsid w:val="006A0191"/>
    <w:rsid w:val="006B419C"/>
    <w:rsid w:val="006C74D4"/>
    <w:rsid w:val="006D663A"/>
    <w:rsid w:val="006E44CD"/>
    <w:rsid w:val="006F507D"/>
    <w:rsid w:val="006F5368"/>
    <w:rsid w:val="0070704E"/>
    <w:rsid w:val="00714B25"/>
    <w:rsid w:val="00720FA8"/>
    <w:rsid w:val="007307A1"/>
    <w:rsid w:val="0073491A"/>
    <w:rsid w:val="0073603E"/>
    <w:rsid w:val="00740737"/>
    <w:rsid w:val="007410E4"/>
    <w:rsid w:val="007542C9"/>
    <w:rsid w:val="00754518"/>
    <w:rsid w:val="007642EA"/>
    <w:rsid w:val="0076490B"/>
    <w:rsid w:val="00772ACA"/>
    <w:rsid w:val="007732A6"/>
    <w:rsid w:val="007752BE"/>
    <w:rsid w:val="007828DF"/>
    <w:rsid w:val="0078467F"/>
    <w:rsid w:val="007865C9"/>
    <w:rsid w:val="00787AB1"/>
    <w:rsid w:val="0079157F"/>
    <w:rsid w:val="00793BF3"/>
    <w:rsid w:val="00796A3F"/>
    <w:rsid w:val="007A16B7"/>
    <w:rsid w:val="007A3E04"/>
    <w:rsid w:val="007B0AA9"/>
    <w:rsid w:val="007C2AD3"/>
    <w:rsid w:val="007D5968"/>
    <w:rsid w:val="007D6176"/>
    <w:rsid w:val="007D7CB4"/>
    <w:rsid w:val="007E1A7A"/>
    <w:rsid w:val="007E57CF"/>
    <w:rsid w:val="007F1761"/>
    <w:rsid w:val="007F1C50"/>
    <w:rsid w:val="00806F9F"/>
    <w:rsid w:val="00813956"/>
    <w:rsid w:val="00814127"/>
    <w:rsid w:val="008228EC"/>
    <w:rsid w:val="0082623E"/>
    <w:rsid w:val="008318A9"/>
    <w:rsid w:val="008338BD"/>
    <w:rsid w:val="00837F9B"/>
    <w:rsid w:val="00847397"/>
    <w:rsid w:val="00850CF4"/>
    <w:rsid w:val="00855888"/>
    <w:rsid w:val="00856BE1"/>
    <w:rsid w:val="00861B4A"/>
    <w:rsid w:val="00870454"/>
    <w:rsid w:val="00871E62"/>
    <w:rsid w:val="00873960"/>
    <w:rsid w:val="008800D2"/>
    <w:rsid w:val="008822D5"/>
    <w:rsid w:val="008829C7"/>
    <w:rsid w:val="00885EFF"/>
    <w:rsid w:val="00891308"/>
    <w:rsid w:val="008922F4"/>
    <w:rsid w:val="00894CD8"/>
    <w:rsid w:val="008C59FF"/>
    <w:rsid w:val="008C762A"/>
    <w:rsid w:val="008D4B59"/>
    <w:rsid w:val="008D58D6"/>
    <w:rsid w:val="008E2EB9"/>
    <w:rsid w:val="008F17A4"/>
    <w:rsid w:val="008F20DB"/>
    <w:rsid w:val="008F6C4D"/>
    <w:rsid w:val="009032E6"/>
    <w:rsid w:val="009077F3"/>
    <w:rsid w:val="00910DD9"/>
    <w:rsid w:val="0091110E"/>
    <w:rsid w:val="00911369"/>
    <w:rsid w:val="00911AC5"/>
    <w:rsid w:val="00922E17"/>
    <w:rsid w:val="009300AD"/>
    <w:rsid w:val="00933286"/>
    <w:rsid w:val="009356AB"/>
    <w:rsid w:val="00936A6D"/>
    <w:rsid w:val="00936E05"/>
    <w:rsid w:val="00951389"/>
    <w:rsid w:val="009679F3"/>
    <w:rsid w:val="00971C5A"/>
    <w:rsid w:val="00976EDD"/>
    <w:rsid w:val="00980623"/>
    <w:rsid w:val="00987DE9"/>
    <w:rsid w:val="009933F3"/>
    <w:rsid w:val="0099395D"/>
    <w:rsid w:val="009943D6"/>
    <w:rsid w:val="00997C62"/>
    <w:rsid w:val="009A0808"/>
    <w:rsid w:val="009A1562"/>
    <w:rsid w:val="009A5BB6"/>
    <w:rsid w:val="009B5CBA"/>
    <w:rsid w:val="009D7B93"/>
    <w:rsid w:val="009E214B"/>
    <w:rsid w:val="009F2284"/>
    <w:rsid w:val="009F3C63"/>
    <w:rsid w:val="009F72D2"/>
    <w:rsid w:val="00A0266E"/>
    <w:rsid w:val="00A10668"/>
    <w:rsid w:val="00A20EDE"/>
    <w:rsid w:val="00A2114D"/>
    <w:rsid w:val="00A225DA"/>
    <w:rsid w:val="00A25D97"/>
    <w:rsid w:val="00A26276"/>
    <w:rsid w:val="00A262F3"/>
    <w:rsid w:val="00A35F96"/>
    <w:rsid w:val="00A4257C"/>
    <w:rsid w:val="00A47569"/>
    <w:rsid w:val="00A5068E"/>
    <w:rsid w:val="00A602E4"/>
    <w:rsid w:val="00A60782"/>
    <w:rsid w:val="00A63204"/>
    <w:rsid w:val="00A772C4"/>
    <w:rsid w:val="00A7746F"/>
    <w:rsid w:val="00A81985"/>
    <w:rsid w:val="00A82F58"/>
    <w:rsid w:val="00A830FC"/>
    <w:rsid w:val="00A92BCE"/>
    <w:rsid w:val="00AA065D"/>
    <w:rsid w:val="00AA3DE0"/>
    <w:rsid w:val="00AA7909"/>
    <w:rsid w:val="00AC1D92"/>
    <w:rsid w:val="00AC460B"/>
    <w:rsid w:val="00AC637C"/>
    <w:rsid w:val="00AE1C8C"/>
    <w:rsid w:val="00AE78E5"/>
    <w:rsid w:val="00AE7DA8"/>
    <w:rsid w:val="00AF15A5"/>
    <w:rsid w:val="00B0405C"/>
    <w:rsid w:val="00B07C47"/>
    <w:rsid w:val="00B1657C"/>
    <w:rsid w:val="00B31DBD"/>
    <w:rsid w:val="00B3238B"/>
    <w:rsid w:val="00B32B63"/>
    <w:rsid w:val="00B44ACE"/>
    <w:rsid w:val="00B44AE7"/>
    <w:rsid w:val="00B44F5A"/>
    <w:rsid w:val="00B50490"/>
    <w:rsid w:val="00B54019"/>
    <w:rsid w:val="00B570C9"/>
    <w:rsid w:val="00B6708E"/>
    <w:rsid w:val="00B6714E"/>
    <w:rsid w:val="00B7286D"/>
    <w:rsid w:val="00B75EA4"/>
    <w:rsid w:val="00B94B19"/>
    <w:rsid w:val="00B96F61"/>
    <w:rsid w:val="00BA30DC"/>
    <w:rsid w:val="00BA42F0"/>
    <w:rsid w:val="00BB217B"/>
    <w:rsid w:val="00BB3858"/>
    <w:rsid w:val="00BC0142"/>
    <w:rsid w:val="00BD5740"/>
    <w:rsid w:val="00BE074A"/>
    <w:rsid w:val="00BE4681"/>
    <w:rsid w:val="00BE5409"/>
    <w:rsid w:val="00BF310E"/>
    <w:rsid w:val="00BF4485"/>
    <w:rsid w:val="00C026E1"/>
    <w:rsid w:val="00C0485A"/>
    <w:rsid w:val="00C065EB"/>
    <w:rsid w:val="00C113E8"/>
    <w:rsid w:val="00C1244B"/>
    <w:rsid w:val="00C163B2"/>
    <w:rsid w:val="00C17B8B"/>
    <w:rsid w:val="00C210D0"/>
    <w:rsid w:val="00C3580B"/>
    <w:rsid w:val="00C55573"/>
    <w:rsid w:val="00C562C5"/>
    <w:rsid w:val="00C564BA"/>
    <w:rsid w:val="00C610A7"/>
    <w:rsid w:val="00C66C46"/>
    <w:rsid w:val="00C71907"/>
    <w:rsid w:val="00C758EC"/>
    <w:rsid w:val="00C80797"/>
    <w:rsid w:val="00C813AF"/>
    <w:rsid w:val="00C8382C"/>
    <w:rsid w:val="00C976BE"/>
    <w:rsid w:val="00C97CAF"/>
    <w:rsid w:val="00CA38C3"/>
    <w:rsid w:val="00CA5CA4"/>
    <w:rsid w:val="00CB75CF"/>
    <w:rsid w:val="00CC1068"/>
    <w:rsid w:val="00CC1DFB"/>
    <w:rsid w:val="00CD0D7C"/>
    <w:rsid w:val="00CD3B5A"/>
    <w:rsid w:val="00CE158F"/>
    <w:rsid w:val="00CE5F55"/>
    <w:rsid w:val="00CF72F1"/>
    <w:rsid w:val="00D007F8"/>
    <w:rsid w:val="00D021DE"/>
    <w:rsid w:val="00D02EB2"/>
    <w:rsid w:val="00D13862"/>
    <w:rsid w:val="00D15078"/>
    <w:rsid w:val="00D306AD"/>
    <w:rsid w:val="00D46288"/>
    <w:rsid w:val="00D533CC"/>
    <w:rsid w:val="00D53EF7"/>
    <w:rsid w:val="00D57BA8"/>
    <w:rsid w:val="00D62658"/>
    <w:rsid w:val="00D6776B"/>
    <w:rsid w:val="00D7077B"/>
    <w:rsid w:val="00D722DB"/>
    <w:rsid w:val="00D83C7B"/>
    <w:rsid w:val="00D8506A"/>
    <w:rsid w:val="00D91F80"/>
    <w:rsid w:val="00DA2FF0"/>
    <w:rsid w:val="00DB332F"/>
    <w:rsid w:val="00DB33D2"/>
    <w:rsid w:val="00DB5D1A"/>
    <w:rsid w:val="00DB7959"/>
    <w:rsid w:val="00DC1F5E"/>
    <w:rsid w:val="00DD3BB9"/>
    <w:rsid w:val="00DE4710"/>
    <w:rsid w:val="00DF73C2"/>
    <w:rsid w:val="00E0012E"/>
    <w:rsid w:val="00E01D1D"/>
    <w:rsid w:val="00E04806"/>
    <w:rsid w:val="00E1254E"/>
    <w:rsid w:val="00E1470C"/>
    <w:rsid w:val="00E24DC9"/>
    <w:rsid w:val="00E377F5"/>
    <w:rsid w:val="00E45BB0"/>
    <w:rsid w:val="00E52159"/>
    <w:rsid w:val="00E5396C"/>
    <w:rsid w:val="00E57010"/>
    <w:rsid w:val="00E65B6A"/>
    <w:rsid w:val="00E74A97"/>
    <w:rsid w:val="00E95A52"/>
    <w:rsid w:val="00E95D69"/>
    <w:rsid w:val="00E96361"/>
    <w:rsid w:val="00E964AE"/>
    <w:rsid w:val="00EA0570"/>
    <w:rsid w:val="00EB5408"/>
    <w:rsid w:val="00EC66DC"/>
    <w:rsid w:val="00EE7F60"/>
    <w:rsid w:val="00EF2BB0"/>
    <w:rsid w:val="00EF4D5F"/>
    <w:rsid w:val="00EF5619"/>
    <w:rsid w:val="00F02CFE"/>
    <w:rsid w:val="00F05BD1"/>
    <w:rsid w:val="00F628A0"/>
    <w:rsid w:val="00F748DF"/>
    <w:rsid w:val="00F77F9D"/>
    <w:rsid w:val="00F83119"/>
    <w:rsid w:val="00F86577"/>
    <w:rsid w:val="00F87B6B"/>
    <w:rsid w:val="00F94D5E"/>
    <w:rsid w:val="00FA5ED5"/>
    <w:rsid w:val="00FA6FF6"/>
    <w:rsid w:val="00FB29AC"/>
    <w:rsid w:val="00FB416F"/>
    <w:rsid w:val="00FB4400"/>
    <w:rsid w:val="00FB470A"/>
    <w:rsid w:val="00FB6892"/>
    <w:rsid w:val="00FC2533"/>
    <w:rsid w:val="00FC4FDC"/>
    <w:rsid w:val="00FC5184"/>
    <w:rsid w:val="00FC5ADA"/>
    <w:rsid w:val="00FD0142"/>
    <w:rsid w:val="00FD7EAA"/>
    <w:rsid w:val="00FE7668"/>
    <w:rsid w:val="00FF3FF3"/>
    <w:rsid w:val="029E162E"/>
    <w:rsid w:val="03CF40A1"/>
    <w:rsid w:val="06F72E1C"/>
    <w:rsid w:val="06FD5082"/>
    <w:rsid w:val="0CD914B5"/>
    <w:rsid w:val="0D4171C9"/>
    <w:rsid w:val="0DC04FB7"/>
    <w:rsid w:val="0F403A6D"/>
    <w:rsid w:val="1246026C"/>
    <w:rsid w:val="1347127E"/>
    <w:rsid w:val="17F14D10"/>
    <w:rsid w:val="1C3F52D3"/>
    <w:rsid w:val="22A65DEE"/>
    <w:rsid w:val="2B0A5629"/>
    <w:rsid w:val="2B5161B0"/>
    <w:rsid w:val="2DB63C69"/>
    <w:rsid w:val="30896BCA"/>
    <w:rsid w:val="3282473F"/>
    <w:rsid w:val="37DF546C"/>
    <w:rsid w:val="3A4B4C7A"/>
    <w:rsid w:val="3E1E00F7"/>
    <w:rsid w:val="48945B47"/>
    <w:rsid w:val="492139EC"/>
    <w:rsid w:val="4976522A"/>
    <w:rsid w:val="4A5C6D1F"/>
    <w:rsid w:val="4F1113F9"/>
    <w:rsid w:val="512F2A1E"/>
    <w:rsid w:val="541518D8"/>
    <w:rsid w:val="5A2F3A8F"/>
    <w:rsid w:val="658511F1"/>
    <w:rsid w:val="65875631"/>
    <w:rsid w:val="676C7B69"/>
    <w:rsid w:val="687D212F"/>
    <w:rsid w:val="693A7B4D"/>
    <w:rsid w:val="6CD97FB6"/>
    <w:rsid w:val="6F4C31BA"/>
    <w:rsid w:val="78A9323E"/>
    <w:rsid w:val="7CBD01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next w:val="1"/>
    <w:link w:val="15"/>
    <w:qFormat/>
    <w:uiPriority w:val="9"/>
    <w:pPr>
      <w:keepNext/>
      <w:pBdr>
        <w:bottom w:val="single" w:color="0070C0" w:sz="12" w:space="4"/>
      </w:pBdr>
      <w:snapToGrid w:val="0"/>
      <w:spacing w:before="480" w:after="360" w:line="240" w:lineRule="atLeast"/>
      <w:jc w:val="center"/>
      <w:outlineLvl w:val="0"/>
    </w:pPr>
    <w:rPr>
      <w:rFonts w:ascii="微软雅黑" w:hAnsi="微软雅黑" w:eastAsia="微软雅黑" w:cs="宋体"/>
      <w:color w:val="0070C0"/>
      <w:sz w:val="30"/>
      <w:szCs w:val="30"/>
      <w:lang w:val="en-US" w:eastAsia="zh-CN" w:bidi="ar-SA"/>
    </w:rPr>
  </w:style>
  <w:style w:type="paragraph" w:styleId="3">
    <w:name w:val="heading 2"/>
    <w:next w:val="1"/>
    <w:link w:val="16"/>
    <w:unhideWhenUsed/>
    <w:qFormat/>
    <w:uiPriority w:val="9"/>
    <w:pPr>
      <w:shd w:val="clear" w:color="auto" w:fill="FDE9D9" w:themeFill="accent6" w:themeFillTint="33"/>
      <w:spacing w:before="240" w:after="120" w:line="384" w:lineRule="atLeast"/>
      <w:jc w:val="both"/>
      <w:outlineLvl w:val="1"/>
    </w:pPr>
    <w:rPr>
      <w:rFonts w:ascii="微软雅黑" w:hAnsi="微软雅黑" w:eastAsia="微软雅黑" w:cs="宋体"/>
      <w:caps/>
      <w:color w:val="0070C0"/>
      <w:sz w:val="24"/>
      <w:szCs w:val="24"/>
      <w:lang w:val="en-US" w:eastAsia="zh-CN" w:bidi="ar-SA"/>
    </w:rPr>
  </w:style>
  <w:style w:type="paragraph" w:styleId="4">
    <w:name w:val="heading 3"/>
    <w:basedOn w:val="1"/>
    <w:next w:val="1"/>
    <w:link w:val="17"/>
    <w:unhideWhenUsed/>
    <w:qFormat/>
    <w:uiPriority w:val="9"/>
    <w:pPr>
      <w:widowControl/>
      <w:snapToGrid w:val="0"/>
      <w:spacing w:before="240" w:after="60"/>
      <w:outlineLvl w:val="2"/>
    </w:pPr>
    <w:rPr>
      <w:rFonts w:ascii="微软雅黑" w:hAnsi="微软雅黑" w:eastAsia="微软雅黑" w:cs="宋体"/>
      <w:bCs/>
      <w:color w:val="00B050"/>
      <w:kern w:val="0"/>
      <w:sz w:val="22"/>
    </w:rPr>
  </w:style>
  <w:style w:type="character" w:default="1" w:styleId="11">
    <w:name w:val="Default Paragraph Font"/>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semiHidden/>
    <w:unhideWhenUsed/>
    <w:qFormat/>
    <w:uiPriority w:val="99"/>
    <w:pPr>
      <w:jc w:val="left"/>
    </w:pPr>
  </w:style>
  <w:style w:type="paragraph" w:styleId="6">
    <w:name w:val="Balloon Text"/>
    <w:basedOn w:val="1"/>
    <w:link w:val="26"/>
    <w:semiHidden/>
    <w:unhideWhenUsed/>
    <w:qFormat/>
    <w:uiPriority w:val="99"/>
    <w:rPr>
      <w:sz w:val="18"/>
      <w:szCs w:val="18"/>
    </w:rPr>
  </w:style>
  <w:style w:type="paragraph" w:styleId="7">
    <w:name w:val="footer"/>
    <w:basedOn w:val="1"/>
    <w:link w:val="21"/>
    <w:unhideWhenUsed/>
    <w:qFormat/>
    <w:uiPriority w:val="99"/>
    <w:pPr>
      <w:tabs>
        <w:tab w:val="center" w:pos="4153"/>
        <w:tab w:val="right" w:pos="8306"/>
      </w:tabs>
      <w:snapToGrid w:val="0"/>
      <w:jc w:val="left"/>
    </w:pPr>
    <w:rPr>
      <w:sz w:val="18"/>
      <w:szCs w:val="18"/>
    </w:rPr>
  </w:style>
  <w:style w:type="paragraph" w:styleId="8">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Emphasis"/>
    <w:basedOn w:val="11"/>
    <w:qFormat/>
    <w:uiPriority w:val="20"/>
    <w:rPr>
      <w:i/>
    </w:rPr>
  </w:style>
  <w:style w:type="character" w:styleId="13">
    <w:name w:val="Hyperlink"/>
    <w:basedOn w:val="11"/>
    <w:unhideWhenUsed/>
    <w:qFormat/>
    <w:uiPriority w:val="99"/>
    <w:rPr>
      <w:color w:val="0000FF" w:themeColor="hyperlink"/>
      <w:u w:val="single"/>
      <w14:textFill>
        <w14:solidFill>
          <w14:schemeClr w14:val="hlink"/>
        </w14:solidFill>
      </w14:textFill>
    </w:rPr>
  </w:style>
  <w:style w:type="character" w:styleId="14">
    <w:name w:val="annotation reference"/>
    <w:basedOn w:val="11"/>
    <w:semiHidden/>
    <w:unhideWhenUsed/>
    <w:qFormat/>
    <w:uiPriority w:val="99"/>
    <w:rPr>
      <w:sz w:val="21"/>
      <w:szCs w:val="21"/>
    </w:rPr>
  </w:style>
  <w:style w:type="character" w:customStyle="1" w:styleId="15">
    <w:name w:val="标题 1 字符"/>
    <w:basedOn w:val="11"/>
    <w:link w:val="2"/>
    <w:qFormat/>
    <w:uiPriority w:val="9"/>
    <w:rPr>
      <w:rFonts w:ascii="微软雅黑" w:hAnsi="微软雅黑" w:eastAsia="微软雅黑" w:cs="宋体"/>
      <w:color w:val="0070C0"/>
      <w:kern w:val="0"/>
      <w:sz w:val="30"/>
      <w:szCs w:val="30"/>
    </w:rPr>
  </w:style>
  <w:style w:type="character" w:customStyle="1" w:styleId="16">
    <w:name w:val="标题 2 字符"/>
    <w:basedOn w:val="11"/>
    <w:link w:val="3"/>
    <w:qFormat/>
    <w:uiPriority w:val="9"/>
    <w:rPr>
      <w:rFonts w:ascii="微软雅黑" w:hAnsi="微软雅黑" w:eastAsia="微软雅黑" w:cs="宋体"/>
      <w:caps/>
      <w:color w:val="0070C0"/>
      <w:kern w:val="0"/>
      <w:sz w:val="24"/>
      <w:szCs w:val="24"/>
      <w:shd w:val="clear" w:color="auto" w:fill="FDE9D9" w:themeFill="accent6" w:themeFillTint="33"/>
    </w:rPr>
  </w:style>
  <w:style w:type="character" w:customStyle="1" w:styleId="17">
    <w:name w:val="标题 3 字符"/>
    <w:basedOn w:val="11"/>
    <w:link w:val="4"/>
    <w:qFormat/>
    <w:uiPriority w:val="9"/>
    <w:rPr>
      <w:rFonts w:ascii="微软雅黑" w:hAnsi="微软雅黑" w:eastAsia="微软雅黑" w:cs="宋体"/>
      <w:bCs/>
      <w:color w:val="00B050"/>
      <w:kern w:val="0"/>
      <w:sz w:val="22"/>
    </w:rPr>
  </w:style>
  <w:style w:type="paragraph" w:customStyle="1" w:styleId="18">
    <w:name w:val="附件正文"/>
    <w:link w:val="19"/>
    <w:qFormat/>
    <w:uiPriority w:val="0"/>
    <w:pPr>
      <w:spacing w:after="60" w:line="276" w:lineRule="auto"/>
      <w:ind w:firstLine="200" w:firstLineChars="200"/>
      <w:jc w:val="both"/>
    </w:pPr>
    <w:rPr>
      <w:rFonts w:asciiTheme="minorHAnsi" w:hAnsiTheme="minorHAnsi" w:eastAsiaTheme="minorEastAsia" w:cstheme="minorBidi"/>
      <w:sz w:val="21"/>
      <w:szCs w:val="22"/>
      <w:lang w:val="en-US" w:eastAsia="zh-CN" w:bidi="ar-SA"/>
    </w:rPr>
  </w:style>
  <w:style w:type="character" w:customStyle="1" w:styleId="19">
    <w:name w:val="附件正文 Char"/>
    <w:basedOn w:val="11"/>
    <w:link w:val="18"/>
    <w:qFormat/>
    <w:uiPriority w:val="0"/>
    <w:rPr>
      <w:kern w:val="0"/>
    </w:rPr>
  </w:style>
  <w:style w:type="character" w:customStyle="1" w:styleId="20">
    <w:name w:val="页眉 字符"/>
    <w:basedOn w:val="11"/>
    <w:link w:val="8"/>
    <w:qFormat/>
    <w:uiPriority w:val="99"/>
    <w:rPr>
      <w:sz w:val="18"/>
      <w:szCs w:val="18"/>
    </w:rPr>
  </w:style>
  <w:style w:type="character" w:customStyle="1" w:styleId="21">
    <w:name w:val="页脚 字符"/>
    <w:basedOn w:val="11"/>
    <w:link w:val="7"/>
    <w:qFormat/>
    <w:uiPriority w:val="99"/>
    <w:rPr>
      <w:sz w:val="18"/>
      <w:szCs w:val="18"/>
    </w:rPr>
  </w:style>
  <w:style w:type="paragraph" w:customStyle="1" w:styleId="22">
    <w:name w:val="EndNote Bibliography Title"/>
    <w:basedOn w:val="1"/>
    <w:link w:val="23"/>
    <w:qFormat/>
    <w:uiPriority w:val="0"/>
    <w:pPr>
      <w:jc w:val="center"/>
    </w:pPr>
    <w:rPr>
      <w:rFonts w:ascii="Calibri" w:hAnsi="Calibri" w:cs="Calibri"/>
      <w:sz w:val="20"/>
    </w:rPr>
  </w:style>
  <w:style w:type="character" w:customStyle="1" w:styleId="23">
    <w:name w:val="EndNote Bibliography Title Char"/>
    <w:basedOn w:val="11"/>
    <w:link w:val="22"/>
    <w:qFormat/>
    <w:uiPriority w:val="0"/>
    <w:rPr>
      <w:rFonts w:ascii="Calibri" w:hAnsi="Calibri" w:cs="Calibri"/>
      <w:kern w:val="2"/>
      <w:szCs w:val="22"/>
    </w:rPr>
  </w:style>
  <w:style w:type="paragraph" w:customStyle="1" w:styleId="24">
    <w:name w:val="EndNote Bibliography"/>
    <w:basedOn w:val="1"/>
    <w:link w:val="25"/>
    <w:qFormat/>
    <w:uiPriority w:val="0"/>
    <w:rPr>
      <w:rFonts w:ascii="Calibri" w:hAnsi="Calibri" w:cs="Calibri"/>
      <w:sz w:val="20"/>
    </w:rPr>
  </w:style>
  <w:style w:type="character" w:customStyle="1" w:styleId="25">
    <w:name w:val="EndNote Bibliography Char"/>
    <w:basedOn w:val="11"/>
    <w:link w:val="24"/>
    <w:qFormat/>
    <w:uiPriority w:val="0"/>
    <w:rPr>
      <w:rFonts w:ascii="Calibri" w:hAnsi="Calibri" w:cs="Calibri"/>
      <w:kern w:val="2"/>
      <w:szCs w:val="22"/>
    </w:rPr>
  </w:style>
  <w:style w:type="character" w:customStyle="1" w:styleId="26">
    <w:name w:val="批注框文本 字符"/>
    <w:basedOn w:val="11"/>
    <w:link w:val="6"/>
    <w:semiHidden/>
    <w:qFormat/>
    <w:uiPriority w:val="99"/>
    <w:rPr>
      <w:sz w:val="18"/>
      <w:szCs w:val="18"/>
    </w:rPr>
  </w:style>
  <w:style w:type="paragraph" w:customStyle="1" w:styleId="27">
    <w:name w:val="修订1"/>
    <w:hidden/>
    <w:unhideWhenUsed/>
    <w:qFormat/>
    <w:uiPriority w:val="99"/>
    <w:rPr>
      <w:rFonts w:asciiTheme="minorHAnsi" w:hAnsiTheme="minorHAnsi" w:eastAsiaTheme="minorEastAsia" w:cstheme="minorBidi"/>
      <w:kern w:val="2"/>
      <w:sz w:val="21"/>
      <w:szCs w:val="22"/>
      <w:lang w:val="en-US" w:eastAsia="zh-CN" w:bidi="ar-SA"/>
    </w:rPr>
  </w:style>
  <w:style w:type="character" w:customStyle="1" w:styleId="28">
    <w:name w:val="未处理的提及1"/>
    <w:basedOn w:val="11"/>
    <w:semiHidden/>
    <w:unhideWhenUsed/>
    <w:qFormat/>
    <w:uiPriority w:val="99"/>
    <w:rPr>
      <w:color w:val="605E5C"/>
      <w:shd w:val="clear" w:color="auto" w:fill="E1DFDD"/>
    </w:rPr>
  </w:style>
  <w:style w:type="character" w:customStyle="1" w:styleId="29">
    <w:name w:val="未处理的提及2"/>
    <w:basedOn w:val="11"/>
    <w:semiHidden/>
    <w:unhideWhenUsed/>
    <w:qFormat/>
    <w:uiPriority w:val="99"/>
    <w:rPr>
      <w:color w:val="605E5C"/>
      <w:shd w:val="clear" w:color="auto" w:fill="E1DFDD"/>
    </w:rPr>
  </w:style>
  <w:style w:type="character" w:customStyle="1" w:styleId="30">
    <w:name w:val="Unresolved Mention"/>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17</Pages>
  <Words>5141</Words>
  <Characters>31354</Characters>
  <Lines>400</Lines>
  <Paragraphs>112</Paragraphs>
  <TotalTime>1</TotalTime>
  <ScaleCrop>false</ScaleCrop>
  <LinksUpToDate>false</LinksUpToDate>
  <CharactersWithSpaces>36025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2021-01-26T07:16:00Z</dcterms:created>
  <dc:creator>池明璇</dc:creator>
  <cp:lastModifiedBy>170636   谭睿敏</cp:lastModifiedBy>
  <dcterms:modified xsi:type="dcterms:W3CDTF">2024-11-21T14:28:45Z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9A540BB3080D45D5B0C6C7AD4CDE20B0_13</vt:lpwstr>
  </property>
</Properties>
</file>