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F7EC7" w14:textId="77777777" w:rsidR="00104EFD" w:rsidRPr="00C93116" w:rsidRDefault="00104EFD" w:rsidP="00104EFD">
      <w:pPr>
        <w:rPr>
          <w:rFonts w:ascii="Times New Roman" w:eastAsia="黑体" w:hAnsi="Times New Roman" w:cs="Times New Roman"/>
          <w:sz w:val="36"/>
          <w:szCs w:val="36"/>
          <w14:ligatures w14:val="none"/>
        </w:rPr>
      </w:pPr>
      <w:r w:rsidRPr="00C93116">
        <w:rPr>
          <w:rFonts w:ascii="Times New Roman" w:eastAsia="黑体" w:hAnsi="Times New Roman" w:cs="Times New Roman" w:hint="eastAsia"/>
          <w:sz w:val="36"/>
          <w:szCs w:val="36"/>
          <w14:ligatures w14:val="none"/>
        </w:rPr>
        <w:t>The Impact of Food Label Shapes on Perceived Healthiness of Food and Purchase Intentions</w:t>
      </w:r>
    </w:p>
    <w:p w14:paraId="2CDF4CAB" w14:textId="77777777" w:rsidR="00104EFD" w:rsidRPr="00C93116" w:rsidRDefault="00104EFD" w:rsidP="00104EFD">
      <w:pPr>
        <w:spacing w:line="48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  <w14:ligatures w14:val="none"/>
        </w:rPr>
      </w:pPr>
    </w:p>
    <w:p w14:paraId="0D8D14B1" w14:textId="77777777" w:rsidR="00104EFD" w:rsidRPr="00C93116" w:rsidRDefault="00104EFD" w:rsidP="00104EFD">
      <w:pPr>
        <w:spacing w:line="480" w:lineRule="auto"/>
        <w:jc w:val="center"/>
        <w:rPr>
          <w:rFonts w:ascii="Times New Roman" w:eastAsia="宋体" w:hAnsi="Times New Roman" w:cs="Times New Roman"/>
          <w:b/>
          <w:sz w:val="28"/>
          <w:szCs w:val="28"/>
          <w14:ligatures w14:val="none"/>
        </w:rPr>
      </w:pPr>
      <w:r w:rsidRPr="00C93116">
        <w:rPr>
          <w:rFonts w:ascii="Times New Roman" w:eastAsia="宋体" w:hAnsi="Times New Roman" w:cs="Times New Roman"/>
          <w:b/>
          <w:sz w:val="28"/>
          <w:szCs w:val="28"/>
          <w14:ligatures w14:val="none"/>
        </w:rPr>
        <w:t>Table of Contents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349"/>
        <w:gridCol w:w="1825"/>
      </w:tblGrid>
      <w:tr w:rsidR="00C93116" w:rsidRPr="00C93116" w14:paraId="4D6AE943" w14:textId="77777777" w:rsidTr="00104EFD">
        <w:trPr>
          <w:jc w:val="center"/>
        </w:trPr>
        <w:tc>
          <w:tcPr>
            <w:tcW w:w="2122" w:type="dxa"/>
          </w:tcPr>
          <w:p w14:paraId="785F723C" w14:textId="04E61BF2" w:rsidR="00104EFD" w:rsidRPr="00C93116" w:rsidRDefault="00104EFD" w:rsidP="00104EF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C93116">
              <w:rPr>
                <w:bCs/>
                <w:sz w:val="24"/>
                <w:szCs w:val="24"/>
              </w:rPr>
              <w:t>Web</w:t>
            </w:r>
            <w:r w:rsidRPr="00C93116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C93116">
              <w:rPr>
                <w:bCs/>
                <w:sz w:val="24"/>
                <w:szCs w:val="24"/>
              </w:rPr>
              <w:t>Appendix</w:t>
            </w:r>
          </w:p>
        </w:tc>
        <w:tc>
          <w:tcPr>
            <w:tcW w:w="4349" w:type="dxa"/>
          </w:tcPr>
          <w:p w14:paraId="00AE60E3" w14:textId="77777777" w:rsidR="00104EFD" w:rsidRPr="00C93116" w:rsidRDefault="00104EFD" w:rsidP="00104EF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C93116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1825" w:type="dxa"/>
          </w:tcPr>
          <w:p w14:paraId="3CC785F5" w14:textId="77777777" w:rsidR="00104EFD" w:rsidRPr="00C93116" w:rsidRDefault="00104EFD" w:rsidP="00104EF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C93116">
              <w:rPr>
                <w:bCs/>
                <w:sz w:val="24"/>
                <w:szCs w:val="24"/>
              </w:rPr>
              <w:t>Page Number(s)</w:t>
            </w:r>
          </w:p>
        </w:tc>
      </w:tr>
      <w:tr w:rsidR="00C93116" w:rsidRPr="00C93116" w14:paraId="4543D098" w14:textId="77777777" w:rsidTr="00104EFD">
        <w:trPr>
          <w:jc w:val="center"/>
        </w:trPr>
        <w:tc>
          <w:tcPr>
            <w:tcW w:w="2122" w:type="dxa"/>
            <w:vAlign w:val="center"/>
          </w:tcPr>
          <w:p w14:paraId="19838BCE" w14:textId="77777777" w:rsidR="00104EFD" w:rsidRPr="00C93116" w:rsidRDefault="00104EFD" w:rsidP="00104EF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93116">
              <w:rPr>
                <w:sz w:val="24"/>
                <w:szCs w:val="24"/>
              </w:rPr>
              <w:t>A</w:t>
            </w:r>
          </w:p>
        </w:tc>
        <w:tc>
          <w:tcPr>
            <w:tcW w:w="4349" w:type="dxa"/>
          </w:tcPr>
          <w:p w14:paraId="669716DB" w14:textId="77777777" w:rsidR="00104EFD" w:rsidRPr="00C93116" w:rsidRDefault="00104EFD" w:rsidP="00104EF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93116">
              <w:rPr>
                <w:sz w:val="24"/>
                <w:szCs w:val="24"/>
              </w:rPr>
              <w:t>Summary of Measurement Items</w:t>
            </w:r>
          </w:p>
        </w:tc>
        <w:tc>
          <w:tcPr>
            <w:tcW w:w="1825" w:type="dxa"/>
            <w:vAlign w:val="center"/>
          </w:tcPr>
          <w:p w14:paraId="4D54B22A" w14:textId="77777777" w:rsidR="00104EFD" w:rsidRPr="00C93116" w:rsidRDefault="00104EFD" w:rsidP="00104EF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93116">
              <w:rPr>
                <w:rFonts w:hint="eastAsia"/>
                <w:sz w:val="24"/>
                <w:szCs w:val="24"/>
              </w:rPr>
              <w:t>P1</w:t>
            </w:r>
          </w:p>
        </w:tc>
      </w:tr>
      <w:tr w:rsidR="00C93116" w:rsidRPr="00C93116" w14:paraId="4134447D" w14:textId="77777777" w:rsidTr="00104EFD">
        <w:trPr>
          <w:jc w:val="center"/>
        </w:trPr>
        <w:tc>
          <w:tcPr>
            <w:tcW w:w="2122" w:type="dxa"/>
            <w:vAlign w:val="center"/>
          </w:tcPr>
          <w:p w14:paraId="55A6412B" w14:textId="77777777" w:rsidR="00104EFD" w:rsidRPr="00C93116" w:rsidRDefault="00104EFD" w:rsidP="00104EF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93116">
              <w:rPr>
                <w:sz w:val="24"/>
                <w:szCs w:val="24"/>
              </w:rPr>
              <w:t>B</w:t>
            </w:r>
          </w:p>
        </w:tc>
        <w:tc>
          <w:tcPr>
            <w:tcW w:w="4349" w:type="dxa"/>
          </w:tcPr>
          <w:p w14:paraId="661EE250" w14:textId="77777777" w:rsidR="00104EFD" w:rsidRPr="00C93116" w:rsidRDefault="00104EFD" w:rsidP="00104EF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93116">
              <w:rPr>
                <w:sz w:val="24"/>
                <w:szCs w:val="24"/>
              </w:rPr>
              <w:t>Overview of Experiments</w:t>
            </w:r>
          </w:p>
        </w:tc>
        <w:tc>
          <w:tcPr>
            <w:tcW w:w="1825" w:type="dxa"/>
            <w:vAlign w:val="center"/>
          </w:tcPr>
          <w:p w14:paraId="49DD1325" w14:textId="77777777" w:rsidR="00104EFD" w:rsidRPr="00C93116" w:rsidRDefault="00104EFD" w:rsidP="00104EF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93116">
              <w:rPr>
                <w:rFonts w:hint="eastAsia"/>
                <w:sz w:val="24"/>
                <w:szCs w:val="24"/>
              </w:rPr>
              <w:t>P2</w:t>
            </w:r>
          </w:p>
        </w:tc>
      </w:tr>
      <w:tr w:rsidR="00C93116" w:rsidRPr="00C93116" w14:paraId="22600F1B" w14:textId="77777777" w:rsidTr="00104EFD">
        <w:trPr>
          <w:jc w:val="center"/>
        </w:trPr>
        <w:tc>
          <w:tcPr>
            <w:tcW w:w="2122" w:type="dxa"/>
            <w:vAlign w:val="center"/>
          </w:tcPr>
          <w:p w14:paraId="0D344548" w14:textId="77777777" w:rsidR="00104EFD" w:rsidRPr="00C93116" w:rsidRDefault="00104EFD" w:rsidP="00104EF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93116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4349" w:type="dxa"/>
          </w:tcPr>
          <w:p w14:paraId="295294C7" w14:textId="758CA4A0" w:rsidR="00104EFD" w:rsidRPr="00C93116" w:rsidRDefault="00907FD3" w:rsidP="00104EF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93116">
              <w:rPr>
                <w:rFonts w:hint="eastAsia"/>
                <w:sz w:val="24"/>
                <w:szCs w:val="24"/>
              </w:rPr>
              <w:t>Experimental Stimulus Selection and Experimental Progression.</w:t>
            </w:r>
          </w:p>
        </w:tc>
        <w:tc>
          <w:tcPr>
            <w:tcW w:w="1825" w:type="dxa"/>
            <w:vAlign w:val="center"/>
          </w:tcPr>
          <w:p w14:paraId="602263EB" w14:textId="77777777" w:rsidR="00104EFD" w:rsidRPr="00C93116" w:rsidRDefault="00104EFD" w:rsidP="00104EF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93116">
              <w:rPr>
                <w:rFonts w:hint="eastAsia"/>
                <w:sz w:val="24"/>
                <w:szCs w:val="24"/>
              </w:rPr>
              <w:t>P3</w:t>
            </w:r>
          </w:p>
        </w:tc>
      </w:tr>
      <w:tr w:rsidR="00104EFD" w:rsidRPr="00C93116" w14:paraId="679622BB" w14:textId="77777777" w:rsidTr="00104EFD">
        <w:trPr>
          <w:jc w:val="center"/>
        </w:trPr>
        <w:tc>
          <w:tcPr>
            <w:tcW w:w="2122" w:type="dxa"/>
            <w:vAlign w:val="center"/>
          </w:tcPr>
          <w:p w14:paraId="5A304564" w14:textId="77777777" w:rsidR="00104EFD" w:rsidRPr="00C93116" w:rsidRDefault="00104EFD" w:rsidP="00104EF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93116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4349" w:type="dxa"/>
          </w:tcPr>
          <w:p w14:paraId="08E2EB38" w14:textId="2F948590" w:rsidR="00104EFD" w:rsidRPr="00C93116" w:rsidRDefault="00907FD3" w:rsidP="00104EF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C93116">
              <w:rPr>
                <w:rFonts w:hint="eastAsia"/>
                <w:sz w:val="24"/>
                <w:szCs w:val="24"/>
              </w:rPr>
              <w:t>Research on the Shape of Food Labels.</w:t>
            </w:r>
          </w:p>
        </w:tc>
        <w:tc>
          <w:tcPr>
            <w:tcW w:w="1825" w:type="dxa"/>
            <w:vAlign w:val="center"/>
          </w:tcPr>
          <w:p w14:paraId="04666750" w14:textId="77777777" w:rsidR="00104EFD" w:rsidRPr="00C93116" w:rsidRDefault="00104EFD" w:rsidP="00104EF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93116">
              <w:rPr>
                <w:rFonts w:hint="eastAsia"/>
                <w:sz w:val="24"/>
                <w:szCs w:val="24"/>
              </w:rPr>
              <w:t>P4</w:t>
            </w:r>
          </w:p>
        </w:tc>
      </w:tr>
    </w:tbl>
    <w:p w14:paraId="01068DB0" w14:textId="77777777" w:rsidR="00766636" w:rsidRPr="00C93116" w:rsidRDefault="00766636">
      <w:pPr>
        <w:rPr>
          <w:rFonts w:hint="eastAsia"/>
        </w:rPr>
      </w:pPr>
    </w:p>
    <w:p w14:paraId="1562C3BB" w14:textId="77777777" w:rsidR="00104EFD" w:rsidRPr="00C93116" w:rsidRDefault="00104EFD">
      <w:pPr>
        <w:rPr>
          <w:rFonts w:hint="eastAsia"/>
        </w:rPr>
      </w:pPr>
    </w:p>
    <w:p w14:paraId="398613C9" w14:textId="77777777" w:rsidR="00104EFD" w:rsidRPr="00C93116" w:rsidRDefault="00104EFD">
      <w:pPr>
        <w:rPr>
          <w:rFonts w:hint="eastAsia"/>
        </w:rPr>
      </w:pPr>
    </w:p>
    <w:p w14:paraId="2E55E78D" w14:textId="77777777" w:rsidR="00104EFD" w:rsidRPr="00C93116" w:rsidRDefault="00104EFD">
      <w:pPr>
        <w:rPr>
          <w:rFonts w:hint="eastAsia"/>
        </w:rPr>
      </w:pPr>
    </w:p>
    <w:p w14:paraId="267EB2CF" w14:textId="77777777" w:rsidR="00104EFD" w:rsidRPr="00C93116" w:rsidRDefault="00104EFD">
      <w:pPr>
        <w:rPr>
          <w:rFonts w:hint="eastAsia"/>
        </w:rPr>
      </w:pPr>
    </w:p>
    <w:p w14:paraId="0889F508" w14:textId="77777777" w:rsidR="00104EFD" w:rsidRPr="00C93116" w:rsidRDefault="00104EFD">
      <w:pPr>
        <w:rPr>
          <w:rFonts w:hint="eastAsia"/>
        </w:rPr>
      </w:pPr>
    </w:p>
    <w:p w14:paraId="58FFC674" w14:textId="77777777" w:rsidR="00104EFD" w:rsidRPr="00C93116" w:rsidRDefault="00104EFD">
      <w:pPr>
        <w:rPr>
          <w:rFonts w:hint="eastAsia"/>
        </w:rPr>
      </w:pPr>
    </w:p>
    <w:p w14:paraId="62D369A3" w14:textId="77777777" w:rsidR="00104EFD" w:rsidRPr="00C93116" w:rsidRDefault="00104EFD">
      <w:pPr>
        <w:rPr>
          <w:rFonts w:hint="eastAsia"/>
        </w:rPr>
      </w:pPr>
    </w:p>
    <w:p w14:paraId="0688E586" w14:textId="77777777" w:rsidR="00104EFD" w:rsidRPr="00C93116" w:rsidRDefault="00104EFD">
      <w:pPr>
        <w:rPr>
          <w:rFonts w:hint="eastAsia"/>
        </w:rPr>
      </w:pPr>
    </w:p>
    <w:p w14:paraId="6368CBFC" w14:textId="77777777" w:rsidR="00104EFD" w:rsidRPr="00C93116" w:rsidRDefault="00104EFD">
      <w:pPr>
        <w:rPr>
          <w:rFonts w:hint="eastAsia"/>
        </w:rPr>
      </w:pPr>
    </w:p>
    <w:p w14:paraId="602F70EB" w14:textId="77777777" w:rsidR="00104EFD" w:rsidRPr="00C93116" w:rsidRDefault="00104EFD">
      <w:pPr>
        <w:rPr>
          <w:rFonts w:hint="eastAsia"/>
        </w:rPr>
      </w:pPr>
    </w:p>
    <w:p w14:paraId="3D35F5CB" w14:textId="77777777" w:rsidR="00104EFD" w:rsidRPr="00C93116" w:rsidRDefault="00104EFD">
      <w:pPr>
        <w:rPr>
          <w:rFonts w:hint="eastAsia"/>
        </w:rPr>
      </w:pPr>
    </w:p>
    <w:p w14:paraId="14A5ADB2" w14:textId="77777777" w:rsidR="00104EFD" w:rsidRPr="00C93116" w:rsidRDefault="00104EFD">
      <w:pPr>
        <w:rPr>
          <w:rFonts w:hint="eastAsia"/>
        </w:rPr>
      </w:pPr>
    </w:p>
    <w:p w14:paraId="6BA17DE9" w14:textId="77777777" w:rsidR="00104EFD" w:rsidRPr="00C93116" w:rsidRDefault="00104EFD">
      <w:pPr>
        <w:rPr>
          <w:rFonts w:hint="eastAsia"/>
        </w:rPr>
      </w:pPr>
    </w:p>
    <w:p w14:paraId="137CFF01" w14:textId="77777777" w:rsidR="00104EFD" w:rsidRPr="00C93116" w:rsidRDefault="00104EFD">
      <w:pPr>
        <w:rPr>
          <w:rFonts w:hint="eastAsia"/>
        </w:rPr>
      </w:pPr>
    </w:p>
    <w:p w14:paraId="2C5E4253" w14:textId="77777777" w:rsidR="00104EFD" w:rsidRPr="00C93116" w:rsidRDefault="00104EFD">
      <w:pPr>
        <w:rPr>
          <w:rFonts w:hint="eastAsia"/>
        </w:rPr>
      </w:pPr>
    </w:p>
    <w:p w14:paraId="5B8D4021" w14:textId="77777777" w:rsidR="00104EFD" w:rsidRPr="00C93116" w:rsidRDefault="00104EFD">
      <w:pPr>
        <w:rPr>
          <w:rFonts w:hint="eastAsia"/>
        </w:rPr>
      </w:pPr>
    </w:p>
    <w:p w14:paraId="02031221" w14:textId="77777777" w:rsidR="00104EFD" w:rsidRPr="00C93116" w:rsidRDefault="00104EFD">
      <w:pPr>
        <w:rPr>
          <w:rFonts w:hint="eastAsia"/>
        </w:rPr>
      </w:pPr>
    </w:p>
    <w:p w14:paraId="528B3E81" w14:textId="77777777" w:rsidR="00104EFD" w:rsidRPr="00C93116" w:rsidRDefault="00104EFD">
      <w:pPr>
        <w:rPr>
          <w:rFonts w:hint="eastAsia"/>
        </w:rPr>
      </w:pPr>
    </w:p>
    <w:p w14:paraId="1AB4EFD7" w14:textId="77777777" w:rsidR="00104EFD" w:rsidRPr="00C93116" w:rsidRDefault="00104EFD">
      <w:pPr>
        <w:rPr>
          <w:rFonts w:hint="eastAsia"/>
        </w:rPr>
      </w:pPr>
    </w:p>
    <w:p w14:paraId="067C81E7" w14:textId="77777777" w:rsidR="00104EFD" w:rsidRPr="00C93116" w:rsidRDefault="00104EFD">
      <w:pPr>
        <w:rPr>
          <w:rFonts w:hint="eastAsia"/>
        </w:rPr>
      </w:pPr>
    </w:p>
    <w:p w14:paraId="445EDE35" w14:textId="77777777" w:rsidR="00104EFD" w:rsidRPr="00C93116" w:rsidRDefault="00104EFD">
      <w:pPr>
        <w:rPr>
          <w:rFonts w:hint="eastAsia"/>
        </w:rPr>
      </w:pPr>
    </w:p>
    <w:p w14:paraId="61817EA2" w14:textId="77777777" w:rsidR="00104EFD" w:rsidRPr="00C93116" w:rsidRDefault="00104EFD">
      <w:pPr>
        <w:rPr>
          <w:rFonts w:hint="eastAsia"/>
        </w:rPr>
      </w:pPr>
    </w:p>
    <w:p w14:paraId="2101524E" w14:textId="77777777" w:rsidR="00104EFD" w:rsidRPr="00C93116" w:rsidRDefault="00104EFD">
      <w:pPr>
        <w:rPr>
          <w:rFonts w:hint="eastAsia"/>
        </w:rPr>
      </w:pPr>
    </w:p>
    <w:p w14:paraId="1F48B10A" w14:textId="77777777" w:rsidR="00104EFD" w:rsidRPr="00C93116" w:rsidRDefault="00104EFD" w:rsidP="00104EFD">
      <w:pPr>
        <w:jc w:val="center"/>
        <w:rPr>
          <w:rFonts w:ascii="Times New Roman" w:eastAsia="宋体" w:hAnsi="Times New Roman" w:cs="Times New Roman"/>
          <w:szCs w:val="24"/>
          <w14:ligatures w14:val="none"/>
        </w:rPr>
      </w:pPr>
      <w:r w:rsidRPr="00C93116">
        <w:rPr>
          <w:rFonts w:ascii="Times New Roman" w:eastAsia="宋体" w:hAnsi="Times New Roman" w:cs="Times New Roman"/>
          <w:szCs w:val="21"/>
          <w14:ligatures w14:val="none"/>
        </w:rPr>
        <w:lastRenderedPageBreak/>
        <w:t>APPENDIX A</w:t>
      </w:r>
      <w:r w:rsidRPr="00C93116">
        <w:rPr>
          <w:rFonts w:ascii="Times New Roman" w:eastAsia="宋体" w:hAnsi="Times New Roman" w:cs="Times New Roman" w:hint="eastAsia"/>
          <w:szCs w:val="21"/>
          <w14:ligatures w14:val="none"/>
        </w:rPr>
        <w:t xml:space="preserve">. </w:t>
      </w:r>
      <w:r w:rsidRPr="00C93116">
        <w:rPr>
          <w:rFonts w:ascii="Times New Roman" w:eastAsia="宋体" w:hAnsi="Times New Roman" w:cs="Times New Roman"/>
          <w:szCs w:val="24"/>
          <w14:ligatures w14:val="none"/>
        </w:rPr>
        <w:t>Summary of measurement items.</w:t>
      </w:r>
    </w:p>
    <w:tbl>
      <w:tblPr>
        <w:tblStyle w:val="a3"/>
        <w:tblpPr w:leftFromText="180" w:rightFromText="180" w:vertAnchor="text" w:horzAnchor="page" w:tblpX="1044" w:tblpY="20"/>
        <w:tblOverlap w:val="never"/>
        <w:tblW w:w="9715" w:type="dxa"/>
        <w:tblLook w:val="04A0" w:firstRow="1" w:lastRow="0" w:firstColumn="1" w:lastColumn="0" w:noHBand="0" w:noVBand="1"/>
      </w:tblPr>
      <w:tblGrid>
        <w:gridCol w:w="2493"/>
        <w:gridCol w:w="4736"/>
        <w:gridCol w:w="2486"/>
      </w:tblGrid>
      <w:tr w:rsidR="00C93116" w:rsidRPr="00C93116" w14:paraId="456A721F" w14:textId="77777777" w:rsidTr="00DE7579">
        <w:trPr>
          <w:trHeight w:val="369"/>
        </w:trPr>
        <w:tc>
          <w:tcPr>
            <w:tcW w:w="2493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B0B5B7"/>
          </w:tcPr>
          <w:p w14:paraId="42BC9FE1" w14:textId="77777777" w:rsidR="00104EFD" w:rsidRPr="00C93116" w:rsidRDefault="00104EFD" w:rsidP="00104EFD">
            <w:pPr>
              <w:jc w:val="center"/>
              <w:rPr>
                <w:b/>
                <w:bCs/>
                <w:szCs w:val="24"/>
              </w:rPr>
            </w:pPr>
            <w:r w:rsidRPr="00C93116">
              <w:rPr>
                <w:rFonts w:hint="eastAsia"/>
                <w:b/>
                <w:bCs/>
                <w:szCs w:val="24"/>
              </w:rPr>
              <w:t>Construct</w:t>
            </w:r>
          </w:p>
        </w:tc>
        <w:tc>
          <w:tcPr>
            <w:tcW w:w="473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B0B5B7"/>
          </w:tcPr>
          <w:p w14:paraId="594E4D02" w14:textId="77777777" w:rsidR="00104EFD" w:rsidRPr="00C93116" w:rsidRDefault="00104EFD" w:rsidP="00104EFD">
            <w:pPr>
              <w:jc w:val="center"/>
              <w:rPr>
                <w:b/>
                <w:bCs/>
                <w:szCs w:val="24"/>
              </w:rPr>
            </w:pPr>
            <w:r w:rsidRPr="00C93116">
              <w:rPr>
                <w:rFonts w:hint="eastAsia"/>
                <w:b/>
                <w:bCs/>
                <w:szCs w:val="24"/>
              </w:rPr>
              <w:t>Measurement items (seven-point scales)</w:t>
            </w:r>
          </w:p>
        </w:tc>
        <w:tc>
          <w:tcPr>
            <w:tcW w:w="248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B0B5B7"/>
          </w:tcPr>
          <w:p w14:paraId="2BED3080" w14:textId="77777777" w:rsidR="00104EFD" w:rsidRPr="00C93116" w:rsidRDefault="00104EFD" w:rsidP="00104EFD">
            <w:pPr>
              <w:jc w:val="center"/>
              <w:rPr>
                <w:b/>
                <w:bCs/>
                <w:szCs w:val="24"/>
              </w:rPr>
            </w:pPr>
            <w:r w:rsidRPr="00C93116">
              <w:rPr>
                <w:rFonts w:hint="eastAsia"/>
                <w:b/>
                <w:bCs/>
                <w:szCs w:val="24"/>
              </w:rPr>
              <w:t>Reliability</w:t>
            </w:r>
          </w:p>
        </w:tc>
      </w:tr>
      <w:tr w:rsidR="00C93116" w:rsidRPr="00C93116" w14:paraId="66782BEB" w14:textId="77777777" w:rsidTr="00DE7579">
        <w:trPr>
          <w:trHeight w:val="412"/>
        </w:trPr>
        <w:tc>
          <w:tcPr>
            <w:tcW w:w="2493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1FA8DE03" w14:textId="77777777" w:rsidR="00104EFD" w:rsidRPr="00C93116" w:rsidRDefault="00104EFD" w:rsidP="00104EFD">
            <w:pPr>
              <w:jc w:val="left"/>
              <w:rPr>
                <w:szCs w:val="24"/>
              </w:rPr>
            </w:pPr>
            <w:r w:rsidRPr="00C93116">
              <w:rPr>
                <w:rFonts w:hint="eastAsia"/>
                <w:sz w:val="18"/>
                <w:szCs w:val="21"/>
              </w:rPr>
              <w:t>Shape</w:t>
            </w:r>
            <w:r w:rsidRPr="00C93116">
              <w:rPr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fldChar w:fldCharType="begin"/>
            </w:r>
            <w:r w:rsidRPr="00C93116">
              <w:rPr>
                <w:sz w:val="18"/>
                <w:szCs w:val="21"/>
              </w:rPr>
              <w:instrText xml:space="preserve"> ADDIN NE.Ref.{5825AEBF-F0D0-485E-A410-C7D7AEBC6217}</w:instrText>
            </w:r>
            <w:r w:rsidRPr="00C93116">
              <w:rPr>
                <w:sz w:val="18"/>
                <w:szCs w:val="21"/>
              </w:rPr>
              <w:fldChar w:fldCharType="separate"/>
            </w:r>
            <w:r w:rsidRPr="00C93116">
              <w:rPr>
                <w:sz w:val="18"/>
                <w:szCs w:val="18"/>
              </w:rPr>
              <w:t>(Jiang et al., 2016)</w:t>
            </w:r>
            <w:r w:rsidRPr="00C93116">
              <w:rPr>
                <w:sz w:val="18"/>
                <w:szCs w:val="21"/>
              </w:rPr>
              <w:fldChar w:fldCharType="end"/>
            </w:r>
          </w:p>
        </w:tc>
        <w:tc>
          <w:tcPr>
            <w:tcW w:w="473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2C59EF42" w14:textId="77777777" w:rsidR="00104EFD" w:rsidRPr="00C93116" w:rsidRDefault="00104EFD" w:rsidP="00104EFD">
            <w:pPr>
              <w:jc w:val="left"/>
              <w:rPr>
                <w:rFonts w:ascii="微软雅黑" w:eastAsia="微软雅黑" w:hAnsi="微软雅黑" w:cs="微软雅黑" w:hint="eastAsia"/>
                <w:szCs w:val="24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>I think the shape of the food label is angular.</w:t>
            </w:r>
          </w:p>
        </w:tc>
        <w:tc>
          <w:tcPr>
            <w:tcW w:w="248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113C8C79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α = .</w:t>
            </w:r>
            <w:r w:rsidRPr="00C93116">
              <w:rPr>
                <w:rFonts w:hint="eastAsia"/>
                <w:sz w:val="18"/>
                <w:szCs w:val="21"/>
              </w:rPr>
              <w:t xml:space="preserve">75 </w:t>
            </w:r>
            <w:r w:rsidRPr="00C93116">
              <w:rPr>
                <w:sz w:val="18"/>
                <w:szCs w:val="21"/>
              </w:rPr>
              <w:t>(Experiment 1)</w:t>
            </w:r>
          </w:p>
          <w:p w14:paraId="5AE5BB19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α = .</w:t>
            </w:r>
            <w:r w:rsidRPr="00C93116">
              <w:rPr>
                <w:rFonts w:hint="eastAsia"/>
                <w:sz w:val="18"/>
                <w:szCs w:val="21"/>
              </w:rPr>
              <w:t>80</w:t>
            </w:r>
            <w:r w:rsidRPr="00C93116">
              <w:rPr>
                <w:sz w:val="18"/>
                <w:szCs w:val="21"/>
              </w:rPr>
              <w:t xml:space="preserve"> (Experiment 2)</w:t>
            </w:r>
          </w:p>
          <w:p w14:paraId="3A479050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α = .</w:t>
            </w:r>
            <w:r w:rsidRPr="00C93116">
              <w:rPr>
                <w:rFonts w:hint="eastAsia"/>
                <w:sz w:val="18"/>
                <w:szCs w:val="21"/>
              </w:rPr>
              <w:t xml:space="preserve">79 </w:t>
            </w:r>
            <w:r w:rsidRPr="00C93116">
              <w:rPr>
                <w:sz w:val="18"/>
                <w:szCs w:val="21"/>
              </w:rPr>
              <w:t>(Experiment 3)</w:t>
            </w:r>
          </w:p>
        </w:tc>
      </w:tr>
      <w:tr w:rsidR="00C93116" w:rsidRPr="00C93116" w14:paraId="49F3BCFD" w14:textId="77777777" w:rsidTr="00DE7579">
        <w:trPr>
          <w:trHeight w:val="412"/>
        </w:trPr>
        <w:tc>
          <w:tcPr>
            <w:tcW w:w="2493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2B39D4ED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 xml:space="preserve">Purchase Intentions </w:t>
            </w:r>
            <w:r w:rsidRPr="00C93116">
              <w:rPr>
                <w:sz w:val="18"/>
                <w:szCs w:val="21"/>
              </w:rPr>
              <w:fldChar w:fldCharType="begin"/>
            </w:r>
            <w:r w:rsidRPr="00C93116">
              <w:rPr>
                <w:sz w:val="18"/>
                <w:szCs w:val="21"/>
              </w:rPr>
              <w:instrText xml:space="preserve"> ADDIN NE.Ref.{C36668F2-7313-4785-A2D9-0B06781F4102}</w:instrText>
            </w:r>
            <w:r w:rsidRPr="00C93116">
              <w:rPr>
                <w:sz w:val="18"/>
                <w:szCs w:val="21"/>
              </w:rPr>
              <w:fldChar w:fldCharType="separate"/>
            </w:r>
            <w:r w:rsidRPr="00C93116">
              <w:rPr>
                <w:sz w:val="18"/>
                <w:szCs w:val="18"/>
              </w:rPr>
              <w:t>(Sweeney et al., 1999)</w:t>
            </w:r>
            <w:r w:rsidRPr="00C93116">
              <w:rPr>
                <w:sz w:val="18"/>
                <w:szCs w:val="21"/>
              </w:rPr>
              <w:fldChar w:fldCharType="end"/>
            </w:r>
          </w:p>
        </w:tc>
        <w:tc>
          <w:tcPr>
            <w:tcW w:w="473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64AA59EB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bookmarkStart w:id="0" w:name="OLE_LINK1"/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>I will consider buying this whole wheat bread.</w:t>
            </w:r>
          </w:p>
          <w:bookmarkEnd w:id="0"/>
          <w:p w14:paraId="764873B2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•I am very likely to buy this whole wheat bread</w:t>
            </w:r>
            <w:r w:rsidRPr="00C93116">
              <w:rPr>
                <w:rFonts w:hint="eastAsia"/>
                <w:sz w:val="18"/>
                <w:szCs w:val="21"/>
              </w:rPr>
              <w:t>.</w:t>
            </w:r>
          </w:p>
          <w:p w14:paraId="548B6002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•I will buy this whole wheat bread.</w:t>
            </w:r>
          </w:p>
        </w:tc>
        <w:tc>
          <w:tcPr>
            <w:tcW w:w="248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01EF1FBF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α =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t>.</w:t>
            </w:r>
            <w:r w:rsidRPr="00C93116">
              <w:rPr>
                <w:rFonts w:hint="eastAsia"/>
                <w:sz w:val="18"/>
                <w:szCs w:val="21"/>
              </w:rPr>
              <w:t>79</w:t>
            </w:r>
            <w:r w:rsidRPr="00C93116">
              <w:rPr>
                <w:sz w:val="18"/>
                <w:szCs w:val="21"/>
              </w:rPr>
              <w:t xml:space="preserve"> (Experiment 1)</w:t>
            </w:r>
          </w:p>
          <w:p w14:paraId="4DA18EE5" w14:textId="77777777" w:rsidR="00104EFD" w:rsidRPr="00C93116" w:rsidRDefault="00104EFD" w:rsidP="00104EFD">
            <w:pPr>
              <w:rPr>
                <w:sz w:val="18"/>
                <w:szCs w:val="21"/>
              </w:rPr>
            </w:pPr>
          </w:p>
        </w:tc>
      </w:tr>
      <w:tr w:rsidR="00C93116" w:rsidRPr="00C93116" w14:paraId="341470A2" w14:textId="77777777" w:rsidTr="00DE7579">
        <w:trPr>
          <w:trHeight w:val="412"/>
        </w:trPr>
        <w:tc>
          <w:tcPr>
            <w:tcW w:w="2493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26A5FF91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 xml:space="preserve">Purchase Intentions </w:t>
            </w:r>
            <w:r w:rsidRPr="00C93116">
              <w:rPr>
                <w:sz w:val="18"/>
                <w:szCs w:val="21"/>
              </w:rPr>
              <w:fldChar w:fldCharType="begin"/>
            </w:r>
            <w:r w:rsidRPr="00C93116">
              <w:rPr>
                <w:sz w:val="18"/>
                <w:szCs w:val="21"/>
              </w:rPr>
              <w:instrText xml:space="preserve"> ADDIN NE.Ref.{69C26C1B-DB09-4BA9-8315-D3C98DF5685F}</w:instrText>
            </w:r>
            <w:r w:rsidRPr="00C93116">
              <w:rPr>
                <w:sz w:val="18"/>
                <w:szCs w:val="21"/>
              </w:rPr>
              <w:fldChar w:fldCharType="separate"/>
            </w:r>
            <w:r w:rsidRPr="00C93116">
              <w:rPr>
                <w:sz w:val="18"/>
                <w:szCs w:val="18"/>
              </w:rPr>
              <w:t>(Chen &amp; Kim, 2013; Huang et al., 2014; Teresa et al., 2006)</w:t>
            </w:r>
            <w:r w:rsidRPr="00C93116">
              <w:rPr>
                <w:sz w:val="18"/>
                <w:szCs w:val="21"/>
              </w:rPr>
              <w:fldChar w:fldCharType="end"/>
            </w:r>
          </w:p>
        </w:tc>
        <w:tc>
          <w:tcPr>
            <w:tcW w:w="473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494A265B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•I would give priority consideration to this product.</w:t>
            </w:r>
          </w:p>
          <w:p w14:paraId="3CAE523E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•This product is my top choice for purchases in its category.</w:t>
            </w:r>
          </w:p>
          <w:p w14:paraId="0695DE8E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•The likelihood of my purchasing this product is very high.</w:t>
            </w:r>
          </w:p>
          <w:p w14:paraId="3E87B2BF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•I am willing to pay a higher price for this product.</w:t>
            </w:r>
          </w:p>
        </w:tc>
        <w:tc>
          <w:tcPr>
            <w:tcW w:w="248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76E115F6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α =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t>.</w:t>
            </w:r>
            <w:r w:rsidRPr="00C93116">
              <w:rPr>
                <w:rFonts w:hint="eastAsia"/>
                <w:sz w:val="18"/>
                <w:szCs w:val="21"/>
              </w:rPr>
              <w:t>79</w:t>
            </w:r>
            <w:r w:rsidRPr="00C93116">
              <w:rPr>
                <w:sz w:val="18"/>
                <w:szCs w:val="21"/>
              </w:rPr>
              <w:t xml:space="preserve"> (Experiment 3)</w:t>
            </w:r>
          </w:p>
        </w:tc>
      </w:tr>
      <w:tr w:rsidR="00C93116" w:rsidRPr="00C93116" w14:paraId="0F5EB9D8" w14:textId="77777777" w:rsidTr="00DE7579">
        <w:trPr>
          <w:trHeight w:val="412"/>
        </w:trPr>
        <w:tc>
          <w:tcPr>
            <w:tcW w:w="2493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0F31D0D8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 xml:space="preserve">Product Evaluation </w:t>
            </w:r>
            <w:r w:rsidRPr="00C93116">
              <w:rPr>
                <w:sz w:val="18"/>
                <w:szCs w:val="21"/>
              </w:rPr>
              <w:fldChar w:fldCharType="begin"/>
            </w:r>
            <w:r w:rsidRPr="00C93116">
              <w:rPr>
                <w:sz w:val="18"/>
                <w:szCs w:val="21"/>
              </w:rPr>
              <w:instrText xml:space="preserve"> ADDIN NE.Ref.{D160382F-E1B8-47E1-B6E3-0093D4B8581E}</w:instrText>
            </w:r>
            <w:r w:rsidRPr="00C93116">
              <w:rPr>
                <w:sz w:val="18"/>
                <w:szCs w:val="21"/>
              </w:rPr>
              <w:fldChar w:fldCharType="separate"/>
            </w:r>
            <w:r w:rsidRPr="00C93116">
              <w:rPr>
                <w:sz w:val="18"/>
                <w:szCs w:val="18"/>
              </w:rPr>
              <w:t>(Förster, 2004)</w:t>
            </w:r>
            <w:r w:rsidRPr="00C93116">
              <w:rPr>
                <w:sz w:val="18"/>
                <w:szCs w:val="21"/>
              </w:rPr>
              <w:fldChar w:fldCharType="end"/>
            </w:r>
          </w:p>
        </w:tc>
        <w:tc>
          <w:tcPr>
            <w:tcW w:w="473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0525A7B8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>I am satisfied with this chocolate.</w:t>
            </w:r>
          </w:p>
          <w:p w14:paraId="109FE8A2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>This chocolate is appealing to me.</w:t>
            </w:r>
          </w:p>
          <w:p w14:paraId="61AC3776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>I rate this chocolate highly.</w:t>
            </w:r>
          </w:p>
        </w:tc>
        <w:tc>
          <w:tcPr>
            <w:tcW w:w="248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26D894F1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α =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t>.</w:t>
            </w:r>
            <w:r w:rsidRPr="00C93116">
              <w:rPr>
                <w:rFonts w:hint="eastAsia"/>
                <w:sz w:val="18"/>
                <w:szCs w:val="21"/>
              </w:rPr>
              <w:t>83</w:t>
            </w:r>
            <w:r w:rsidRPr="00C93116">
              <w:rPr>
                <w:sz w:val="18"/>
                <w:szCs w:val="21"/>
              </w:rPr>
              <w:t xml:space="preserve"> (Experiment 2)</w:t>
            </w:r>
          </w:p>
          <w:p w14:paraId="5DD6AAAE" w14:textId="77777777" w:rsidR="00104EFD" w:rsidRPr="00C93116" w:rsidRDefault="00104EFD" w:rsidP="00104EFD">
            <w:pPr>
              <w:rPr>
                <w:sz w:val="18"/>
                <w:szCs w:val="21"/>
              </w:rPr>
            </w:pPr>
          </w:p>
        </w:tc>
      </w:tr>
      <w:tr w:rsidR="00C93116" w:rsidRPr="00C93116" w14:paraId="290AD167" w14:textId="77777777" w:rsidTr="00DE7579">
        <w:trPr>
          <w:trHeight w:val="412"/>
        </w:trPr>
        <w:tc>
          <w:tcPr>
            <w:tcW w:w="2493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400C44C6" w14:textId="77777777" w:rsidR="00104EFD" w:rsidRPr="00C93116" w:rsidRDefault="00104EFD" w:rsidP="00104EFD">
            <w:pPr>
              <w:jc w:val="left"/>
              <w:rPr>
                <w:szCs w:val="24"/>
              </w:rPr>
            </w:pPr>
            <w:r w:rsidRPr="00C93116">
              <w:rPr>
                <w:sz w:val="18"/>
                <w:szCs w:val="21"/>
              </w:rPr>
              <w:t>Perceived Healthiness of Food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fldChar w:fldCharType="begin"/>
            </w:r>
            <w:r w:rsidRPr="00C93116">
              <w:rPr>
                <w:sz w:val="18"/>
                <w:szCs w:val="21"/>
              </w:rPr>
              <w:instrText xml:space="preserve"> ADDIN NE.Ref.{CD8F9B13-176A-4751-BD8B-5FB669B111A3}</w:instrText>
            </w:r>
            <w:r w:rsidRPr="00C93116">
              <w:rPr>
                <w:sz w:val="18"/>
                <w:szCs w:val="21"/>
              </w:rPr>
              <w:fldChar w:fldCharType="separate"/>
            </w:r>
            <w:r w:rsidRPr="00C93116">
              <w:rPr>
                <w:sz w:val="18"/>
                <w:szCs w:val="18"/>
              </w:rPr>
              <w:t>(Roininen et al., 1999; Steptoe et al., 1995)</w:t>
            </w:r>
            <w:r w:rsidRPr="00C93116">
              <w:rPr>
                <w:sz w:val="18"/>
                <w:szCs w:val="21"/>
              </w:rPr>
              <w:fldChar w:fldCharType="end"/>
            </w:r>
          </w:p>
        </w:tc>
        <w:tc>
          <w:tcPr>
            <w:tcW w:w="473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31B72756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>I believe this product helps me stay healthy.</w:t>
            </w:r>
          </w:p>
          <w:p w14:paraId="5A6CEC0D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>I consider the healthiness of this product to be very important.</w:t>
            </w:r>
          </w:p>
        </w:tc>
        <w:tc>
          <w:tcPr>
            <w:tcW w:w="248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1FA89873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α =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t>.</w:t>
            </w:r>
            <w:r w:rsidRPr="00C93116">
              <w:rPr>
                <w:rFonts w:hint="eastAsia"/>
                <w:sz w:val="18"/>
                <w:szCs w:val="21"/>
              </w:rPr>
              <w:t>70</w:t>
            </w:r>
            <w:r w:rsidRPr="00C93116">
              <w:rPr>
                <w:sz w:val="18"/>
                <w:szCs w:val="21"/>
              </w:rPr>
              <w:t xml:space="preserve"> (Experiment </w:t>
            </w:r>
            <w:r w:rsidRPr="00C93116">
              <w:rPr>
                <w:rFonts w:hint="eastAsia"/>
                <w:sz w:val="18"/>
                <w:szCs w:val="21"/>
              </w:rPr>
              <w:t>2</w:t>
            </w:r>
            <w:r w:rsidRPr="00C93116">
              <w:rPr>
                <w:sz w:val="18"/>
                <w:szCs w:val="21"/>
              </w:rPr>
              <w:t>)</w:t>
            </w:r>
          </w:p>
          <w:p w14:paraId="21ED3292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α =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t>.</w:t>
            </w:r>
            <w:r w:rsidRPr="00C93116">
              <w:rPr>
                <w:rFonts w:hint="eastAsia"/>
                <w:sz w:val="18"/>
                <w:szCs w:val="21"/>
              </w:rPr>
              <w:t>79</w:t>
            </w:r>
            <w:r w:rsidRPr="00C93116">
              <w:rPr>
                <w:sz w:val="18"/>
                <w:szCs w:val="21"/>
              </w:rPr>
              <w:t xml:space="preserve"> (Experiment 3)</w:t>
            </w:r>
          </w:p>
          <w:p w14:paraId="23B9C6C2" w14:textId="77777777" w:rsidR="00104EFD" w:rsidRPr="00C93116" w:rsidRDefault="00104EFD" w:rsidP="00104EFD">
            <w:pPr>
              <w:rPr>
                <w:szCs w:val="24"/>
              </w:rPr>
            </w:pPr>
          </w:p>
        </w:tc>
      </w:tr>
      <w:tr w:rsidR="00C93116" w:rsidRPr="00C93116" w14:paraId="4E6C9312" w14:textId="77777777" w:rsidTr="00DE7579">
        <w:trPr>
          <w:trHeight w:val="412"/>
        </w:trPr>
        <w:tc>
          <w:tcPr>
            <w:tcW w:w="2493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1F10167D" w14:textId="77777777" w:rsidR="00104EFD" w:rsidRPr="00C93116" w:rsidRDefault="00104EFD" w:rsidP="00104EFD">
            <w:pPr>
              <w:rPr>
                <w:spacing w:val="-2"/>
                <w:szCs w:val="21"/>
                <w:highlight w:val="yellow"/>
              </w:rPr>
            </w:pPr>
            <w:r w:rsidRPr="00C93116">
              <w:rPr>
                <w:rFonts w:hint="eastAsia"/>
                <w:sz w:val="18"/>
                <w:szCs w:val="21"/>
              </w:rPr>
              <w:t xml:space="preserve">Product Familiarity </w:t>
            </w:r>
            <w:r w:rsidRPr="00C93116">
              <w:rPr>
                <w:sz w:val="18"/>
                <w:szCs w:val="21"/>
              </w:rPr>
              <w:fldChar w:fldCharType="begin"/>
            </w:r>
            <w:r w:rsidRPr="00C93116">
              <w:rPr>
                <w:sz w:val="18"/>
                <w:szCs w:val="21"/>
              </w:rPr>
              <w:instrText xml:space="preserve"> ADDIN NE.Ref.{106FFFCF-FEE8-4BDF-8395-A0DB451CF98D}</w:instrText>
            </w:r>
            <w:r w:rsidRPr="00C93116">
              <w:rPr>
                <w:sz w:val="18"/>
                <w:szCs w:val="21"/>
              </w:rPr>
              <w:fldChar w:fldCharType="separate"/>
            </w:r>
            <w:r w:rsidRPr="00C93116">
              <w:rPr>
                <w:sz w:val="18"/>
                <w:szCs w:val="18"/>
              </w:rPr>
              <w:t>(Mead &amp; Richerson, 2018)</w:t>
            </w:r>
            <w:r w:rsidRPr="00C93116">
              <w:rPr>
                <w:sz w:val="18"/>
                <w:szCs w:val="21"/>
              </w:rPr>
              <w:fldChar w:fldCharType="end"/>
            </w:r>
          </w:p>
        </w:tc>
        <w:tc>
          <w:tcPr>
            <w:tcW w:w="473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473B8A7C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>I am very familiar with this product.</w:t>
            </w:r>
          </w:p>
          <w:p w14:paraId="523C7F0D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>I often eat this product.</w:t>
            </w:r>
          </w:p>
          <w:p w14:paraId="75E304EA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•I frequently see this product when shopping.</w:t>
            </w:r>
          </w:p>
        </w:tc>
        <w:tc>
          <w:tcPr>
            <w:tcW w:w="248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21407421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α =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t>.</w:t>
            </w:r>
            <w:r w:rsidRPr="00C93116">
              <w:rPr>
                <w:rFonts w:hint="eastAsia"/>
                <w:sz w:val="18"/>
                <w:szCs w:val="21"/>
              </w:rPr>
              <w:t>87</w:t>
            </w:r>
            <w:r w:rsidRPr="00C93116">
              <w:rPr>
                <w:sz w:val="18"/>
                <w:szCs w:val="21"/>
              </w:rPr>
              <w:t xml:space="preserve"> (Experiment 1)</w:t>
            </w:r>
          </w:p>
          <w:p w14:paraId="40B3D7DA" w14:textId="77777777" w:rsidR="00104EFD" w:rsidRPr="00C93116" w:rsidRDefault="00104EFD" w:rsidP="00104EFD">
            <w:pPr>
              <w:rPr>
                <w:szCs w:val="24"/>
              </w:rPr>
            </w:pPr>
          </w:p>
        </w:tc>
      </w:tr>
      <w:tr w:rsidR="00C93116" w:rsidRPr="00C93116" w14:paraId="5F758285" w14:textId="77777777" w:rsidTr="00DE7579">
        <w:trPr>
          <w:trHeight w:val="412"/>
        </w:trPr>
        <w:tc>
          <w:tcPr>
            <w:tcW w:w="2493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36530151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 xml:space="preserve">Warmth Perception </w:t>
            </w:r>
            <w:r w:rsidRPr="00C93116">
              <w:rPr>
                <w:sz w:val="18"/>
                <w:szCs w:val="21"/>
              </w:rPr>
              <w:fldChar w:fldCharType="begin"/>
            </w:r>
            <w:r w:rsidRPr="00C93116">
              <w:rPr>
                <w:sz w:val="18"/>
                <w:szCs w:val="21"/>
              </w:rPr>
              <w:instrText xml:space="preserve"> ADDIN NE.Ref.{32A6B9ED-0644-4C03-BA2D-FA7C7E79BC02}</w:instrText>
            </w:r>
            <w:r w:rsidRPr="00C93116">
              <w:rPr>
                <w:sz w:val="18"/>
                <w:szCs w:val="21"/>
              </w:rPr>
              <w:fldChar w:fldCharType="separate"/>
            </w:r>
            <w:r w:rsidRPr="00C93116">
              <w:rPr>
                <w:sz w:val="18"/>
                <w:szCs w:val="18"/>
              </w:rPr>
              <w:t>(Bennett &amp; Hill, 2012)</w:t>
            </w:r>
            <w:r w:rsidRPr="00C93116">
              <w:rPr>
                <w:sz w:val="18"/>
                <w:szCs w:val="21"/>
              </w:rPr>
              <w:fldChar w:fldCharType="end"/>
            </w:r>
          </w:p>
        </w:tc>
        <w:tc>
          <w:tcPr>
            <w:tcW w:w="473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296649DB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>This label shape gives me a feeling of warmth.</w:t>
            </w:r>
          </w:p>
        </w:tc>
        <w:tc>
          <w:tcPr>
            <w:tcW w:w="248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542C30B2" w14:textId="77777777" w:rsidR="00104EFD" w:rsidRPr="00C93116" w:rsidRDefault="00104EFD" w:rsidP="00104EFD">
            <w:pPr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α = .9</w:t>
            </w:r>
            <w:r w:rsidRPr="00C93116">
              <w:rPr>
                <w:rFonts w:hint="eastAsia"/>
                <w:sz w:val="18"/>
                <w:szCs w:val="21"/>
              </w:rPr>
              <w:t>4</w:t>
            </w:r>
            <w:r w:rsidRPr="00C93116">
              <w:rPr>
                <w:sz w:val="18"/>
                <w:szCs w:val="21"/>
              </w:rPr>
              <w:t xml:space="preserve"> (Experiment </w:t>
            </w:r>
            <w:r w:rsidRPr="00C93116">
              <w:rPr>
                <w:rFonts w:hint="eastAsia"/>
                <w:sz w:val="18"/>
                <w:szCs w:val="21"/>
              </w:rPr>
              <w:t>3</w:t>
            </w:r>
            <w:r w:rsidRPr="00C93116">
              <w:rPr>
                <w:sz w:val="18"/>
                <w:szCs w:val="21"/>
              </w:rPr>
              <w:t>)</w:t>
            </w:r>
          </w:p>
          <w:p w14:paraId="3E550A36" w14:textId="77777777" w:rsidR="00104EFD" w:rsidRPr="00C93116" w:rsidRDefault="00104EFD" w:rsidP="00104EFD">
            <w:pPr>
              <w:rPr>
                <w:szCs w:val="24"/>
              </w:rPr>
            </w:pPr>
          </w:p>
        </w:tc>
      </w:tr>
      <w:tr w:rsidR="00C93116" w:rsidRPr="00C93116" w14:paraId="3594DBC4" w14:textId="77777777" w:rsidTr="00DE7579">
        <w:trPr>
          <w:trHeight w:val="412"/>
        </w:trPr>
        <w:tc>
          <w:tcPr>
            <w:tcW w:w="2493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3A1D1E67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T</w:t>
            </w:r>
            <w:r w:rsidRPr="00C93116">
              <w:rPr>
                <w:sz w:val="18"/>
                <w:szCs w:val="21"/>
              </w:rPr>
              <w:t>he self-construal manipulation measure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fldChar w:fldCharType="begin"/>
            </w:r>
            <w:r w:rsidRPr="00C93116">
              <w:rPr>
                <w:sz w:val="18"/>
                <w:szCs w:val="21"/>
              </w:rPr>
              <w:instrText xml:space="preserve"> ADDIN NE.Ref.{52C2D028-DBDC-441B-9739-D953DFB661BF}</w:instrText>
            </w:r>
            <w:r w:rsidRPr="00C93116">
              <w:rPr>
                <w:sz w:val="18"/>
                <w:szCs w:val="21"/>
              </w:rPr>
              <w:fldChar w:fldCharType="separate"/>
            </w:r>
            <w:r w:rsidRPr="00C93116">
              <w:rPr>
                <w:sz w:val="18"/>
                <w:szCs w:val="18"/>
              </w:rPr>
              <w:t>(Kühnen &amp; Hannover, 2000)</w:t>
            </w:r>
            <w:r w:rsidRPr="00C93116">
              <w:rPr>
                <w:sz w:val="18"/>
                <w:szCs w:val="21"/>
              </w:rPr>
              <w:fldChar w:fldCharType="end"/>
            </w:r>
            <w:r w:rsidRPr="00C93116">
              <w:rPr>
                <w:sz w:val="18"/>
                <w:szCs w:val="21"/>
              </w:rPr>
              <w:t xml:space="preserve"> </w:t>
            </w:r>
          </w:p>
        </w:tc>
        <w:tc>
          <w:tcPr>
            <w:tcW w:w="473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0A243973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sz w:val="18"/>
                <w:szCs w:val="21"/>
              </w:rPr>
              <w:t>The previous thoughts made me think of myself</w:t>
            </w:r>
            <w:r w:rsidRPr="00C93116">
              <w:rPr>
                <w:rFonts w:hint="eastAsia"/>
                <w:sz w:val="18"/>
                <w:szCs w:val="21"/>
              </w:rPr>
              <w:t>.</w:t>
            </w:r>
          </w:p>
          <w:p w14:paraId="2ABCB710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sz w:val="18"/>
                <w:szCs w:val="21"/>
              </w:rPr>
              <w:t>The previous thoughts made me think of my friends/family</w:t>
            </w:r>
            <w:r w:rsidRPr="00C93116">
              <w:rPr>
                <w:rFonts w:hint="eastAsia"/>
                <w:sz w:val="18"/>
                <w:szCs w:val="21"/>
              </w:rPr>
              <w:t>.</w:t>
            </w:r>
          </w:p>
        </w:tc>
        <w:tc>
          <w:tcPr>
            <w:tcW w:w="2486" w:type="dxa"/>
            <w:tcBorders>
              <w:top w:val="single" w:sz="8" w:space="0" w:color="FCFCFC"/>
              <w:left w:val="single" w:sz="8" w:space="0" w:color="FCFCFC"/>
              <w:bottom w:val="single" w:sz="8" w:space="0" w:color="FCFCFC"/>
              <w:right w:val="single" w:sz="8" w:space="0" w:color="FCFCFC"/>
            </w:tcBorders>
            <w:shd w:val="clear" w:color="auto" w:fill="F0F0F0"/>
          </w:tcPr>
          <w:p w14:paraId="24C7A2D4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α = .</w:t>
            </w:r>
            <w:r w:rsidRPr="00C93116">
              <w:rPr>
                <w:rFonts w:hint="eastAsia"/>
                <w:sz w:val="18"/>
                <w:szCs w:val="21"/>
              </w:rPr>
              <w:t>78</w:t>
            </w:r>
            <w:r w:rsidRPr="00C93116">
              <w:rPr>
                <w:sz w:val="18"/>
                <w:szCs w:val="21"/>
              </w:rPr>
              <w:t xml:space="preserve"> (Experiment </w:t>
            </w:r>
            <w:r w:rsidRPr="00C93116">
              <w:rPr>
                <w:rFonts w:hint="eastAsia"/>
                <w:sz w:val="18"/>
                <w:szCs w:val="21"/>
              </w:rPr>
              <w:t>3</w:t>
            </w:r>
            <w:r w:rsidRPr="00C93116">
              <w:rPr>
                <w:sz w:val="18"/>
                <w:szCs w:val="21"/>
              </w:rPr>
              <w:t>)</w:t>
            </w:r>
          </w:p>
          <w:p w14:paraId="19BE5378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</w:p>
        </w:tc>
      </w:tr>
    </w:tbl>
    <w:p w14:paraId="22E8BAC3" w14:textId="77777777" w:rsidR="00104EFD" w:rsidRPr="00C93116" w:rsidRDefault="00104EFD">
      <w:pPr>
        <w:rPr>
          <w:rFonts w:hint="eastAsia"/>
        </w:rPr>
      </w:pPr>
    </w:p>
    <w:p w14:paraId="18115AB3" w14:textId="77777777" w:rsidR="00104EFD" w:rsidRPr="00C93116" w:rsidRDefault="00104EFD">
      <w:pPr>
        <w:rPr>
          <w:rFonts w:hint="eastAsia"/>
        </w:rPr>
      </w:pPr>
    </w:p>
    <w:p w14:paraId="33F84170" w14:textId="77777777" w:rsidR="00104EFD" w:rsidRPr="00C93116" w:rsidRDefault="00104EFD">
      <w:pPr>
        <w:rPr>
          <w:rFonts w:hint="eastAsia"/>
        </w:rPr>
      </w:pPr>
    </w:p>
    <w:p w14:paraId="6ED07B9C" w14:textId="77777777" w:rsidR="00104EFD" w:rsidRPr="00C93116" w:rsidRDefault="00104EFD">
      <w:pPr>
        <w:rPr>
          <w:rFonts w:hint="eastAsia"/>
        </w:rPr>
      </w:pPr>
    </w:p>
    <w:p w14:paraId="0E671EA9" w14:textId="77777777" w:rsidR="00104EFD" w:rsidRPr="00C93116" w:rsidRDefault="00104EFD">
      <w:pPr>
        <w:rPr>
          <w:rFonts w:hint="eastAsia"/>
        </w:rPr>
      </w:pPr>
    </w:p>
    <w:p w14:paraId="707D477B" w14:textId="77777777" w:rsidR="00104EFD" w:rsidRPr="00C93116" w:rsidRDefault="00104EFD">
      <w:pPr>
        <w:rPr>
          <w:rFonts w:hint="eastAsia"/>
        </w:rPr>
      </w:pPr>
    </w:p>
    <w:p w14:paraId="66FDBF12" w14:textId="77777777" w:rsidR="00104EFD" w:rsidRPr="00C93116" w:rsidRDefault="00104EFD">
      <w:pPr>
        <w:rPr>
          <w:rFonts w:hint="eastAsia"/>
        </w:rPr>
      </w:pPr>
    </w:p>
    <w:p w14:paraId="774D99CA" w14:textId="77777777" w:rsidR="00104EFD" w:rsidRPr="00C93116" w:rsidRDefault="00104EFD">
      <w:pPr>
        <w:rPr>
          <w:rFonts w:hint="eastAsia"/>
        </w:rPr>
      </w:pPr>
    </w:p>
    <w:p w14:paraId="013DF237" w14:textId="77777777" w:rsidR="00104EFD" w:rsidRPr="00C93116" w:rsidRDefault="00104EFD">
      <w:pPr>
        <w:rPr>
          <w:rFonts w:hint="eastAsia"/>
        </w:rPr>
      </w:pPr>
    </w:p>
    <w:p w14:paraId="4EBC00F9" w14:textId="77777777" w:rsidR="00104EFD" w:rsidRPr="00C93116" w:rsidRDefault="00104EFD">
      <w:pPr>
        <w:rPr>
          <w:rFonts w:hint="eastAsia"/>
        </w:rPr>
      </w:pPr>
    </w:p>
    <w:p w14:paraId="0C7713CB" w14:textId="77777777" w:rsidR="00104EFD" w:rsidRPr="00C93116" w:rsidRDefault="00104EFD">
      <w:pPr>
        <w:rPr>
          <w:rFonts w:hint="eastAsia"/>
        </w:rPr>
      </w:pPr>
    </w:p>
    <w:p w14:paraId="405FE48F" w14:textId="77777777" w:rsidR="00104EFD" w:rsidRPr="00C93116" w:rsidRDefault="00104EFD">
      <w:pPr>
        <w:rPr>
          <w:rFonts w:hint="eastAsia"/>
        </w:rPr>
      </w:pPr>
    </w:p>
    <w:p w14:paraId="00A9FBD8" w14:textId="77777777" w:rsidR="00104EFD" w:rsidRPr="00C93116" w:rsidRDefault="00104EFD">
      <w:pPr>
        <w:rPr>
          <w:rFonts w:hint="eastAsia"/>
        </w:rPr>
      </w:pPr>
    </w:p>
    <w:p w14:paraId="70FE5690" w14:textId="77777777" w:rsidR="00104EFD" w:rsidRPr="00C93116" w:rsidRDefault="00104EFD">
      <w:pPr>
        <w:rPr>
          <w:rFonts w:hint="eastAsia"/>
        </w:rPr>
      </w:pPr>
    </w:p>
    <w:p w14:paraId="3E01E8CF" w14:textId="77777777" w:rsidR="00104EFD" w:rsidRPr="00C93116" w:rsidRDefault="00104EFD">
      <w:pPr>
        <w:rPr>
          <w:rFonts w:hint="eastAsia"/>
        </w:rPr>
      </w:pPr>
    </w:p>
    <w:p w14:paraId="2AD173F9" w14:textId="77777777" w:rsidR="00104EFD" w:rsidRPr="00C93116" w:rsidRDefault="00104EFD">
      <w:pPr>
        <w:rPr>
          <w:rFonts w:hint="eastAsia"/>
        </w:rPr>
      </w:pPr>
    </w:p>
    <w:p w14:paraId="79DF79B0" w14:textId="77777777" w:rsidR="00104EFD" w:rsidRPr="00C93116" w:rsidRDefault="00104EFD">
      <w:pPr>
        <w:rPr>
          <w:rFonts w:hint="eastAsia"/>
        </w:rPr>
      </w:pPr>
    </w:p>
    <w:p w14:paraId="5778C5A9" w14:textId="77777777" w:rsidR="00104EFD" w:rsidRPr="00C93116" w:rsidRDefault="00104EFD" w:rsidP="00104EFD">
      <w:pPr>
        <w:jc w:val="center"/>
        <w:rPr>
          <w:rFonts w:ascii="Times New Roman" w:eastAsia="宋体" w:hAnsi="Times New Roman" w:cs="Times New Roman"/>
          <w:szCs w:val="24"/>
          <w14:ligatures w14:val="none"/>
        </w:rPr>
      </w:pPr>
      <w:r w:rsidRPr="00C93116">
        <w:rPr>
          <w:rFonts w:ascii="Times New Roman" w:eastAsia="宋体" w:hAnsi="Times New Roman" w:cs="Times New Roman"/>
          <w:szCs w:val="24"/>
          <w14:ligatures w14:val="none"/>
        </w:rPr>
        <w:lastRenderedPageBreak/>
        <w:t xml:space="preserve">APPENDIX </w:t>
      </w:r>
      <w:r w:rsidRPr="00C93116">
        <w:rPr>
          <w:rFonts w:ascii="Times New Roman" w:eastAsia="宋体" w:hAnsi="Times New Roman" w:cs="Times New Roman" w:hint="eastAsia"/>
          <w:szCs w:val="24"/>
          <w14:ligatures w14:val="none"/>
        </w:rPr>
        <w:t xml:space="preserve">B. </w:t>
      </w:r>
      <w:r w:rsidRPr="00C93116">
        <w:rPr>
          <w:rFonts w:ascii="Times New Roman" w:eastAsia="宋体" w:hAnsi="Times New Roman" w:cs="Times New Roman"/>
          <w:szCs w:val="24"/>
          <w14:ligatures w14:val="none"/>
        </w:rPr>
        <w:t>Overview of experiments.</w:t>
      </w:r>
    </w:p>
    <w:tbl>
      <w:tblPr>
        <w:tblStyle w:val="a3"/>
        <w:tblW w:w="10471" w:type="dxa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1140"/>
        <w:gridCol w:w="2110"/>
        <w:gridCol w:w="2121"/>
        <w:gridCol w:w="1493"/>
        <w:gridCol w:w="2371"/>
      </w:tblGrid>
      <w:tr w:rsidR="00C93116" w:rsidRPr="00C93116" w14:paraId="25AEA03E" w14:textId="77777777" w:rsidTr="00DE7579">
        <w:trPr>
          <w:jc w:val="center"/>
        </w:trPr>
        <w:tc>
          <w:tcPr>
            <w:tcW w:w="1236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B0B5B7"/>
          </w:tcPr>
          <w:p w14:paraId="4F43CFB1" w14:textId="77777777" w:rsidR="00104EFD" w:rsidRPr="00C93116" w:rsidRDefault="00104EFD" w:rsidP="00104EFD">
            <w:pPr>
              <w:jc w:val="center"/>
              <w:rPr>
                <w:szCs w:val="24"/>
              </w:rPr>
            </w:pPr>
            <w:r w:rsidRPr="00C93116">
              <w:rPr>
                <w:szCs w:val="24"/>
              </w:rPr>
              <w:t>Experiment</w:t>
            </w:r>
          </w:p>
        </w:tc>
        <w:tc>
          <w:tcPr>
            <w:tcW w:w="1140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B0B5B7"/>
          </w:tcPr>
          <w:p w14:paraId="77839755" w14:textId="77777777" w:rsidR="00104EFD" w:rsidRPr="00C93116" w:rsidRDefault="00104EFD" w:rsidP="00104EFD">
            <w:pPr>
              <w:jc w:val="center"/>
              <w:rPr>
                <w:szCs w:val="24"/>
              </w:rPr>
            </w:pPr>
            <w:r w:rsidRPr="00C93116">
              <w:rPr>
                <w:szCs w:val="24"/>
              </w:rPr>
              <w:t>Sample</w:t>
            </w:r>
          </w:p>
        </w:tc>
        <w:tc>
          <w:tcPr>
            <w:tcW w:w="2110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B0B5B7"/>
          </w:tcPr>
          <w:p w14:paraId="0E519683" w14:textId="77777777" w:rsidR="00104EFD" w:rsidRPr="00C93116" w:rsidRDefault="00104EFD" w:rsidP="00104EFD">
            <w:pPr>
              <w:jc w:val="center"/>
              <w:rPr>
                <w:szCs w:val="24"/>
              </w:rPr>
            </w:pPr>
            <w:r w:rsidRPr="00C93116">
              <w:rPr>
                <w:szCs w:val="24"/>
              </w:rPr>
              <w:t>Design</w:t>
            </w:r>
          </w:p>
        </w:tc>
        <w:tc>
          <w:tcPr>
            <w:tcW w:w="2121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B0B5B7"/>
          </w:tcPr>
          <w:p w14:paraId="6B07D22A" w14:textId="77777777" w:rsidR="00104EFD" w:rsidRPr="00C93116" w:rsidRDefault="00104EFD" w:rsidP="00104EFD">
            <w:pPr>
              <w:jc w:val="center"/>
              <w:rPr>
                <w:szCs w:val="24"/>
              </w:rPr>
            </w:pPr>
            <w:r w:rsidRPr="00C93116">
              <w:rPr>
                <w:szCs w:val="24"/>
              </w:rPr>
              <w:t>Manipulation</w:t>
            </w:r>
          </w:p>
        </w:tc>
        <w:tc>
          <w:tcPr>
            <w:tcW w:w="1493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B0B5B7"/>
          </w:tcPr>
          <w:p w14:paraId="26168667" w14:textId="77777777" w:rsidR="00104EFD" w:rsidRPr="00C93116" w:rsidRDefault="00104EFD" w:rsidP="00104EFD">
            <w:pPr>
              <w:jc w:val="center"/>
              <w:rPr>
                <w:szCs w:val="24"/>
              </w:rPr>
            </w:pPr>
            <w:r w:rsidRPr="00C93116">
              <w:rPr>
                <w:szCs w:val="24"/>
              </w:rPr>
              <w:t>DV</w:t>
            </w:r>
          </w:p>
        </w:tc>
        <w:tc>
          <w:tcPr>
            <w:tcW w:w="2371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B0B5B7"/>
          </w:tcPr>
          <w:p w14:paraId="492EDBAF" w14:textId="77777777" w:rsidR="00104EFD" w:rsidRPr="00C93116" w:rsidRDefault="00104EFD" w:rsidP="00104EFD">
            <w:pPr>
              <w:jc w:val="center"/>
              <w:rPr>
                <w:szCs w:val="24"/>
              </w:rPr>
            </w:pPr>
            <w:r w:rsidRPr="00C93116">
              <w:rPr>
                <w:szCs w:val="24"/>
              </w:rPr>
              <w:t>Main</w:t>
            </w:r>
            <w:r w:rsidRPr="00C93116">
              <w:rPr>
                <w:rFonts w:hint="eastAsia"/>
                <w:szCs w:val="24"/>
              </w:rPr>
              <w:t xml:space="preserve"> </w:t>
            </w:r>
            <w:r w:rsidRPr="00C93116">
              <w:rPr>
                <w:szCs w:val="24"/>
              </w:rPr>
              <w:t>purposes</w:t>
            </w:r>
          </w:p>
        </w:tc>
      </w:tr>
      <w:tr w:rsidR="00C93116" w:rsidRPr="00C93116" w14:paraId="186394C8" w14:textId="77777777" w:rsidTr="00DE7579">
        <w:trPr>
          <w:trHeight w:val="2307"/>
          <w:jc w:val="center"/>
        </w:trPr>
        <w:tc>
          <w:tcPr>
            <w:tcW w:w="1236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374631EE" w14:textId="77777777" w:rsidR="00104EFD" w:rsidRPr="00C93116" w:rsidRDefault="00104EFD" w:rsidP="00104EFD">
            <w:pPr>
              <w:jc w:val="left"/>
              <w:rPr>
                <w:szCs w:val="24"/>
              </w:rPr>
            </w:pPr>
            <w:r w:rsidRPr="00C93116">
              <w:rPr>
                <w:rFonts w:hint="eastAsia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1AF65546" w14:textId="77777777" w:rsidR="00104EFD" w:rsidRPr="00C93116" w:rsidRDefault="00104EFD" w:rsidP="00104EFD">
            <w:pPr>
              <w:jc w:val="left"/>
              <w:rPr>
                <w:sz w:val="15"/>
                <w:szCs w:val="15"/>
              </w:rPr>
            </w:pPr>
            <w:r w:rsidRPr="00C93116">
              <w:rPr>
                <w:rFonts w:hint="eastAsia"/>
                <w:sz w:val="18"/>
                <w:szCs w:val="21"/>
              </w:rPr>
              <w:t>258</w:t>
            </w:r>
          </w:p>
          <w:p w14:paraId="773221CA" w14:textId="77777777" w:rsidR="00104EFD" w:rsidRPr="00C93116" w:rsidRDefault="00104EFD" w:rsidP="00104EFD">
            <w:pPr>
              <w:jc w:val="left"/>
              <w:rPr>
                <w:szCs w:val="24"/>
              </w:rPr>
            </w:pPr>
            <w:r w:rsidRPr="00C93116">
              <w:rPr>
                <w:rFonts w:hint="eastAsia"/>
                <w:sz w:val="18"/>
                <w:szCs w:val="21"/>
              </w:rPr>
              <w:t>participants</w:t>
            </w:r>
          </w:p>
        </w:tc>
        <w:tc>
          <w:tcPr>
            <w:tcW w:w="2110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59472789" w14:textId="77777777" w:rsidR="00104EFD" w:rsidRPr="00C93116" w:rsidRDefault="00104EFD" w:rsidP="00104EFD">
            <w:pPr>
              <w:jc w:val="left"/>
              <w:rPr>
                <w:szCs w:val="24"/>
              </w:rPr>
            </w:pPr>
            <w:r w:rsidRPr="00C93116">
              <w:rPr>
                <w:sz w:val="18"/>
                <w:szCs w:val="21"/>
              </w:rPr>
              <w:t>2 (</w:t>
            </w:r>
            <w:r w:rsidRPr="00C93116">
              <w:rPr>
                <w:rFonts w:hint="eastAsia"/>
                <w:sz w:val="18"/>
                <w:szCs w:val="21"/>
              </w:rPr>
              <w:t>label shapes</w:t>
            </w:r>
            <w:r w:rsidRPr="00C93116">
              <w:rPr>
                <w:sz w:val="18"/>
                <w:szCs w:val="21"/>
              </w:rPr>
              <w:t xml:space="preserve">: </w:t>
            </w:r>
            <w:r w:rsidRPr="00C93116">
              <w:rPr>
                <w:rFonts w:hint="eastAsia"/>
                <w:sz w:val="18"/>
                <w:szCs w:val="21"/>
              </w:rPr>
              <w:t>angular</w:t>
            </w:r>
            <w:r w:rsidRPr="00C93116">
              <w:rPr>
                <w:sz w:val="18"/>
                <w:szCs w:val="21"/>
              </w:rPr>
              <w:t xml:space="preserve"> group vs. </w:t>
            </w:r>
            <w:r w:rsidRPr="00C93116">
              <w:rPr>
                <w:rFonts w:hint="eastAsia"/>
                <w:sz w:val="18"/>
                <w:szCs w:val="21"/>
              </w:rPr>
              <w:t>circular</w:t>
            </w:r>
            <w:r w:rsidRPr="00C93116">
              <w:rPr>
                <w:sz w:val="18"/>
                <w:szCs w:val="21"/>
              </w:rPr>
              <w:t xml:space="preserve"> group) between-subjects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t>design</w:t>
            </w:r>
          </w:p>
        </w:tc>
        <w:tc>
          <w:tcPr>
            <w:tcW w:w="2121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19C49501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bookmarkStart w:id="1" w:name="OLE_LINK2"/>
            <w:r w:rsidRPr="00C93116">
              <w:rPr>
                <w:sz w:val="18"/>
                <w:szCs w:val="21"/>
              </w:rPr>
              <w:t xml:space="preserve">• </w:t>
            </w:r>
            <w:r w:rsidRPr="00C93116">
              <w:rPr>
                <w:rFonts w:hint="eastAsia"/>
                <w:sz w:val="18"/>
                <w:szCs w:val="21"/>
              </w:rPr>
              <w:t>shapes: rectangular label for the angular shape group and a circular label for the angular shape group</w:t>
            </w:r>
          </w:p>
          <w:bookmarkEnd w:id="1"/>
          <w:p w14:paraId="2594FFDC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• product</w:t>
            </w:r>
            <w:r w:rsidRPr="00C93116">
              <w:rPr>
                <w:rFonts w:hint="eastAsia"/>
                <w:sz w:val="18"/>
                <w:szCs w:val="21"/>
              </w:rPr>
              <w:t xml:space="preserve"> intentions</w:t>
            </w:r>
          </w:p>
          <w:p w14:paraId="6028731C" w14:textId="77777777" w:rsidR="00104EFD" w:rsidRPr="00C93116" w:rsidRDefault="00104EFD" w:rsidP="00104EFD">
            <w:pPr>
              <w:jc w:val="left"/>
              <w:rPr>
                <w:szCs w:val="24"/>
              </w:rPr>
            </w:pPr>
            <w:r w:rsidRPr="00C93116">
              <w:rPr>
                <w:rFonts w:hint="eastAsia"/>
                <w:sz w:val="18"/>
                <w:szCs w:val="21"/>
              </w:rPr>
              <w:t>(3 items)</w:t>
            </w:r>
          </w:p>
        </w:tc>
        <w:tc>
          <w:tcPr>
            <w:tcW w:w="1493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0AD4F15C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Whole wheat bread in clear bags</w:t>
            </w:r>
          </w:p>
        </w:tc>
        <w:tc>
          <w:tcPr>
            <w:tcW w:w="2371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263C1763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 xml:space="preserve"> Individuals exhibit a higher willingness to purchase products with angular food labels</w:t>
            </w:r>
            <w:r w:rsidRPr="00C93116">
              <w:rPr>
                <w:sz w:val="18"/>
                <w:szCs w:val="21"/>
              </w:rPr>
              <w:t>(H1)</w:t>
            </w:r>
            <w:r w:rsidRPr="00C93116">
              <w:rPr>
                <w:rFonts w:hint="eastAsia"/>
                <w:sz w:val="18"/>
                <w:szCs w:val="21"/>
              </w:rPr>
              <w:t>.</w:t>
            </w:r>
          </w:p>
          <w:p w14:paraId="6A59F6F2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</w:p>
        </w:tc>
      </w:tr>
      <w:tr w:rsidR="00C93116" w:rsidRPr="00C93116" w14:paraId="4B949136" w14:textId="77777777" w:rsidTr="00DE7579">
        <w:trPr>
          <w:jc w:val="center"/>
        </w:trPr>
        <w:tc>
          <w:tcPr>
            <w:tcW w:w="1236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3F4F8197" w14:textId="77777777" w:rsidR="00104EFD" w:rsidRPr="00C93116" w:rsidRDefault="00104EFD" w:rsidP="00104EFD">
            <w:pPr>
              <w:jc w:val="left"/>
              <w:rPr>
                <w:szCs w:val="24"/>
              </w:rPr>
            </w:pPr>
            <w:r w:rsidRPr="00C93116">
              <w:rPr>
                <w:rFonts w:hint="eastAsia"/>
                <w:szCs w:val="24"/>
              </w:rPr>
              <w:t>2</w:t>
            </w:r>
          </w:p>
          <w:p w14:paraId="682B5BE3" w14:textId="77777777" w:rsidR="00104EFD" w:rsidRPr="00C93116" w:rsidRDefault="00104EFD" w:rsidP="00104EFD">
            <w:pPr>
              <w:jc w:val="left"/>
              <w:rPr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62711218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231</w:t>
            </w:r>
          </w:p>
          <w:p w14:paraId="26CFFB83" w14:textId="77777777" w:rsidR="00104EFD" w:rsidRPr="00C93116" w:rsidRDefault="00104EFD" w:rsidP="00104EFD">
            <w:pPr>
              <w:jc w:val="left"/>
              <w:rPr>
                <w:szCs w:val="24"/>
              </w:rPr>
            </w:pPr>
            <w:r w:rsidRPr="00C93116">
              <w:rPr>
                <w:rFonts w:hint="eastAsia"/>
                <w:sz w:val="18"/>
                <w:szCs w:val="21"/>
              </w:rPr>
              <w:t>participants</w:t>
            </w:r>
          </w:p>
        </w:tc>
        <w:tc>
          <w:tcPr>
            <w:tcW w:w="2110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13F08D6F" w14:textId="77777777" w:rsidR="00104EFD" w:rsidRPr="00C93116" w:rsidRDefault="00104EFD" w:rsidP="00104EFD">
            <w:pPr>
              <w:jc w:val="left"/>
              <w:rPr>
                <w:szCs w:val="24"/>
              </w:rPr>
            </w:pPr>
            <w:r w:rsidRPr="00C93116">
              <w:rPr>
                <w:sz w:val="18"/>
                <w:szCs w:val="21"/>
              </w:rPr>
              <w:t>2 (</w:t>
            </w:r>
            <w:r w:rsidRPr="00C93116">
              <w:rPr>
                <w:rFonts w:hint="eastAsia"/>
                <w:sz w:val="18"/>
                <w:szCs w:val="21"/>
              </w:rPr>
              <w:t>label shapes</w:t>
            </w:r>
            <w:r w:rsidRPr="00C93116">
              <w:rPr>
                <w:sz w:val="18"/>
                <w:szCs w:val="21"/>
              </w:rPr>
              <w:t xml:space="preserve">: </w:t>
            </w:r>
            <w:r w:rsidRPr="00C93116">
              <w:rPr>
                <w:rFonts w:hint="eastAsia"/>
                <w:sz w:val="18"/>
                <w:szCs w:val="21"/>
              </w:rPr>
              <w:t>angular</w:t>
            </w:r>
            <w:r w:rsidRPr="00C93116">
              <w:rPr>
                <w:sz w:val="18"/>
                <w:szCs w:val="21"/>
              </w:rPr>
              <w:t xml:space="preserve"> group vs. </w:t>
            </w:r>
            <w:r w:rsidRPr="00C93116">
              <w:rPr>
                <w:rFonts w:hint="eastAsia"/>
                <w:sz w:val="18"/>
                <w:szCs w:val="21"/>
              </w:rPr>
              <w:t>circular</w:t>
            </w:r>
            <w:r w:rsidRPr="00C93116">
              <w:rPr>
                <w:sz w:val="18"/>
                <w:szCs w:val="21"/>
              </w:rPr>
              <w:t xml:space="preserve"> group) between-subjects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t>design</w:t>
            </w:r>
          </w:p>
        </w:tc>
        <w:tc>
          <w:tcPr>
            <w:tcW w:w="2121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0E6EA1AF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 xml:space="preserve"> shapes: rectangular label for the angular shape group and a circular label for the angular shape group</w:t>
            </w:r>
          </w:p>
          <w:p w14:paraId="453D7F8E" w14:textId="77777777" w:rsidR="00104EFD" w:rsidRPr="00C93116" w:rsidRDefault="00104EFD" w:rsidP="00104EFD">
            <w:pPr>
              <w:jc w:val="left"/>
              <w:rPr>
                <w:szCs w:val="24"/>
              </w:rPr>
            </w:pPr>
            <w:r w:rsidRPr="00C93116">
              <w:rPr>
                <w:sz w:val="18"/>
                <w:szCs w:val="21"/>
              </w:rPr>
              <w:t>• product</w:t>
            </w:r>
            <w:r w:rsidRPr="00C93116">
              <w:rPr>
                <w:rFonts w:hint="eastAsia"/>
                <w:sz w:val="18"/>
                <w:szCs w:val="21"/>
              </w:rPr>
              <w:t xml:space="preserve"> evaluation</w:t>
            </w:r>
          </w:p>
        </w:tc>
        <w:tc>
          <w:tcPr>
            <w:tcW w:w="1493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63534147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Non-transparent box chocolates</w:t>
            </w:r>
          </w:p>
        </w:tc>
        <w:tc>
          <w:tcPr>
            <w:tcW w:w="2371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0BFC20B4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 xml:space="preserve"> Perceived healthiness of food mediate the relationship between the shape of food labels and the willingness to purchase</w:t>
            </w:r>
            <w:r w:rsidRPr="00C93116">
              <w:rPr>
                <w:rFonts w:hint="eastAsia"/>
                <w:sz w:val="18"/>
                <w:szCs w:val="21"/>
              </w:rPr>
              <w:t>（</w:t>
            </w:r>
            <w:r w:rsidRPr="00C93116">
              <w:rPr>
                <w:rFonts w:hint="eastAsia"/>
                <w:sz w:val="18"/>
                <w:szCs w:val="21"/>
              </w:rPr>
              <w:t>H2).</w:t>
            </w:r>
          </w:p>
          <w:p w14:paraId="627F600C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</w:p>
        </w:tc>
      </w:tr>
      <w:tr w:rsidR="00C93116" w:rsidRPr="00C93116" w14:paraId="1174D663" w14:textId="77777777" w:rsidTr="00DE7579">
        <w:trPr>
          <w:jc w:val="center"/>
        </w:trPr>
        <w:tc>
          <w:tcPr>
            <w:tcW w:w="1236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1D93B131" w14:textId="77777777" w:rsidR="00104EFD" w:rsidRPr="00C93116" w:rsidRDefault="00104EFD" w:rsidP="00104EFD">
            <w:pPr>
              <w:jc w:val="left"/>
              <w:rPr>
                <w:szCs w:val="24"/>
              </w:rPr>
            </w:pPr>
            <w:r w:rsidRPr="00C93116">
              <w:rPr>
                <w:rFonts w:hint="eastAsia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46015FD8" w14:textId="1ADC9EFA" w:rsidR="00104EFD" w:rsidRPr="00C93116" w:rsidRDefault="00EB3C42" w:rsidP="00104EFD">
            <w:pPr>
              <w:jc w:val="lef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402</w:t>
            </w:r>
          </w:p>
          <w:p w14:paraId="3DC6C067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participants</w:t>
            </w:r>
          </w:p>
        </w:tc>
        <w:tc>
          <w:tcPr>
            <w:tcW w:w="2110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0CD00E95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2 (</w:t>
            </w:r>
            <w:r w:rsidRPr="00C93116">
              <w:rPr>
                <w:rFonts w:hint="eastAsia"/>
                <w:sz w:val="18"/>
                <w:szCs w:val="21"/>
              </w:rPr>
              <w:t>label shapes: angular group vs. circular group)</w:t>
            </w:r>
            <w:r w:rsidRPr="00C93116">
              <w:rPr>
                <w:sz w:val="18"/>
                <w:szCs w:val="21"/>
              </w:rPr>
              <w:t xml:space="preserve"> ×2 (self-construal: independent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t>vs.</w:t>
            </w:r>
            <w:r w:rsidRPr="00C93116">
              <w:rPr>
                <w:rFonts w:hint="eastAsia"/>
                <w:sz w:val="18"/>
                <w:szCs w:val="21"/>
              </w:rPr>
              <w:t xml:space="preserve"> </w:t>
            </w:r>
            <w:r w:rsidRPr="00C93116">
              <w:rPr>
                <w:sz w:val="18"/>
                <w:szCs w:val="21"/>
              </w:rPr>
              <w:t>interdependent) two-factor between-subjects design</w:t>
            </w:r>
          </w:p>
        </w:tc>
        <w:tc>
          <w:tcPr>
            <w:tcW w:w="2121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24CC1178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•</w:t>
            </w:r>
            <w:r w:rsidRPr="00C93116">
              <w:rPr>
                <w:rFonts w:hint="eastAsia"/>
                <w:sz w:val="18"/>
                <w:szCs w:val="21"/>
              </w:rPr>
              <w:t xml:space="preserve"> shapes: rectangular label for the angular shape group and a circular label for the angular shape group</w:t>
            </w:r>
          </w:p>
          <w:p w14:paraId="43C6E9EE" w14:textId="77777777" w:rsidR="00104EFD" w:rsidRPr="00C93116" w:rsidRDefault="00104EFD" w:rsidP="00104EFD">
            <w:pPr>
              <w:jc w:val="left"/>
              <w:rPr>
                <w:sz w:val="18"/>
                <w:szCs w:val="21"/>
                <w:highlight w:val="yellow"/>
              </w:rPr>
            </w:pPr>
            <w:r w:rsidRPr="00C93116">
              <w:rPr>
                <w:sz w:val="18"/>
                <w:szCs w:val="21"/>
              </w:rPr>
              <w:t>• Self-</w:t>
            </w:r>
            <w:r w:rsidRPr="00C93116">
              <w:rPr>
                <w:rFonts w:hint="eastAsia"/>
                <w:sz w:val="18"/>
                <w:szCs w:val="21"/>
              </w:rPr>
              <w:t>construal</w:t>
            </w:r>
            <w:r w:rsidRPr="00C93116">
              <w:rPr>
                <w:sz w:val="18"/>
                <w:szCs w:val="21"/>
              </w:rPr>
              <w:t>: measured</w:t>
            </w:r>
          </w:p>
          <w:p w14:paraId="41093849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sz w:val="18"/>
                <w:szCs w:val="21"/>
              </w:rPr>
              <w:t>• product</w:t>
            </w:r>
            <w:r w:rsidRPr="00C93116">
              <w:rPr>
                <w:rFonts w:hint="eastAsia"/>
                <w:sz w:val="18"/>
                <w:szCs w:val="21"/>
              </w:rPr>
              <w:t xml:space="preserve"> intentions</w:t>
            </w:r>
          </w:p>
          <w:p w14:paraId="19C126C8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(4items)</w:t>
            </w:r>
          </w:p>
        </w:tc>
        <w:tc>
          <w:tcPr>
            <w:tcW w:w="1493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21F98D77" w14:textId="77777777" w:rsidR="00104EFD" w:rsidRPr="00C93116" w:rsidRDefault="00104EFD" w:rsidP="00104EFD">
            <w:pPr>
              <w:jc w:val="left"/>
              <w:rPr>
                <w:sz w:val="18"/>
                <w:szCs w:val="21"/>
              </w:rPr>
            </w:pPr>
            <w:r w:rsidRPr="00C93116">
              <w:rPr>
                <w:rFonts w:hint="eastAsia"/>
                <w:sz w:val="18"/>
                <w:szCs w:val="21"/>
              </w:rPr>
              <w:t>Canned juice</w:t>
            </w:r>
          </w:p>
        </w:tc>
        <w:tc>
          <w:tcPr>
            <w:tcW w:w="2371" w:type="dxa"/>
            <w:tcBorders>
              <w:top w:val="single" w:sz="4" w:space="0" w:color="FCFCFC"/>
              <w:left w:val="single" w:sz="4" w:space="0" w:color="FCFCFC"/>
              <w:bottom w:val="single" w:sz="4" w:space="0" w:color="FCFCFC"/>
              <w:right w:val="single" w:sz="4" w:space="0" w:color="FCFCFC"/>
            </w:tcBorders>
            <w:shd w:val="clear" w:color="auto" w:fill="F0F0F0"/>
          </w:tcPr>
          <w:p w14:paraId="70809F86" w14:textId="3C338E1D" w:rsidR="00104EFD" w:rsidRPr="00C93116" w:rsidRDefault="00104EFD" w:rsidP="00104EFD">
            <w:pPr>
              <w:jc w:val="left"/>
              <w:rPr>
                <w:rFonts w:hint="eastAsia"/>
                <w:sz w:val="18"/>
                <w:szCs w:val="21"/>
              </w:rPr>
            </w:pPr>
            <w:bookmarkStart w:id="2" w:name="OLE_LINK3"/>
            <w:r w:rsidRPr="00C93116">
              <w:rPr>
                <w:sz w:val="18"/>
                <w:szCs w:val="21"/>
              </w:rPr>
              <w:t>•</w:t>
            </w:r>
            <w:bookmarkEnd w:id="2"/>
            <w:r w:rsidRPr="00C93116">
              <w:rPr>
                <w:rFonts w:hint="eastAsia"/>
                <w:sz w:val="18"/>
                <w:szCs w:val="21"/>
              </w:rPr>
              <w:t>Self-construal moderates the impact of food label shape on individual purchase intentions. Specifically, for individuals with independent self-construal, angular (vs. circular) label shapes enhance purchase intentions; for individuals with interdependent self-construal, circular (vs. angular) label shapes enhance purchase intentions.</w:t>
            </w:r>
          </w:p>
        </w:tc>
      </w:tr>
    </w:tbl>
    <w:p w14:paraId="41269D62" w14:textId="77777777" w:rsidR="00104EFD" w:rsidRPr="00C93116" w:rsidRDefault="00104EFD">
      <w:pPr>
        <w:rPr>
          <w:rFonts w:hint="eastAsia"/>
        </w:rPr>
      </w:pPr>
    </w:p>
    <w:p w14:paraId="2C148161" w14:textId="77777777" w:rsidR="00104EFD" w:rsidRPr="00C93116" w:rsidRDefault="00104EFD">
      <w:pPr>
        <w:rPr>
          <w:rFonts w:hint="eastAsia"/>
        </w:rPr>
      </w:pPr>
    </w:p>
    <w:p w14:paraId="7F8FF906" w14:textId="77777777" w:rsidR="00104EFD" w:rsidRPr="00C93116" w:rsidRDefault="00104EFD">
      <w:pPr>
        <w:rPr>
          <w:rFonts w:hint="eastAsia"/>
        </w:rPr>
      </w:pPr>
    </w:p>
    <w:p w14:paraId="3AD4FD35" w14:textId="77777777" w:rsidR="00104EFD" w:rsidRPr="00C93116" w:rsidRDefault="00104EFD">
      <w:pPr>
        <w:rPr>
          <w:rFonts w:hint="eastAsia"/>
        </w:rPr>
      </w:pPr>
    </w:p>
    <w:p w14:paraId="3C535C6A" w14:textId="77777777" w:rsidR="00104EFD" w:rsidRPr="00C93116" w:rsidRDefault="00104EFD">
      <w:pPr>
        <w:rPr>
          <w:rFonts w:hint="eastAsia"/>
        </w:rPr>
      </w:pPr>
    </w:p>
    <w:p w14:paraId="45250C41" w14:textId="77777777" w:rsidR="00104EFD" w:rsidRPr="00C93116" w:rsidRDefault="00104EFD">
      <w:pPr>
        <w:rPr>
          <w:rFonts w:hint="eastAsia"/>
        </w:rPr>
      </w:pPr>
    </w:p>
    <w:p w14:paraId="63F4A337" w14:textId="77777777" w:rsidR="00104EFD" w:rsidRPr="00C93116" w:rsidRDefault="00104EFD">
      <w:pPr>
        <w:rPr>
          <w:rFonts w:hint="eastAsia"/>
        </w:rPr>
      </w:pPr>
    </w:p>
    <w:p w14:paraId="4D3F3FAF" w14:textId="77777777" w:rsidR="00104EFD" w:rsidRPr="00C93116" w:rsidRDefault="00104EFD">
      <w:pPr>
        <w:rPr>
          <w:rFonts w:hint="eastAsia"/>
        </w:rPr>
      </w:pPr>
    </w:p>
    <w:p w14:paraId="21BE8A7B" w14:textId="77777777" w:rsidR="00104EFD" w:rsidRPr="00C93116" w:rsidRDefault="00104EFD">
      <w:pPr>
        <w:rPr>
          <w:rFonts w:hint="eastAsia"/>
        </w:rPr>
      </w:pPr>
    </w:p>
    <w:p w14:paraId="34F909EC" w14:textId="77777777" w:rsidR="00104EFD" w:rsidRPr="00C93116" w:rsidRDefault="00104EFD">
      <w:pPr>
        <w:rPr>
          <w:rFonts w:hint="eastAsia"/>
        </w:rPr>
      </w:pPr>
    </w:p>
    <w:p w14:paraId="4AD6296A" w14:textId="77777777" w:rsidR="00104EFD" w:rsidRPr="00C93116" w:rsidRDefault="00104EFD">
      <w:pPr>
        <w:rPr>
          <w:rFonts w:hint="eastAsia"/>
        </w:rPr>
      </w:pPr>
    </w:p>
    <w:p w14:paraId="2EDD797F" w14:textId="77777777" w:rsidR="00104EFD" w:rsidRPr="00C93116" w:rsidRDefault="00104EFD">
      <w:pPr>
        <w:rPr>
          <w:rFonts w:hint="eastAsia"/>
        </w:rPr>
      </w:pPr>
    </w:p>
    <w:p w14:paraId="431BCC63" w14:textId="77777777" w:rsidR="00104EFD" w:rsidRPr="00C93116" w:rsidRDefault="00104EFD">
      <w:pPr>
        <w:rPr>
          <w:rFonts w:hint="eastAsia"/>
        </w:rPr>
      </w:pPr>
    </w:p>
    <w:p w14:paraId="770DB3E5" w14:textId="77777777" w:rsidR="00104EFD" w:rsidRPr="00C93116" w:rsidRDefault="00104EFD">
      <w:pPr>
        <w:rPr>
          <w:rFonts w:hint="eastAsia"/>
        </w:rPr>
        <w:sectPr w:rsidR="00104EFD" w:rsidRPr="00C9311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FD50C3" w14:textId="75894F3B" w:rsidR="00104EFD" w:rsidRDefault="00104EFD" w:rsidP="00DE582B">
      <w:pPr>
        <w:ind w:firstLineChars="200" w:firstLine="480"/>
        <w:jc w:val="center"/>
        <w:rPr>
          <w:rFonts w:ascii="Times New Roman" w:eastAsia="宋体" w:hAnsi="Times New Roman" w:cs="Times New Roman" w:hint="eastAsia"/>
          <w:szCs w:val="24"/>
          <w14:ligatures w14:val="none"/>
        </w:rPr>
      </w:pPr>
      <w:r w:rsidRPr="00DE582B"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  <w:lastRenderedPageBreak/>
        <w:t xml:space="preserve">APPENDIX </w:t>
      </w:r>
      <w:r w:rsidRPr="00DE582B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C</w:t>
      </w:r>
      <w:r w:rsidR="00DE582B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.</w:t>
      </w:r>
      <w:r w:rsidR="00DE582B" w:rsidRPr="00DE582B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 xml:space="preserve"> </w:t>
      </w:r>
      <w:r w:rsidR="00DE582B" w:rsidRPr="00C93116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Experimental Stimulus Selection and Experimental Progression</w:t>
      </w:r>
      <w:r w:rsidR="00DE582B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.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2263"/>
        <w:gridCol w:w="3544"/>
        <w:gridCol w:w="3969"/>
        <w:gridCol w:w="5103"/>
      </w:tblGrid>
      <w:tr w:rsidR="00DE582B" w:rsidRPr="00C93116" w14:paraId="18CBA265" w14:textId="77777777" w:rsidTr="00515C44">
        <w:trPr>
          <w:trHeight w:val="3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240A" w14:textId="77777777" w:rsidR="00DE582B" w:rsidRPr="00C93116" w:rsidRDefault="00DE582B" w:rsidP="00515C4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Experiment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271BD" w14:textId="77777777" w:rsidR="00DE582B" w:rsidRPr="00C93116" w:rsidRDefault="00DE582B" w:rsidP="00515C4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26542" w14:textId="77777777" w:rsidR="00DE582B" w:rsidRPr="00C93116" w:rsidRDefault="00DE582B" w:rsidP="00515C4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69B9" w14:textId="77777777" w:rsidR="00DE582B" w:rsidRPr="00C93116" w:rsidRDefault="00DE582B" w:rsidP="00515C4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DE582B" w:rsidRPr="00C93116" w14:paraId="55D4A027" w14:textId="77777777" w:rsidTr="00515C44">
        <w:trPr>
          <w:trHeight w:val="109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1BB68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Sample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F5FE5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 xml:space="preserve">258 participants on </w:t>
            </w:r>
            <w:proofErr w:type="spellStart"/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Credamo</w:t>
            </w:r>
            <w:proofErr w:type="spellEnd"/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, with an average age of 32.72 years (SD = 10.768), and 64.7% were female.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EA93D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 xml:space="preserve">231 participants on </w:t>
            </w:r>
            <w:proofErr w:type="spellStart"/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Credamo</w:t>
            </w:r>
            <w:proofErr w:type="spellEnd"/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, with an average age of 32.59 years (SD = 9.543), and 51.1% were female.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42DC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 xml:space="preserve">402 participants on </w:t>
            </w:r>
            <w:proofErr w:type="spellStart"/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Credamo</w:t>
            </w:r>
            <w:proofErr w:type="spellEnd"/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, with an average age of 31.87 years (SD = 8.379), and 47.8% were female</w:t>
            </w:r>
            <w:r w:rsidRPr="00C9311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DE582B" w:rsidRPr="00C93116" w14:paraId="13516B7D" w14:textId="77777777" w:rsidTr="00515C44">
        <w:trPr>
          <w:trHeight w:val="81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EBC6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Experimental design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20270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Label shape: angular vs. circular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7807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Label shape: angular vs. circular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6966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2 (Label shape: angular vs. circular) x 2 (Self-construal: independent vs. interdependent)</w:t>
            </w:r>
          </w:p>
        </w:tc>
      </w:tr>
      <w:tr w:rsidR="00DE582B" w:rsidRPr="00C93116" w14:paraId="560D834E" w14:textId="77777777" w:rsidTr="00515C44">
        <w:trPr>
          <w:trHeight w:val="74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5096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Independent variable manipulation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4A7B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Entire food label, healthy food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2F2B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Food label itself, unhealthy food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6055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Food label itself, healthy food</w:t>
            </w:r>
          </w:p>
        </w:tc>
      </w:tr>
      <w:tr w:rsidR="00DE582B" w:rsidRPr="00C93116" w14:paraId="572DE5A1" w14:textId="77777777" w:rsidTr="00515C44">
        <w:trPr>
          <w:trHeight w:val="6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2CCA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Dependent variable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A18F9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 xml:space="preserve">Purchase intention for healthy foods and </w:t>
            </w:r>
            <w:r w:rsidRPr="00C9311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14:ligatures w14:val="none"/>
              </w:rPr>
              <w:t>necessities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CEF43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Purchase intention for unhealthy foods and non-</w:t>
            </w:r>
            <w:r w:rsidRPr="00C9311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14:ligatures w14:val="none"/>
              </w:rPr>
              <w:t>necessities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98E9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Purchase intention for healthy foods and non</w:t>
            </w:r>
            <w:r w:rsidRPr="00C9311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14:ligatures w14:val="none"/>
              </w:rPr>
              <w:t>-necessities</w:t>
            </w:r>
          </w:p>
        </w:tc>
      </w:tr>
      <w:tr w:rsidR="00DE582B" w:rsidRPr="00C93116" w14:paraId="2ECC0D7D" w14:textId="77777777" w:rsidTr="00515C44">
        <w:trPr>
          <w:trHeight w:val="3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3A2A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Stimulus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2D95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Whole</w:t>
            </w:r>
            <w:r w:rsidRPr="00C9311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 wheat</w:t>
            </w: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 xml:space="preserve"> bread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7C2D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Chocolate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BC63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Blueberry juice</w:t>
            </w:r>
          </w:p>
        </w:tc>
      </w:tr>
      <w:tr w:rsidR="00DE582B" w:rsidRPr="00C93116" w14:paraId="2F6908A3" w14:textId="77777777" w:rsidTr="00515C4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E40FC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Food brand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FF5D0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Real brand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067A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Real brand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4EF6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Virtual brand</w:t>
            </w:r>
          </w:p>
        </w:tc>
      </w:tr>
      <w:tr w:rsidR="00DE582B" w:rsidRPr="00C93116" w14:paraId="15F829EE" w14:textId="77777777" w:rsidTr="00515C44">
        <w:trPr>
          <w:trHeight w:val="6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D23D0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Package transparency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D128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Transparent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C944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Opaque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1876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Opaque</w:t>
            </w:r>
          </w:p>
        </w:tc>
      </w:tr>
      <w:tr w:rsidR="00DE582B" w:rsidRPr="00C93116" w14:paraId="6891BEE7" w14:textId="77777777" w:rsidTr="00515C44">
        <w:trPr>
          <w:trHeight w:val="58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58BD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Product information richness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3D3A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More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3A992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Less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1529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More</w:t>
            </w:r>
          </w:p>
        </w:tc>
      </w:tr>
      <w:tr w:rsidR="00DE582B" w:rsidRPr="00C93116" w14:paraId="18135660" w14:textId="77777777" w:rsidTr="00515C44">
        <w:trPr>
          <w:trHeight w:val="32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8B3F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Packaging material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B5DE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Plastic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CF883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Paper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6A4F6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Can</w:t>
            </w:r>
          </w:p>
        </w:tc>
      </w:tr>
      <w:tr w:rsidR="00DE582B" w:rsidRPr="00C93116" w14:paraId="08FE7222" w14:textId="77777777" w:rsidTr="00515C44">
        <w:trPr>
          <w:trHeight w:val="3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4EA8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Food type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75C32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 xml:space="preserve">healthy foods, </w:t>
            </w:r>
            <w:r w:rsidRPr="00C9311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14:ligatures w14:val="none"/>
              </w:rPr>
              <w:t>necessities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C9D9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unhealthy foods and non-</w:t>
            </w:r>
            <w:r w:rsidRPr="00C9311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14:ligatures w14:val="none"/>
              </w:rPr>
              <w:t>necessities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61F2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healthy foods and non-</w:t>
            </w:r>
            <w:r w:rsidRPr="00C9311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14:ligatures w14:val="none"/>
              </w:rPr>
              <w:t>necessities</w:t>
            </w:r>
          </w:p>
        </w:tc>
      </w:tr>
      <w:tr w:rsidR="00DE582B" w:rsidRPr="00C93116" w14:paraId="684B407D" w14:textId="77777777" w:rsidTr="00515C44">
        <w:trPr>
          <w:trHeight w:val="3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4770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Food state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594D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Solid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088A3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Solid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68864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Liquid</w:t>
            </w:r>
          </w:p>
        </w:tc>
      </w:tr>
      <w:tr w:rsidR="00DE582B" w:rsidRPr="00C93116" w14:paraId="1D4830EA" w14:textId="77777777" w:rsidTr="00515C44">
        <w:trPr>
          <w:trHeight w:val="29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E549" w14:textId="77777777" w:rsidR="00DE582B" w:rsidRPr="00C93116" w:rsidRDefault="00DE582B" w:rsidP="00515C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14:ligatures w14:val="none"/>
              </w:rPr>
              <w:t>Experimental progression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9EE3F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In this experiment, the wholegrain bread was a healthy food from a real brand, using transparent packaging with more food information display, and the experiment excluded product familiarity. This was conducted to test H1.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5C0BA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The chocolate in this experiment was an unhealthy food from a real brand, using opaque packaging with less food information display, and the experiment excluded perceived product innovation. Additionally, a product evaluation scale was used to measure the dependent variable. This was conducted to test H1 and H2.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F713E" w14:textId="77777777" w:rsidR="00DE582B" w:rsidRPr="00C93116" w:rsidRDefault="00DE582B" w:rsidP="00515C4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93116"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  <w:t>The juice in this experiment was a healthy food from a virtual brand, using opaque packaging with more food information display, and the experiment excluded warmth perception. Also, a purchase intention scale different from that used in Experiment 1 was used to measure the dependent variable. This was conducted to test H3.</w:t>
            </w:r>
          </w:p>
        </w:tc>
      </w:tr>
    </w:tbl>
    <w:p w14:paraId="33EA114F" w14:textId="77777777" w:rsidR="00DE582B" w:rsidRPr="00C93116" w:rsidRDefault="00DE582B" w:rsidP="00104EFD">
      <w:pPr>
        <w:rPr>
          <w:rFonts w:ascii="Times New Roman" w:eastAsia="宋体" w:hAnsi="Times New Roman" w:cs="Times New Roman" w:hint="eastAsia"/>
          <w:szCs w:val="24"/>
          <w14:ligatures w14:val="none"/>
        </w:rPr>
        <w:sectPr w:rsidR="00DE582B" w:rsidRPr="00C93116" w:rsidSect="00104EFD">
          <w:footerReference w:type="default" r:id="rId6"/>
          <w:pgSz w:w="16838" w:h="11906" w:orient="landscape"/>
          <w:pgMar w:top="567" w:right="567" w:bottom="567" w:left="567" w:header="227" w:footer="227" w:gutter="0"/>
          <w:pgNumType w:start="1"/>
          <w:cols w:space="425"/>
          <w:docGrid w:type="lines" w:linePitch="312"/>
        </w:sectPr>
      </w:pPr>
    </w:p>
    <w:p w14:paraId="6828F2E3" w14:textId="4703F946" w:rsidR="00104EFD" w:rsidRPr="00C93116" w:rsidRDefault="00104EFD" w:rsidP="00104EFD">
      <w:pPr>
        <w:jc w:val="center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C93116">
        <w:rPr>
          <w:rFonts w:ascii="Times New Roman" w:eastAsia="宋体" w:hAnsi="Times New Roman" w:cs="Times New Roman"/>
          <w:szCs w:val="24"/>
          <w14:ligatures w14:val="none"/>
        </w:rPr>
        <w:lastRenderedPageBreak/>
        <w:t xml:space="preserve">APPENDIX </w:t>
      </w:r>
      <w:r w:rsidRPr="00C93116">
        <w:rPr>
          <w:rFonts w:ascii="Times New Roman" w:eastAsia="宋体" w:hAnsi="Times New Roman" w:cs="Times New Roman" w:hint="eastAsia"/>
          <w:szCs w:val="24"/>
          <w14:ligatures w14:val="none"/>
        </w:rPr>
        <w:t>D.</w:t>
      </w:r>
      <w:r w:rsidRPr="00C93116">
        <w:rPr>
          <w:rFonts w:ascii="Times New Roman" w:eastAsia="宋体" w:hAnsi="Times New Roman" w:cs="Times New Roman" w:hint="eastAsia"/>
          <w:kern w:val="0"/>
          <w:sz w:val="18"/>
          <w:szCs w:val="18"/>
          <w14:ligatures w14:val="none"/>
        </w:rPr>
        <w:t xml:space="preserve"> </w:t>
      </w:r>
      <w:r w:rsidR="00DE582B" w:rsidRPr="00DE582B">
        <w:rPr>
          <w:rFonts w:ascii="Times New Roman" w:eastAsia="宋体" w:hAnsi="Times New Roman" w:cs="Times New Roman" w:hint="eastAsia"/>
          <w:szCs w:val="24"/>
          <w14:ligatures w14:val="none"/>
        </w:rPr>
        <w:t>Research on the Shape of Food Labels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264"/>
        <w:gridCol w:w="1701"/>
        <w:gridCol w:w="1295"/>
        <w:gridCol w:w="2977"/>
        <w:gridCol w:w="1984"/>
        <w:gridCol w:w="3670"/>
      </w:tblGrid>
      <w:tr w:rsidR="00DE582B" w:rsidRPr="00C93116" w14:paraId="62B98083" w14:textId="77777777" w:rsidTr="00515C44">
        <w:trPr>
          <w:jc w:val="center"/>
        </w:trPr>
        <w:tc>
          <w:tcPr>
            <w:tcW w:w="1992" w:type="dxa"/>
          </w:tcPr>
          <w:p w14:paraId="573D68A4" w14:textId="77777777" w:rsidR="00DE582B" w:rsidRPr="00C93116" w:rsidRDefault="00DE582B" w:rsidP="00515C44">
            <w:pPr>
              <w:jc w:val="left"/>
              <w:rPr>
                <w:b/>
                <w:bCs/>
              </w:rPr>
            </w:pPr>
            <w:r w:rsidRPr="00C93116">
              <w:rPr>
                <w:b/>
                <w:bCs/>
              </w:rPr>
              <w:t>Literatures</w:t>
            </w:r>
          </w:p>
        </w:tc>
        <w:tc>
          <w:tcPr>
            <w:tcW w:w="1264" w:type="dxa"/>
          </w:tcPr>
          <w:p w14:paraId="69E435B7" w14:textId="77777777" w:rsidR="00DE582B" w:rsidRPr="00C93116" w:rsidRDefault="00DE582B" w:rsidP="00515C44">
            <w:pPr>
              <w:jc w:val="left"/>
              <w:rPr>
                <w:b/>
                <w:bCs/>
              </w:rPr>
            </w:pPr>
            <w:r w:rsidRPr="00C93116">
              <w:rPr>
                <w:b/>
                <w:bCs/>
              </w:rPr>
              <w:t>Food types</w:t>
            </w:r>
          </w:p>
        </w:tc>
        <w:tc>
          <w:tcPr>
            <w:tcW w:w="1701" w:type="dxa"/>
          </w:tcPr>
          <w:p w14:paraId="72ED9B06" w14:textId="77777777" w:rsidR="00DE582B" w:rsidRPr="00C93116" w:rsidRDefault="00DE582B" w:rsidP="00515C44">
            <w:pPr>
              <w:jc w:val="left"/>
              <w:rPr>
                <w:b/>
                <w:bCs/>
              </w:rPr>
            </w:pPr>
            <w:r w:rsidRPr="00C93116">
              <w:rPr>
                <w:b/>
                <w:bCs/>
              </w:rPr>
              <w:t>Forms</w:t>
            </w:r>
            <w:r w:rsidRPr="00C93116">
              <w:rPr>
                <w:rFonts w:eastAsia="微软雅黑"/>
                <w:b/>
                <w:bCs/>
                <w:shd w:val="clear" w:color="auto" w:fill="FFFFFF"/>
              </w:rPr>
              <w:t xml:space="preserve"> </w:t>
            </w:r>
            <w:r w:rsidRPr="00C93116">
              <w:rPr>
                <w:b/>
                <w:bCs/>
              </w:rPr>
              <w:t>of</w:t>
            </w:r>
            <w:r w:rsidRPr="00C93116">
              <w:rPr>
                <w:rFonts w:eastAsia="微软雅黑"/>
                <w:b/>
                <w:bCs/>
                <w:shd w:val="clear" w:color="auto" w:fill="FFFFFF"/>
              </w:rPr>
              <w:t xml:space="preserve"> </w:t>
            </w:r>
            <w:r w:rsidRPr="00C93116">
              <w:rPr>
                <w:b/>
                <w:bCs/>
              </w:rPr>
              <w:t>food</w:t>
            </w:r>
            <w:r w:rsidRPr="00C93116">
              <w:rPr>
                <w:rFonts w:eastAsia="微软雅黑"/>
                <w:b/>
                <w:bCs/>
                <w:shd w:val="clear" w:color="auto" w:fill="FFFFFF"/>
              </w:rPr>
              <w:t xml:space="preserve"> </w:t>
            </w:r>
            <w:r w:rsidRPr="00C93116">
              <w:rPr>
                <w:b/>
                <w:bCs/>
              </w:rPr>
              <w:t>label</w:t>
            </w:r>
            <w:r w:rsidRPr="00C93116">
              <w:rPr>
                <w:rFonts w:eastAsia="微软雅黑"/>
                <w:b/>
                <w:bCs/>
                <w:shd w:val="clear" w:color="auto" w:fill="FFFFFF"/>
              </w:rPr>
              <w:t xml:space="preserve"> </w:t>
            </w:r>
            <w:r w:rsidRPr="00C93116">
              <w:rPr>
                <w:b/>
                <w:bCs/>
              </w:rPr>
              <w:t xml:space="preserve">shapes </w:t>
            </w:r>
          </w:p>
        </w:tc>
        <w:tc>
          <w:tcPr>
            <w:tcW w:w="1134" w:type="dxa"/>
          </w:tcPr>
          <w:p w14:paraId="20612473" w14:textId="77777777" w:rsidR="00DE582B" w:rsidRPr="00C93116" w:rsidRDefault="00DE582B" w:rsidP="00515C44">
            <w:pPr>
              <w:jc w:val="left"/>
              <w:rPr>
                <w:b/>
                <w:bCs/>
              </w:rPr>
            </w:pPr>
            <w:r w:rsidRPr="00C93116">
              <w:rPr>
                <w:b/>
                <w:bCs/>
              </w:rPr>
              <w:t>Independent Variables</w:t>
            </w:r>
          </w:p>
        </w:tc>
        <w:tc>
          <w:tcPr>
            <w:tcW w:w="2835" w:type="dxa"/>
          </w:tcPr>
          <w:p w14:paraId="49C01F93" w14:textId="77777777" w:rsidR="00DE582B" w:rsidRPr="00C93116" w:rsidRDefault="00DE582B" w:rsidP="00515C44">
            <w:pPr>
              <w:jc w:val="left"/>
              <w:rPr>
                <w:b/>
                <w:bCs/>
              </w:rPr>
            </w:pPr>
            <w:r w:rsidRPr="00C93116">
              <w:rPr>
                <w:b/>
                <w:bCs/>
              </w:rPr>
              <w:t>Independent Variable Manipulations</w:t>
            </w:r>
          </w:p>
        </w:tc>
        <w:tc>
          <w:tcPr>
            <w:tcW w:w="1984" w:type="dxa"/>
          </w:tcPr>
          <w:p w14:paraId="6A883566" w14:textId="77777777" w:rsidR="00DE582B" w:rsidRPr="00C93116" w:rsidRDefault="00DE582B" w:rsidP="00515C44">
            <w:pPr>
              <w:jc w:val="left"/>
              <w:rPr>
                <w:b/>
                <w:bCs/>
              </w:rPr>
            </w:pPr>
            <w:r w:rsidRPr="00C93116">
              <w:rPr>
                <w:b/>
                <w:bCs/>
              </w:rPr>
              <w:t>Dependent Variables</w:t>
            </w:r>
          </w:p>
        </w:tc>
        <w:tc>
          <w:tcPr>
            <w:tcW w:w="3670" w:type="dxa"/>
          </w:tcPr>
          <w:p w14:paraId="06757295" w14:textId="77777777" w:rsidR="00DE582B" w:rsidRPr="00C93116" w:rsidRDefault="00DE582B" w:rsidP="00515C44">
            <w:pPr>
              <w:jc w:val="left"/>
              <w:rPr>
                <w:b/>
                <w:bCs/>
              </w:rPr>
            </w:pPr>
            <w:r w:rsidRPr="00C93116">
              <w:rPr>
                <w:b/>
                <w:bCs/>
              </w:rPr>
              <w:t>Main Conclusions </w:t>
            </w:r>
          </w:p>
        </w:tc>
      </w:tr>
      <w:tr w:rsidR="00DE582B" w:rsidRPr="00C93116" w14:paraId="26C05822" w14:textId="77777777" w:rsidTr="00515C44">
        <w:trPr>
          <w:jc w:val="center"/>
        </w:trPr>
        <w:tc>
          <w:tcPr>
            <w:tcW w:w="1992" w:type="dxa"/>
          </w:tcPr>
          <w:p w14:paraId="01841F40" w14:textId="77777777" w:rsidR="00DE582B" w:rsidRPr="00C93116" w:rsidRDefault="00DE582B" w:rsidP="00515C44">
            <w:pPr>
              <w:ind w:left="400" w:hangingChars="200" w:hanging="400"/>
            </w:pPr>
            <w:r w:rsidRPr="00C93116">
              <w:fldChar w:fldCharType="begin"/>
            </w:r>
            <w:r w:rsidRPr="00C93116">
              <w:instrText xml:space="preserve"> ADDIN NE.Ref.{CF07E9B9-6482-4F2C-8607-677632F4C93C}</w:instrText>
            </w:r>
            <w:r w:rsidRPr="00C93116">
              <w:fldChar w:fldCharType="separate"/>
            </w:r>
            <w:r w:rsidRPr="00C93116">
              <w:t>Salgado-Montejo et al.</w:t>
            </w:r>
            <w:r w:rsidRPr="00C93116">
              <w:rPr>
                <w:rFonts w:hint="eastAsia"/>
              </w:rPr>
              <w:t xml:space="preserve"> (</w:t>
            </w:r>
            <w:r w:rsidRPr="00C93116">
              <w:t>2015)</w:t>
            </w:r>
            <w:r w:rsidRPr="00C93116">
              <w:fldChar w:fldCharType="end"/>
            </w:r>
          </w:p>
        </w:tc>
        <w:tc>
          <w:tcPr>
            <w:tcW w:w="1264" w:type="dxa"/>
          </w:tcPr>
          <w:p w14:paraId="44AF7ED1" w14:textId="77777777" w:rsidR="00DE582B" w:rsidRPr="00C93116" w:rsidRDefault="00DE582B" w:rsidP="00515C44">
            <w:pPr>
              <w:jc w:val="center"/>
            </w:pPr>
            <w:r w:rsidRPr="00C93116">
              <w:t xml:space="preserve">None </w:t>
            </w:r>
          </w:p>
        </w:tc>
        <w:tc>
          <w:tcPr>
            <w:tcW w:w="1701" w:type="dxa"/>
          </w:tcPr>
          <w:p w14:paraId="1BA0E3FB" w14:textId="77777777" w:rsidR="00DE582B" w:rsidRPr="00C93116" w:rsidRDefault="00DE582B" w:rsidP="00515C44">
            <w:pPr>
              <w:jc w:val="left"/>
            </w:pPr>
            <w:r w:rsidRPr="00C93116">
              <w:t>Shape</w:t>
            </w:r>
            <w:r w:rsidRPr="00C93116">
              <w:rPr>
                <w:rFonts w:eastAsia="微软雅黑"/>
                <w:b/>
                <w:bCs/>
                <w:shd w:val="clear" w:color="auto" w:fill="FFFFFF"/>
              </w:rPr>
              <w:t xml:space="preserve"> </w:t>
            </w:r>
            <w:r w:rsidRPr="00C93116">
              <w:t>of</w:t>
            </w:r>
            <w:r w:rsidRPr="00C93116">
              <w:rPr>
                <w:rFonts w:eastAsia="微软雅黑"/>
                <w:b/>
                <w:bCs/>
                <w:shd w:val="clear" w:color="auto" w:fill="FFFFFF"/>
              </w:rPr>
              <w:t xml:space="preserve"> </w:t>
            </w:r>
            <w:r w:rsidRPr="00C93116">
              <w:t>packaging</w:t>
            </w:r>
            <w:r w:rsidRPr="00C93116">
              <w:rPr>
                <w:rFonts w:eastAsia="微软雅黑"/>
                <w:b/>
                <w:bCs/>
                <w:shd w:val="clear" w:color="auto" w:fill="FFFFFF"/>
              </w:rPr>
              <w:t xml:space="preserve"> </w:t>
            </w:r>
            <w:r w:rsidRPr="00C93116">
              <w:t>design</w:t>
            </w:r>
            <w:r w:rsidRPr="00C93116">
              <w:rPr>
                <w:rFonts w:eastAsia="微软雅黑"/>
                <w:b/>
                <w:bCs/>
                <w:shd w:val="clear" w:color="auto" w:fill="FFFFFF"/>
              </w:rPr>
              <w:t xml:space="preserve"> </w:t>
            </w:r>
            <w:r w:rsidRPr="00C93116">
              <w:t>elements</w:t>
            </w:r>
          </w:p>
        </w:tc>
        <w:tc>
          <w:tcPr>
            <w:tcW w:w="1134" w:type="dxa"/>
          </w:tcPr>
          <w:p w14:paraId="0656E124" w14:textId="77777777" w:rsidR="00DE582B" w:rsidRPr="00C93116" w:rsidRDefault="00DE582B" w:rsidP="00515C44">
            <w:pPr>
              <w:jc w:val="left"/>
            </w:pPr>
            <w:r w:rsidRPr="00C93116">
              <w:t>Shape of packaging design elements, symmetry, number of elements</w:t>
            </w:r>
          </w:p>
        </w:tc>
        <w:tc>
          <w:tcPr>
            <w:tcW w:w="2835" w:type="dxa"/>
          </w:tcPr>
          <w:p w14:paraId="4E07C418" w14:textId="77777777" w:rsidR="00DE582B" w:rsidRPr="00C93116" w:rsidRDefault="00DE582B" w:rsidP="00515C44">
            <w:pPr>
              <w:jc w:val="center"/>
            </w:pPr>
            <w:r w:rsidRPr="00C93116">
              <w:rPr>
                <w:noProof/>
              </w:rPr>
              <w:drawing>
                <wp:inline distT="0" distB="0" distL="0" distR="0" wp14:anchorId="2259F6AA" wp14:editId="7058A71B">
                  <wp:extent cx="1425439" cy="938213"/>
                  <wp:effectExtent l="0" t="0" r="3810" b="0"/>
                  <wp:docPr id="183694989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949891" name="图片 183694989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309" cy="94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1AFAB865" w14:textId="77777777" w:rsidR="00DE582B" w:rsidRPr="00C93116" w:rsidRDefault="00DE582B" w:rsidP="00515C44">
            <w:pPr>
              <w:widowControl/>
              <w:shd w:val="clear" w:color="auto" w:fill="FFFFFF"/>
              <w:jc w:val="left"/>
              <w:rPr>
                <w:rFonts w:eastAsia="微软雅黑"/>
              </w:rPr>
            </w:pPr>
            <w:r w:rsidRPr="00C93116">
              <w:t>Taste (sour, sweet)</w:t>
            </w:r>
            <w:r w:rsidRPr="00C93116">
              <w:rPr>
                <w:rFonts w:eastAsia="微软雅黑"/>
                <w:b/>
                <w:bCs/>
              </w:rPr>
              <w:t xml:space="preserve"> </w:t>
            </w:r>
          </w:p>
        </w:tc>
        <w:tc>
          <w:tcPr>
            <w:tcW w:w="3670" w:type="dxa"/>
          </w:tcPr>
          <w:p w14:paraId="1F80AED8" w14:textId="77777777" w:rsidR="00DE582B" w:rsidRPr="00C93116" w:rsidRDefault="00DE582B" w:rsidP="00515C44">
            <w:r w:rsidRPr="00C93116">
              <w:t xml:space="preserve">Circular, symmetrical, and fewer-element label shapes may be categorized by consumers as sweet (and more pleasant tastes), whereas angular, asymmetrical, and more-element label shapes may be categorized as sour (and less pleasant tastes). </w:t>
            </w:r>
          </w:p>
        </w:tc>
      </w:tr>
      <w:tr w:rsidR="00DE582B" w:rsidRPr="00C93116" w14:paraId="693017F3" w14:textId="77777777" w:rsidTr="00515C44">
        <w:trPr>
          <w:jc w:val="center"/>
        </w:trPr>
        <w:tc>
          <w:tcPr>
            <w:tcW w:w="1992" w:type="dxa"/>
          </w:tcPr>
          <w:p w14:paraId="3C01C4A7" w14:textId="77777777" w:rsidR="00DE582B" w:rsidRPr="00C93116" w:rsidRDefault="00DE582B" w:rsidP="00515C44">
            <w:r w:rsidRPr="00C93116">
              <w:fldChar w:fldCharType="begin"/>
            </w:r>
            <w:r w:rsidRPr="00C93116">
              <w:instrText xml:space="preserve"> ADDIN NE.Ref.{71FBD918-97E2-435A-82EF-FEBA997C48B9}</w:instrText>
            </w:r>
            <w:r w:rsidRPr="00C93116">
              <w:fldChar w:fldCharType="separate"/>
            </w:r>
            <w:r w:rsidRPr="00C93116">
              <w:t xml:space="preserve">Gil-Pérez et al. </w:t>
            </w:r>
            <w:r w:rsidRPr="00C93116">
              <w:rPr>
                <w:rFonts w:hint="eastAsia"/>
              </w:rPr>
              <w:t>(</w:t>
            </w:r>
            <w:r w:rsidRPr="00C93116">
              <w:t>2019)</w:t>
            </w:r>
            <w:r w:rsidRPr="00C93116">
              <w:fldChar w:fldCharType="end"/>
            </w:r>
            <w:r w:rsidRPr="00C93116">
              <w:t xml:space="preserve"> </w:t>
            </w:r>
          </w:p>
        </w:tc>
        <w:tc>
          <w:tcPr>
            <w:tcW w:w="1264" w:type="dxa"/>
          </w:tcPr>
          <w:p w14:paraId="2AE20C44" w14:textId="77777777" w:rsidR="00DE582B" w:rsidRPr="00C93116" w:rsidRDefault="00DE582B" w:rsidP="00515C44">
            <w:pPr>
              <w:jc w:val="center"/>
            </w:pPr>
            <w:r w:rsidRPr="00C93116">
              <w:t>Nuts (snacks)</w:t>
            </w:r>
          </w:p>
        </w:tc>
        <w:tc>
          <w:tcPr>
            <w:tcW w:w="1701" w:type="dxa"/>
          </w:tcPr>
          <w:p w14:paraId="3CFD5F20" w14:textId="77777777" w:rsidR="00DE582B" w:rsidRPr="00C93116" w:rsidRDefault="00DE582B" w:rsidP="00515C44">
            <w:pPr>
              <w:jc w:val="left"/>
            </w:pPr>
            <w:r w:rsidRPr="00C93116">
              <w:t>Shape</w:t>
            </w:r>
            <w:r w:rsidRPr="00C93116">
              <w:rPr>
                <w:rFonts w:eastAsia="微软雅黑"/>
                <w:b/>
                <w:bCs/>
                <w:shd w:val="clear" w:color="auto" w:fill="FFFFFF"/>
              </w:rPr>
              <w:t xml:space="preserve"> </w:t>
            </w:r>
            <w:r w:rsidRPr="00C93116">
              <w:t>of</w:t>
            </w:r>
            <w:r w:rsidRPr="00C93116">
              <w:rPr>
                <w:rFonts w:eastAsia="微软雅黑"/>
                <w:b/>
                <w:bCs/>
                <w:shd w:val="clear" w:color="auto" w:fill="FFFFFF"/>
              </w:rPr>
              <w:t xml:space="preserve"> </w:t>
            </w:r>
            <w:r w:rsidRPr="00C93116">
              <w:t>packaging</w:t>
            </w:r>
            <w:r w:rsidRPr="00C93116">
              <w:rPr>
                <w:rFonts w:eastAsia="微软雅黑"/>
                <w:b/>
                <w:bCs/>
                <w:shd w:val="clear" w:color="auto" w:fill="FFFFFF"/>
              </w:rPr>
              <w:t xml:space="preserve"> </w:t>
            </w:r>
            <w:r w:rsidRPr="00C93116">
              <w:t>icons</w:t>
            </w:r>
          </w:p>
        </w:tc>
        <w:tc>
          <w:tcPr>
            <w:tcW w:w="1134" w:type="dxa"/>
          </w:tcPr>
          <w:p w14:paraId="5F3720F8" w14:textId="77777777" w:rsidR="00DE582B" w:rsidRPr="00C93116" w:rsidRDefault="00DE582B" w:rsidP="00515C44">
            <w:r w:rsidRPr="00C93116">
              <w:t>Internal label shape (angular vs. circular)</w:t>
            </w:r>
          </w:p>
        </w:tc>
        <w:tc>
          <w:tcPr>
            <w:tcW w:w="2835" w:type="dxa"/>
          </w:tcPr>
          <w:p w14:paraId="60F8BBD5" w14:textId="77777777" w:rsidR="00DE582B" w:rsidRPr="00C93116" w:rsidRDefault="00DE582B" w:rsidP="00515C44">
            <w:pPr>
              <w:jc w:val="center"/>
            </w:pPr>
            <w:r w:rsidRPr="00C93116">
              <w:rPr>
                <w:noProof/>
              </w:rPr>
              <w:drawing>
                <wp:inline distT="0" distB="0" distL="0" distR="0" wp14:anchorId="140F9E5D" wp14:editId="363B0A76">
                  <wp:extent cx="1402350" cy="842142"/>
                  <wp:effectExtent l="0" t="0" r="7620" b="0"/>
                  <wp:docPr id="13510521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052160" name="图片 13510521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407" cy="84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414AD03E" w14:textId="77777777" w:rsidR="00DE582B" w:rsidRPr="00C93116" w:rsidRDefault="00DE582B" w:rsidP="00515C44">
            <w:r w:rsidRPr="00C93116">
              <w:t>Taste (spicy, roasted)</w:t>
            </w:r>
          </w:p>
        </w:tc>
        <w:tc>
          <w:tcPr>
            <w:tcW w:w="3670" w:type="dxa"/>
          </w:tcPr>
          <w:p w14:paraId="6E23A9A5" w14:textId="77777777" w:rsidR="00DE582B" w:rsidRPr="00C93116" w:rsidRDefault="00DE582B" w:rsidP="00515C44">
            <w:r w:rsidRPr="00C93116">
              <w:t>Angular label shapes with fire icons increase spiciness expectation, while circular label shapes with fire icons increase roasted expectation.</w:t>
            </w:r>
          </w:p>
        </w:tc>
      </w:tr>
      <w:tr w:rsidR="00DE582B" w:rsidRPr="00C93116" w14:paraId="377898D7" w14:textId="77777777" w:rsidTr="00515C44">
        <w:trPr>
          <w:jc w:val="center"/>
        </w:trPr>
        <w:tc>
          <w:tcPr>
            <w:tcW w:w="1992" w:type="dxa"/>
          </w:tcPr>
          <w:p w14:paraId="7513AC9A" w14:textId="77777777" w:rsidR="00DE582B" w:rsidRPr="00C93116" w:rsidRDefault="00DE582B" w:rsidP="00515C44">
            <w:r w:rsidRPr="00C93116">
              <w:fldChar w:fldCharType="begin"/>
            </w:r>
            <w:r w:rsidRPr="00C93116">
              <w:instrText xml:space="preserve"> ADDIN NE.Ref.{1FA08BB5-1DA9-4F00-9F90-68C7E88321C9}</w:instrText>
            </w:r>
            <w:r w:rsidRPr="00C93116">
              <w:fldChar w:fldCharType="separate"/>
            </w:r>
            <w:r w:rsidRPr="00C93116">
              <w:t xml:space="preserve">Heatherly et al. </w:t>
            </w:r>
            <w:r w:rsidRPr="00C93116">
              <w:rPr>
                <w:rFonts w:hint="eastAsia"/>
              </w:rPr>
              <w:t>(</w:t>
            </w:r>
            <w:r w:rsidRPr="00C93116">
              <w:t>2019)</w:t>
            </w:r>
            <w:r w:rsidRPr="00C93116">
              <w:fldChar w:fldCharType="end"/>
            </w:r>
          </w:p>
        </w:tc>
        <w:tc>
          <w:tcPr>
            <w:tcW w:w="1264" w:type="dxa"/>
          </w:tcPr>
          <w:p w14:paraId="0ED17C4C" w14:textId="77777777" w:rsidR="00DE582B" w:rsidRPr="00C93116" w:rsidRDefault="00DE582B" w:rsidP="00515C44">
            <w:pPr>
              <w:jc w:val="center"/>
            </w:pPr>
            <w:r w:rsidRPr="00C93116">
              <w:t>Wine (drinks)</w:t>
            </w:r>
          </w:p>
        </w:tc>
        <w:tc>
          <w:tcPr>
            <w:tcW w:w="1701" w:type="dxa"/>
          </w:tcPr>
          <w:p w14:paraId="159A15E7" w14:textId="77777777" w:rsidR="00DE582B" w:rsidRPr="00C93116" w:rsidRDefault="00DE582B" w:rsidP="00515C44">
            <w:pPr>
              <w:jc w:val="left"/>
            </w:pPr>
            <w:r w:rsidRPr="00C93116">
              <w:t xml:space="preserve">Package label shape </w:t>
            </w:r>
          </w:p>
        </w:tc>
        <w:tc>
          <w:tcPr>
            <w:tcW w:w="1134" w:type="dxa"/>
          </w:tcPr>
          <w:p w14:paraId="5346EB6D" w14:textId="77777777" w:rsidR="00DE582B" w:rsidRPr="00C93116" w:rsidRDefault="00DE582B" w:rsidP="00515C44">
            <w:r w:rsidRPr="00C93116">
              <w:t xml:space="preserve">Background label shape (angular vs. circular) </w:t>
            </w:r>
          </w:p>
        </w:tc>
        <w:tc>
          <w:tcPr>
            <w:tcW w:w="2835" w:type="dxa"/>
          </w:tcPr>
          <w:p w14:paraId="62C28A64" w14:textId="77777777" w:rsidR="00DE582B" w:rsidRPr="00C93116" w:rsidRDefault="00DE582B" w:rsidP="00515C44">
            <w:pPr>
              <w:jc w:val="center"/>
            </w:pPr>
            <w:r w:rsidRPr="00C93116">
              <w:rPr>
                <w:noProof/>
              </w:rPr>
              <w:drawing>
                <wp:inline distT="0" distB="0" distL="0" distR="0" wp14:anchorId="120D1EF2" wp14:editId="1C68E7BB">
                  <wp:extent cx="1528211" cy="535775"/>
                  <wp:effectExtent l="0" t="0" r="0" b="0"/>
                  <wp:docPr id="70053109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31091" name="图片 70053109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001" cy="551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5C43F757" w14:textId="77777777" w:rsidR="00DE582B" w:rsidRPr="00C93116" w:rsidRDefault="00DE582B" w:rsidP="00515C44">
            <w:pPr>
              <w:jc w:val="left"/>
            </w:pPr>
            <w:r w:rsidRPr="00C93116">
              <w:t>Wine odor</w:t>
            </w:r>
            <w:r w:rsidRPr="00C93116">
              <w:t>（</w:t>
            </w:r>
            <w:r w:rsidRPr="00C93116">
              <w:t>Buttery, Smoky, Citrus, Floral, Vegetable</w:t>
            </w:r>
            <w:r w:rsidRPr="00C93116">
              <w:t>）</w:t>
            </w:r>
          </w:p>
        </w:tc>
        <w:tc>
          <w:tcPr>
            <w:tcW w:w="3670" w:type="dxa"/>
          </w:tcPr>
          <w:p w14:paraId="3674BCB7" w14:textId="77777777" w:rsidR="00DE582B" w:rsidRPr="00C93116" w:rsidRDefault="00DE582B" w:rsidP="00515C44">
            <w:r w:rsidRPr="00C93116">
              <w:t>Wine odor does not elicit stronger cross-modal associations with background image shape (angular vs. circular).</w:t>
            </w:r>
          </w:p>
        </w:tc>
      </w:tr>
      <w:tr w:rsidR="00DE582B" w:rsidRPr="00C93116" w14:paraId="20681268" w14:textId="77777777" w:rsidTr="00515C44">
        <w:trPr>
          <w:trHeight w:val="2015"/>
          <w:jc w:val="center"/>
        </w:trPr>
        <w:tc>
          <w:tcPr>
            <w:tcW w:w="1992" w:type="dxa"/>
          </w:tcPr>
          <w:p w14:paraId="288C3A36" w14:textId="77777777" w:rsidR="00DE582B" w:rsidRPr="00C93116" w:rsidRDefault="00DE582B" w:rsidP="00515C44">
            <w:r w:rsidRPr="00C93116">
              <w:fldChar w:fldCharType="begin"/>
            </w:r>
            <w:r w:rsidRPr="00C93116">
              <w:instrText xml:space="preserve"> ADDIN NE.Ref.{D0954ABD-5017-45BE-9233-7AD91057BF30}</w:instrText>
            </w:r>
            <w:r w:rsidRPr="00C93116">
              <w:fldChar w:fldCharType="separate"/>
            </w:r>
            <w:r w:rsidRPr="00C93116">
              <w:t xml:space="preserve">Sousa et al. </w:t>
            </w:r>
            <w:r w:rsidRPr="00C93116">
              <w:rPr>
                <w:rFonts w:hint="eastAsia"/>
              </w:rPr>
              <w:t>(</w:t>
            </w:r>
            <w:r w:rsidRPr="00C93116">
              <w:t>2020)</w:t>
            </w:r>
            <w:r w:rsidRPr="00C93116">
              <w:fldChar w:fldCharType="end"/>
            </w:r>
          </w:p>
        </w:tc>
        <w:tc>
          <w:tcPr>
            <w:tcW w:w="1264" w:type="dxa"/>
          </w:tcPr>
          <w:p w14:paraId="26A1F5BF" w14:textId="77777777" w:rsidR="00DE582B" w:rsidRPr="00C93116" w:rsidRDefault="00DE582B" w:rsidP="00515C44">
            <w:pPr>
              <w:jc w:val="center"/>
            </w:pPr>
            <w:r w:rsidRPr="00C93116">
              <w:t>Coffee (drinks)</w:t>
            </w:r>
          </w:p>
        </w:tc>
        <w:tc>
          <w:tcPr>
            <w:tcW w:w="1701" w:type="dxa"/>
          </w:tcPr>
          <w:p w14:paraId="2E5D68D8" w14:textId="77777777" w:rsidR="00DE582B" w:rsidRPr="00C93116" w:rsidRDefault="00DE582B" w:rsidP="00515C44">
            <w:pPr>
              <w:jc w:val="left"/>
            </w:pPr>
            <w:r w:rsidRPr="00C93116">
              <w:t>Shape of design elements on packaging labels</w:t>
            </w:r>
          </w:p>
        </w:tc>
        <w:tc>
          <w:tcPr>
            <w:tcW w:w="1134" w:type="dxa"/>
          </w:tcPr>
          <w:p w14:paraId="508BF2BF" w14:textId="77777777" w:rsidR="00DE582B" w:rsidRPr="00C93116" w:rsidRDefault="00DE582B" w:rsidP="00515C44">
            <w:r w:rsidRPr="00C93116">
              <w:t>Background label shape (angular vs. circular) and label color (green vs. red)</w:t>
            </w:r>
          </w:p>
        </w:tc>
        <w:tc>
          <w:tcPr>
            <w:tcW w:w="2835" w:type="dxa"/>
          </w:tcPr>
          <w:p w14:paraId="23EC5FC8" w14:textId="77777777" w:rsidR="00DE582B" w:rsidRPr="00C93116" w:rsidRDefault="00DE582B" w:rsidP="00515C44">
            <w:pPr>
              <w:jc w:val="center"/>
            </w:pPr>
            <w:r w:rsidRPr="00C93116">
              <w:rPr>
                <w:noProof/>
              </w:rPr>
              <w:drawing>
                <wp:inline distT="0" distB="0" distL="0" distR="0" wp14:anchorId="7F8EC526" wp14:editId="232E494E">
                  <wp:extent cx="749722" cy="1226311"/>
                  <wp:effectExtent l="0" t="0" r="0" b="0"/>
                  <wp:docPr id="125570415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704159" name="图片 12557041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203" cy="124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E233FB1" w14:textId="77777777" w:rsidR="00DE582B" w:rsidRPr="00C93116" w:rsidRDefault="00DE582B" w:rsidP="00515C44">
            <w:pPr>
              <w:ind w:left="200" w:hangingChars="100" w:hanging="200"/>
              <w:jc w:val="left"/>
            </w:pPr>
            <w:r w:rsidRPr="00C93116">
              <w:t>Purchase intention, preference</w:t>
            </w:r>
          </w:p>
        </w:tc>
        <w:tc>
          <w:tcPr>
            <w:tcW w:w="3670" w:type="dxa"/>
          </w:tcPr>
          <w:p w14:paraId="694F4071" w14:textId="77777777" w:rsidR="00DE582B" w:rsidRPr="00C93116" w:rsidRDefault="00DE582B" w:rsidP="00515C44">
            <w:r w:rsidRPr="00C93116">
              <w:t>Pairing angular label shapes with green to represent sourness, and circular label shapes with red to represent sweetness, can enhance consumers’ purchase intention and liking.</w:t>
            </w:r>
          </w:p>
        </w:tc>
      </w:tr>
      <w:tr w:rsidR="00DE582B" w:rsidRPr="00C93116" w14:paraId="6052BC23" w14:textId="77777777" w:rsidTr="00515C44">
        <w:trPr>
          <w:trHeight w:val="474"/>
          <w:jc w:val="center"/>
        </w:trPr>
        <w:tc>
          <w:tcPr>
            <w:tcW w:w="1992" w:type="dxa"/>
            <w:vMerge w:val="restart"/>
          </w:tcPr>
          <w:p w14:paraId="5396F413" w14:textId="77777777" w:rsidR="00DE582B" w:rsidRPr="00C93116" w:rsidRDefault="00DE582B" w:rsidP="00515C44">
            <w:r w:rsidRPr="00C93116">
              <w:t>This paper</w:t>
            </w:r>
          </w:p>
        </w:tc>
        <w:tc>
          <w:tcPr>
            <w:tcW w:w="1264" w:type="dxa"/>
          </w:tcPr>
          <w:p w14:paraId="611E6401" w14:textId="77777777" w:rsidR="00DE582B" w:rsidRPr="00C93116" w:rsidRDefault="00DE582B" w:rsidP="00515C44">
            <w:pPr>
              <w:jc w:val="center"/>
              <w:rPr>
                <w:sz w:val="18"/>
                <w:szCs w:val="18"/>
              </w:rPr>
            </w:pPr>
            <w:r w:rsidRPr="00C93116">
              <w:rPr>
                <w:sz w:val="18"/>
                <w:szCs w:val="18"/>
              </w:rPr>
              <w:t>Whole</w:t>
            </w:r>
            <w:r w:rsidRPr="00C93116">
              <w:rPr>
                <w:rFonts w:hint="eastAsia"/>
                <w:sz w:val="18"/>
                <w:szCs w:val="18"/>
              </w:rPr>
              <w:t xml:space="preserve"> wheat</w:t>
            </w:r>
            <w:r w:rsidRPr="00C93116">
              <w:rPr>
                <w:rFonts w:eastAsia="微软雅黑"/>
                <w:sz w:val="18"/>
                <w:szCs w:val="18"/>
              </w:rPr>
              <w:t> </w:t>
            </w:r>
            <w:r w:rsidRPr="00C93116">
              <w:rPr>
                <w:sz w:val="18"/>
                <w:szCs w:val="18"/>
              </w:rPr>
              <w:t>bread (healthy food)</w:t>
            </w:r>
          </w:p>
        </w:tc>
        <w:tc>
          <w:tcPr>
            <w:tcW w:w="1701" w:type="dxa"/>
            <w:vMerge w:val="restart"/>
          </w:tcPr>
          <w:p w14:paraId="65EF51CD" w14:textId="77777777" w:rsidR="00DE582B" w:rsidRPr="00C93116" w:rsidRDefault="00DE582B" w:rsidP="00515C44">
            <w:pPr>
              <w:jc w:val="left"/>
            </w:pPr>
            <w:r w:rsidRPr="00C93116">
              <w:t>Food label shape</w:t>
            </w:r>
          </w:p>
        </w:tc>
        <w:tc>
          <w:tcPr>
            <w:tcW w:w="1134" w:type="dxa"/>
            <w:vMerge w:val="restart"/>
          </w:tcPr>
          <w:p w14:paraId="292224B4" w14:textId="77777777" w:rsidR="00DE582B" w:rsidRPr="00C93116" w:rsidRDefault="00DE582B" w:rsidP="00515C44">
            <w:r w:rsidRPr="00C93116">
              <w:t>Outer shape of the text on labels (angular vs. circular)</w:t>
            </w:r>
          </w:p>
        </w:tc>
        <w:tc>
          <w:tcPr>
            <w:tcW w:w="2835" w:type="dxa"/>
            <w:vMerge w:val="restart"/>
          </w:tcPr>
          <w:p w14:paraId="1DE6D134" w14:textId="77777777" w:rsidR="00DE582B" w:rsidRPr="00C93116" w:rsidRDefault="00DE582B" w:rsidP="00515C44">
            <w:pPr>
              <w:jc w:val="center"/>
            </w:pPr>
            <w:r w:rsidRPr="00C93116">
              <w:rPr>
                <w:noProof/>
              </w:rPr>
              <w:drawing>
                <wp:inline distT="0" distB="0" distL="0" distR="0" wp14:anchorId="41BEEA9C" wp14:editId="543B4221">
                  <wp:extent cx="1753384" cy="1104680"/>
                  <wp:effectExtent l="0" t="0" r="0" b="635"/>
                  <wp:docPr id="83156849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68491" name="图片 83156849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6" cy="1108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 w:val="restart"/>
          </w:tcPr>
          <w:p w14:paraId="3AF47A21" w14:textId="77777777" w:rsidR="00DE582B" w:rsidRPr="00C93116" w:rsidRDefault="00DE582B" w:rsidP="00515C44">
            <w:r w:rsidRPr="00C93116">
              <w:t>Purchase intention</w:t>
            </w:r>
          </w:p>
        </w:tc>
        <w:tc>
          <w:tcPr>
            <w:tcW w:w="3670" w:type="dxa"/>
            <w:vMerge w:val="restart"/>
          </w:tcPr>
          <w:p w14:paraId="4FFE0D58" w14:textId="77777777" w:rsidR="00DE582B" w:rsidRPr="00C93116" w:rsidRDefault="00DE582B" w:rsidP="00515C44">
            <w:r w:rsidRPr="00C93116">
              <w:t>Angular (vs. circular) label shapes increase purchase intention.</w:t>
            </w:r>
          </w:p>
        </w:tc>
      </w:tr>
      <w:tr w:rsidR="00DE582B" w:rsidRPr="00C93116" w14:paraId="1E0016E6" w14:textId="77777777" w:rsidTr="00515C44">
        <w:trPr>
          <w:trHeight w:val="473"/>
          <w:jc w:val="center"/>
        </w:trPr>
        <w:tc>
          <w:tcPr>
            <w:tcW w:w="1992" w:type="dxa"/>
            <w:vMerge/>
          </w:tcPr>
          <w:p w14:paraId="61087C61" w14:textId="77777777" w:rsidR="00DE582B" w:rsidRPr="00C93116" w:rsidRDefault="00DE582B" w:rsidP="00515C44"/>
        </w:tc>
        <w:tc>
          <w:tcPr>
            <w:tcW w:w="1264" w:type="dxa"/>
          </w:tcPr>
          <w:p w14:paraId="1D988422" w14:textId="77777777" w:rsidR="00DE582B" w:rsidRPr="00C93116" w:rsidRDefault="00DE582B" w:rsidP="00515C44">
            <w:pPr>
              <w:jc w:val="center"/>
            </w:pPr>
            <w:r w:rsidRPr="00C93116">
              <w:t>Chocolate (unhealthy food)</w:t>
            </w:r>
          </w:p>
        </w:tc>
        <w:tc>
          <w:tcPr>
            <w:tcW w:w="1701" w:type="dxa"/>
            <w:vMerge/>
          </w:tcPr>
          <w:p w14:paraId="7F11DF98" w14:textId="77777777" w:rsidR="00DE582B" w:rsidRPr="00C93116" w:rsidRDefault="00DE582B" w:rsidP="00515C44"/>
        </w:tc>
        <w:tc>
          <w:tcPr>
            <w:tcW w:w="1134" w:type="dxa"/>
            <w:vMerge/>
          </w:tcPr>
          <w:p w14:paraId="6BBBC2DA" w14:textId="77777777" w:rsidR="00DE582B" w:rsidRPr="00C93116" w:rsidRDefault="00DE582B" w:rsidP="00515C44"/>
        </w:tc>
        <w:tc>
          <w:tcPr>
            <w:tcW w:w="2835" w:type="dxa"/>
            <w:vMerge/>
          </w:tcPr>
          <w:p w14:paraId="1D2F101F" w14:textId="77777777" w:rsidR="00DE582B" w:rsidRPr="00C93116" w:rsidRDefault="00DE582B" w:rsidP="00515C44">
            <w:pPr>
              <w:rPr>
                <w:noProof/>
              </w:rPr>
            </w:pPr>
          </w:p>
        </w:tc>
        <w:tc>
          <w:tcPr>
            <w:tcW w:w="1984" w:type="dxa"/>
            <w:vMerge/>
          </w:tcPr>
          <w:p w14:paraId="318A3088" w14:textId="77777777" w:rsidR="00DE582B" w:rsidRPr="00C93116" w:rsidRDefault="00DE582B" w:rsidP="00515C44"/>
        </w:tc>
        <w:tc>
          <w:tcPr>
            <w:tcW w:w="3670" w:type="dxa"/>
            <w:vMerge/>
          </w:tcPr>
          <w:p w14:paraId="1D749EE2" w14:textId="77777777" w:rsidR="00DE582B" w:rsidRPr="00C93116" w:rsidRDefault="00DE582B" w:rsidP="00515C44"/>
        </w:tc>
      </w:tr>
      <w:tr w:rsidR="00DE582B" w:rsidRPr="00C93116" w14:paraId="0B0D9000" w14:textId="77777777" w:rsidTr="00515C44">
        <w:trPr>
          <w:trHeight w:val="473"/>
          <w:jc w:val="center"/>
        </w:trPr>
        <w:tc>
          <w:tcPr>
            <w:tcW w:w="1992" w:type="dxa"/>
            <w:vMerge/>
          </w:tcPr>
          <w:p w14:paraId="047B4462" w14:textId="77777777" w:rsidR="00DE582B" w:rsidRPr="00C93116" w:rsidRDefault="00DE582B" w:rsidP="00515C44"/>
        </w:tc>
        <w:tc>
          <w:tcPr>
            <w:tcW w:w="1264" w:type="dxa"/>
          </w:tcPr>
          <w:p w14:paraId="07FB1A61" w14:textId="77777777" w:rsidR="00DE582B" w:rsidRPr="00C93116" w:rsidRDefault="00DE582B" w:rsidP="00515C44">
            <w:pPr>
              <w:jc w:val="center"/>
            </w:pPr>
            <w:r w:rsidRPr="00C93116">
              <w:t>Juice(drinks)</w:t>
            </w:r>
          </w:p>
        </w:tc>
        <w:tc>
          <w:tcPr>
            <w:tcW w:w="1701" w:type="dxa"/>
            <w:vMerge/>
          </w:tcPr>
          <w:p w14:paraId="472FA63F" w14:textId="77777777" w:rsidR="00DE582B" w:rsidRPr="00C93116" w:rsidRDefault="00DE582B" w:rsidP="00515C44"/>
        </w:tc>
        <w:tc>
          <w:tcPr>
            <w:tcW w:w="1134" w:type="dxa"/>
            <w:vMerge/>
          </w:tcPr>
          <w:p w14:paraId="0A09A2C5" w14:textId="77777777" w:rsidR="00DE582B" w:rsidRPr="00C93116" w:rsidRDefault="00DE582B" w:rsidP="00515C44"/>
        </w:tc>
        <w:tc>
          <w:tcPr>
            <w:tcW w:w="2835" w:type="dxa"/>
            <w:vMerge/>
          </w:tcPr>
          <w:p w14:paraId="2EB617EA" w14:textId="77777777" w:rsidR="00DE582B" w:rsidRPr="00C93116" w:rsidRDefault="00DE582B" w:rsidP="00515C44">
            <w:pPr>
              <w:rPr>
                <w:noProof/>
              </w:rPr>
            </w:pPr>
          </w:p>
        </w:tc>
        <w:tc>
          <w:tcPr>
            <w:tcW w:w="1984" w:type="dxa"/>
            <w:vMerge/>
          </w:tcPr>
          <w:p w14:paraId="1AC03644" w14:textId="77777777" w:rsidR="00DE582B" w:rsidRPr="00C93116" w:rsidRDefault="00DE582B" w:rsidP="00515C44"/>
        </w:tc>
        <w:tc>
          <w:tcPr>
            <w:tcW w:w="3670" w:type="dxa"/>
            <w:vMerge/>
          </w:tcPr>
          <w:p w14:paraId="5AEE8267" w14:textId="77777777" w:rsidR="00DE582B" w:rsidRPr="00C93116" w:rsidRDefault="00DE582B" w:rsidP="00515C44"/>
        </w:tc>
      </w:tr>
    </w:tbl>
    <w:p w14:paraId="63BB4835" w14:textId="77777777" w:rsidR="00104EFD" w:rsidRPr="00C93116" w:rsidRDefault="00104EFD">
      <w:pPr>
        <w:rPr>
          <w:rFonts w:hint="eastAsia"/>
        </w:rPr>
        <w:sectPr w:rsidR="00104EFD" w:rsidRPr="00C93116" w:rsidSect="00104EFD">
          <w:pgSz w:w="16838" w:h="11906" w:orient="landscape" w:code="9"/>
          <w:pgMar w:top="567" w:right="567" w:bottom="567" w:left="567" w:header="227" w:footer="227" w:gutter="0"/>
          <w:cols w:space="425"/>
          <w:docGrid w:type="lines" w:linePitch="312"/>
        </w:sectPr>
      </w:pPr>
    </w:p>
    <w:p w14:paraId="130F6761" w14:textId="77777777" w:rsidR="00104EFD" w:rsidRPr="00C93116" w:rsidRDefault="00104EFD" w:rsidP="00104EF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C93116">
        <w:rPr>
          <w:rFonts w:ascii="Times New Roman" w:eastAsia="宋体" w:hAnsi="Times New Roman" w:cs="Times New Roman"/>
          <w:szCs w:val="24"/>
          <w14:ligatures w14:val="none"/>
        </w:rPr>
        <w:lastRenderedPageBreak/>
        <w:fldChar w:fldCharType="begin"/>
      </w:r>
      <w:r w:rsidRPr="00C93116">
        <w:rPr>
          <w:rFonts w:ascii="Times New Roman" w:eastAsia="宋体" w:hAnsi="Times New Roman" w:cs="Times New Roman"/>
          <w:szCs w:val="24"/>
          <w14:ligatures w14:val="none"/>
        </w:rPr>
        <w:instrText xml:space="preserve"> ADDIN NE.Bib</w:instrText>
      </w:r>
      <w:r w:rsidRPr="00C93116">
        <w:rPr>
          <w:rFonts w:ascii="Times New Roman" w:eastAsia="宋体" w:hAnsi="Times New Roman" w:cs="Times New Roman"/>
          <w:szCs w:val="24"/>
          <w14:ligatures w14:val="none"/>
        </w:rPr>
        <w:fldChar w:fldCharType="separate"/>
      </w:r>
    </w:p>
    <w:p w14:paraId="50FDA5B1" w14:textId="77777777" w:rsidR="00104EFD" w:rsidRPr="00C93116" w:rsidRDefault="00104EFD" w:rsidP="00104EF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r w:rsidRPr="00C93116">
        <w:rPr>
          <w:rFonts w:ascii="Times New Roman" w:eastAsia="宋体" w:hAnsi="Times New Roman" w:cs="Times New Roman"/>
          <w:b/>
          <w:bCs/>
          <w:kern w:val="0"/>
          <w:sz w:val="40"/>
          <w:szCs w:val="40"/>
          <w14:ligatures w14:val="none"/>
        </w:rPr>
        <w:t>References:</w:t>
      </w:r>
    </w:p>
    <w:p w14:paraId="2DCA4CA5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3" w:name="_nebC097BD85_25EA_4252_9293_43A868A1D177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Bennett, A. M., &amp; Hill, R. P. (2012). The universality of warmth and competence: A response to brands as intentional agents.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Journal of Consumer Psychology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22(2), 199-204. http://doi.org/10.1016/j.jcps.2011.10.005</w:t>
      </w:r>
      <w:bookmarkEnd w:id="3"/>
    </w:p>
    <w:p w14:paraId="44EB2B82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4" w:name="_neb2F5FC08F_C662_4B92_911A_3A62B262AC01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Chen, J., &amp; Kim, S. (2013). A comparison of Chinese consumers' intentions to purchase luxury fashion brand for self-use and for gifts.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Journal of International Consumer Marketing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25(1), 29-44. http://doi.org/10.1080/08961530.2013.751796</w:t>
      </w:r>
      <w:bookmarkEnd w:id="4"/>
    </w:p>
    <w:p w14:paraId="0CF104B4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5" w:name="_neb73F4D017_0864_446B_BB4C_77222418414C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Förster, J. (2004). How body feedback influences consumers’ evaluation of products.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Journal of Consumer Psychology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14(4), 416-426. http://doi.org/10.1207/s15327663jcp1404_10</w:t>
      </w:r>
      <w:bookmarkEnd w:id="5"/>
    </w:p>
    <w:p w14:paraId="154E2524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6" w:name="_neb4C39356D_24F2_4CAB_BC88_C5360B090FD0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Gil-Pérez, I., Rebollar, R., Lidón, I., Martín, J., van Trijp, H. C. M., &amp; Piqueras-Fiszman, B. (2019). Hot or not? Conveying sensory information on food packaging through the spiciness-shape correspondence.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Food Quality and Preference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71, 197-208. http://doi.org/10.1016/j.foodqual.2018.07.009</w:t>
      </w:r>
      <w:bookmarkEnd w:id="6"/>
    </w:p>
    <w:p w14:paraId="71F38EF2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7" w:name="_nebA9F1A47D_06C6_4103_B806_894AB6CE663E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Heatherly, M., Dein, M., Munafo, J. P., &amp; Luckett, C. R. (2019). Crossmodal correspondence between color, shapes, and wine odors.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Food Quality and Preference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71, 395-405. http://doi.org/10.1016/j.foodqual.2018.08.019</w:t>
      </w:r>
      <w:bookmarkEnd w:id="7"/>
    </w:p>
    <w:p w14:paraId="27BFD4F3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8" w:name="_neb646C20E0_C332_4B23_825D_201B4D99A17E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Huang, C. C., Yen, S. W., Liu, C. Y., &amp; Huang, P. C. (2014). The relationship among corporate social responsibility, service quality, corporate image and purchase intention.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International Journal of Organizational Innovation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6(3), 68-84.</w:t>
      </w:r>
      <w:bookmarkEnd w:id="8"/>
    </w:p>
    <w:p w14:paraId="05592BA6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9" w:name="_nebA0D321A3_20E8_4427_8989_2562E6F81D8E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Jiang, Y., Gorn, G. J., Galli, M., &amp; Chattopadhyay, A. (2016). Does your company have the right logo? How and why circular- and angular-logo shapes influence brand attribute judgments.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Journal of Consumer Research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42(5), 709-726. http://doi.org/10.1093/jcr/ucv049</w:t>
      </w:r>
      <w:bookmarkEnd w:id="9"/>
    </w:p>
    <w:p w14:paraId="48EC29B7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10" w:name="_neb4F9B2B27_1CD8_41F5_A6D4_FCF5D73D3379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Kühnen, U., &amp; Hannover, B. (2000). Assimilation and contrast in social comparisons as a consequence of self-construal activation.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European Journal of Social Psychology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30(6), 799-811. http://doi.org/10.1002/1099-0992(200011/12)30:6&lt;799::AID-EJSP16&gt;3.0.CO;2-2</w:t>
      </w:r>
      <w:bookmarkEnd w:id="10"/>
    </w:p>
    <w:p w14:paraId="270923FA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11" w:name="_neb2933EDE0_497C_4A67_A9AC_F19461E3E36E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Mead, J. A., &amp; Richerson, R. (2018). Package color saturation and food healthfulness perceptions.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Journal of Business Research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82, 10-18. http://doi.org/https://doi.org/10.1016/j.jbusres.2017.08.015</w:t>
      </w:r>
      <w:bookmarkEnd w:id="11"/>
    </w:p>
    <w:p w14:paraId="24B60723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12" w:name="_neb06E2C258_D294_4C51_864F_F8A255923F8B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Roininen, K., Lähteenmäki, L., &amp; Tuorila, H. (1999). Quantification of consumer attitudes to health and hedonic characteristics of foods.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Appetite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33(1), 71-88. http://doi.org/10.1006/appe.1999.0232</w:t>
      </w:r>
      <w:bookmarkEnd w:id="12"/>
    </w:p>
    <w:p w14:paraId="763C90F8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13" w:name="_neb450CF41F_B90A_44F4_8ABB_0BF5E9A8D93F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Salgado-Montejo, A., Alvarado, J. A., Velasco, C., Salgado, C. J., Hasse, K., &amp; Spence, C. (2015). The sweetest thing: the influence of angularity, symmetry, and the number of elements on shape-valence and shape-taste matches.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Frontiers in Psychology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6, 1382. http://doi.org/10.3389/fpsyg.2015.01382</w:t>
      </w:r>
      <w:bookmarkEnd w:id="13"/>
    </w:p>
    <w:p w14:paraId="0C927056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14" w:name="_nebC76C7FEE_ECCE_4ECA_B184_FE029F59C5E1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Sousa, M. M. M. D., Carvalho, F. M., &amp; Pereira, R. G. F. A. (2020). Colour and shape of design elements of the packaging labels influence consumer expectations and hedonic judgments of specialty coffee.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Food Quality and Preference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83, 103902. http://doi.org/10.1016/j.foodqual.2020.103902</w:t>
      </w:r>
      <w:bookmarkEnd w:id="14"/>
    </w:p>
    <w:p w14:paraId="68EC38A1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15" w:name="_nebEB9C09A5_9623_44C3_9068_296B78CF1E45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Steptoe, A., Pollard, T. M., &amp; Wardle, J. (1995). Development of a measure of the motives underlying the selection of food: The food choice questionnaire.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Appetite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25(3), 267-284. http://doi.org/10.1006/appe.1995.0061</w:t>
      </w:r>
      <w:bookmarkEnd w:id="15"/>
    </w:p>
    <w:p w14:paraId="49456AD4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16" w:name="_neb629BE08F_3E8C_48CB_8DD6_A15D6CC98BEE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Sweeney, J. C., Soutar, G. N., &amp; Johnson, L. W. (1999). The role of perceived risk in the quality-value relationship: A study in a retail environment.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Journal of Retailing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, 75(1), 77-105. 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lastRenderedPageBreak/>
        <w:t>http://doi.org/https://doi.org/10.1016/S0022-4359(99)80005-0</w:t>
      </w:r>
      <w:bookmarkEnd w:id="16"/>
    </w:p>
    <w:p w14:paraId="072027E7" w14:textId="77777777" w:rsidR="00104EFD" w:rsidRPr="00C93116" w:rsidRDefault="00104EFD" w:rsidP="00104EFD">
      <w:pPr>
        <w:autoSpaceDE w:val="0"/>
        <w:autoSpaceDN w:val="0"/>
        <w:adjustRightInd w:val="0"/>
        <w:ind w:left="440" w:hanging="440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  <w:bookmarkStart w:id="17" w:name="_neb73E2DAA0_EA05_4A29_A109_0BBDB848394A"/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 xml:space="preserve">Teresa, S., Bonnie, B., &amp; Yingjiao, X. (2006). Predicting purchase intention of a controversial luxury apparel product. </w:t>
      </w:r>
      <w:r w:rsidRPr="00C93116">
        <w:rPr>
          <w:rFonts w:ascii="Times New Roman" w:eastAsia="宋体" w:hAnsi="Times New Roman" w:cs="Times New Roman"/>
          <w:i/>
          <w:iCs/>
          <w:kern w:val="0"/>
          <w:sz w:val="20"/>
          <w:szCs w:val="20"/>
          <w14:ligatures w14:val="none"/>
        </w:rPr>
        <w:t>Journal of Fashion Marketing and Management</w:t>
      </w:r>
      <w:r w:rsidRPr="00C93116">
        <w:rPr>
          <w:rFonts w:ascii="Times New Roman" w:eastAsia="宋体" w:hAnsi="Times New Roman" w:cs="Times New Roman"/>
          <w:kern w:val="0"/>
          <w:sz w:val="20"/>
          <w:szCs w:val="20"/>
          <w14:ligatures w14:val="none"/>
        </w:rPr>
        <w:t>, 10(4), 405-419. http://doi.org/10.1108/13612020610701947</w:t>
      </w:r>
      <w:bookmarkEnd w:id="17"/>
    </w:p>
    <w:p w14:paraId="77A77712" w14:textId="77777777" w:rsidR="00104EFD" w:rsidRPr="00C93116" w:rsidRDefault="00104EFD" w:rsidP="00104EFD">
      <w:pPr>
        <w:rPr>
          <w:rFonts w:ascii="Times New Roman" w:eastAsia="宋体" w:hAnsi="Times New Roman" w:cs="Times New Roman"/>
          <w:szCs w:val="24"/>
          <w14:ligatures w14:val="none"/>
        </w:rPr>
      </w:pPr>
      <w:r w:rsidRPr="00C93116">
        <w:rPr>
          <w:rFonts w:ascii="Times New Roman" w:eastAsia="宋体" w:hAnsi="Times New Roman" w:cs="Times New Roman"/>
          <w:szCs w:val="24"/>
          <w14:ligatures w14:val="none"/>
        </w:rPr>
        <w:fldChar w:fldCharType="end"/>
      </w:r>
    </w:p>
    <w:p w14:paraId="778CFE89" w14:textId="77777777" w:rsidR="00104EFD" w:rsidRPr="00C93116" w:rsidRDefault="00104EFD">
      <w:pPr>
        <w:rPr>
          <w:rFonts w:hint="eastAsia"/>
        </w:rPr>
      </w:pPr>
    </w:p>
    <w:sectPr w:rsidR="00104EFD" w:rsidRPr="00C93116" w:rsidSect="00104EFD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E950F" w14:textId="77777777" w:rsidR="003F3A22" w:rsidRDefault="003F3A22" w:rsidP="00104EFD">
      <w:pPr>
        <w:rPr>
          <w:rFonts w:hint="eastAsia"/>
        </w:rPr>
      </w:pPr>
      <w:r>
        <w:separator/>
      </w:r>
    </w:p>
  </w:endnote>
  <w:endnote w:type="continuationSeparator" w:id="0">
    <w:p w14:paraId="28911057" w14:textId="77777777" w:rsidR="003F3A22" w:rsidRDefault="003F3A22" w:rsidP="00104E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B33F" w14:textId="753BB4EE" w:rsidR="00104EFD" w:rsidRDefault="00104EFD" w:rsidP="00FB61CF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5889" w14:textId="77777777" w:rsidR="003F3A22" w:rsidRDefault="003F3A22" w:rsidP="00104EFD">
      <w:pPr>
        <w:rPr>
          <w:rFonts w:hint="eastAsia"/>
        </w:rPr>
      </w:pPr>
      <w:r>
        <w:separator/>
      </w:r>
    </w:p>
  </w:footnote>
  <w:footnote w:type="continuationSeparator" w:id="0">
    <w:p w14:paraId="0AAE804B" w14:textId="77777777" w:rsidR="003F3A22" w:rsidRDefault="003F3A22" w:rsidP="00104E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yNDAztzQysTQ1MDRS0lEKTi0uzszPAykwqQUAm68vJywAAAA="/>
  </w:docVars>
  <w:rsids>
    <w:rsidRoot w:val="00104EFD"/>
    <w:rsid w:val="00021D80"/>
    <w:rsid w:val="00104EFD"/>
    <w:rsid w:val="00157E97"/>
    <w:rsid w:val="003E7E9A"/>
    <w:rsid w:val="003F3A22"/>
    <w:rsid w:val="004A2B6D"/>
    <w:rsid w:val="00513686"/>
    <w:rsid w:val="00522903"/>
    <w:rsid w:val="00766636"/>
    <w:rsid w:val="008D5574"/>
    <w:rsid w:val="00907FD3"/>
    <w:rsid w:val="009D222B"/>
    <w:rsid w:val="00B01A10"/>
    <w:rsid w:val="00B434B2"/>
    <w:rsid w:val="00B5511D"/>
    <w:rsid w:val="00C27909"/>
    <w:rsid w:val="00C93116"/>
    <w:rsid w:val="00CA1EFB"/>
    <w:rsid w:val="00D64515"/>
    <w:rsid w:val="00DE582B"/>
    <w:rsid w:val="00EB3C42"/>
    <w:rsid w:val="00E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427AB"/>
  <w15:chartTrackingRefBased/>
  <w15:docId w15:val="{DB478463-0606-4ABB-9613-A877872E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04E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E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4E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4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4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1752296917@qq.com</dc:creator>
  <cp:keywords/>
  <dc:description/>
  <cp:lastModifiedBy>1752296917@qq.com</cp:lastModifiedBy>
  <cp:revision>4</cp:revision>
  <dcterms:created xsi:type="dcterms:W3CDTF">2024-08-16T06:23:00Z</dcterms:created>
  <dcterms:modified xsi:type="dcterms:W3CDTF">2024-08-16T06:24:00Z</dcterms:modified>
</cp:coreProperties>
</file>