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3038BF" w14:textId="0B04400D" w:rsidR="002E32D9" w:rsidRPr="004753EA" w:rsidRDefault="002E32D9" w:rsidP="000F17DD">
      <w:pPr>
        <w:jc w:val="both"/>
        <w:rPr>
          <w:b/>
          <w:bCs/>
          <w:color w:val="000000" w:themeColor="text1"/>
          <w:lang w:val="en-US"/>
        </w:rPr>
      </w:pPr>
      <w:r w:rsidRPr="004753EA">
        <w:rPr>
          <w:b/>
          <w:bCs/>
          <w:color w:val="000000" w:themeColor="text1"/>
          <w:lang w:val="en-US"/>
        </w:rPr>
        <w:t>Supplement – Reasons to move – a cross</w:t>
      </w:r>
      <w:r w:rsidR="00E87653" w:rsidRPr="004753EA">
        <w:rPr>
          <w:b/>
          <w:bCs/>
          <w:color w:val="000000" w:themeColor="text1"/>
          <w:lang w:val="en-US"/>
        </w:rPr>
        <w:t>-</w:t>
      </w:r>
      <w:r w:rsidRPr="004753EA">
        <w:rPr>
          <w:b/>
          <w:bCs/>
          <w:color w:val="000000" w:themeColor="text1"/>
          <w:lang w:val="en-US"/>
        </w:rPr>
        <w:t>sectional study to identify factors promoting regular exercise</w:t>
      </w:r>
    </w:p>
    <w:p w14:paraId="1B2CCAA7" w14:textId="45CFAB85" w:rsidR="00260B53" w:rsidRPr="004753EA" w:rsidRDefault="00260B53" w:rsidP="000F17DD">
      <w:pPr>
        <w:jc w:val="both"/>
        <w:rPr>
          <w:b/>
          <w:bCs/>
          <w:lang w:val="en-US"/>
        </w:rPr>
      </w:pPr>
    </w:p>
    <w:p w14:paraId="6DCBC105" w14:textId="77777777" w:rsidR="00E87653" w:rsidRPr="004753EA" w:rsidRDefault="00E87653" w:rsidP="000F17DD">
      <w:pPr>
        <w:jc w:val="both"/>
        <w:rPr>
          <w:b/>
          <w:bCs/>
          <w:lang w:val="en-US"/>
        </w:rPr>
      </w:pPr>
    </w:p>
    <w:p w14:paraId="17C7FFD0" w14:textId="1B05A494" w:rsidR="00E87653" w:rsidRPr="004753EA" w:rsidRDefault="00E87653" w:rsidP="000F17DD">
      <w:pPr>
        <w:jc w:val="both"/>
        <w:rPr>
          <w:b/>
          <w:bCs/>
          <w:lang w:val="en-US"/>
        </w:rPr>
      </w:pPr>
      <w:r w:rsidRPr="004753EA">
        <w:rPr>
          <w:b/>
          <w:bCs/>
          <w:lang w:val="en-US"/>
        </w:rPr>
        <w:t>S1 Reliability and validity information for the psychometric instruments used</w:t>
      </w:r>
    </w:p>
    <w:p w14:paraId="60AB37D4" w14:textId="77777777" w:rsidR="00E87653" w:rsidRPr="004753EA" w:rsidRDefault="00E87653" w:rsidP="000F17DD">
      <w:pPr>
        <w:jc w:val="both"/>
        <w:rPr>
          <w:lang w:val="en-US"/>
        </w:rPr>
      </w:pPr>
    </w:p>
    <w:p w14:paraId="58884B1F" w14:textId="56BEE0C5" w:rsidR="00AD4E33" w:rsidRPr="004753EA" w:rsidRDefault="00AD4E33" w:rsidP="000F17DD">
      <w:pPr>
        <w:jc w:val="both"/>
        <w:rPr>
          <w:sz w:val="22"/>
          <w:szCs w:val="22"/>
          <w:u w:val="single"/>
          <w:lang w:val="en-US"/>
        </w:rPr>
      </w:pPr>
      <w:r w:rsidRPr="004753EA">
        <w:rPr>
          <w:sz w:val="22"/>
          <w:szCs w:val="22"/>
          <w:u w:val="single"/>
          <w:lang w:val="en-US"/>
        </w:rPr>
        <w:t>SSK scale</w:t>
      </w:r>
    </w:p>
    <w:p w14:paraId="07143C31" w14:textId="3574A1D0" w:rsidR="00E87653" w:rsidRPr="004753EA" w:rsidRDefault="00EA1126" w:rsidP="000F17DD">
      <w:pPr>
        <w:jc w:val="both"/>
        <w:rPr>
          <w:sz w:val="22"/>
          <w:szCs w:val="22"/>
          <w:lang w:val="en-US"/>
        </w:rPr>
      </w:pPr>
      <w:r w:rsidRPr="004753EA">
        <w:rPr>
          <w:sz w:val="22"/>
          <w:szCs w:val="22"/>
          <w:lang w:val="en-US"/>
        </w:rPr>
        <w:t>The scale</w:t>
      </w:r>
      <w:r w:rsidR="002E7CDF" w:rsidRPr="004753EA">
        <w:rPr>
          <w:sz w:val="22"/>
          <w:szCs w:val="22"/>
          <w:lang w:val="en-US"/>
        </w:rPr>
        <w:t xml:space="preserve"> for sport- and exercise-related self-concordance (SSK scale)</w:t>
      </w:r>
      <w:r w:rsidRPr="004753EA">
        <w:rPr>
          <w:sz w:val="22"/>
          <w:szCs w:val="22"/>
          <w:lang w:val="en-US"/>
        </w:rPr>
        <w:t xml:space="preserve"> </w:t>
      </w:r>
      <w:r w:rsidR="00072BBB" w:rsidRPr="004753EA">
        <w:rPr>
          <w:sz w:val="22"/>
          <w:szCs w:val="22"/>
          <w:lang w:val="en-US"/>
        </w:rPr>
        <w:t>was</w:t>
      </w:r>
      <w:r w:rsidRPr="004753EA">
        <w:rPr>
          <w:sz w:val="22"/>
          <w:szCs w:val="22"/>
          <w:lang w:val="en-US"/>
        </w:rPr>
        <w:t xml:space="preserve"> validated in two studies</w:t>
      </w:r>
      <w:r w:rsidR="002E7CDF" w:rsidRPr="004753EA">
        <w:rPr>
          <w:sz w:val="22"/>
          <w:szCs w:val="22"/>
          <w:lang w:val="en-US"/>
        </w:rPr>
        <w:t>. The first study was conducted</w:t>
      </w:r>
      <w:r w:rsidRPr="004753EA">
        <w:rPr>
          <w:sz w:val="22"/>
          <w:szCs w:val="22"/>
          <w:lang w:val="en-US"/>
        </w:rPr>
        <w:t xml:space="preserve"> with students </w:t>
      </w:r>
      <w:r w:rsidR="002E7CDF" w:rsidRPr="004753EA">
        <w:rPr>
          <w:sz w:val="22"/>
          <w:szCs w:val="22"/>
          <w:lang w:val="en-US"/>
        </w:rPr>
        <w:t>at</w:t>
      </w:r>
      <w:r w:rsidRPr="004753EA">
        <w:rPr>
          <w:sz w:val="22"/>
          <w:szCs w:val="22"/>
          <w:lang w:val="en-US"/>
        </w:rPr>
        <w:t xml:space="preserve"> the </w:t>
      </w:r>
      <w:r w:rsidR="002E7CDF" w:rsidRPr="004753EA">
        <w:rPr>
          <w:sz w:val="22"/>
          <w:szCs w:val="22"/>
          <w:lang w:val="en-US"/>
        </w:rPr>
        <w:t>U</w:t>
      </w:r>
      <w:r w:rsidRPr="004753EA">
        <w:rPr>
          <w:sz w:val="22"/>
          <w:szCs w:val="22"/>
          <w:lang w:val="en-US"/>
        </w:rPr>
        <w:t xml:space="preserve">niversity </w:t>
      </w:r>
      <w:r w:rsidR="002E7CDF" w:rsidRPr="004753EA">
        <w:rPr>
          <w:sz w:val="22"/>
          <w:szCs w:val="22"/>
          <w:lang w:val="en-US"/>
        </w:rPr>
        <w:t xml:space="preserve">of </w:t>
      </w:r>
      <w:r w:rsidRPr="004753EA">
        <w:rPr>
          <w:sz w:val="22"/>
          <w:szCs w:val="22"/>
          <w:lang w:val="en-US"/>
        </w:rPr>
        <w:t>Freiburg</w:t>
      </w:r>
      <w:r w:rsidR="002E7CDF" w:rsidRPr="004753EA">
        <w:rPr>
          <w:sz w:val="22"/>
          <w:szCs w:val="22"/>
          <w:lang w:val="en-US"/>
        </w:rPr>
        <w:t>, while the second involved randomly</w:t>
      </w:r>
      <w:r w:rsidRPr="004753EA">
        <w:rPr>
          <w:sz w:val="22"/>
          <w:szCs w:val="22"/>
          <w:lang w:val="en-US"/>
        </w:rPr>
        <w:t xml:space="preserve"> selected residents of the Freiburg urban area. </w:t>
      </w:r>
      <w:r w:rsidR="002E7CDF" w:rsidRPr="004753EA">
        <w:rPr>
          <w:sz w:val="22"/>
          <w:szCs w:val="22"/>
          <w:lang w:val="en-US"/>
        </w:rPr>
        <w:t>A</w:t>
      </w:r>
      <w:r w:rsidRPr="004753EA">
        <w:rPr>
          <w:sz w:val="22"/>
          <w:szCs w:val="22"/>
          <w:lang w:val="en-US"/>
        </w:rPr>
        <w:t xml:space="preserve"> total </w:t>
      </w:r>
      <w:r w:rsidR="002E7CDF" w:rsidRPr="004753EA">
        <w:rPr>
          <w:sz w:val="22"/>
          <w:szCs w:val="22"/>
          <w:lang w:val="en-US"/>
        </w:rPr>
        <w:t xml:space="preserve">of </w:t>
      </w:r>
      <w:r w:rsidRPr="004753EA">
        <w:rPr>
          <w:sz w:val="22"/>
          <w:szCs w:val="22"/>
          <w:lang w:val="en-US"/>
        </w:rPr>
        <w:t xml:space="preserve">669 </w:t>
      </w:r>
      <w:r w:rsidR="002E7CDF" w:rsidRPr="004753EA">
        <w:rPr>
          <w:sz w:val="22"/>
          <w:szCs w:val="22"/>
          <w:lang w:val="en-US"/>
        </w:rPr>
        <w:t>individuals participated</w:t>
      </w:r>
      <w:r w:rsidRPr="004753EA">
        <w:rPr>
          <w:sz w:val="22"/>
          <w:szCs w:val="22"/>
          <w:lang w:val="en-US"/>
        </w:rPr>
        <w:t xml:space="preserve"> in </w:t>
      </w:r>
      <w:r w:rsidR="002E7CDF" w:rsidRPr="004753EA">
        <w:rPr>
          <w:sz w:val="22"/>
          <w:szCs w:val="22"/>
          <w:lang w:val="en-US"/>
        </w:rPr>
        <w:t xml:space="preserve">the </w:t>
      </w:r>
      <w:proofErr w:type="gramStart"/>
      <w:r w:rsidR="002E7CDF" w:rsidRPr="004753EA">
        <w:rPr>
          <w:sz w:val="22"/>
          <w:szCs w:val="22"/>
          <w:lang w:val="en-US"/>
        </w:rPr>
        <w:t>aforementioned</w:t>
      </w:r>
      <w:r w:rsidRPr="004753EA">
        <w:rPr>
          <w:sz w:val="22"/>
          <w:szCs w:val="22"/>
          <w:lang w:val="en-US"/>
        </w:rPr>
        <w:t xml:space="preserve"> studies</w:t>
      </w:r>
      <w:proofErr w:type="gramEnd"/>
      <w:r w:rsidRPr="004753EA">
        <w:rPr>
          <w:sz w:val="22"/>
          <w:szCs w:val="22"/>
          <w:lang w:val="en-US"/>
        </w:rPr>
        <w:t>. In addition to the instruments of the SSK questionnaire, two further measurement instruments were included in the study for</w:t>
      </w:r>
      <w:r w:rsidR="002E7CDF" w:rsidRPr="004753EA">
        <w:rPr>
          <w:sz w:val="22"/>
          <w:szCs w:val="22"/>
          <w:lang w:val="en-US"/>
        </w:rPr>
        <w:t xml:space="preserve"> the purpose of</w:t>
      </w:r>
      <w:r w:rsidRPr="004753EA">
        <w:rPr>
          <w:sz w:val="22"/>
          <w:szCs w:val="22"/>
          <w:lang w:val="en-US"/>
        </w:rPr>
        <w:t xml:space="preserve"> validation.</w:t>
      </w:r>
      <w:r w:rsidR="002E7CDF" w:rsidRPr="004753EA">
        <w:rPr>
          <w:sz w:val="22"/>
          <w:szCs w:val="22"/>
          <w:lang w:val="en-US"/>
        </w:rPr>
        <w:t xml:space="preserve"> A principal component analysis confirmed the instrument</w:t>
      </w:r>
      <w:r w:rsidR="00DE4364" w:rsidRPr="004753EA">
        <w:rPr>
          <w:sz w:val="22"/>
          <w:szCs w:val="22"/>
          <w:lang w:val="en-US"/>
        </w:rPr>
        <w:t>’</w:t>
      </w:r>
      <w:r w:rsidR="002E7CDF" w:rsidRPr="004753EA">
        <w:rPr>
          <w:sz w:val="22"/>
          <w:szCs w:val="22"/>
          <w:lang w:val="en-US"/>
        </w:rPr>
        <w:t xml:space="preserve">s multidimensional structure for the measurement of sport- and exercise-related self-concordance </w:t>
      </w:r>
      <w:r w:rsidR="002E7CDF" w:rsidRPr="004753EA">
        <w:rPr>
          <w:sz w:val="22"/>
          <w:szCs w:val="22"/>
          <w:lang w:val="en-US"/>
        </w:rPr>
        <w:fldChar w:fldCharType="begin"/>
      </w:r>
      <w:r w:rsidR="004753EA">
        <w:rPr>
          <w:sz w:val="22"/>
          <w:szCs w:val="22"/>
          <w:lang w:val="en-US"/>
        </w:rPr>
        <w:instrText xml:space="preserve"> ADDIN EN.CITE &lt;EndNote&gt;&lt;Cite&gt;&lt;Author&gt;Seelig&lt;/Author&gt;&lt;Year&gt;2006&lt;/Year&gt;&lt;RecNum&gt;105&lt;/RecNum&gt;&lt;DisplayText&gt;(1)&lt;/DisplayText&gt;&lt;record&gt;&lt;rec-number&gt;105&lt;/rec-number&gt;&lt;foreign-keys&gt;&lt;key app="EN" db-id="r5z2axvema9pple2t59xfdtytfwde0f9v5dr" timestamp="1731584781" guid="e2f9f1b1-b0d8-4e07-91d7-81026e59f8b2"&gt;105&lt;/key&gt;&lt;/foreign-keys&gt;&lt;ref-type name="Journal Article"&gt;17&lt;/ref-type&gt;&lt;contributors&gt;&lt;authors&gt;&lt;author&gt;Seelig, H.&lt;/author&gt;&lt;author&gt;Fuchs, R.&lt;/author&gt;&lt;/authors&gt;&lt;/contributors&gt;&lt;titles&gt;&lt;title&gt;Messung der sport- und bewegungsbezogenen Selbstkonkordanz&lt;/title&gt;&lt;secondary-title&gt;Zeitschrift für Sportpsychologie&lt;/secondary-title&gt;&lt;/titles&gt;&lt;periodical&gt;&lt;full-title&gt;Zeitschrift für Sportpsychologie&lt;/full-title&gt;&lt;/periodical&gt;&lt;volume&gt;13 (4), 121-139&lt;/volume&gt;&lt;dates&gt;&lt;year&gt;2006&lt;/year&gt;&lt;/dates&gt;&lt;urls&gt;&lt;/urls&gt;&lt;/record&gt;&lt;/Cite&gt;&lt;/EndNote&gt;</w:instrText>
      </w:r>
      <w:r w:rsidR="002E7CDF" w:rsidRPr="004753EA">
        <w:rPr>
          <w:sz w:val="22"/>
          <w:szCs w:val="22"/>
          <w:lang w:val="en-US"/>
        </w:rPr>
        <w:fldChar w:fldCharType="separate"/>
      </w:r>
      <w:r w:rsidR="004753EA">
        <w:rPr>
          <w:noProof/>
          <w:sz w:val="22"/>
          <w:szCs w:val="22"/>
          <w:lang w:val="en-US"/>
        </w:rPr>
        <w:t>(1)</w:t>
      </w:r>
      <w:r w:rsidR="002E7CDF" w:rsidRPr="004753EA">
        <w:rPr>
          <w:sz w:val="22"/>
          <w:szCs w:val="22"/>
          <w:lang w:val="en-US"/>
        </w:rPr>
        <w:fldChar w:fldCharType="end"/>
      </w:r>
      <w:r w:rsidR="007D7E0A" w:rsidRPr="004753EA">
        <w:rPr>
          <w:sz w:val="22"/>
          <w:szCs w:val="22"/>
          <w:lang w:val="en-US"/>
        </w:rPr>
        <w:t>.</w:t>
      </w:r>
    </w:p>
    <w:p w14:paraId="382D5E04" w14:textId="77777777" w:rsidR="00161E6E" w:rsidRPr="004753EA" w:rsidRDefault="00161E6E" w:rsidP="000F17DD">
      <w:pPr>
        <w:jc w:val="both"/>
        <w:rPr>
          <w:sz w:val="22"/>
          <w:szCs w:val="22"/>
          <w:lang w:val="en-US"/>
        </w:rPr>
      </w:pPr>
    </w:p>
    <w:p w14:paraId="665A02C3" w14:textId="78649A43" w:rsidR="00AD4E33" w:rsidRPr="004753EA" w:rsidRDefault="00AD4E33" w:rsidP="000F17DD">
      <w:pPr>
        <w:jc w:val="both"/>
        <w:rPr>
          <w:sz w:val="22"/>
          <w:szCs w:val="22"/>
          <w:u w:val="single"/>
          <w:lang w:val="en-US"/>
        </w:rPr>
      </w:pPr>
      <w:r w:rsidRPr="004753EA">
        <w:rPr>
          <w:sz w:val="22"/>
          <w:szCs w:val="22"/>
          <w:u w:val="single"/>
          <w:lang w:val="en-US"/>
        </w:rPr>
        <w:t>EMI-2</w:t>
      </w:r>
    </w:p>
    <w:p w14:paraId="6DB3112A" w14:textId="03572D94" w:rsidR="002E7CDF" w:rsidRPr="004753EA" w:rsidRDefault="00161E6E" w:rsidP="000F17DD">
      <w:pPr>
        <w:jc w:val="both"/>
        <w:rPr>
          <w:sz w:val="22"/>
          <w:szCs w:val="22"/>
          <w:lang w:val="en-US"/>
        </w:rPr>
      </w:pPr>
      <w:r w:rsidRPr="004753EA">
        <w:rPr>
          <w:sz w:val="22"/>
          <w:szCs w:val="22"/>
          <w:lang w:val="en-US"/>
        </w:rPr>
        <w:t>The Exercise Motivations Inventory (EMI-2)</w:t>
      </w:r>
      <w:r w:rsidR="00072BBB" w:rsidRPr="004753EA">
        <w:rPr>
          <w:sz w:val="22"/>
          <w:szCs w:val="22"/>
          <w:lang w:val="en-US"/>
        </w:rPr>
        <w:t xml:space="preserve"> was developed through open-ended questioning, in which individuals were asked to </w:t>
      </w:r>
      <w:r w:rsidR="00E57CF6" w:rsidRPr="004753EA">
        <w:rPr>
          <w:sz w:val="22"/>
          <w:szCs w:val="22"/>
          <w:lang w:val="en-US"/>
        </w:rPr>
        <w:t>provide</w:t>
      </w:r>
      <w:r w:rsidR="00072BBB" w:rsidRPr="004753EA">
        <w:rPr>
          <w:sz w:val="22"/>
          <w:szCs w:val="22"/>
          <w:lang w:val="en-US"/>
        </w:rPr>
        <w:t xml:space="preserve"> reasons for their engagement in physical exercise. The questionnaire was designed to test questions derived from theoretical models, with a particular focus on Deci and Ryan</w:t>
      </w:r>
      <w:r w:rsidR="00DE4364" w:rsidRPr="004753EA">
        <w:rPr>
          <w:sz w:val="22"/>
          <w:szCs w:val="22"/>
          <w:lang w:val="en-US"/>
        </w:rPr>
        <w:t>’</w:t>
      </w:r>
      <w:r w:rsidR="00072BBB" w:rsidRPr="004753EA">
        <w:rPr>
          <w:sz w:val="22"/>
          <w:szCs w:val="22"/>
          <w:lang w:val="en-US"/>
        </w:rPr>
        <w:t>s self-determination theory</w:t>
      </w:r>
      <w:r w:rsidR="00FE4E7D" w:rsidRPr="004753EA">
        <w:rPr>
          <w:sz w:val="22"/>
          <w:szCs w:val="22"/>
          <w:lang w:val="en-US"/>
        </w:rPr>
        <w:t xml:space="preserve"> (SDT</w:t>
      </w:r>
      <w:proofErr w:type="gramStart"/>
      <w:r w:rsidR="00FE4E7D" w:rsidRPr="004753EA">
        <w:rPr>
          <w:sz w:val="22"/>
          <w:szCs w:val="22"/>
          <w:lang w:val="en-US"/>
        </w:rPr>
        <w:t>)(</w:t>
      </w:r>
      <w:proofErr w:type="gramEnd"/>
      <w:r w:rsidR="00FE4E7D" w:rsidRPr="004753EA">
        <w:rPr>
          <w:noProof/>
          <w:color w:val="000000" w:themeColor="text1"/>
          <w:sz w:val="22"/>
          <w:szCs w:val="22"/>
          <w:lang w:val="en-GB"/>
        </w:rPr>
        <w:t>Ryan and Deci 2017)</w:t>
      </w:r>
      <w:r w:rsidR="00072BBB" w:rsidRPr="004753EA">
        <w:rPr>
          <w:sz w:val="22"/>
          <w:szCs w:val="22"/>
          <w:lang w:val="en-US"/>
        </w:rPr>
        <w:t xml:space="preserve">. In </w:t>
      </w:r>
      <w:r w:rsidR="00E57CF6" w:rsidRPr="004753EA">
        <w:rPr>
          <w:sz w:val="22"/>
          <w:szCs w:val="22"/>
          <w:lang w:val="en-US"/>
        </w:rPr>
        <w:t>different processes</w:t>
      </w:r>
      <w:r w:rsidR="00DE4364" w:rsidRPr="004753EA">
        <w:rPr>
          <w:sz w:val="22"/>
          <w:szCs w:val="22"/>
          <w:lang w:val="en-US"/>
        </w:rPr>
        <w:t>,</w:t>
      </w:r>
      <w:r w:rsidR="00072BBB" w:rsidRPr="004753EA">
        <w:rPr>
          <w:sz w:val="22"/>
          <w:szCs w:val="22"/>
          <w:lang w:val="en-US"/>
        </w:rPr>
        <w:t xml:space="preserve"> the </w:t>
      </w:r>
      <w:r w:rsidR="00DE4364" w:rsidRPr="004753EA">
        <w:rPr>
          <w:sz w:val="22"/>
          <w:szCs w:val="22"/>
          <w:lang w:val="en-US"/>
        </w:rPr>
        <w:t xml:space="preserve">number of </w:t>
      </w:r>
      <w:r w:rsidR="00072BBB" w:rsidRPr="004753EA">
        <w:rPr>
          <w:sz w:val="22"/>
          <w:szCs w:val="22"/>
          <w:lang w:val="en-US"/>
        </w:rPr>
        <w:t>items w</w:t>
      </w:r>
      <w:r w:rsidR="00DE4364" w:rsidRPr="004753EA">
        <w:rPr>
          <w:sz w:val="22"/>
          <w:szCs w:val="22"/>
          <w:lang w:val="en-US"/>
        </w:rPr>
        <w:t>as</w:t>
      </w:r>
      <w:r w:rsidR="00072BBB" w:rsidRPr="004753EA">
        <w:rPr>
          <w:sz w:val="22"/>
          <w:szCs w:val="22"/>
          <w:lang w:val="en-US"/>
        </w:rPr>
        <w:t xml:space="preserve"> reduced from </w:t>
      </w:r>
      <w:r w:rsidR="00DE4364" w:rsidRPr="004753EA">
        <w:rPr>
          <w:sz w:val="22"/>
          <w:szCs w:val="22"/>
          <w:lang w:val="en-US"/>
        </w:rPr>
        <w:t xml:space="preserve">71 to 44. The internal consistency of the items was </w:t>
      </w:r>
      <w:r w:rsidR="00E57CF6" w:rsidRPr="004753EA">
        <w:rPr>
          <w:sz w:val="22"/>
          <w:szCs w:val="22"/>
          <w:lang w:val="en-US"/>
        </w:rPr>
        <w:t>evaluated</w:t>
      </w:r>
      <w:r w:rsidR="00DE4364" w:rsidRPr="004753EA">
        <w:rPr>
          <w:sz w:val="22"/>
          <w:szCs w:val="22"/>
          <w:lang w:val="en-US"/>
        </w:rPr>
        <w:t xml:space="preserve"> using Cronbach’s alpha, and the test-retest reliability was </w:t>
      </w:r>
      <w:r w:rsidR="00E57CF6" w:rsidRPr="004753EA">
        <w:rPr>
          <w:sz w:val="22"/>
          <w:szCs w:val="22"/>
          <w:lang w:val="en-US"/>
        </w:rPr>
        <w:t>assessed</w:t>
      </w:r>
      <w:r w:rsidR="00DE4364" w:rsidRPr="004753EA">
        <w:rPr>
          <w:sz w:val="22"/>
          <w:szCs w:val="22"/>
          <w:lang w:val="en-US"/>
        </w:rPr>
        <w:t xml:space="preserve"> by administering the EMI </w:t>
      </w:r>
      <w:r w:rsidR="00E57CF6" w:rsidRPr="004753EA">
        <w:rPr>
          <w:sz w:val="22"/>
          <w:szCs w:val="22"/>
          <w:lang w:val="en-US"/>
        </w:rPr>
        <w:t>once more</w:t>
      </w:r>
      <w:r w:rsidR="00DE4364" w:rsidRPr="004753EA">
        <w:rPr>
          <w:sz w:val="22"/>
          <w:szCs w:val="22"/>
          <w:lang w:val="en-US"/>
        </w:rPr>
        <w:t xml:space="preserve"> to a group of 100 participants from the original sample four to five weeks after the </w:t>
      </w:r>
      <w:r w:rsidR="00E57CF6" w:rsidRPr="004753EA">
        <w:rPr>
          <w:sz w:val="22"/>
          <w:szCs w:val="22"/>
          <w:lang w:val="en-US"/>
        </w:rPr>
        <w:t>initial</w:t>
      </w:r>
      <w:r w:rsidR="00DE4364" w:rsidRPr="004753EA">
        <w:rPr>
          <w:sz w:val="22"/>
          <w:szCs w:val="22"/>
          <w:lang w:val="en-US"/>
        </w:rPr>
        <w:t xml:space="preserve"> administration. In further analyses the validity as a measure of individuals’ exercise motivations was supported</w:t>
      </w:r>
      <w:r w:rsidR="00E57CF6" w:rsidRPr="004753EA">
        <w:rPr>
          <w:sz w:val="22"/>
          <w:szCs w:val="22"/>
          <w:lang w:val="en-US"/>
        </w:rPr>
        <w:t xml:space="preserve"> by using the data gathered from 249 participants for the development of the questionnaire </w:t>
      </w:r>
      <w:r w:rsidR="00E57CF6" w:rsidRPr="004753EA">
        <w:rPr>
          <w:sz w:val="22"/>
          <w:szCs w:val="22"/>
          <w:lang w:val="en-US"/>
        </w:rPr>
        <w:fldChar w:fldCharType="begin"/>
      </w:r>
      <w:r w:rsidR="00EC0617">
        <w:rPr>
          <w:sz w:val="22"/>
          <w:szCs w:val="22"/>
          <w:lang w:val="en-US"/>
        </w:rPr>
        <w:instrText xml:space="preserve"> ADDIN EN.CITE &lt;EndNote&gt;&lt;Cite&gt;&lt;Author&gt;Markland&lt;/Author&gt;&lt;Year&gt;1993&lt;/Year&gt;&lt;RecNum&gt;106&lt;/RecNum&gt;&lt;DisplayText&gt;(2)&lt;/DisplayText&gt;&lt;record&gt;&lt;rec-number&gt;106&lt;/rec-number&gt;&lt;foreign-keys&gt;&lt;key app="EN" db-id="r5z2axvema9pple2t59xfdtytfwde0f9v5dr" timestamp="1731589582" guid="9222fc19-c009-4690-9560-4ac1e62f84d1"&gt;106&lt;/key&gt;&lt;/foreign-keys&gt;&lt;ref-type name="Journal Article"&gt;17&lt;/ref-type&gt;&lt;contributors&gt;&lt;authors&gt;&lt;author&gt;Markland, David&lt;/author&gt;&lt;author&gt;Hardy, Lew&lt;/author&gt;&lt;/authors&gt;&lt;/contributors&gt;&lt;titles&gt;&lt;title&gt;The exercise motivations inventory: Preliminary development and validity of a measure of individuals&amp;apos; reasons for participation in regular physical exercise&lt;/title&gt;&lt;secondary-title&gt;Personality and Individual Differences&lt;/secondary-title&gt;&lt;/titles&gt;&lt;periodical&gt;&lt;full-title&gt;Personality and Individual Differences&lt;/full-title&gt;&lt;/periodical&gt;&lt;pages&gt;289-296&lt;/pages&gt;&lt;volume&gt;15&lt;/volume&gt;&lt;number&gt;3&lt;/number&gt;&lt;dates&gt;&lt;year&gt;1993&lt;/year&gt;&lt;pub-dates&gt;&lt;date&gt;1993/09/01/&lt;/date&gt;&lt;/pub-dates&gt;&lt;/dates&gt;&lt;isbn&gt;0191-8869&lt;/isbn&gt;&lt;urls&gt;&lt;related-urls&gt;&lt;url&gt;https://www.sciencedirect.com/science/article/pii/019188699390219S&lt;/url&gt;&lt;/related-urls&gt;&lt;/urls&gt;&lt;electronic-resource-num&gt;10.1016/0191-8869(93)90219-S&lt;/electronic-resource-num&gt;&lt;research-notes&gt;Validation EMI&amp;#xD;https://doi.org/&lt;/research-notes&gt;&lt;/record&gt;&lt;/Cite&gt;&lt;/EndNote&gt;</w:instrText>
      </w:r>
      <w:r w:rsidR="00E57CF6" w:rsidRPr="004753EA">
        <w:rPr>
          <w:sz w:val="22"/>
          <w:szCs w:val="22"/>
          <w:lang w:val="en-US"/>
        </w:rPr>
        <w:fldChar w:fldCharType="separate"/>
      </w:r>
      <w:r w:rsidR="004753EA">
        <w:rPr>
          <w:noProof/>
          <w:sz w:val="22"/>
          <w:szCs w:val="22"/>
          <w:lang w:val="en-US"/>
        </w:rPr>
        <w:t>(2)</w:t>
      </w:r>
      <w:r w:rsidR="00E57CF6" w:rsidRPr="004753EA">
        <w:rPr>
          <w:sz w:val="22"/>
          <w:szCs w:val="22"/>
          <w:lang w:val="en-US"/>
        </w:rPr>
        <w:fldChar w:fldCharType="end"/>
      </w:r>
      <w:r w:rsidR="007D7E0A" w:rsidRPr="004753EA">
        <w:rPr>
          <w:sz w:val="22"/>
          <w:szCs w:val="22"/>
          <w:lang w:val="en-US"/>
        </w:rPr>
        <w:t>.</w:t>
      </w:r>
    </w:p>
    <w:p w14:paraId="5191D1F0" w14:textId="77777777" w:rsidR="003F1D1B" w:rsidRPr="004753EA" w:rsidRDefault="003F1D1B" w:rsidP="000F17DD">
      <w:pPr>
        <w:jc w:val="both"/>
        <w:rPr>
          <w:sz w:val="22"/>
          <w:szCs w:val="22"/>
          <w:lang w:val="en-US"/>
        </w:rPr>
      </w:pPr>
    </w:p>
    <w:p w14:paraId="5C15AA2A" w14:textId="1EA50AEE" w:rsidR="003F1D1B" w:rsidRPr="004753EA" w:rsidRDefault="003F1D1B" w:rsidP="000F17DD">
      <w:pPr>
        <w:jc w:val="both"/>
        <w:rPr>
          <w:sz w:val="22"/>
          <w:szCs w:val="22"/>
          <w:u w:val="single"/>
          <w:lang w:val="en-US"/>
        </w:rPr>
      </w:pPr>
      <w:r w:rsidRPr="004753EA">
        <w:rPr>
          <w:sz w:val="22"/>
          <w:szCs w:val="22"/>
          <w:u w:val="single"/>
          <w:lang w:val="en-US"/>
        </w:rPr>
        <w:t>SSA scale</w:t>
      </w:r>
    </w:p>
    <w:p w14:paraId="519B3433" w14:textId="424CC364" w:rsidR="0080496D" w:rsidRPr="004753EA" w:rsidRDefault="007047C2" w:rsidP="000F17DD">
      <w:pPr>
        <w:jc w:val="both"/>
        <w:rPr>
          <w:sz w:val="22"/>
          <w:szCs w:val="22"/>
          <w:lang w:val="en-US"/>
        </w:rPr>
      </w:pPr>
      <w:r w:rsidRPr="004753EA">
        <w:rPr>
          <w:sz w:val="22"/>
          <w:szCs w:val="22"/>
          <w:lang w:val="en-US"/>
        </w:rPr>
        <w:t xml:space="preserve">The SSA scale was developed with the objective of reliably measuring the construct of ‘self-efficacy for sporting activity’ in German-speaking countries using a questionnaire. </w:t>
      </w:r>
      <w:proofErr w:type="gramStart"/>
      <w:r w:rsidRPr="004753EA">
        <w:rPr>
          <w:sz w:val="22"/>
          <w:szCs w:val="22"/>
          <w:lang w:val="en-US"/>
        </w:rPr>
        <w:t>In order to</w:t>
      </w:r>
      <w:proofErr w:type="gramEnd"/>
      <w:r w:rsidRPr="004753EA">
        <w:rPr>
          <w:sz w:val="22"/>
          <w:szCs w:val="22"/>
          <w:lang w:val="en-US"/>
        </w:rPr>
        <w:t xml:space="preserve"> determine the scale’s validity, it was compared with other instruments. The results of the reliability analyses demonstrated good internal consistency and </w:t>
      </w:r>
      <w:proofErr w:type="spellStart"/>
      <w:r w:rsidRPr="004753EA">
        <w:rPr>
          <w:sz w:val="22"/>
          <w:szCs w:val="22"/>
          <w:lang w:val="en-US"/>
        </w:rPr>
        <w:t>unidimensionality</w:t>
      </w:r>
      <w:proofErr w:type="spellEnd"/>
      <w:r w:rsidRPr="004753EA">
        <w:rPr>
          <w:sz w:val="22"/>
          <w:szCs w:val="22"/>
          <w:lang w:val="en-US"/>
        </w:rPr>
        <w:t xml:space="preserve"> </w:t>
      </w:r>
      <w:r w:rsidR="00A438EB" w:rsidRPr="004753EA">
        <w:rPr>
          <w:sz w:val="22"/>
          <w:szCs w:val="22"/>
          <w:lang w:val="en-US"/>
        </w:rPr>
        <w:fldChar w:fldCharType="begin"/>
      </w:r>
      <w:r w:rsidR="004753EA">
        <w:rPr>
          <w:sz w:val="22"/>
          <w:szCs w:val="22"/>
          <w:lang w:val="en-US"/>
        </w:rPr>
        <w:instrText xml:space="preserve"> ADDIN EN.CITE &lt;EndNote&gt;&lt;Cite&gt;&lt;Author&gt;Fuchs&lt;/Author&gt;&lt;Year&gt;1994&lt;/Year&gt;&lt;RecNum&gt;110&lt;/RecNum&gt;&lt;DisplayText&gt;(3)&lt;/DisplayText&gt;&lt;record&gt;&lt;rec-number&gt;110&lt;/rec-number&gt;&lt;foreign-keys&gt;&lt;key app="EN" db-id="r5z2axvema9pple2t59xfdtytfwde0f9v5dr" timestamp="1731918842" guid="75d9feaa-b532-4bf5-b872-badbff740894"&gt;110&lt;/key&gt;&lt;/foreign-keys&gt;&lt;ref-type name="Journal Article"&gt;17&lt;/ref-type&gt;&lt;contributors&gt;&lt;authors&gt;&lt;author&gt;Fuchs, R.&lt;/author&gt;&lt;author&gt;Schwarzer, R.&lt;/author&gt;&lt;/authors&gt;&lt;/contributors&gt;&lt;titles&gt;&lt;title&gt;Selbstwirksamkeit zur sportlichen Aktivität: Reliabilität und Validität eines neuen Meßinstruments - Self-efficacy towards physical exercise: Reliability and validity of a new instrument&lt;/title&gt;&lt;secondary-title&gt;Zeitschrift für Differentielle und Diagnostische Psychologie&lt;/secondary-title&gt;&lt;/titles&gt;&lt;periodical&gt;&lt;full-title&gt;Zeitschrift für Differentielle und Diagnostische Psychologie&lt;/full-title&gt;&lt;/periodical&gt;&lt;pages&gt;141-154&lt;/pages&gt;&lt;volume&gt;15&lt;/volume&gt;&lt;dates&gt;&lt;year&gt;1994&lt;/year&gt;&lt;/dates&gt;&lt;urls&gt;&lt;/urls&gt;&lt;/record&gt;&lt;/Cite&gt;&lt;/EndNote&gt;</w:instrText>
      </w:r>
      <w:r w:rsidR="00A438EB" w:rsidRPr="004753EA">
        <w:rPr>
          <w:sz w:val="22"/>
          <w:szCs w:val="22"/>
          <w:lang w:val="en-US"/>
        </w:rPr>
        <w:fldChar w:fldCharType="separate"/>
      </w:r>
      <w:r w:rsidR="004753EA">
        <w:rPr>
          <w:noProof/>
          <w:sz w:val="22"/>
          <w:szCs w:val="22"/>
          <w:lang w:val="en-US"/>
        </w:rPr>
        <w:t>(3)</w:t>
      </w:r>
      <w:r w:rsidR="00A438EB" w:rsidRPr="004753EA">
        <w:rPr>
          <w:sz w:val="22"/>
          <w:szCs w:val="22"/>
          <w:lang w:val="en-US"/>
        </w:rPr>
        <w:fldChar w:fldCharType="end"/>
      </w:r>
      <w:r w:rsidR="007D7E0A" w:rsidRPr="004753EA">
        <w:rPr>
          <w:sz w:val="22"/>
          <w:szCs w:val="22"/>
          <w:lang w:val="en-US"/>
        </w:rPr>
        <w:t>.</w:t>
      </w:r>
    </w:p>
    <w:p w14:paraId="47F718BE" w14:textId="77777777" w:rsidR="003F1D1B" w:rsidRPr="004753EA" w:rsidRDefault="003F1D1B" w:rsidP="000F17DD">
      <w:pPr>
        <w:jc w:val="both"/>
        <w:rPr>
          <w:sz w:val="22"/>
          <w:szCs w:val="22"/>
          <w:lang w:val="en-US"/>
        </w:rPr>
      </w:pPr>
    </w:p>
    <w:p w14:paraId="6F33A7AE" w14:textId="06AA477A" w:rsidR="003F1D1B" w:rsidRPr="004753EA" w:rsidRDefault="003F1D1B" w:rsidP="000F17DD">
      <w:pPr>
        <w:jc w:val="both"/>
        <w:rPr>
          <w:sz w:val="22"/>
          <w:szCs w:val="22"/>
          <w:u w:val="single"/>
          <w:lang w:val="en-US"/>
        </w:rPr>
      </w:pPr>
      <w:r w:rsidRPr="004753EA">
        <w:rPr>
          <w:sz w:val="22"/>
          <w:szCs w:val="22"/>
          <w:u w:val="single"/>
          <w:lang w:val="en-US"/>
        </w:rPr>
        <w:t>BFI-10</w:t>
      </w:r>
    </w:p>
    <w:p w14:paraId="0C4996E0" w14:textId="00AD0655" w:rsidR="0022515F" w:rsidRPr="004753EA" w:rsidRDefault="00EB1916" w:rsidP="000F17DD">
      <w:pPr>
        <w:jc w:val="both"/>
        <w:rPr>
          <w:sz w:val="22"/>
          <w:szCs w:val="22"/>
          <w:lang w:val="en-US"/>
        </w:rPr>
      </w:pPr>
      <w:proofErr w:type="gramStart"/>
      <w:r w:rsidRPr="004753EA">
        <w:rPr>
          <w:sz w:val="22"/>
          <w:szCs w:val="22"/>
          <w:lang w:val="en-US"/>
        </w:rPr>
        <w:t>In order to</w:t>
      </w:r>
      <w:proofErr w:type="gramEnd"/>
      <w:r w:rsidRPr="004753EA">
        <w:rPr>
          <w:sz w:val="22"/>
          <w:szCs w:val="22"/>
          <w:lang w:val="en-US"/>
        </w:rPr>
        <w:t xml:space="preserve"> ensure the psychometric quality of the </w:t>
      </w:r>
      <w:r w:rsidR="00AD4E33" w:rsidRPr="004753EA">
        <w:rPr>
          <w:sz w:val="22"/>
          <w:szCs w:val="22"/>
          <w:lang w:val="en-US"/>
        </w:rPr>
        <w:t>Big-Five-Inventory-10 (BFI-10)</w:t>
      </w:r>
      <w:r w:rsidRPr="004753EA">
        <w:rPr>
          <w:sz w:val="22"/>
          <w:szCs w:val="22"/>
          <w:lang w:val="en-US"/>
        </w:rPr>
        <w:t xml:space="preserve">, two extensive samples comprising a total of 1,673 participants were collected. Sample 1 was a quota sample, while Sample 2 was a random sample. Validation was conducted using both established standard instruments and specially developed short scales. The surveys were conducted by independent commercial providers. To test the psychometric quality of the BFI-10, a series of key values were calculated in relation to reliability and </w:t>
      </w:r>
      <w:proofErr w:type="gramStart"/>
      <w:r w:rsidRPr="004753EA">
        <w:rPr>
          <w:sz w:val="22"/>
          <w:szCs w:val="22"/>
          <w:lang w:val="en-US"/>
        </w:rPr>
        <w:t>a number of</w:t>
      </w:r>
      <w:proofErr w:type="gramEnd"/>
      <w:r w:rsidRPr="004753EA">
        <w:rPr>
          <w:sz w:val="22"/>
          <w:szCs w:val="22"/>
          <w:lang w:val="en-US"/>
        </w:rPr>
        <w:t xml:space="preserve"> aspects of validity. The reliability of the BFI-10 scale was determined using a retest with an interval of six to eight weeks.</w:t>
      </w:r>
      <w:r w:rsidR="00533850" w:rsidRPr="004753EA">
        <w:rPr>
          <w:sz w:val="22"/>
          <w:szCs w:val="22"/>
          <w:lang w:val="en-US"/>
        </w:rPr>
        <w:t xml:space="preserve"> All reliability coefficients fell within the range deemed sufficient for group studies.</w:t>
      </w:r>
      <w:r w:rsidRPr="004753EA">
        <w:rPr>
          <w:sz w:val="22"/>
          <w:szCs w:val="22"/>
          <w:lang w:val="en-US"/>
        </w:rPr>
        <w:t xml:space="preserve"> The internal structure was evaluated using a heterogeneous sample. In addition, various aspects of construct validity were </w:t>
      </w:r>
      <w:proofErr w:type="spellStart"/>
      <w:r w:rsidR="00297480" w:rsidRPr="004753EA">
        <w:rPr>
          <w:sz w:val="22"/>
          <w:szCs w:val="22"/>
          <w:lang w:val="en-US"/>
        </w:rPr>
        <w:t>analysed</w:t>
      </w:r>
      <w:proofErr w:type="spellEnd"/>
      <w:r w:rsidRPr="004753EA">
        <w:rPr>
          <w:sz w:val="22"/>
          <w:szCs w:val="22"/>
          <w:lang w:val="en-US"/>
        </w:rPr>
        <w:t xml:space="preserve"> </w:t>
      </w:r>
      <w:r w:rsidR="00A438EB" w:rsidRPr="004753EA">
        <w:rPr>
          <w:sz w:val="22"/>
          <w:szCs w:val="22"/>
          <w:lang w:val="en-US"/>
        </w:rPr>
        <w:fldChar w:fldCharType="begin"/>
      </w:r>
      <w:r w:rsidR="004753EA">
        <w:rPr>
          <w:sz w:val="22"/>
          <w:szCs w:val="22"/>
          <w:lang w:val="en-US"/>
        </w:rPr>
        <w:instrText xml:space="preserve"> ADDIN EN.CITE &lt;EndNote&gt;&lt;Cite&gt;&lt;Author&gt;Rammstedt&lt;/Author&gt;&lt;Year&gt;2012&lt;/Year&gt;&lt;RecNum&gt;19&lt;/RecNum&gt;&lt;DisplayText&gt;(4)&lt;/DisplayText&gt;&lt;record&gt;&lt;rec-number&gt;19&lt;/rec-number&gt;&lt;foreign-keys&gt;&lt;key app="EN" db-id="r5z2axvema9pple2t59xfdtytfwde0f9v5dr" timestamp="1703702100" guid="30bb1bd6-925f-4656-b04e-26d607cfcc82"&gt;19&lt;/key&gt;&lt;/foreign-keys&gt;&lt;ref-type name="Catalog"&gt;8&lt;/ref-type&gt;&lt;contributors&gt;&lt;authors&gt;&lt;author&gt;Rammstedt, Beatrice&lt;/author&gt;&lt;author&gt;Kemper, Christoph J.&lt;/author&gt;&lt;author&gt;Klein, Mira Celine&lt;/author&gt;&lt;author&gt;Beierlein, Constanze&lt;/author&gt;&lt;author&gt;Kovaleva, Anastassiya&lt;/author&gt;&lt;/authors&gt;&lt;secondary-authors&gt;&lt;author&gt;GESIS - Leibniz-Institut für Sozialwissenschaften&lt;/author&gt;&lt;/secondary-authors&gt;&lt;/contributors&gt;&lt;titles&gt;&lt;title&gt;Eine kurze Skala zur Messung der fünf Dimensionen der Persönlichkeit: Big-Five-Inventory-10 (BFI-10)&lt;/title&gt;&lt;secondary-title&gt;GESIS-Working Papers&lt;/secondary-title&gt;&lt;/titles&gt;&lt;pages&gt;30&lt;/pages&gt;&lt;dates&gt;&lt;year&gt;2012&lt;/year&gt;&lt;/dates&gt;&lt;pub-location&gt;Köln, Germany&lt;/pub-location&gt;&lt;publisher&gt;GESIS - Leibniz-Institut für Sozialwissenschaften&lt;/publisher&gt;&lt;urls&gt;&lt;related-urls&gt;&lt;url&gt;https://www.gesis.org/fileadmin/kurzskalen/working_papers/BFI10_Workingpaper.pdf&lt;/url&gt;&lt;/related-urls&gt;&lt;/urls&gt;&lt;/record&gt;&lt;/Cite&gt;&lt;/EndNote&gt;</w:instrText>
      </w:r>
      <w:r w:rsidR="00A438EB" w:rsidRPr="004753EA">
        <w:rPr>
          <w:sz w:val="22"/>
          <w:szCs w:val="22"/>
          <w:lang w:val="en-US"/>
        </w:rPr>
        <w:fldChar w:fldCharType="separate"/>
      </w:r>
      <w:r w:rsidR="004753EA">
        <w:rPr>
          <w:noProof/>
          <w:sz w:val="22"/>
          <w:szCs w:val="22"/>
          <w:lang w:val="en-US"/>
        </w:rPr>
        <w:t>(4)</w:t>
      </w:r>
      <w:r w:rsidR="00A438EB" w:rsidRPr="004753EA">
        <w:rPr>
          <w:sz w:val="22"/>
          <w:szCs w:val="22"/>
          <w:lang w:val="en-US"/>
        </w:rPr>
        <w:fldChar w:fldCharType="end"/>
      </w:r>
      <w:r w:rsidR="007D7E0A" w:rsidRPr="004753EA">
        <w:rPr>
          <w:sz w:val="22"/>
          <w:szCs w:val="22"/>
          <w:lang w:val="en-US"/>
        </w:rPr>
        <w:t>.</w:t>
      </w:r>
    </w:p>
    <w:p w14:paraId="42E24A3D" w14:textId="77777777" w:rsidR="003F1D1B" w:rsidRPr="004753EA" w:rsidRDefault="003F1D1B" w:rsidP="000F17DD">
      <w:pPr>
        <w:jc w:val="both"/>
        <w:rPr>
          <w:sz w:val="22"/>
          <w:szCs w:val="22"/>
          <w:lang w:val="en-US"/>
        </w:rPr>
      </w:pPr>
    </w:p>
    <w:p w14:paraId="5D02CACA" w14:textId="3CD97A7D" w:rsidR="00AD4E33" w:rsidRPr="004753EA" w:rsidRDefault="00AD4E33" w:rsidP="000F17DD">
      <w:pPr>
        <w:jc w:val="both"/>
        <w:rPr>
          <w:sz w:val="22"/>
          <w:szCs w:val="22"/>
          <w:u w:val="single"/>
          <w:lang w:val="en-US"/>
        </w:rPr>
      </w:pPr>
      <w:r w:rsidRPr="004753EA">
        <w:rPr>
          <w:sz w:val="22"/>
          <w:szCs w:val="22"/>
          <w:u w:val="single"/>
          <w:lang w:val="en-US"/>
        </w:rPr>
        <w:t>IE-4 scale</w:t>
      </w:r>
    </w:p>
    <w:p w14:paraId="7DFE2956" w14:textId="5D69B723" w:rsidR="003F1D1B" w:rsidRPr="004753EA" w:rsidRDefault="0089444D" w:rsidP="000F17DD">
      <w:pPr>
        <w:jc w:val="both"/>
        <w:rPr>
          <w:sz w:val="22"/>
          <w:szCs w:val="22"/>
          <w:lang w:val="en-US"/>
        </w:rPr>
      </w:pPr>
      <w:r w:rsidRPr="004753EA">
        <w:rPr>
          <w:sz w:val="22"/>
          <w:szCs w:val="22"/>
          <w:lang w:val="en-US"/>
        </w:rPr>
        <w:t xml:space="preserve">The </w:t>
      </w:r>
      <w:r w:rsidR="003F1D1B" w:rsidRPr="004753EA">
        <w:rPr>
          <w:sz w:val="22"/>
          <w:szCs w:val="22"/>
          <w:lang w:val="en-US"/>
        </w:rPr>
        <w:t>IE-4</w:t>
      </w:r>
      <w:r w:rsidRPr="004753EA">
        <w:rPr>
          <w:sz w:val="22"/>
          <w:szCs w:val="22"/>
          <w:lang w:val="en-US"/>
        </w:rPr>
        <w:t xml:space="preserve"> scale for internal and external locus of control is based on classical test theory. The scale was validated by two extensive samples with 1,673 participants in total. The first study population was a quota sample, stratified according to the characteristics of gender, age, education and federal state with the population defined as ‘all German-speaking persons aged 18 and over living in private households in the Federal Republic of Germany’. The survey was conducted in two waves with a time interval of six to ten weeks. The second study population was a random sample. </w:t>
      </w:r>
      <w:proofErr w:type="gramStart"/>
      <w:r w:rsidRPr="004753EA">
        <w:rPr>
          <w:sz w:val="22"/>
          <w:szCs w:val="22"/>
          <w:lang w:val="en-US"/>
        </w:rPr>
        <w:t>In order to</w:t>
      </w:r>
      <w:proofErr w:type="gramEnd"/>
      <w:r w:rsidRPr="004753EA">
        <w:rPr>
          <w:sz w:val="22"/>
          <w:szCs w:val="22"/>
          <w:lang w:val="en-US"/>
        </w:rPr>
        <w:t xml:space="preserve"> check the psychometric quality of the constructed scale, characteristic values for reliability and various aspects of validity were calculated on the basis of the two samples.</w:t>
      </w:r>
    </w:p>
    <w:p w14:paraId="0D935646" w14:textId="5F563508" w:rsidR="00240FEC" w:rsidRPr="004753EA" w:rsidRDefault="00240FEC" w:rsidP="000F17DD">
      <w:pPr>
        <w:jc w:val="both"/>
        <w:rPr>
          <w:sz w:val="22"/>
          <w:szCs w:val="22"/>
          <w:lang w:val="en-US"/>
        </w:rPr>
      </w:pPr>
      <w:r w:rsidRPr="004753EA">
        <w:rPr>
          <w:sz w:val="22"/>
          <w:szCs w:val="22"/>
          <w:lang w:val="en-US"/>
        </w:rPr>
        <w:t>It has been documented that validation studies confirm a stable two-factor structure. The results observed largely correspond</w:t>
      </w:r>
      <w:r w:rsidR="0062028E" w:rsidRPr="004753EA">
        <w:rPr>
          <w:sz w:val="22"/>
          <w:szCs w:val="22"/>
          <w:lang w:val="en-US"/>
        </w:rPr>
        <w:t>ed</w:t>
      </w:r>
      <w:r w:rsidRPr="004753EA">
        <w:rPr>
          <w:sz w:val="22"/>
          <w:szCs w:val="22"/>
          <w:lang w:val="en-US"/>
        </w:rPr>
        <w:t xml:space="preserve"> to the findings reported in the literature on the construct of locus of </w:t>
      </w:r>
      <w:r w:rsidRPr="004753EA">
        <w:rPr>
          <w:sz w:val="22"/>
          <w:szCs w:val="22"/>
          <w:lang w:val="en-US"/>
        </w:rPr>
        <w:lastRenderedPageBreak/>
        <w:t>control. The construct validity of the IE-4 could thus be proven. The reliability of the IE-4 is stated as sufficient for group studies</w:t>
      </w:r>
      <w:r w:rsidR="00190A89" w:rsidRPr="004753EA">
        <w:rPr>
          <w:sz w:val="22"/>
          <w:szCs w:val="22"/>
          <w:lang w:val="en-US"/>
        </w:rPr>
        <w:t xml:space="preserve"> </w:t>
      </w:r>
      <w:r w:rsidR="00190A89" w:rsidRPr="004753EA">
        <w:rPr>
          <w:sz w:val="22"/>
          <w:szCs w:val="22"/>
          <w:lang w:val="en-US"/>
        </w:rPr>
        <w:fldChar w:fldCharType="begin"/>
      </w:r>
      <w:r w:rsidR="004753EA">
        <w:rPr>
          <w:sz w:val="22"/>
          <w:szCs w:val="22"/>
          <w:lang w:val="en-US"/>
        </w:rPr>
        <w:instrText xml:space="preserve"> ADDIN EN.CITE &lt;EndNote&gt;&lt;Cite&gt;&lt;Author&gt;Kovaleva&lt;/Author&gt;&lt;Year&gt;2014&lt;/Year&gt;&lt;RecNum&gt;20&lt;/RecNum&gt;&lt;DisplayText&gt;(5)&lt;/DisplayText&gt;&lt;record&gt;&lt;rec-number&gt;20&lt;/rec-number&gt;&lt;foreign-keys&gt;&lt;key app="EN" db-id="r5z2axvema9pple2t59xfdtytfwde0f9v5dr" timestamp="1703702102" guid="42d5e3cd-67b8-4c7e-ab84-9e4ac4fe6e80"&gt;20&lt;/key&gt;&lt;/foreign-keys&gt;&lt;ref-type name="Generic"&gt;13&lt;/ref-type&gt;&lt;contributors&gt;&lt;authors&gt;&lt;author&gt;Kovaleva, A.&lt;/author&gt;&lt;author&gt;Beierlein, C.&lt;/author&gt;&lt;author&gt;Kemper, C. J.&lt;/author&gt;&lt;author&gt;Rammstedt, B.&lt;/author&gt;&lt;/authors&gt;&lt;/contributors&gt;&lt;titles&gt;&lt;title&gt;Internale-Externale-Kontrollüberzeugung-4 (IE-4)&lt;/title&gt;&lt;/titles&gt;&lt;keywords&gt;&lt;keyword&gt;Individuum &amp;amp; Persönlichkeit&lt;/keyword&gt;&lt;/keywords&gt;&lt;dates&gt;&lt;year&gt;2014&lt;/year&gt;&lt;/dates&gt;&lt;pub-location&gt;Köln, Germany&lt;/pub-location&gt;&lt;publisher&gt;GESIS - Leibniz-Institut für Sozialwissenschaften&lt;/publisher&gt;&lt;accession-num&gt;zis184&lt;/accession-num&gt;&lt;urls&gt;&lt;/urls&gt;&lt;electronic-resource-num&gt;10.6102/zis184.&lt;/electronic-resource-num&gt;&lt;/record&gt;&lt;/Cite&gt;&lt;Cite&gt;&lt;Author&gt;Kovaleva&lt;/Author&gt;&lt;Year&gt;2014&lt;/Year&gt;&lt;RecNum&gt;20&lt;/RecNum&gt;&lt;record&gt;&lt;rec-number&gt;20&lt;/rec-number&gt;&lt;foreign-keys&gt;&lt;key app="EN" db-id="r5z2axvema9pple2t59xfdtytfwde0f9v5dr" timestamp="1703702102" guid="42d5e3cd-67b8-4c7e-ab84-9e4ac4fe6e80"&gt;20&lt;/key&gt;&lt;/foreign-keys&gt;&lt;ref-type name="Generic"&gt;13&lt;/ref-type&gt;&lt;contributors&gt;&lt;authors&gt;&lt;author&gt;Kovaleva, A.&lt;/author&gt;&lt;author&gt;Beierlein, C.&lt;/author&gt;&lt;author&gt;Kemper, C. J.&lt;/author&gt;&lt;author&gt;Rammstedt, B.&lt;/author&gt;&lt;/authors&gt;&lt;/contributors&gt;&lt;titles&gt;&lt;title&gt;Internale-Externale-Kontrollüberzeugung-4 (IE-4)&lt;/title&gt;&lt;/titles&gt;&lt;keywords&gt;&lt;keyword&gt;Individuum &amp;amp; Persönlichkeit&lt;/keyword&gt;&lt;/keywords&gt;&lt;dates&gt;&lt;year&gt;2014&lt;/year&gt;&lt;/dates&gt;&lt;pub-location&gt;Köln, Germany&lt;/pub-location&gt;&lt;publisher&gt;GESIS - Leibniz-Institut für Sozialwissenschaften&lt;/publisher&gt;&lt;accession-num&gt;zis184&lt;/accession-num&gt;&lt;urls&gt;&lt;/urls&gt;&lt;electronic-resource-num&gt;10.6102/zis184.&lt;/electronic-resource-num&gt;&lt;/record&gt;&lt;/Cite&gt;&lt;/EndNote&gt;</w:instrText>
      </w:r>
      <w:r w:rsidR="00190A89" w:rsidRPr="004753EA">
        <w:rPr>
          <w:sz w:val="22"/>
          <w:szCs w:val="22"/>
          <w:lang w:val="en-US"/>
        </w:rPr>
        <w:fldChar w:fldCharType="separate"/>
      </w:r>
      <w:r w:rsidR="004753EA">
        <w:rPr>
          <w:noProof/>
          <w:sz w:val="22"/>
          <w:szCs w:val="22"/>
          <w:lang w:val="en-US"/>
        </w:rPr>
        <w:t>(5)</w:t>
      </w:r>
      <w:r w:rsidR="00190A89" w:rsidRPr="004753EA">
        <w:rPr>
          <w:sz w:val="22"/>
          <w:szCs w:val="22"/>
          <w:lang w:val="en-US"/>
        </w:rPr>
        <w:fldChar w:fldCharType="end"/>
      </w:r>
      <w:r w:rsidR="007D7E0A" w:rsidRPr="004753EA">
        <w:rPr>
          <w:sz w:val="22"/>
          <w:szCs w:val="22"/>
          <w:lang w:val="en-US"/>
        </w:rPr>
        <w:t>.</w:t>
      </w:r>
    </w:p>
    <w:p w14:paraId="3C327913" w14:textId="77777777" w:rsidR="003F1D1B" w:rsidRPr="004753EA" w:rsidRDefault="003F1D1B" w:rsidP="000F17DD">
      <w:pPr>
        <w:jc w:val="both"/>
        <w:rPr>
          <w:sz w:val="22"/>
          <w:szCs w:val="22"/>
          <w:lang w:val="en-US"/>
        </w:rPr>
      </w:pPr>
    </w:p>
    <w:p w14:paraId="308ED2F9" w14:textId="7385E78F" w:rsidR="003F1D1B" w:rsidRPr="004753EA" w:rsidRDefault="003F1D1B" w:rsidP="000F17DD">
      <w:pPr>
        <w:jc w:val="both"/>
        <w:rPr>
          <w:sz w:val="22"/>
          <w:szCs w:val="22"/>
          <w:u w:val="single"/>
          <w:lang w:val="en-US"/>
        </w:rPr>
      </w:pPr>
      <w:r w:rsidRPr="004753EA">
        <w:rPr>
          <w:sz w:val="22"/>
          <w:szCs w:val="22"/>
          <w:u w:val="single"/>
          <w:lang w:val="en-US"/>
        </w:rPr>
        <w:t>ASKU</w:t>
      </w:r>
    </w:p>
    <w:p w14:paraId="70988306" w14:textId="5A094179" w:rsidR="00B108B3" w:rsidRPr="004753EA" w:rsidRDefault="008B3981" w:rsidP="000F17DD">
      <w:pPr>
        <w:jc w:val="both"/>
        <w:rPr>
          <w:sz w:val="22"/>
          <w:szCs w:val="22"/>
          <w:lang w:val="en-US"/>
        </w:rPr>
      </w:pPr>
      <w:r w:rsidRPr="004753EA">
        <w:rPr>
          <w:sz w:val="22"/>
          <w:szCs w:val="22"/>
          <w:lang w:val="en-US"/>
        </w:rPr>
        <w:t xml:space="preserve">The global quality of the </w:t>
      </w:r>
      <w:r w:rsidR="00AD4E33" w:rsidRPr="004753EA">
        <w:rPr>
          <w:sz w:val="22"/>
          <w:szCs w:val="22"/>
          <w:lang w:val="en-US"/>
        </w:rPr>
        <w:t xml:space="preserve">instrument for measuring general self-efficacy </w:t>
      </w:r>
      <w:r w:rsidRPr="004753EA">
        <w:rPr>
          <w:sz w:val="22"/>
          <w:szCs w:val="22"/>
          <w:lang w:val="en-US"/>
        </w:rPr>
        <w:t>can be evaluated as satisfactory, which allows for the conclusion to be drawn that the scale has factorial validity. The instrument demonstrated sufficient levels of reliability for the purposes of a group study</w:t>
      </w:r>
      <w:r w:rsidR="00533850" w:rsidRPr="004753EA">
        <w:rPr>
          <w:sz w:val="22"/>
          <w:szCs w:val="22"/>
          <w:lang w:val="en-US"/>
        </w:rPr>
        <w:t xml:space="preserve"> and the objectivity can be considered as given</w:t>
      </w:r>
      <w:r w:rsidR="00B108B3" w:rsidRPr="004753EA">
        <w:rPr>
          <w:sz w:val="22"/>
          <w:szCs w:val="22"/>
          <w:lang w:val="en-US"/>
        </w:rPr>
        <w:t xml:space="preserve"> </w:t>
      </w:r>
      <w:r w:rsidR="00487F5F" w:rsidRPr="004753EA">
        <w:rPr>
          <w:sz w:val="22"/>
          <w:szCs w:val="22"/>
          <w:lang w:val="en-US"/>
        </w:rPr>
        <w:fldChar w:fldCharType="begin"/>
      </w:r>
      <w:r w:rsidR="004753EA">
        <w:rPr>
          <w:sz w:val="22"/>
          <w:szCs w:val="22"/>
          <w:lang w:val="en-US"/>
        </w:rPr>
        <w:instrText xml:space="preserve"> ADDIN EN.CITE &lt;EndNote&gt;&lt;Cite&gt;&lt;Author&gt;Beierlein&lt;/Author&gt;&lt;Year&gt;2014&lt;/Year&gt;&lt;RecNum&gt;111&lt;/RecNum&gt;&lt;DisplayText&gt;(6)&lt;/DisplayText&gt;&lt;record&gt;&lt;rec-number&gt;111&lt;/rec-number&gt;&lt;foreign-keys&gt;&lt;key app="EN" db-id="r5z2axvema9pple2t59xfdtytfwde0f9v5dr" timestamp="1731919089" guid="9b5e4021-5d86-474d-9efc-57434a750bbf"&gt;111&lt;/key&gt;&lt;/foreign-keys&gt;&lt;ref-type name="Journal Article"&gt;17&lt;/ref-type&gt;&lt;contributors&gt;&lt;authors&gt;&lt;author&gt;Beierlein, C.&lt;/author&gt;&lt;author&gt;Kovaleva, A.&lt;/author&gt;&lt;author&gt;Kemper, C. J.&lt;/author&gt;&lt;author&gt;Rammstedt, B.&lt;/author&gt;&lt;/authors&gt;&lt;/contributors&gt;&lt;titles&gt;&lt;title&gt;Allgemeine Selbstwirksamkeit Kurzskala (ASKU)&lt;/title&gt;&lt;secondary-title&gt;Zusammenstellung sozialwissenschaftlicher Items und Skalen (ZIS)&lt;/secondary-title&gt;&lt;/titles&gt;&lt;periodical&gt;&lt;full-title&gt;Zusammenstellung sozialwissenschaftlicher Items und Skalen (ZIS)&lt;/full-title&gt;&lt;/periodical&gt;&lt;dates&gt;&lt;year&gt;2014&lt;/year&gt;&lt;/dates&gt;&lt;urls&gt;&lt;/urls&gt;&lt;/record&gt;&lt;/Cite&gt;&lt;/EndNote&gt;</w:instrText>
      </w:r>
      <w:r w:rsidR="00487F5F" w:rsidRPr="004753EA">
        <w:rPr>
          <w:sz w:val="22"/>
          <w:szCs w:val="22"/>
          <w:lang w:val="en-US"/>
        </w:rPr>
        <w:fldChar w:fldCharType="separate"/>
      </w:r>
      <w:r w:rsidR="004753EA">
        <w:rPr>
          <w:noProof/>
          <w:sz w:val="22"/>
          <w:szCs w:val="22"/>
          <w:lang w:val="en-US"/>
        </w:rPr>
        <w:t>(6)</w:t>
      </w:r>
      <w:r w:rsidR="00487F5F" w:rsidRPr="004753EA">
        <w:rPr>
          <w:sz w:val="22"/>
          <w:szCs w:val="22"/>
          <w:lang w:val="en-US"/>
        </w:rPr>
        <w:fldChar w:fldCharType="end"/>
      </w:r>
      <w:r w:rsidR="007D7E0A" w:rsidRPr="004753EA">
        <w:rPr>
          <w:sz w:val="22"/>
          <w:szCs w:val="22"/>
          <w:lang w:val="en-US"/>
        </w:rPr>
        <w:t>.</w:t>
      </w:r>
    </w:p>
    <w:p w14:paraId="2E2D563E" w14:textId="77777777" w:rsidR="00D628EA" w:rsidRPr="004753EA" w:rsidRDefault="00D628EA" w:rsidP="000F17DD">
      <w:pPr>
        <w:jc w:val="both"/>
        <w:rPr>
          <w:sz w:val="22"/>
          <w:szCs w:val="22"/>
          <w:lang w:val="en-US"/>
        </w:rPr>
      </w:pPr>
    </w:p>
    <w:p w14:paraId="329641BD" w14:textId="5E09695D" w:rsidR="003F1D1B" w:rsidRPr="004753EA" w:rsidRDefault="003F1D1B" w:rsidP="000F17DD">
      <w:pPr>
        <w:jc w:val="both"/>
        <w:rPr>
          <w:sz w:val="22"/>
          <w:szCs w:val="22"/>
          <w:u w:val="single"/>
          <w:lang w:val="en-US"/>
        </w:rPr>
      </w:pPr>
      <w:r w:rsidRPr="004753EA">
        <w:rPr>
          <w:sz w:val="22"/>
          <w:szCs w:val="22"/>
          <w:u w:val="single"/>
          <w:lang w:val="en-US"/>
        </w:rPr>
        <w:t>BRS</w:t>
      </w:r>
    </w:p>
    <w:p w14:paraId="336CB2FF" w14:textId="551AD4CC" w:rsidR="00487F5F" w:rsidRPr="004753EA" w:rsidRDefault="006F101B" w:rsidP="000F17DD">
      <w:pPr>
        <w:jc w:val="both"/>
        <w:rPr>
          <w:sz w:val="22"/>
          <w:szCs w:val="22"/>
          <w:lang w:val="en-US"/>
        </w:rPr>
      </w:pPr>
      <w:r w:rsidRPr="004753EA">
        <w:rPr>
          <w:sz w:val="22"/>
          <w:szCs w:val="22"/>
          <w:lang w:val="en-US"/>
        </w:rPr>
        <w:t>The German version of the B</w:t>
      </w:r>
      <w:r w:rsidR="00AD4E33" w:rsidRPr="004753EA">
        <w:rPr>
          <w:sz w:val="22"/>
          <w:szCs w:val="22"/>
          <w:lang w:val="en-US"/>
        </w:rPr>
        <w:t xml:space="preserve">rief </w:t>
      </w:r>
      <w:r w:rsidRPr="004753EA">
        <w:rPr>
          <w:sz w:val="22"/>
          <w:szCs w:val="22"/>
          <w:lang w:val="en-US"/>
        </w:rPr>
        <w:t>R</w:t>
      </w:r>
      <w:r w:rsidR="00AD4E33" w:rsidRPr="004753EA">
        <w:rPr>
          <w:sz w:val="22"/>
          <w:szCs w:val="22"/>
          <w:lang w:val="en-US"/>
        </w:rPr>
        <w:t xml:space="preserve">esilience </w:t>
      </w:r>
      <w:r w:rsidRPr="004753EA">
        <w:rPr>
          <w:sz w:val="22"/>
          <w:szCs w:val="22"/>
          <w:lang w:val="en-US"/>
        </w:rPr>
        <w:t>S</w:t>
      </w:r>
      <w:r w:rsidR="00AD4E33" w:rsidRPr="004753EA">
        <w:rPr>
          <w:sz w:val="22"/>
          <w:szCs w:val="22"/>
          <w:lang w:val="en-US"/>
        </w:rPr>
        <w:t>cale</w:t>
      </w:r>
      <w:r w:rsidRPr="004753EA">
        <w:rPr>
          <w:sz w:val="22"/>
          <w:szCs w:val="22"/>
          <w:lang w:val="en-US"/>
        </w:rPr>
        <w:t xml:space="preserve"> was validated using data from a population-based and a representative sample with a total of 2</w:t>
      </w:r>
      <w:r w:rsidR="0062028E" w:rsidRPr="004753EA">
        <w:rPr>
          <w:sz w:val="22"/>
          <w:szCs w:val="22"/>
          <w:lang w:val="en-US"/>
        </w:rPr>
        <w:t>,</w:t>
      </w:r>
      <w:r w:rsidRPr="004753EA">
        <w:rPr>
          <w:sz w:val="22"/>
          <w:szCs w:val="22"/>
          <w:lang w:val="en-US"/>
        </w:rPr>
        <w:t>709 participants. T</w:t>
      </w:r>
      <w:r w:rsidR="004A2510" w:rsidRPr="004753EA">
        <w:rPr>
          <w:sz w:val="22"/>
          <w:szCs w:val="22"/>
          <w:lang w:val="en-US"/>
        </w:rPr>
        <w:t xml:space="preserve">he reliability and validity as well as the </w:t>
      </w:r>
      <w:r w:rsidRPr="004753EA">
        <w:rPr>
          <w:sz w:val="22"/>
          <w:szCs w:val="22"/>
          <w:lang w:val="en-US"/>
        </w:rPr>
        <w:t>uni</w:t>
      </w:r>
      <w:r w:rsidR="004A2510" w:rsidRPr="004753EA">
        <w:rPr>
          <w:sz w:val="22"/>
          <w:szCs w:val="22"/>
          <w:lang w:val="en-US"/>
        </w:rPr>
        <w:t>dimensional structure of the scale</w:t>
      </w:r>
      <w:r w:rsidRPr="004753EA">
        <w:rPr>
          <w:sz w:val="22"/>
          <w:szCs w:val="22"/>
          <w:lang w:val="en-US"/>
        </w:rPr>
        <w:t xml:space="preserve"> were demonstrated</w:t>
      </w:r>
      <w:r w:rsidR="004A2510" w:rsidRPr="004753EA">
        <w:rPr>
          <w:sz w:val="22"/>
          <w:szCs w:val="22"/>
          <w:lang w:val="en-US"/>
        </w:rPr>
        <w:t>.</w:t>
      </w:r>
      <w:r w:rsidRPr="004753EA">
        <w:rPr>
          <w:sz w:val="22"/>
          <w:szCs w:val="22"/>
          <w:lang w:val="en-US"/>
        </w:rPr>
        <w:t xml:space="preserve"> Reliability analysis was performed using Cronbach’s </w:t>
      </w:r>
      <w:r w:rsidRPr="004753EA">
        <w:rPr>
          <w:sz w:val="22"/>
          <w:szCs w:val="22"/>
          <w:lang w:val="en-US"/>
        </w:rPr>
        <w:sym w:font="Symbol" w:char="F061"/>
      </w:r>
      <w:r w:rsidRPr="004753EA">
        <w:rPr>
          <w:sz w:val="22"/>
          <w:szCs w:val="22"/>
          <w:lang w:val="en-US"/>
        </w:rPr>
        <w:t xml:space="preserve"> with </w:t>
      </w:r>
      <w:r w:rsidRPr="004753EA">
        <w:rPr>
          <w:sz w:val="22"/>
          <w:szCs w:val="22"/>
          <w:lang w:val="en-US"/>
        </w:rPr>
        <w:sym w:font="Symbol" w:char="F061"/>
      </w:r>
      <w:r w:rsidRPr="004753EA">
        <w:rPr>
          <w:sz w:val="22"/>
          <w:szCs w:val="22"/>
          <w:lang w:val="en-US"/>
        </w:rPr>
        <w:t xml:space="preserve"> = .85 in both samples, indicating good reliability</w:t>
      </w:r>
      <w:r w:rsidR="00487F5F" w:rsidRPr="004753EA">
        <w:rPr>
          <w:sz w:val="22"/>
          <w:szCs w:val="22"/>
          <w:lang w:val="en-US"/>
        </w:rPr>
        <w:t xml:space="preserve"> </w:t>
      </w:r>
      <w:r w:rsidR="00487F5F" w:rsidRPr="004753EA">
        <w:rPr>
          <w:sz w:val="22"/>
          <w:szCs w:val="22"/>
          <w:lang w:val="en-US"/>
        </w:rPr>
        <w:fldChar w:fldCharType="begin">
          <w:fldData xml:space="preserve">PEVuZE5vdGU+PENpdGU+PEF1dGhvcj5DaG1pdG9yejwvQXV0aG9yPjxZZWFyPjIwMTg8L1llYXI+
PFJlY051bT4xMTI8L1JlY051bT48RGlzcGxheVRleHQ+KDcpPC9EaXNwbGF5VGV4dD48cmVjb3Jk
PjxyZWMtbnVtYmVyPjExMjwvcmVjLW51bWJlcj48Zm9yZWlnbi1rZXlzPjxrZXkgYXBwPSJFTiIg
ZGItaWQ9InI1ejJheHZlbWE5cHBsZTJ0NTl4ZmR0eXRmd2RlMGY5djVkciIgdGltZXN0YW1wPSIx
NzMxOTE5MTIyIiBndWlkPSIzYmZiZDRlZi0xNWIzLTRiNGQtOWMxZC00Y2QwYzc3NWFkNTUiPjEx
Mjwva2V5PjwvZm9yZWlnbi1rZXlzPjxyZWYtdHlwZSBuYW1lPSJKb3VybmFsIEFydGljbGUiPjE3
PC9yZWYtdHlwZT48Y29udHJpYnV0b3JzPjxhdXRob3JzPjxhdXRob3I+Q2htaXRvcnosIEEuPC9h
dXRob3I+PGF1dGhvcj5XZW56ZWwsIE0uPC9hdXRob3I+PGF1dGhvcj5TdGllZ2xpdHosIFIuIEQu
PC9hdXRob3I+PGF1dGhvcj5LdW56bGVyLCBBLjwvYXV0aG9yPjxhdXRob3I+QmFndXNhdCwgQy48
L2F1dGhvcj48YXV0aG9yPkhlbG1yZWljaCwgSS48L2F1dGhvcj48YXV0aG9yPkdlcmxpY2hlciwg
QS48L2F1dGhvcj48YXV0aG9yPkthbXBhLCBNLjwvYXV0aG9yPjxhdXRob3I+S3ViaWFrLCBULjwv
YXV0aG9yPjxhdXRob3I+S2FsaXNjaCwgUi48L2F1dGhvcj48YXV0aG9yPkxpZWIsIEsuPC9hdXRo
b3I+PGF1dGhvcj5Uw7xzY2hlciwgTy48L2F1dGhvcj48L2F1dGhvcnM+PC9jb250cmlidXRvcnM+
PGF1dGgtYWRkcmVzcz5EZXV0c2NoZXMgUmVzaWxpZW56IFplbnRydW0gKERSWiksIFVuaXZlcnNp
dHkgTWVkaWNhbCBDZW50ZXIgTWFpbnosIE1haW56LCBHZXJtYW55LiYjeEQ7RGVwYXJ0bWVudCBv
ZiBQc3ljaGlhdHJ5IGFuZCBQc3ljaG90aGVyYXB5LCBVbml2ZXJzaXR5IE1lZGljYWwgQ2VudGVy
IE1haW56LCBNYWlueiwgR2VybWFueS4mI3hEO0hlYWx0aCBQc3ljaG9sb2d5LCBJbnN0aXR1dGUg
Zm9yIFBzeWNob2xvZ3ksIEpvaGFubmVzIEd1dGVuYmVyZyBVbml2ZXJzaXR5IE1haW56LCBNYWlu
eiwgR2VybWFueS4mI3hEO0RlcGFydG1lbnQgb2YgUHN5Y2hvbG9neSwgVW5pdmVyc2l0eSBvZiBC
YXNlbCwgQmFzZWwsIFN3aXR6ZXJsYW5kLiYjeEQ7TmV1cm9pbWFnaW5nIENlbnRlciAoTklDKSBN
YWlueiwgVW5pdmVyc2l0eSBNZWRpY2FsIENlbnRlciBNYWlueiwgTWFpbnosIEdlcm1hbnkuPC9h
dXRoLWFkZHJlc3M+PHRpdGxlcz48dGl0bGU+UG9wdWxhdGlvbi1iYXNlZCB2YWxpZGF0aW9uIG9m
IGEgR2VybWFuIHZlcnNpb24gb2YgdGhlIEJyaWVmIFJlc2lsaWVuY2UgU2NhbGU8L3RpdGxlPjxz
ZWNvbmRhcnktdGl0bGU+UExvUyBPbmU8L3NlY29uZGFyeS10aXRsZT48L3RpdGxlcz48cGVyaW9k
aWNhbD48ZnVsbC10aXRsZT5QTE9TIE9ORTwvZnVsbC10aXRsZT48L3BlcmlvZGljYWw+PHBhZ2Vz
PmUwMTkyNzYxPC9wYWdlcz48dm9sdW1lPjEzPC92b2x1bWU+PG51bWJlcj4yPC9udW1iZXI+PGVk
aXRpb24+MjAxODAyMTM8L2VkaXRpb24+PGtleXdvcmRzPjxrZXl3b3JkPkFkb2xlc2NlbnQ8L2tl
eXdvcmQ+PGtleXdvcmQ+QWR1bHQ8L2tleXdvcmQ+PGtleXdvcmQ+QWdlZDwva2V5d29yZD48a2V5
d29yZD5BZ2VkLCA4MCBhbmQgb3Zlcjwva2V5d29yZD48a2V5d29yZD5CZWhhdmlvciBSYXRpbmcg
U2NhbGUvKnN0YW5kYXJkczwva2V5d29yZD48a2V5d29yZD5GZW1hbGU8L2tleXdvcmQ+PGtleXdv
cmQ+R2VybWFueTwva2V5d29yZD48a2V5d29yZD5IdW1hbnM8L2tleXdvcmQ+PGtleXdvcmQ+TWFs
ZTwva2V5d29yZD48a2V5d29yZD5NaWRkbGUgQWdlZDwva2V5d29yZD48a2V5d29yZD5Nb2RlbHMs
IFBzeWNob2xvZ2ljYWw8L2tleXdvcmQ+PGtleXdvcmQ+KlJlc2lsaWVuY2UsIFBzeWNob2xvZ2lj
YWw8L2tleXdvcmQ+PGtleXdvcmQ+WW91bmcgQWR1bHQ8L2tleXdvcmQ+PC9rZXl3b3Jkcz48ZGF0
ZXM+PHllYXI+MjAxODwveWVhcj48L2RhdGVzPjxpc2JuPjE5MzItNjIwMzwvaXNibj48YWNjZXNz
aW9uLW51bT4yOTQzODQzNTwvYWNjZXNzaW9uLW51bT48dXJscz48L3VybHM+PGN1c3RvbTE+Q29t
cGV0aW5nIEludGVyZXN0czogVGhlIGF1dGhvcnMgaGF2ZSBkZWNsYXJlZCB0aGF0IG5vIGNvbXBl
dGluZyBpbnRlcmVzdHMgZXhpc3QuPC9jdXN0b20xPjxjdXN0b20yPlBNQzU4MTEwMTQ8L2N1c3Rv
bTI+PGVsZWN0cm9uaWMtcmVzb3VyY2UtbnVtPjEwLjEzNzEvam91cm5hbC5wb25lLjAxOTI3NjE8
L2VsZWN0cm9uaWMtcmVzb3VyY2UtbnVtPjxyZW1vdGUtZGF0YWJhc2UtcHJvdmlkZXI+TkxNPC9y
ZW1vdGUtZGF0YWJhc2UtcHJvdmlkZXI+PHJlc2VhcmNoLW5vdGVzPlNtaXRoIGFuZCBjb2xsZWFn
dWVzIGRldmVsb3BlZCB0aGUgQnJpZWYgUmVzaWxpZW5jZSBTY2FsZSAoQlJTKSB0byBhc3Nlc3Mg
dGhlIGluZGl2aWR1YWwgYWJpbGl0eSB0byByZWNvdmVyIGZyb20gc3RyZXNzIGRlc3BpdGUgc2ln
bmlmaWNhbnQgYWR2ZXJzaXR5LiBUaGlzIHN0dWR5IGFpbWVkIHRvIHZhbGlkYXRlIHRoZSBHZXJt
YW4gdmVyc2lvbiBvZiB0aGUgQlJTLiBXZSB1c2VkIGRhdGEgZnJvbSBhIHBvcHVsYXRpb24tYmFz
ZWQgKHNhbXBsZSAxOiBuID0gMS40ODEpIGFuZCBhIHJlcHJlc2VudGF0aXZlIChzYW1wbGUgMjog
biA9IDEuMTI4KSBzYW1wbGUgb2YgcGFydGljaXBhbnRzIGZyb20gdGhlIEdlcm1hbiBnZW5lcmFs
IHBvcHVsYXRpb24gKGFnZSDiiaUgMTgpIHRvIGFzc2VzcyByZWxpYWJpbGl0eSBhbmQgdmFsaWRp
dHkuIENvbmZpcm1hdG9yeSBmYWN0b3IgYW5hbHlzZXMgKENGQSkgd2VyZSBjb25kdWN0ZWQgdG8g
Y29tcGFyZSBvbmUtIGFuZCB0d28tZmFjdG9yaWFsIG1vZGVscyBmcm9tIHByZXZpb3VzIHN0dWRp
ZXMgd2l0aCBhIG1ldGhvZC1mYWN0b3IgbW9kZWwgd2hpY2ggZXNwZWNpYWxseSBhY2NvdW50cyBm
b3IgdGhlIHdvcmRpbmcgb2YgdGhlIGl0ZW1zLiBSZWxpYWJpbGl0eSB3YXMgYW5hbHl6ZWQuIENv
bnZlcmdlbnQgdmFsaWRpdHkgd2FzIG1lYXN1cmVkIGJ5IGNvcnJlbGF0aW5nIEJSUyBzY29yZXMg
d2l0aCBtZW50YWwgaGVhbHRoIG1lYXN1cmVzLCBjb3BpbmcsIHNvY2lhbCBzdXBwb3J0LCBhbmQg
b3B0aW1pc20uIFJlbGlhYmlsaXR5IHdhcyBnb29kICjOsSA9IC44NSwgz4kgPSAuODUgZm9yIGJv
dGggc2FtcGxlcykuIFRoZSBtZXRob2QtZmFjdG9yIG1vZGVsIHNob3dlZCBleGNlbGxlbnQgbW9k
ZWwgZml0IChzYW1wbGUgMTogz4cyL2RmID0gNy41NDQ7IFJNU0VBID0gLjA3OyBDRkkgPSAuOTk7
IFNSTVIgPSAuMDI7IHNhbXBsZSAyOiDPhzIvZGYgPSAxLjE2NjsgUk1TRUEgPSAuMDE7IENGSSA9
IDEuMDA7IFNSTVIgPSAuMDEpIHdoaWNoIHdhcyBzaWduaWZpY2FudGx5IGJldHRlciB0aGFuIHRo
ZSBvbmUtZmFjdG9yIG1vZGVsICjOlM+HMig0KSA9IDE3Mi43MSwgcCAmbHQ7IC4wMDEpIG9yIHRo
ZSB0d28tZmFjdG9yIG1vZGVsICjOlM+HMigzKSA9IDMxLjE2LCBwICZsdDsgLjAwMSkuIFRoZSBC
UlMgd2FzIHBvc2l0aXZlbHkgY29ycmVsYXRlZCB3aXRoIHdlbGwtYmVpbmcsIHNvY2lhbCBzdXBw
b3J0LCBvcHRpbWlzbSwgYW5kIHRoZSBjb3Bpbmcgc3RyYXRlZ2llcyBhY3RpdmUgY29waW5nLCBw
b3NpdGl2ZSByZWZyYW1pbmcsIGFjY2VwdGFuY2UsIGFuZCBodW1vci4gSXQgd2FzIG5lZ2F0aXZl
bHkgY29ycmVsYXRlZCB3aXRoIHNvbWF0aWMgc3ltcHRvbXMsIGFueGlldHkgYW5kIGluc29tbmlh
LCBzb2NpYWwgZHlzZnVuY3Rpb24sIGRlcHJlc3Npb24sIGFuZCB0aGUgY29waW5nIHN0cmF0ZWdp
ZXMgcmVsaWdpb24sIGRlbmlhbCwgdmVudGluZywgc3Vic3RhbmNlIHVzZSwgYW5kIHNlbGYtYmxh
bWUuIFRvIGNvbmNsdWRlLCBvdXIgcmVzdWx0cyBwcm92aWRlIGV2aWRlbmNlIGZvciB0aGUgcmVs
aWFiaWxpdHkgYW5kIHZhbGlkaXR5IG9mIHRoZSBHZXJtYW4gYWRhcHRhdGlvbiBvZiB0aGUgQlJT
IGFzIHdlbGwgYXMgdGhlIHVuaWRpbWVuc2lvbmFsIHN0cnVjdHVyZSBvZiB0aGUgc2NhbGUgb25j
ZSBtZXRob2QgZWZmZWN0cyBhcmUgYWNjb3VudGVkIGZvci48L3Jlc2VhcmNoLW5vdGVzPjxsYW5n
dWFnZT5lbmc8L2xhbmd1YWdlPjwvcmVjb3JkPjwvQ2l0ZT48L0VuZE5vdGU+
</w:fldData>
        </w:fldChar>
      </w:r>
      <w:r w:rsidR="004753EA">
        <w:rPr>
          <w:sz w:val="22"/>
          <w:szCs w:val="22"/>
          <w:lang w:val="en-US"/>
        </w:rPr>
        <w:instrText xml:space="preserve"> ADDIN EN.CITE </w:instrText>
      </w:r>
      <w:r w:rsidR="004753EA">
        <w:rPr>
          <w:sz w:val="22"/>
          <w:szCs w:val="22"/>
          <w:lang w:val="en-US"/>
        </w:rPr>
        <w:fldChar w:fldCharType="begin">
          <w:fldData xml:space="preserve">PEVuZE5vdGU+PENpdGU+PEF1dGhvcj5DaG1pdG9yejwvQXV0aG9yPjxZZWFyPjIwMTg8L1llYXI+
PFJlY051bT4xMTI8L1JlY051bT48RGlzcGxheVRleHQ+KDcpPC9EaXNwbGF5VGV4dD48cmVjb3Jk
PjxyZWMtbnVtYmVyPjExMjwvcmVjLW51bWJlcj48Zm9yZWlnbi1rZXlzPjxrZXkgYXBwPSJFTiIg
ZGItaWQ9InI1ejJheHZlbWE5cHBsZTJ0NTl4ZmR0eXRmd2RlMGY5djVkciIgdGltZXN0YW1wPSIx
NzMxOTE5MTIyIiBndWlkPSIzYmZiZDRlZi0xNWIzLTRiNGQtOWMxZC00Y2QwYzc3NWFkNTUiPjEx
Mjwva2V5PjwvZm9yZWlnbi1rZXlzPjxyZWYtdHlwZSBuYW1lPSJKb3VybmFsIEFydGljbGUiPjE3
PC9yZWYtdHlwZT48Y29udHJpYnV0b3JzPjxhdXRob3JzPjxhdXRob3I+Q2htaXRvcnosIEEuPC9h
dXRob3I+PGF1dGhvcj5XZW56ZWwsIE0uPC9hdXRob3I+PGF1dGhvcj5TdGllZ2xpdHosIFIuIEQu
PC9hdXRob3I+PGF1dGhvcj5LdW56bGVyLCBBLjwvYXV0aG9yPjxhdXRob3I+QmFndXNhdCwgQy48
L2F1dGhvcj48YXV0aG9yPkhlbG1yZWljaCwgSS48L2F1dGhvcj48YXV0aG9yPkdlcmxpY2hlciwg
QS48L2F1dGhvcj48YXV0aG9yPkthbXBhLCBNLjwvYXV0aG9yPjxhdXRob3I+S3ViaWFrLCBULjwv
YXV0aG9yPjxhdXRob3I+S2FsaXNjaCwgUi48L2F1dGhvcj48YXV0aG9yPkxpZWIsIEsuPC9hdXRo
b3I+PGF1dGhvcj5Uw7xzY2hlciwgTy48L2F1dGhvcj48L2F1dGhvcnM+PC9jb250cmlidXRvcnM+
PGF1dGgtYWRkcmVzcz5EZXV0c2NoZXMgUmVzaWxpZW56IFplbnRydW0gKERSWiksIFVuaXZlcnNp
dHkgTWVkaWNhbCBDZW50ZXIgTWFpbnosIE1haW56LCBHZXJtYW55LiYjeEQ7RGVwYXJ0bWVudCBv
ZiBQc3ljaGlhdHJ5IGFuZCBQc3ljaG90aGVyYXB5LCBVbml2ZXJzaXR5IE1lZGljYWwgQ2VudGVy
IE1haW56LCBNYWlueiwgR2VybWFueS4mI3hEO0hlYWx0aCBQc3ljaG9sb2d5LCBJbnN0aXR1dGUg
Zm9yIFBzeWNob2xvZ3ksIEpvaGFubmVzIEd1dGVuYmVyZyBVbml2ZXJzaXR5IE1haW56LCBNYWlu
eiwgR2VybWFueS4mI3hEO0RlcGFydG1lbnQgb2YgUHN5Y2hvbG9neSwgVW5pdmVyc2l0eSBvZiBC
YXNlbCwgQmFzZWwsIFN3aXR6ZXJsYW5kLiYjeEQ7TmV1cm9pbWFnaW5nIENlbnRlciAoTklDKSBN
YWlueiwgVW5pdmVyc2l0eSBNZWRpY2FsIENlbnRlciBNYWlueiwgTWFpbnosIEdlcm1hbnkuPC9h
dXRoLWFkZHJlc3M+PHRpdGxlcz48dGl0bGU+UG9wdWxhdGlvbi1iYXNlZCB2YWxpZGF0aW9uIG9m
IGEgR2VybWFuIHZlcnNpb24gb2YgdGhlIEJyaWVmIFJlc2lsaWVuY2UgU2NhbGU8L3RpdGxlPjxz
ZWNvbmRhcnktdGl0bGU+UExvUyBPbmU8L3NlY29uZGFyeS10aXRsZT48L3RpdGxlcz48cGVyaW9k
aWNhbD48ZnVsbC10aXRsZT5QTE9TIE9ORTwvZnVsbC10aXRsZT48L3BlcmlvZGljYWw+PHBhZ2Vz
PmUwMTkyNzYxPC9wYWdlcz48dm9sdW1lPjEzPC92b2x1bWU+PG51bWJlcj4yPC9udW1iZXI+PGVk
aXRpb24+MjAxODAyMTM8L2VkaXRpb24+PGtleXdvcmRzPjxrZXl3b3JkPkFkb2xlc2NlbnQ8L2tl
eXdvcmQ+PGtleXdvcmQ+QWR1bHQ8L2tleXdvcmQ+PGtleXdvcmQ+QWdlZDwva2V5d29yZD48a2V5
d29yZD5BZ2VkLCA4MCBhbmQgb3Zlcjwva2V5d29yZD48a2V5d29yZD5CZWhhdmlvciBSYXRpbmcg
U2NhbGUvKnN0YW5kYXJkczwva2V5d29yZD48a2V5d29yZD5GZW1hbGU8L2tleXdvcmQ+PGtleXdv
cmQ+R2VybWFueTwva2V5d29yZD48a2V5d29yZD5IdW1hbnM8L2tleXdvcmQ+PGtleXdvcmQ+TWFs
ZTwva2V5d29yZD48a2V5d29yZD5NaWRkbGUgQWdlZDwva2V5d29yZD48a2V5d29yZD5Nb2RlbHMs
IFBzeWNob2xvZ2ljYWw8L2tleXdvcmQ+PGtleXdvcmQ+KlJlc2lsaWVuY2UsIFBzeWNob2xvZ2lj
YWw8L2tleXdvcmQ+PGtleXdvcmQ+WW91bmcgQWR1bHQ8L2tleXdvcmQ+PC9rZXl3b3Jkcz48ZGF0
ZXM+PHllYXI+MjAxODwveWVhcj48L2RhdGVzPjxpc2JuPjE5MzItNjIwMzwvaXNibj48YWNjZXNz
aW9uLW51bT4yOTQzODQzNTwvYWNjZXNzaW9uLW51bT48dXJscz48L3VybHM+PGN1c3RvbTE+Q29t
cGV0aW5nIEludGVyZXN0czogVGhlIGF1dGhvcnMgaGF2ZSBkZWNsYXJlZCB0aGF0IG5vIGNvbXBl
dGluZyBpbnRlcmVzdHMgZXhpc3QuPC9jdXN0b20xPjxjdXN0b20yPlBNQzU4MTEwMTQ8L2N1c3Rv
bTI+PGVsZWN0cm9uaWMtcmVzb3VyY2UtbnVtPjEwLjEzNzEvam91cm5hbC5wb25lLjAxOTI3NjE8
L2VsZWN0cm9uaWMtcmVzb3VyY2UtbnVtPjxyZW1vdGUtZGF0YWJhc2UtcHJvdmlkZXI+TkxNPC9y
ZW1vdGUtZGF0YWJhc2UtcHJvdmlkZXI+PHJlc2VhcmNoLW5vdGVzPlNtaXRoIGFuZCBjb2xsZWFn
dWVzIGRldmVsb3BlZCB0aGUgQnJpZWYgUmVzaWxpZW5jZSBTY2FsZSAoQlJTKSB0byBhc3Nlc3Mg
dGhlIGluZGl2aWR1YWwgYWJpbGl0eSB0byByZWNvdmVyIGZyb20gc3RyZXNzIGRlc3BpdGUgc2ln
bmlmaWNhbnQgYWR2ZXJzaXR5LiBUaGlzIHN0dWR5IGFpbWVkIHRvIHZhbGlkYXRlIHRoZSBHZXJt
YW4gdmVyc2lvbiBvZiB0aGUgQlJTLiBXZSB1c2VkIGRhdGEgZnJvbSBhIHBvcHVsYXRpb24tYmFz
ZWQgKHNhbXBsZSAxOiBuID0gMS40ODEpIGFuZCBhIHJlcHJlc2VudGF0aXZlIChzYW1wbGUgMjog
biA9IDEuMTI4KSBzYW1wbGUgb2YgcGFydGljaXBhbnRzIGZyb20gdGhlIEdlcm1hbiBnZW5lcmFs
IHBvcHVsYXRpb24gKGFnZSDiiaUgMTgpIHRvIGFzc2VzcyByZWxpYWJpbGl0eSBhbmQgdmFsaWRp
dHkuIENvbmZpcm1hdG9yeSBmYWN0b3IgYW5hbHlzZXMgKENGQSkgd2VyZSBjb25kdWN0ZWQgdG8g
Y29tcGFyZSBvbmUtIGFuZCB0d28tZmFjdG9yaWFsIG1vZGVscyBmcm9tIHByZXZpb3VzIHN0dWRp
ZXMgd2l0aCBhIG1ldGhvZC1mYWN0b3IgbW9kZWwgd2hpY2ggZXNwZWNpYWxseSBhY2NvdW50cyBm
b3IgdGhlIHdvcmRpbmcgb2YgdGhlIGl0ZW1zLiBSZWxpYWJpbGl0eSB3YXMgYW5hbHl6ZWQuIENv
bnZlcmdlbnQgdmFsaWRpdHkgd2FzIG1lYXN1cmVkIGJ5IGNvcnJlbGF0aW5nIEJSUyBzY29yZXMg
d2l0aCBtZW50YWwgaGVhbHRoIG1lYXN1cmVzLCBjb3BpbmcsIHNvY2lhbCBzdXBwb3J0LCBhbmQg
b3B0aW1pc20uIFJlbGlhYmlsaXR5IHdhcyBnb29kICjOsSA9IC44NSwgz4kgPSAuODUgZm9yIGJv
dGggc2FtcGxlcykuIFRoZSBtZXRob2QtZmFjdG9yIG1vZGVsIHNob3dlZCBleGNlbGxlbnQgbW9k
ZWwgZml0IChzYW1wbGUgMTogz4cyL2RmID0gNy41NDQ7IFJNU0VBID0gLjA3OyBDRkkgPSAuOTk7
IFNSTVIgPSAuMDI7IHNhbXBsZSAyOiDPhzIvZGYgPSAxLjE2NjsgUk1TRUEgPSAuMDE7IENGSSA9
IDEuMDA7IFNSTVIgPSAuMDEpIHdoaWNoIHdhcyBzaWduaWZpY2FudGx5IGJldHRlciB0aGFuIHRo
ZSBvbmUtZmFjdG9yIG1vZGVsICjOlM+HMig0KSA9IDE3Mi43MSwgcCAmbHQ7IC4wMDEpIG9yIHRo
ZSB0d28tZmFjdG9yIG1vZGVsICjOlM+HMigzKSA9IDMxLjE2LCBwICZsdDsgLjAwMSkuIFRoZSBC
UlMgd2FzIHBvc2l0aXZlbHkgY29ycmVsYXRlZCB3aXRoIHdlbGwtYmVpbmcsIHNvY2lhbCBzdXBw
b3J0LCBvcHRpbWlzbSwgYW5kIHRoZSBjb3Bpbmcgc3RyYXRlZ2llcyBhY3RpdmUgY29waW5nLCBw
b3NpdGl2ZSByZWZyYW1pbmcsIGFjY2VwdGFuY2UsIGFuZCBodW1vci4gSXQgd2FzIG5lZ2F0aXZl
bHkgY29ycmVsYXRlZCB3aXRoIHNvbWF0aWMgc3ltcHRvbXMsIGFueGlldHkgYW5kIGluc29tbmlh
LCBzb2NpYWwgZHlzZnVuY3Rpb24sIGRlcHJlc3Npb24sIGFuZCB0aGUgY29waW5nIHN0cmF0ZWdp
ZXMgcmVsaWdpb24sIGRlbmlhbCwgdmVudGluZywgc3Vic3RhbmNlIHVzZSwgYW5kIHNlbGYtYmxh
bWUuIFRvIGNvbmNsdWRlLCBvdXIgcmVzdWx0cyBwcm92aWRlIGV2aWRlbmNlIGZvciB0aGUgcmVs
aWFiaWxpdHkgYW5kIHZhbGlkaXR5IG9mIHRoZSBHZXJtYW4gYWRhcHRhdGlvbiBvZiB0aGUgQlJT
IGFzIHdlbGwgYXMgdGhlIHVuaWRpbWVuc2lvbmFsIHN0cnVjdHVyZSBvZiB0aGUgc2NhbGUgb25j
ZSBtZXRob2QgZWZmZWN0cyBhcmUgYWNjb3VudGVkIGZvci48L3Jlc2VhcmNoLW5vdGVzPjxsYW5n
dWFnZT5lbmc8L2xhbmd1YWdlPjwvcmVjb3JkPjwvQ2l0ZT48L0VuZE5vdGU+
</w:fldData>
        </w:fldChar>
      </w:r>
      <w:r w:rsidR="004753EA">
        <w:rPr>
          <w:sz w:val="22"/>
          <w:szCs w:val="22"/>
          <w:lang w:val="en-US"/>
        </w:rPr>
        <w:instrText xml:space="preserve"> ADDIN EN.CITE.DATA </w:instrText>
      </w:r>
      <w:r w:rsidR="004753EA">
        <w:rPr>
          <w:sz w:val="22"/>
          <w:szCs w:val="22"/>
          <w:lang w:val="en-US"/>
        </w:rPr>
      </w:r>
      <w:r w:rsidR="004753EA">
        <w:rPr>
          <w:sz w:val="22"/>
          <w:szCs w:val="22"/>
          <w:lang w:val="en-US"/>
        </w:rPr>
        <w:fldChar w:fldCharType="end"/>
      </w:r>
      <w:r w:rsidR="00487F5F" w:rsidRPr="004753EA">
        <w:rPr>
          <w:sz w:val="22"/>
          <w:szCs w:val="22"/>
          <w:lang w:val="en-US"/>
        </w:rPr>
        <w:fldChar w:fldCharType="separate"/>
      </w:r>
      <w:r w:rsidR="004753EA">
        <w:rPr>
          <w:noProof/>
          <w:sz w:val="22"/>
          <w:szCs w:val="22"/>
          <w:lang w:val="en-US"/>
        </w:rPr>
        <w:t>(7)</w:t>
      </w:r>
      <w:r w:rsidR="00487F5F" w:rsidRPr="004753EA">
        <w:rPr>
          <w:sz w:val="22"/>
          <w:szCs w:val="22"/>
          <w:lang w:val="en-US"/>
        </w:rPr>
        <w:fldChar w:fldCharType="end"/>
      </w:r>
      <w:r w:rsidR="007D7E0A" w:rsidRPr="004753EA">
        <w:rPr>
          <w:sz w:val="22"/>
          <w:szCs w:val="22"/>
          <w:lang w:val="en-US"/>
        </w:rPr>
        <w:t>.</w:t>
      </w:r>
    </w:p>
    <w:p w14:paraId="292C1658" w14:textId="77777777" w:rsidR="004A2510" w:rsidRPr="004753EA" w:rsidRDefault="004A2510" w:rsidP="000F17DD">
      <w:pPr>
        <w:jc w:val="both"/>
        <w:rPr>
          <w:sz w:val="22"/>
          <w:szCs w:val="22"/>
          <w:lang w:val="en-US"/>
        </w:rPr>
      </w:pPr>
    </w:p>
    <w:p w14:paraId="7FF1066F" w14:textId="237BA0F3" w:rsidR="003F1D1B" w:rsidRPr="004753EA" w:rsidRDefault="003F1D1B" w:rsidP="000F17DD">
      <w:pPr>
        <w:jc w:val="both"/>
        <w:rPr>
          <w:sz w:val="22"/>
          <w:szCs w:val="22"/>
          <w:u w:val="single"/>
          <w:lang w:val="en-US"/>
        </w:rPr>
      </w:pPr>
      <w:r w:rsidRPr="004753EA">
        <w:rPr>
          <w:sz w:val="22"/>
          <w:szCs w:val="22"/>
          <w:u w:val="single"/>
          <w:lang w:val="en-US"/>
        </w:rPr>
        <w:t>R1</w:t>
      </w:r>
    </w:p>
    <w:p w14:paraId="4950DE6E" w14:textId="6387FD56" w:rsidR="006E0ECA" w:rsidRPr="004753EA" w:rsidRDefault="00C9303C" w:rsidP="000F17DD">
      <w:pPr>
        <w:jc w:val="both"/>
        <w:rPr>
          <w:sz w:val="22"/>
          <w:szCs w:val="22"/>
          <w:lang w:val="en-US"/>
        </w:rPr>
      </w:pPr>
      <w:r w:rsidRPr="004753EA">
        <w:rPr>
          <w:sz w:val="22"/>
          <w:szCs w:val="22"/>
          <w:lang w:val="en-US"/>
        </w:rPr>
        <w:t>C</w:t>
      </w:r>
      <w:r w:rsidR="006E0ECA" w:rsidRPr="004753EA">
        <w:rPr>
          <w:sz w:val="22"/>
          <w:szCs w:val="22"/>
          <w:lang w:val="en-US"/>
        </w:rPr>
        <w:t xml:space="preserve">onstruct validity </w:t>
      </w:r>
      <w:r w:rsidR="00AD4E33" w:rsidRPr="004753EA">
        <w:rPr>
          <w:sz w:val="22"/>
          <w:szCs w:val="22"/>
          <w:lang w:val="en-US"/>
        </w:rPr>
        <w:t xml:space="preserve">of the instrument for measuring risk taking </w:t>
      </w:r>
      <w:r w:rsidR="006E0ECA" w:rsidRPr="004753EA">
        <w:rPr>
          <w:sz w:val="22"/>
          <w:szCs w:val="22"/>
          <w:lang w:val="en-US"/>
        </w:rPr>
        <w:t xml:space="preserve">was ensured by closely </w:t>
      </w:r>
      <w:r w:rsidRPr="004753EA">
        <w:rPr>
          <w:sz w:val="22"/>
          <w:szCs w:val="22"/>
          <w:lang w:val="en-US"/>
        </w:rPr>
        <w:t>matching</w:t>
      </w:r>
      <w:r w:rsidR="006E0ECA" w:rsidRPr="004753EA">
        <w:rPr>
          <w:sz w:val="22"/>
          <w:szCs w:val="22"/>
          <w:lang w:val="en-US"/>
        </w:rPr>
        <w:t xml:space="preserve"> the wording of the item </w:t>
      </w:r>
      <w:r w:rsidRPr="004753EA">
        <w:rPr>
          <w:sz w:val="22"/>
          <w:szCs w:val="22"/>
          <w:lang w:val="en-US"/>
        </w:rPr>
        <w:t>to</w:t>
      </w:r>
      <w:r w:rsidR="006E0ECA" w:rsidRPr="004753EA">
        <w:rPr>
          <w:sz w:val="22"/>
          <w:szCs w:val="22"/>
          <w:lang w:val="en-US"/>
        </w:rPr>
        <w:t xml:space="preserve"> the definition of the construct. The results of the construct validity test were </w:t>
      </w:r>
      <w:r w:rsidRPr="004753EA">
        <w:rPr>
          <w:sz w:val="22"/>
          <w:szCs w:val="22"/>
          <w:lang w:val="en-US"/>
        </w:rPr>
        <w:t>consistent</w:t>
      </w:r>
      <w:r w:rsidR="006E0ECA" w:rsidRPr="004753EA">
        <w:rPr>
          <w:sz w:val="22"/>
          <w:szCs w:val="22"/>
          <w:lang w:val="en-US"/>
        </w:rPr>
        <w:t xml:space="preserve"> with previous findings. The </w:t>
      </w:r>
      <w:r w:rsidRPr="004753EA">
        <w:rPr>
          <w:sz w:val="22"/>
          <w:szCs w:val="22"/>
          <w:lang w:val="en-US"/>
        </w:rPr>
        <w:t xml:space="preserve">results of the </w:t>
      </w:r>
      <w:r w:rsidR="006E0ECA" w:rsidRPr="004753EA">
        <w:rPr>
          <w:sz w:val="22"/>
          <w:szCs w:val="22"/>
          <w:lang w:val="en-US"/>
        </w:rPr>
        <w:t xml:space="preserve">reliability </w:t>
      </w:r>
      <w:r w:rsidRPr="004753EA">
        <w:rPr>
          <w:sz w:val="22"/>
          <w:szCs w:val="22"/>
          <w:lang w:val="en-US"/>
        </w:rPr>
        <w:t>were also in line with</w:t>
      </w:r>
      <w:r w:rsidR="006E0ECA" w:rsidRPr="004753EA">
        <w:rPr>
          <w:sz w:val="22"/>
          <w:szCs w:val="22"/>
          <w:lang w:val="en-US"/>
        </w:rPr>
        <w:t xml:space="preserve"> previous findings</w:t>
      </w:r>
      <w:r w:rsidR="00487F5F" w:rsidRPr="004753EA">
        <w:rPr>
          <w:sz w:val="22"/>
          <w:szCs w:val="22"/>
          <w:lang w:val="en-US"/>
        </w:rPr>
        <w:t xml:space="preserve"> </w:t>
      </w:r>
      <w:r w:rsidR="00487F5F" w:rsidRPr="004753EA">
        <w:rPr>
          <w:sz w:val="22"/>
          <w:szCs w:val="22"/>
          <w:lang w:val="en-US"/>
        </w:rPr>
        <w:fldChar w:fldCharType="begin"/>
      </w:r>
      <w:r w:rsidR="009E26FB">
        <w:rPr>
          <w:sz w:val="22"/>
          <w:szCs w:val="22"/>
          <w:lang w:val="en-US"/>
        </w:rPr>
        <w:instrText xml:space="preserve"> ADDIN EN.CITE &lt;EndNote&gt;&lt;Cite&gt;&lt;Author&gt;Beierlein&lt;/Author&gt;&lt;Year&gt;2015&lt;/Year&gt;&lt;RecNum&gt;27&lt;/RecNum&gt;&lt;DisplayText&gt;(8)&lt;/DisplayText&gt;&lt;record&gt;&lt;rec-number&gt;27&lt;/rec-number&gt;&lt;foreign-keys&gt;&lt;key app="EN" db-id="r5z2axvema9pple2t59xfdtytfwde0f9v5dr" timestamp="1703702123" guid="518a2ed4-59e0-41e7-ad6f-82fcd672441e"&gt;27&lt;/key&gt;&lt;/foreign-keys&gt;&lt;ref-type name="Journal Article"&gt;17&lt;/ref-type&gt;&lt;contributors&gt;&lt;authors&gt;&lt;author&gt;Beierlein, C.&lt;/author&gt;&lt;author&gt;Kovaleva, A.&lt;/author&gt;&lt;author&gt;Kemper, C. J.&lt;/author&gt;&lt;author&gt;Rammstedt, B.&lt;/author&gt;&lt;/authors&gt;&lt;/contributors&gt;&lt;titles&gt;&lt;title&gt;Kurzskala zur Erfassung der Risikobereitschaft (R-1)&lt;/title&gt;&lt;secondary-title&gt;Zusammenstellung sozialwissenschaftlicher Items und Skalen (ZIS)&lt;/secondary-title&gt;&lt;/titles&gt;&lt;periodical&gt;&lt;full-title&gt;Zusammenstellung sozialwissenschaftlicher Items und Skalen (ZIS)&lt;/full-title&gt;&lt;/periodical&gt;&lt;keywords&gt;&lt;keyword&gt;Individuum &amp;amp; Persönlichkeit&lt;/keyword&gt;&lt;/keywords&gt;&lt;dates&gt;&lt;year&gt;2015&lt;/year&gt;&lt;/dates&gt;&lt;accession-num&gt;zis236&lt;/accession-num&gt;&lt;urls&gt;&lt;/urls&gt;&lt;electronic-resource-num&gt;10.6102/zis236.&lt;/electronic-resource-num&gt;&lt;/record&gt;&lt;/Cite&gt;&lt;/EndNote&gt;</w:instrText>
      </w:r>
      <w:r w:rsidR="00487F5F" w:rsidRPr="004753EA">
        <w:rPr>
          <w:sz w:val="22"/>
          <w:szCs w:val="22"/>
          <w:lang w:val="en-US"/>
        </w:rPr>
        <w:fldChar w:fldCharType="separate"/>
      </w:r>
      <w:r w:rsidR="004753EA">
        <w:rPr>
          <w:noProof/>
          <w:sz w:val="22"/>
          <w:szCs w:val="22"/>
          <w:lang w:val="en-US"/>
        </w:rPr>
        <w:t>(8)</w:t>
      </w:r>
      <w:r w:rsidR="00487F5F" w:rsidRPr="004753EA">
        <w:rPr>
          <w:sz w:val="22"/>
          <w:szCs w:val="22"/>
          <w:lang w:val="en-US"/>
        </w:rPr>
        <w:fldChar w:fldCharType="end"/>
      </w:r>
      <w:r w:rsidR="007D7E0A" w:rsidRPr="004753EA">
        <w:rPr>
          <w:sz w:val="22"/>
          <w:szCs w:val="22"/>
          <w:lang w:val="en-US"/>
        </w:rPr>
        <w:t>.</w:t>
      </w:r>
    </w:p>
    <w:p w14:paraId="1735D859" w14:textId="77777777" w:rsidR="00DE4364" w:rsidRPr="004753EA" w:rsidRDefault="00DE4364" w:rsidP="000F17DD">
      <w:pPr>
        <w:jc w:val="both"/>
        <w:rPr>
          <w:b/>
          <w:bCs/>
          <w:sz w:val="22"/>
          <w:szCs w:val="22"/>
          <w:lang w:val="en-GB"/>
        </w:rPr>
      </w:pPr>
    </w:p>
    <w:p w14:paraId="7564B4F6" w14:textId="77777777" w:rsidR="00DE4364" w:rsidRPr="004753EA" w:rsidRDefault="00DE4364" w:rsidP="000F17DD">
      <w:pPr>
        <w:jc w:val="both"/>
        <w:rPr>
          <w:b/>
          <w:bCs/>
          <w:lang w:val="en-GB"/>
        </w:rPr>
      </w:pPr>
    </w:p>
    <w:p w14:paraId="146CE33E" w14:textId="36DFC393" w:rsidR="00E87653" w:rsidRPr="004753EA" w:rsidRDefault="00E87653" w:rsidP="000F17DD">
      <w:pPr>
        <w:jc w:val="both"/>
        <w:rPr>
          <w:b/>
          <w:bCs/>
          <w:lang w:val="en-GB"/>
        </w:rPr>
      </w:pPr>
      <w:r w:rsidRPr="004753EA">
        <w:rPr>
          <w:b/>
          <w:bCs/>
          <w:lang w:val="en-GB"/>
        </w:rPr>
        <w:br w:type="page"/>
      </w:r>
    </w:p>
    <w:p w14:paraId="6B75CAC1" w14:textId="62F1DEE5" w:rsidR="005C357E" w:rsidRPr="004753EA" w:rsidRDefault="005C3E4B" w:rsidP="000F17DD">
      <w:pPr>
        <w:jc w:val="both"/>
        <w:rPr>
          <w:b/>
          <w:bCs/>
          <w:lang w:val="en-GB"/>
        </w:rPr>
      </w:pPr>
      <w:r w:rsidRPr="004753EA">
        <w:rPr>
          <w:b/>
          <w:bCs/>
          <w:lang w:val="en-GB"/>
        </w:rPr>
        <w:lastRenderedPageBreak/>
        <w:t xml:space="preserve">Table </w:t>
      </w:r>
      <w:r w:rsidR="00E87653" w:rsidRPr="004753EA">
        <w:rPr>
          <w:b/>
          <w:bCs/>
          <w:lang w:val="en-GB"/>
        </w:rPr>
        <w:t xml:space="preserve">S2 </w:t>
      </w:r>
      <w:r w:rsidR="005C357E" w:rsidRPr="004753EA">
        <w:rPr>
          <w:b/>
          <w:bCs/>
          <w:lang w:val="en-GB"/>
        </w:rPr>
        <w:t>English</w:t>
      </w:r>
      <w:r w:rsidR="00337FF9" w:rsidRPr="004753EA">
        <w:rPr>
          <w:b/>
          <w:bCs/>
          <w:lang w:val="en-GB"/>
        </w:rPr>
        <w:t xml:space="preserve"> translation of the questionnaire used</w:t>
      </w:r>
    </w:p>
    <w:p w14:paraId="5ED0C948" w14:textId="312BFC48" w:rsidR="00E27C15" w:rsidRPr="004753EA" w:rsidRDefault="00822B06" w:rsidP="000F17DD">
      <w:pPr>
        <w:jc w:val="both"/>
        <w:rPr>
          <w:lang w:val="en-GB"/>
        </w:rPr>
      </w:pPr>
      <w:r w:rsidRPr="004753EA">
        <w:rPr>
          <w:noProof/>
          <w:lang w:val="en-GB"/>
        </w:rPr>
        <w:drawing>
          <wp:inline distT="0" distB="0" distL="0" distR="0" wp14:anchorId="7F7A11A5" wp14:editId="3596C854">
            <wp:extent cx="5760720" cy="6422390"/>
            <wp:effectExtent l="0" t="0" r="5080" b="3810"/>
            <wp:docPr id="14450043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04306" name=""/>
                    <pic:cNvPicPr/>
                  </pic:nvPicPr>
                  <pic:blipFill>
                    <a:blip r:embed="rId5"/>
                    <a:stretch>
                      <a:fillRect/>
                    </a:stretch>
                  </pic:blipFill>
                  <pic:spPr>
                    <a:xfrm>
                      <a:off x="0" y="0"/>
                      <a:ext cx="5760720" cy="6422390"/>
                    </a:xfrm>
                    <a:prstGeom prst="rect">
                      <a:avLst/>
                    </a:prstGeom>
                  </pic:spPr>
                </pic:pic>
              </a:graphicData>
            </a:graphic>
          </wp:inline>
        </w:drawing>
      </w:r>
    </w:p>
    <w:p w14:paraId="2FEFF168" w14:textId="77777777" w:rsidR="00E27C15" w:rsidRPr="004753EA" w:rsidRDefault="00E27C15" w:rsidP="000F17DD">
      <w:pPr>
        <w:jc w:val="both"/>
        <w:rPr>
          <w:lang w:val="en-GB"/>
        </w:rPr>
      </w:pPr>
    </w:p>
    <w:p w14:paraId="0561ACE1" w14:textId="631BFE74" w:rsidR="00E27C15" w:rsidRPr="004753EA" w:rsidRDefault="00822B06" w:rsidP="000F17DD">
      <w:pPr>
        <w:jc w:val="both"/>
        <w:rPr>
          <w:lang w:val="en-GB"/>
        </w:rPr>
      </w:pPr>
      <w:r w:rsidRPr="004753EA">
        <w:rPr>
          <w:noProof/>
          <w:lang w:val="en-GB"/>
        </w:rPr>
        <w:drawing>
          <wp:inline distT="0" distB="0" distL="0" distR="0" wp14:anchorId="43FD9AA2" wp14:editId="6B31F1D4">
            <wp:extent cx="5760720" cy="1465580"/>
            <wp:effectExtent l="0" t="0" r="5080" b="0"/>
            <wp:docPr id="4972996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99638" name=""/>
                    <pic:cNvPicPr/>
                  </pic:nvPicPr>
                  <pic:blipFill>
                    <a:blip r:embed="rId6"/>
                    <a:stretch>
                      <a:fillRect/>
                    </a:stretch>
                  </pic:blipFill>
                  <pic:spPr>
                    <a:xfrm>
                      <a:off x="0" y="0"/>
                      <a:ext cx="5760720" cy="1465580"/>
                    </a:xfrm>
                    <a:prstGeom prst="rect">
                      <a:avLst/>
                    </a:prstGeom>
                  </pic:spPr>
                </pic:pic>
              </a:graphicData>
            </a:graphic>
          </wp:inline>
        </w:drawing>
      </w:r>
    </w:p>
    <w:p w14:paraId="4A5B25A5" w14:textId="111BB213" w:rsidR="004242B3" w:rsidRPr="004753EA" w:rsidRDefault="004242B3" w:rsidP="000F17DD">
      <w:pPr>
        <w:jc w:val="both"/>
        <w:rPr>
          <w:lang w:val="en-GB"/>
        </w:rPr>
      </w:pPr>
    </w:p>
    <w:p w14:paraId="095B3C30" w14:textId="0E3F7674" w:rsidR="004242B3" w:rsidRPr="004753EA" w:rsidRDefault="00822B06" w:rsidP="000F17DD">
      <w:pPr>
        <w:jc w:val="both"/>
        <w:rPr>
          <w:lang w:val="en-GB"/>
        </w:rPr>
      </w:pPr>
      <w:r w:rsidRPr="004753EA">
        <w:rPr>
          <w:noProof/>
          <w:lang w:val="en-GB"/>
        </w:rPr>
        <w:lastRenderedPageBreak/>
        <w:drawing>
          <wp:inline distT="0" distB="0" distL="0" distR="0" wp14:anchorId="33AFECA6" wp14:editId="48508760">
            <wp:extent cx="5760720" cy="8223885"/>
            <wp:effectExtent l="0" t="0" r="5080" b="5715"/>
            <wp:docPr id="15194317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431703" name=""/>
                    <pic:cNvPicPr/>
                  </pic:nvPicPr>
                  <pic:blipFill>
                    <a:blip r:embed="rId7"/>
                    <a:stretch>
                      <a:fillRect/>
                    </a:stretch>
                  </pic:blipFill>
                  <pic:spPr>
                    <a:xfrm>
                      <a:off x="0" y="0"/>
                      <a:ext cx="5760720" cy="8223885"/>
                    </a:xfrm>
                    <a:prstGeom prst="rect">
                      <a:avLst/>
                    </a:prstGeom>
                  </pic:spPr>
                </pic:pic>
              </a:graphicData>
            </a:graphic>
          </wp:inline>
        </w:drawing>
      </w:r>
    </w:p>
    <w:p w14:paraId="457FB990" w14:textId="784411BD" w:rsidR="004242B3" w:rsidRPr="004753EA" w:rsidRDefault="004242B3" w:rsidP="000F17DD">
      <w:pPr>
        <w:jc w:val="both"/>
        <w:rPr>
          <w:lang w:val="en-GB"/>
        </w:rPr>
      </w:pPr>
    </w:p>
    <w:p w14:paraId="7F8092A5" w14:textId="628EB392" w:rsidR="00E27C15" w:rsidRPr="004753EA" w:rsidRDefault="00822B06" w:rsidP="000F17DD">
      <w:pPr>
        <w:jc w:val="both"/>
        <w:rPr>
          <w:lang w:val="en-GB"/>
        </w:rPr>
      </w:pPr>
      <w:r w:rsidRPr="004753EA">
        <w:rPr>
          <w:noProof/>
          <w:lang w:val="en-GB"/>
        </w:rPr>
        <w:lastRenderedPageBreak/>
        <w:drawing>
          <wp:inline distT="0" distB="0" distL="0" distR="0" wp14:anchorId="178BDB65" wp14:editId="685A4B4D">
            <wp:extent cx="5760720" cy="4386580"/>
            <wp:effectExtent l="0" t="0" r="5080" b="0"/>
            <wp:docPr id="10126518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651872" name=""/>
                    <pic:cNvPicPr/>
                  </pic:nvPicPr>
                  <pic:blipFill>
                    <a:blip r:embed="rId8"/>
                    <a:stretch>
                      <a:fillRect/>
                    </a:stretch>
                  </pic:blipFill>
                  <pic:spPr>
                    <a:xfrm>
                      <a:off x="0" y="0"/>
                      <a:ext cx="5760720" cy="4386580"/>
                    </a:xfrm>
                    <a:prstGeom prst="rect">
                      <a:avLst/>
                    </a:prstGeom>
                  </pic:spPr>
                </pic:pic>
              </a:graphicData>
            </a:graphic>
          </wp:inline>
        </w:drawing>
      </w:r>
    </w:p>
    <w:p w14:paraId="3B9226D9" w14:textId="29BF970A" w:rsidR="005C357E" w:rsidRPr="004753EA" w:rsidRDefault="00822B06" w:rsidP="000F17DD">
      <w:pPr>
        <w:jc w:val="both"/>
        <w:rPr>
          <w:b/>
          <w:bCs/>
          <w:strike/>
          <w:lang w:val="en-GB"/>
        </w:rPr>
      </w:pPr>
      <w:r w:rsidRPr="004753EA">
        <w:rPr>
          <w:b/>
          <w:bCs/>
          <w:strike/>
          <w:noProof/>
          <w:lang w:val="en-GB"/>
        </w:rPr>
        <w:drawing>
          <wp:inline distT="0" distB="0" distL="0" distR="0" wp14:anchorId="36121275" wp14:editId="7AB2C2D4">
            <wp:extent cx="5760720" cy="4010025"/>
            <wp:effectExtent l="0" t="0" r="5080" b="3175"/>
            <wp:docPr id="18630331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33162" name=""/>
                    <pic:cNvPicPr/>
                  </pic:nvPicPr>
                  <pic:blipFill>
                    <a:blip r:embed="rId9"/>
                    <a:stretch>
                      <a:fillRect/>
                    </a:stretch>
                  </pic:blipFill>
                  <pic:spPr>
                    <a:xfrm>
                      <a:off x="0" y="0"/>
                      <a:ext cx="5760720" cy="4010025"/>
                    </a:xfrm>
                    <a:prstGeom prst="rect">
                      <a:avLst/>
                    </a:prstGeom>
                  </pic:spPr>
                </pic:pic>
              </a:graphicData>
            </a:graphic>
          </wp:inline>
        </w:drawing>
      </w:r>
    </w:p>
    <w:p w14:paraId="532AF76A" w14:textId="11C2257D" w:rsidR="004242B3" w:rsidRPr="004753EA" w:rsidRDefault="004242B3" w:rsidP="000F17DD">
      <w:pPr>
        <w:jc w:val="both"/>
        <w:rPr>
          <w:b/>
          <w:bCs/>
          <w:strike/>
          <w:lang w:val="en-GB"/>
        </w:rPr>
      </w:pPr>
    </w:p>
    <w:p w14:paraId="78BC1C29" w14:textId="28814365" w:rsidR="004242B3" w:rsidRPr="004753EA" w:rsidRDefault="00822B06" w:rsidP="000F17DD">
      <w:pPr>
        <w:jc w:val="both"/>
        <w:rPr>
          <w:b/>
          <w:bCs/>
          <w:strike/>
          <w:lang w:val="en-GB"/>
        </w:rPr>
      </w:pPr>
      <w:r w:rsidRPr="004753EA">
        <w:rPr>
          <w:b/>
          <w:bCs/>
          <w:strike/>
          <w:noProof/>
          <w:lang w:val="en-GB"/>
        </w:rPr>
        <w:lastRenderedPageBreak/>
        <w:drawing>
          <wp:inline distT="0" distB="0" distL="0" distR="0" wp14:anchorId="02033916" wp14:editId="7050B7C5">
            <wp:extent cx="5760720" cy="6483350"/>
            <wp:effectExtent l="0" t="0" r="5080" b="6350"/>
            <wp:docPr id="14720158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15875" name=""/>
                    <pic:cNvPicPr/>
                  </pic:nvPicPr>
                  <pic:blipFill>
                    <a:blip r:embed="rId10"/>
                    <a:stretch>
                      <a:fillRect/>
                    </a:stretch>
                  </pic:blipFill>
                  <pic:spPr>
                    <a:xfrm>
                      <a:off x="0" y="0"/>
                      <a:ext cx="5760720" cy="6483350"/>
                    </a:xfrm>
                    <a:prstGeom prst="rect">
                      <a:avLst/>
                    </a:prstGeom>
                  </pic:spPr>
                </pic:pic>
              </a:graphicData>
            </a:graphic>
          </wp:inline>
        </w:drawing>
      </w:r>
    </w:p>
    <w:p w14:paraId="7EF9CD96" w14:textId="216589E0" w:rsidR="003D7C04" w:rsidRPr="004753EA" w:rsidRDefault="00822B06" w:rsidP="000F17DD">
      <w:pPr>
        <w:jc w:val="both"/>
        <w:rPr>
          <w:b/>
          <w:bCs/>
          <w:strike/>
          <w:lang w:val="en-GB"/>
        </w:rPr>
      </w:pPr>
      <w:r w:rsidRPr="004753EA">
        <w:rPr>
          <w:b/>
          <w:bCs/>
          <w:strike/>
          <w:noProof/>
          <w:lang w:val="en-GB"/>
        </w:rPr>
        <w:lastRenderedPageBreak/>
        <w:drawing>
          <wp:inline distT="0" distB="0" distL="0" distR="0" wp14:anchorId="4F670787" wp14:editId="332FFB3D">
            <wp:extent cx="5760720" cy="7582535"/>
            <wp:effectExtent l="0" t="0" r="5080" b="0"/>
            <wp:docPr id="9853075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07542" name=""/>
                    <pic:cNvPicPr/>
                  </pic:nvPicPr>
                  <pic:blipFill>
                    <a:blip r:embed="rId11"/>
                    <a:stretch>
                      <a:fillRect/>
                    </a:stretch>
                  </pic:blipFill>
                  <pic:spPr>
                    <a:xfrm>
                      <a:off x="0" y="0"/>
                      <a:ext cx="5760720" cy="7582535"/>
                    </a:xfrm>
                    <a:prstGeom prst="rect">
                      <a:avLst/>
                    </a:prstGeom>
                  </pic:spPr>
                </pic:pic>
              </a:graphicData>
            </a:graphic>
          </wp:inline>
        </w:drawing>
      </w:r>
    </w:p>
    <w:p w14:paraId="509B24A0" w14:textId="1AFD432C" w:rsidR="003D7C04" w:rsidRPr="004753EA" w:rsidRDefault="00822B06" w:rsidP="000F17DD">
      <w:pPr>
        <w:jc w:val="both"/>
        <w:rPr>
          <w:b/>
          <w:bCs/>
          <w:strike/>
          <w:lang w:val="en-GB"/>
        </w:rPr>
      </w:pPr>
      <w:r w:rsidRPr="004753EA">
        <w:rPr>
          <w:b/>
          <w:bCs/>
          <w:strike/>
          <w:noProof/>
          <w:lang w:val="en-GB"/>
        </w:rPr>
        <w:lastRenderedPageBreak/>
        <w:drawing>
          <wp:inline distT="0" distB="0" distL="0" distR="0" wp14:anchorId="01069D98" wp14:editId="0EC06823">
            <wp:extent cx="5760720" cy="5210810"/>
            <wp:effectExtent l="0" t="0" r="5080" b="0"/>
            <wp:docPr id="11726945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694588" name=""/>
                    <pic:cNvPicPr/>
                  </pic:nvPicPr>
                  <pic:blipFill>
                    <a:blip r:embed="rId12"/>
                    <a:stretch>
                      <a:fillRect/>
                    </a:stretch>
                  </pic:blipFill>
                  <pic:spPr>
                    <a:xfrm>
                      <a:off x="0" y="0"/>
                      <a:ext cx="5760720" cy="5210810"/>
                    </a:xfrm>
                    <a:prstGeom prst="rect">
                      <a:avLst/>
                    </a:prstGeom>
                  </pic:spPr>
                </pic:pic>
              </a:graphicData>
            </a:graphic>
          </wp:inline>
        </w:drawing>
      </w:r>
    </w:p>
    <w:p w14:paraId="74ED724C" w14:textId="3C742019" w:rsidR="003D7C04" w:rsidRPr="004753EA" w:rsidRDefault="00822B06" w:rsidP="000F17DD">
      <w:pPr>
        <w:jc w:val="both"/>
        <w:rPr>
          <w:b/>
          <w:bCs/>
          <w:strike/>
          <w:lang w:val="en-GB"/>
        </w:rPr>
      </w:pPr>
      <w:r w:rsidRPr="004753EA">
        <w:rPr>
          <w:b/>
          <w:bCs/>
          <w:strike/>
          <w:noProof/>
          <w:lang w:val="en-GB"/>
        </w:rPr>
        <w:drawing>
          <wp:inline distT="0" distB="0" distL="0" distR="0" wp14:anchorId="4E002537" wp14:editId="49B23911">
            <wp:extent cx="5760720" cy="3358515"/>
            <wp:effectExtent l="0" t="0" r="5080" b="0"/>
            <wp:docPr id="887104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0462" name=""/>
                    <pic:cNvPicPr/>
                  </pic:nvPicPr>
                  <pic:blipFill>
                    <a:blip r:embed="rId13"/>
                    <a:stretch>
                      <a:fillRect/>
                    </a:stretch>
                  </pic:blipFill>
                  <pic:spPr>
                    <a:xfrm>
                      <a:off x="0" y="0"/>
                      <a:ext cx="5760720" cy="3358515"/>
                    </a:xfrm>
                    <a:prstGeom prst="rect">
                      <a:avLst/>
                    </a:prstGeom>
                  </pic:spPr>
                </pic:pic>
              </a:graphicData>
            </a:graphic>
          </wp:inline>
        </w:drawing>
      </w:r>
    </w:p>
    <w:p w14:paraId="3504045F" w14:textId="408F7539" w:rsidR="003D7C04" w:rsidRPr="004753EA" w:rsidRDefault="003D7C04" w:rsidP="000F17DD">
      <w:pPr>
        <w:jc w:val="both"/>
        <w:rPr>
          <w:b/>
          <w:bCs/>
          <w:strike/>
          <w:lang w:val="en-GB"/>
        </w:rPr>
      </w:pPr>
    </w:p>
    <w:p w14:paraId="540FB329" w14:textId="540B3E78" w:rsidR="00E27C15" w:rsidRPr="004753EA" w:rsidRDefault="00822B06" w:rsidP="000F17DD">
      <w:pPr>
        <w:jc w:val="both"/>
        <w:rPr>
          <w:b/>
          <w:bCs/>
          <w:strike/>
          <w:lang w:val="en-GB"/>
        </w:rPr>
      </w:pPr>
      <w:r w:rsidRPr="004753EA">
        <w:rPr>
          <w:b/>
          <w:bCs/>
          <w:strike/>
          <w:noProof/>
          <w:lang w:val="en-GB"/>
        </w:rPr>
        <w:lastRenderedPageBreak/>
        <w:drawing>
          <wp:inline distT="0" distB="0" distL="0" distR="0" wp14:anchorId="4E685823" wp14:editId="0A0B9916">
            <wp:extent cx="5760720" cy="7602855"/>
            <wp:effectExtent l="0" t="0" r="5080" b="4445"/>
            <wp:docPr id="13654481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448132" name=""/>
                    <pic:cNvPicPr/>
                  </pic:nvPicPr>
                  <pic:blipFill>
                    <a:blip r:embed="rId14"/>
                    <a:stretch>
                      <a:fillRect/>
                    </a:stretch>
                  </pic:blipFill>
                  <pic:spPr>
                    <a:xfrm>
                      <a:off x="0" y="0"/>
                      <a:ext cx="5760720" cy="7602855"/>
                    </a:xfrm>
                    <a:prstGeom prst="rect">
                      <a:avLst/>
                    </a:prstGeom>
                  </pic:spPr>
                </pic:pic>
              </a:graphicData>
            </a:graphic>
          </wp:inline>
        </w:drawing>
      </w:r>
    </w:p>
    <w:p w14:paraId="155EDAA1" w14:textId="7CC026A5" w:rsidR="003D7C04" w:rsidRPr="004753EA" w:rsidRDefault="00822B06" w:rsidP="000F17DD">
      <w:pPr>
        <w:jc w:val="both"/>
        <w:rPr>
          <w:b/>
          <w:bCs/>
          <w:strike/>
          <w:lang w:val="en-GB"/>
        </w:rPr>
      </w:pPr>
      <w:r w:rsidRPr="004753EA">
        <w:rPr>
          <w:b/>
          <w:bCs/>
          <w:strike/>
          <w:noProof/>
          <w:lang w:val="en-GB"/>
        </w:rPr>
        <w:lastRenderedPageBreak/>
        <w:drawing>
          <wp:inline distT="0" distB="0" distL="0" distR="0" wp14:anchorId="7297715D" wp14:editId="478451D3">
            <wp:extent cx="5760720" cy="8081010"/>
            <wp:effectExtent l="0" t="0" r="5080" b="0"/>
            <wp:docPr id="752772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72100" name=""/>
                    <pic:cNvPicPr/>
                  </pic:nvPicPr>
                  <pic:blipFill>
                    <a:blip r:embed="rId15"/>
                    <a:stretch>
                      <a:fillRect/>
                    </a:stretch>
                  </pic:blipFill>
                  <pic:spPr>
                    <a:xfrm>
                      <a:off x="0" y="0"/>
                      <a:ext cx="5760720" cy="8081010"/>
                    </a:xfrm>
                    <a:prstGeom prst="rect">
                      <a:avLst/>
                    </a:prstGeom>
                  </pic:spPr>
                </pic:pic>
              </a:graphicData>
            </a:graphic>
          </wp:inline>
        </w:drawing>
      </w:r>
    </w:p>
    <w:p w14:paraId="1CBB39AB" w14:textId="2EBB2D15" w:rsidR="003D7C04" w:rsidRPr="004753EA" w:rsidRDefault="00822B06" w:rsidP="000F17DD">
      <w:pPr>
        <w:jc w:val="both"/>
        <w:rPr>
          <w:b/>
          <w:bCs/>
          <w:strike/>
          <w:lang w:val="en-GB"/>
        </w:rPr>
      </w:pPr>
      <w:r w:rsidRPr="004753EA">
        <w:rPr>
          <w:b/>
          <w:bCs/>
          <w:strike/>
          <w:noProof/>
          <w:lang w:val="en-GB"/>
        </w:rPr>
        <w:lastRenderedPageBreak/>
        <w:drawing>
          <wp:inline distT="0" distB="0" distL="0" distR="0" wp14:anchorId="5DBD3F24" wp14:editId="21257619">
            <wp:extent cx="5760720" cy="5475605"/>
            <wp:effectExtent l="0" t="0" r="5080" b="0"/>
            <wp:docPr id="7767734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73438" name=""/>
                    <pic:cNvPicPr/>
                  </pic:nvPicPr>
                  <pic:blipFill>
                    <a:blip r:embed="rId16"/>
                    <a:stretch>
                      <a:fillRect/>
                    </a:stretch>
                  </pic:blipFill>
                  <pic:spPr>
                    <a:xfrm>
                      <a:off x="0" y="0"/>
                      <a:ext cx="5760720" cy="5475605"/>
                    </a:xfrm>
                    <a:prstGeom prst="rect">
                      <a:avLst/>
                    </a:prstGeom>
                  </pic:spPr>
                </pic:pic>
              </a:graphicData>
            </a:graphic>
          </wp:inline>
        </w:drawing>
      </w:r>
    </w:p>
    <w:p w14:paraId="7D57246D" w14:textId="39720CB1" w:rsidR="00BE0003" w:rsidRPr="004753EA" w:rsidRDefault="00822B06" w:rsidP="000F17DD">
      <w:pPr>
        <w:jc w:val="both"/>
        <w:rPr>
          <w:b/>
          <w:bCs/>
          <w:strike/>
          <w:lang w:val="en-GB"/>
        </w:rPr>
      </w:pPr>
      <w:r w:rsidRPr="004753EA">
        <w:rPr>
          <w:b/>
          <w:bCs/>
          <w:strike/>
          <w:noProof/>
          <w:lang w:val="en-GB"/>
        </w:rPr>
        <w:lastRenderedPageBreak/>
        <w:drawing>
          <wp:inline distT="0" distB="0" distL="0" distR="0" wp14:anchorId="675DC308" wp14:editId="12DACA0A">
            <wp:extent cx="5760720" cy="5689600"/>
            <wp:effectExtent l="0" t="0" r="5080" b="0"/>
            <wp:docPr id="2648371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37187" name=""/>
                    <pic:cNvPicPr/>
                  </pic:nvPicPr>
                  <pic:blipFill>
                    <a:blip r:embed="rId17"/>
                    <a:stretch>
                      <a:fillRect/>
                    </a:stretch>
                  </pic:blipFill>
                  <pic:spPr>
                    <a:xfrm>
                      <a:off x="0" y="0"/>
                      <a:ext cx="5760720" cy="5689600"/>
                    </a:xfrm>
                    <a:prstGeom prst="rect">
                      <a:avLst/>
                    </a:prstGeom>
                  </pic:spPr>
                </pic:pic>
              </a:graphicData>
            </a:graphic>
          </wp:inline>
        </w:drawing>
      </w:r>
    </w:p>
    <w:p w14:paraId="308D633B" w14:textId="00F190A7" w:rsidR="00260B53" w:rsidRPr="004753EA" w:rsidRDefault="00822B06" w:rsidP="000F17DD">
      <w:pPr>
        <w:jc w:val="both"/>
        <w:rPr>
          <w:b/>
          <w:bCs/>
          <w:strike/>
          <w:lang w:val="en-GB"/>
        </w:rPr>
      </w:pPr>
      <w:r w:rsidRPr="004753EA">
        <w:rPr>
          <w:b/>
          <w:bCs/>
          <w:strike/>
          <w:noProof/>
          <w:lang w:val="en-GB"/>
        </w:rPr>
        <w:drawing>
          <wp:inline distT="0" distB="0" distL="0" distR="0" wp14:anchorId="4E46FE61" wp14:editId="43F9AE3E">
            <wp:extent cx="5760720" cy="2941320"/>
            <wp:effectExtent l="0" t="0" r="5080" b="5080"/>
            <wp:docPr id="2956900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690025" name=""/>
                    <pic:cNvPicPr/>
                  </pic:nvPicPr>
                  <pic:blipFill>
                    <a:blip r:embed="rId18"/>
                    <a:stretch>
                      <a:fillRect/>
                    </a:stretch>
                  </pic:blipFill>
                  <pic:spPr>
                    <a:xfrm>
                      <a:off x="0" y="0"/>
                      <a:ext cx="5760720" cy="2941320"/>
                    </a:xfrm>
                    <a:prstGeom prst="rect">
                      <a:avLst/>
                    </a:prstGeom>
                  </pic:spPr>
                </pic:pic>
              </a:graphicData>
            </a:graphic>
          </wp:inline>
        </w:drawing>
      </w:r>
    </w:p>
    <w:p w14:paraId="4059C7B3" w14:textId="66405E51" w:rsidR="00B903AC" w:rsidRPr="004753EA" w:rsidRDefault="00B903AC" w:rsidP="000F17DD">
      <w:pPr>
        <w:jc w:val="both"/>
        <w:rPr>
          <w:b/>
          <w:bCs/>
          <w:strike/>
          <w:lang w:val="en-GB"/>
        </w:rPr>
      </w:pPr>
    </w:p>
    <w:p w14:paraId="79D0E007" w14:textId="5275B2F8" w:rsidR="00260B53" w:rsidRPr="004753EA" w:rsidRDefault="00822B06" w:rsidP="000F17DD">
      <w:pPr>
        <w:jc w:val="both"/>
        <w:rPr>
          <w:b/>
          <w:bCs/>
          <w:strike/>
          <w:lang w:val="en-GB"/>
        </w:rPr>
      </w:pPr>
      <w:r w:rsidRPr="004753EA">
        <w:rPr>
          <w:b/>
          <w:bCs/>
          <w:strike/>
          <w:noProof/>
          <w:lang w:val="en-GB"/>
        </w:rPr>
        <w:lastRenderedPageBreak/>
        <w:drawing>
          <wp:inline distT="0" distB="0" distL="0" distR="0" wp14:anchorId="085FA698" wp14:editId="093A05A9">
            <wp:extent cx="5760720" cy="5272405"/>
            <wp:effectExtent l="0" t="0" r="5080" b="0"/>
            <wp:docPr id="7680876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87632" name=""/>
                    <pic:cNvPicPr/>
                  </pic:nvPicPr>
                  <pic:blipFill>
                    <a:blip r:embed="rId19"/>
                    <a:stretch>
                      <a:fillRect/>
                    </a:stretch>
                  </pic:blipFill>
                  <pic:spPr>
                    <a:xfrm>
                      <a:off x="0" y="0"/>
                      <a:ext cx="5760720" cy="5272405"/>
                    </a:xfrm>
                    <a:prstGeom prst="rect">
                      <a:avLst/>
                    </a:prstGeom>
                  </pic:spPr>
                </pic:pic>
              </a:graphicData>
            </a:graphic>
          </wp:inline>
        </w:drawing>
      </w:r>
    </w:p>
    <w:p w14:paraId="4863B541" w14:textId="2A0A9B2A" w:rsidR="00BE0003" w:rsidRPr="004753EA" w:rsidRDefault="00822B06" w:rsidP="000F17DD">
      <w:pPr>
        <w:jc w:val="both"/>
        <w:rPr>
          <w:b/>
          <w:bCs/>
          <w:strike/>
          <w:lang w:val="en-GB"/>
        </w:rPr>
      </w:pPr>
      <w:r w:rsidRPr="004753EA">
        <w:rPr>
          <w:b/>
          <w:bCs/>
          <w:strike/>
          <w:noProof/>
          <w:lang w:val="en-GB"/>
        </w:rPr>
        <w:drawing>
          <wp:inline distT="0" distB="0" distL="0" distR="0" wp14:anchorId="73EF5F57" wp14:editId="486586C9">
            <wp:extent cx="5760720" cy="3552190"/>
            <wp:effectExtent l="0" t="0" r="5080" b="3810"/>
            <wp:docPr id="11839880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88073" name=""/>
                    <pic:cNvPicPr/>
                  </pic:nvPicPr>
                  <pic:blipFill>
                    <a:blip r:embed="rId20"/>
                    <a:stretch>
                      <a:fillRect/>
                    </a:stretch>
                  </pic:blipFill>
                  <pic:spPr>
                    <a:xfrm>
                      <a:off x="0" y="0"/>
                      <a:ext cx="5760720" cy="3552190"/>
                    </a:xfrm>
                    <a:prstGeom prst="rect">
                      <a:avLst/>
                    </a:prstGeom>
                  </pic:spPr>
                </pic:pic>
              </a:graphicData>
            </a:graphic>
          </wp:inline>
        </w:drawing>
      </w:r>
    </w:p>
    <w:p w14:paraId="3D8FAB7A" w14:textId="69CAC6EC" w:rsidR="00260B53" w:rsidRPr="004753EA" w:rsidRDefault="00822B06" w:rsidP="000F17DD">
      <w:pPr>
        <w:jc w:val="both"/>
        <w:rPr>
          <w:b/>
          <w:bCs/>
          <w:lang w:val="en-GB"/>
        </w:rPr>
      </w:pPr>
      <w:r w:rsidRPr="004753EA">
        <w:rPr>
          <w:b/>
          <w:bCs/>
          <w:noProof/>
          <w:lang w:val="en-GB"/>
        </w:rPr>
        <w:lastRenderedPageBreak/>
        <w:drawing>
          <wp:inline distT="0" distB="0" distL="0" distR="0" wp14:anchorId="233E3310" wp14:editId="54268F21">
            <wp:extent cx="5760720" cy="3084195"/>
            <wp:effectExtent l="0" t="0" r="5080" b="1905"/>
            <wp:docPr id="12048365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6593" name=""/>
                    <pic:cNvPicPr/>
                  </pic:nvPicPr>
                  <pic:blipFill>
                    <a:blip r:embed="rId21"/>
                    <a:stretch>
                      <a:fillRect/>
                    </a:stretch>
                  </pic:blipFill>
                  <pic:spPr>
                    <a:xfrm>
                      <a:off x="0" y="0"/>
                      <a:ext cx="5760720" cy="3084195"/>
                    </a:xfrm>
                    <a:prstGeom prst="rect">
                      <a:avLst/>
                    </a:prstGeom>
                  </pic:spPr>
                </pic:pic>
              </a:graphicData>
            </a:graphic>
          </wp:inline>
        </w:drawing>
      </w:r>
    </w:p>
    <w:p w14:paraId="4B4C3742" w14:textId="4B9EC44A" w:rsidR="00260B53" w:rsidRPr="004753EA" w:rsidRDefault="005C3E4B" w:rsidP="000F17DD">
      <w:pPr>
        <w:jc w:val="both"/>
        <w:rPr>
          <w:lang w:val="en-GB"/>
        </w:rPr>
      </w:pPr>
      <w:r w:rsidRPr="004753EA">
        <w:rPr>
          <w:lang w:val="en-GB"/>
        </w:rPr>
        <w:t xml:space="preserve">Table </w:t>
      </w:r>
      <w:r w:rsidR="003E52C3" w:rsidRPr="004753EA">
        <w:rPr>
          <w:lang w:val="en-GB"/>
        </w:rPr>
        <w:t xml:space="preserve">S2 </w:t>
      </w:r>
      <w:r w:rsidRPr="004753EA">
        <w:rPr>
          <w:lang w:val="en-GB"/>
        </w:rPr>
        <w:t>shows the English translation of the questionnaire used</w:t>
      </w:r>
      <w:r w:rsidR="000B1A76" w:rsidRPr="004753EA">
        <w:rPr>
          <w:lang w:val="en-GB"/>
        </w:rPr>
        <w:t xml:space="preserve">. </w:t>
      </w:r>
      <w:r w:rsidR="003B150E" w:rsidRPr="004753EA">
        <w:rPr>
          <w:lang w:val="en-GB"/>
        </w:rPr>
        <w:t>GPAQ</w:t>
      </w:r>
      <w:r w:rsidR="004753EA">
        <w:rPr>
          <w:lang w:val="en-GB"/>
        </w:rPr>
        <w:t>,</w:t>
      </w:r>
      <w:r w:rsidR="003B150E" w:rsidRPr="004753EA">
        <w:rPr>
          <w:lang w:val="en-GB"/>
        </w:rPr>
        <w:t xml:space="preserve"> Global Physical Activity Questionnaire </w:t>
      </w:r>
      <w:r w:rsidR="003B150E" w:rsidRPr="004753EA">
        <w:rPr>
          <w:lang w:val="en-GB"/>
        </w:rPr>
        <w:fldChar w:fldCharType="begin"/>
      </w:r>
      <w:r w:rsidR="004753EA">
        <w:rPr>
          <w:lang w:val="en-GB"/>
        </w:rPr>
        <w:instrText xml:space="preserve"> ADDIN EN.CITE &lt;EndNote&gt;&lt;Cite&gt;&lt;Author&gt;WHO&lt;/Author&gt;&lt;Year&gt;2021&lt;/Year&gt;&lt;RecNum&gt;93&lt;/RecNum&gt;&lt;DisplayText&gt;(9)&lt;/DisplayText&gt;&lt;record&gt;&lt;rec-number&gt;93&lt;/rec-number&gt;&lt;foreign-keys&gt;&lt;key app="EN" db-id="r5z2axvema9pple2t59xfdtytfwde0f9v5dr" timestamp="1709127781" guid="70260f5c-002e-4940-bec2-060cd72cee73"&gt;93&lt;/key&gt;&lt;/foreign-keys&gt;&lt;ref-type name="Government Document"&gt;46&lt;/ref-type&gt;&lt;contributors&gt;&lt;authors&gt;&lt;author&gt;WHO&lt;/author&gt;&lt;/authors&gt;&lt;secondary-authors&gt;&lt;author&gt;Prevention of Noncommunicable Diseases Department&lt;/author&gt;&lt;/secondary-authors&gt;&lt;/contributors&gt;&lt;titles&gt;&lt;title&gt;Global Physical Activity Questionnaire (GPAQ)&lt;/title&gt;&lt;/titles&gt;&lt;dates&gt;&lt;year&gt;2021&lt;/year&gt;&lt;/dates&gt;&lt;pub-location&gt;Geneva, Switzerland&lt;/pub-location&gt;&lt;publisher&gt;World Health Organization&lt;/publisher&gt;&lt;urls&gt;&lt;/urls&gt;&lt;/record&gt;&lt;/Cite&gt;&lt;/EndNote&gt;</w:instrText>
      </w:r>
      <w:r w:rsidR="003B150E" w:rsidRPr="004753EA">
        <w:rPr>
          <w:lang w:val="en-GB"/>
        </w:rPr>
        <w:fldChar w:fldCharType="separate"/>
      </w:r>
      <w:r w:rsidR="004753EA">
        <w:rPr>
          <w:noProof/>
          <w:lang w:val="en-GB"/>
        </w:rPr>
        <w:t>(9)</w:t>
      </w:r>
      <w:r w:rsidR="003B150E" w:rsidRPr="004753EA">
        <w:rPr>
          <w:lang w:val="en-GB"/>
        </w:rPr>
        <w:fldChar w:fldCharType="end"/>
      </w:r>
      <w:r w:rsidR="004753EA">
        <w:rPr>
          <w:lang w:val="en-GB"/>
        </w:rPr>
        <w:t>;</w:t>
      </w:r>
      <w:r w:rsidR="003B150E" w:rsidRPr="004753EA">
        <w:rPr>
          <w:lang w:val="en-GB"/>
        </w:rPr>
        <w:t xml:space="preserve"> </w:t>
      </w:r>
      <w:r w:rsidR="00B903AC" w:rsidRPr="004753EA">
        <w:rPr>
          <w:lang w:val="en-GB"/>
        </w:rPr>
        <w:t>SSKS</w:t>
      </w:r>
      <w:r w:rsidR="004753EA">
        <w:rPr>
          <w:lang w:val="en-GB"/>
        </w:rPr>
        <w:t>,</w:t>
      </w:r>
      <w:r w:rsidR="00B903AC" w:rsidRPr="004753EA">
        <w:rPr>
          <w:lang w:val="en-GB"/>
        </w:rPr>
        <w:t xml:space="preserve"> “Sport- und </w:t>
      </w:r>
      <w:proofErr w:type="spellStart"/>
      <w:r w:rsidR="00B903AC" w:rsidRPr="004753EA">
        <w:rPr>
          <w:lang w:val="en-GB"/>
        </w:rPr>
        <w:t>Bewegungsbezogene</w:t>
      </w:r>
      <w:proofErr w:type="spellEnd"/>
      <w:r w:rsidR="00B903AC" w:rsidRPr="004753EA">
        <w:rPr>
          <w:lang w:val="en-GB"/>
        </w:rPr>
        <w:t xml:space="preserve"> </w:t>
      </w:r>
      <w:proofErr w:type="spellStart"/>
      <w:r w:rsidR="00B903AC" w:rsidRPr="004753EA">
        <w:rPr>
          <w:lang w:val="en-GB"/>
        </w:rPr>
        <w:t>Selbskonkordanz</w:t>
      </w:r>
      <w:proofErr w:type="spellEnd"/>
      <w:r w:rsidR="00B903AC" w:rsidRPr="004753EA">
        <w:rPr>
          <w:lang w:val="en-GB"/>
        </w:rPr>
        <w:t>-Skala” (surveys different motives for exercising)</w:t>
      </w:r>
      <w:r w:rsidR="00B903AC" w:rsidRPr="004753EA">
        <w:rPr>
          <w:lang w:val="en-GB"/>
        </w:rPr>
        <w:fldChar w:fldCharType="begin"/>
      </w:r>
      <w:r w:rsidR="004753EA">
        <w:rPr>
          <w:lang w:val="en-GB"/>
        </w:rPr>
        <w:instrText xml:space="preserve"> ADDIN EN.CITE &lt;EndNote&gt;&lt;Cite&gt;&lt;Author&gt;Seelig&lt;/Author&gt;&lt;Year&gt;2006&lt;/Year&gt;&lt;RecNum&gt;43&lt;/RecNum&gt;&lt;DisplayText&gt;(10)&lt;/DisplayText&gt;&lt;record&gt;&lt;rec-number&gt;43&lt;/rec-number&gt;&lt;foreign-keys&gt;&lt;key app="EN" db-id="r5z2axvema9pple2t59xfdtytfwde0f9v5dr" timestamp="1703702171" guid="22c89453-1161-4f26-84bc-4889bbd7b4f7"&gt;43&lt;/key&gt;&lt;/foreign-keys&gt;&lt;ref-type name="Journal Article"&gt;17&lt;/ref-type&gt;&lt;contributors&gt;&lt;authors&gt;&lt;author&gt;Seelig, H.&lt;/author&gt;&lt;author&gt;Fuchs, R.&lt;/author&gt;&lt;/authors&gt;&lt;/contributors&gt;&lt;titles&gt;&lt;title&gt;Messung der sport- und bewegungsbezogenen Selbstkonkordanz&lt;/title&gt;&lt;secondary-title&gt;Zeitschrift für Sportpsychologie&lt;/secondary-title&gt;&lt;/titles&gt;&lt;periodical&gt;&lt;full-title&gt;Zeitschrift für Sportpsychologie&lt;/full-title&gt;&lt;/periodical&gt;&lt;pages&gt;121-139&lt;/pages&gt;&lt;volume&gt;13 (4)&lt;/volume&gt;&lt;dates&gt;&lt;year&gt;2006&lt;/year&gt;&lt;/dates&gt;&lt;urls&gt;&lt;/urls&gt;&lt;/record&gt;&lt;/Cite&gt;&lt;/EndNote&gt;</w:instrText>
      </w:r>
      <w:r w:rsidR="00B903AC" w:rsidRPr="004753EA">
        <w:rPr>
          <w:lang w:val="en-GB"/>
        </w:rPr>
        <w:fldChar w:fldCharType="separate"/>
      </w:r>
      <w:r w:rsidR="004753EA">
        <w:rPr>
          <w:noProof/>
          <w:lang w:val="en-GB"/>
        </w:rPr>
        <w:t>(10)</w:t>
      </w:r>
      <w:r w:rsidR="00B903AC" w:rsidRPr="004753EA">
        <w:rPr>
          <w:lang w:val="en-GB"/>
        </w:rPr>
        <w:fldChar w:fldCharType="end"/>
      </w:r>
      <w:r w:rsidR="004753EA">
        <w:rPr>
          <w:lang w:val="en-GB"/>
        </w:rPr>
        <w:t>;</w:t>
      </w:r>
      <w:r w:rsidR="00B903AC" w:rsidRPr="004753EA">
        <w:rPr>
          <w:lang w:val="en-GB"/>
        </w:rPr>
        <w:t xml:space="preserve"> </w:t>
      </w:r>
      <w:r w:rsidR="003B150E" w:rsidRPr="004753EA">
        <w:rPr>
          <w:lang w:val="en-GB"/>
        </w:rPr>
        <w:t>EMI-2</w:t>
      </w:r>
      <w:r w:rsidR="004753EA">
        <w:rPr>
          <w:lang w:val="en-GB"/>
        </w:rPr>
        <w:t>,</w:t>
      </w:r>
      <w:r w:rsidR="003B150E" w:rsidRPr="004753EA">
        <w:rPr>
          <w:lang w:val="en-GB"/>
        </w:rPr>
        <w:t xml:space="preserve"> Exercise Motivations Inventory </w:t>
      </w:r>
      <w:r w:rsidR="003B150E" w:rsidRPr="004753EA">
        <w:rPr>
          <w:lang w:val="en-GB"/>
        </w:rPr>
        <w:fldChar w:fldCharType="begin"/>
      </w:r>
      <w:r w:rsidR="004753EA">
        <w:rPr>
          <w:lang w:val="en-GB"/>
        </w:rPr>
        <w:instrText xml:space="preserve"> ADDIN EN.CITE &lt;EndNote&gt;&lt;Cite&gt;&lt;Author&gt;Markland&lt;/Author&gt;&lt;Year&gt;1997&lt;/Year&gt;&lt;RecNum&gt;94&lt;/RecNum&gt;&lt;DisplayText&gt;(11)&lt;/DisplayText&gt;&lt;record&gt;&lt;rec-number&gt;94&lt;/rec-number&gt;&lt;foreign-keys&gt;&lt;key app="EN" db-id="r5z2axvema9pple2t59xfdtytfwde0f9v5dr" timestamp="1709128033" guid="8d65b21c-7790-43f9-aa82-e6feefec4a7f"&gt;94&lt;/key&gt;&lt;/foreign-keys&gt;&lt;ref-type name="Catalog"&gt;8&lt;/ref-type&gt;&lt;contributors&gt;&lt;authors&gt;&lt;author&gt;D. Markland&lt;/author&gt;&lt;/authors&gt;&lt;secondary-authors&gt;&lt;author&gt;University of Wales, Bangor&lt;/author&gt;&lt;/secondary-authors&gt;&lt;/contributors&gt;&lt;titles&gt;&lt;title&gt;The Exercise Motivations Inventory - 2 (EMI-2)&lt;/title&gt;&lt;/titles&gt;&lt;dates&gt;&lt;year&gt;1997&lt;/year&gt;&lt;/dates&gt;&lt;urls&gt;&lt;/urls&gt;&lt;/record&gt;&lt;/Cite&gt;&lt;/EndNote&gt;</w:instrText>
      </w:r>
      <w:r w:rsidR="003B150E" w:rsidRPr="004753EA">
        <w:rPr>
          <w:lang w:val="en-GB"/>
        </w:rPr>
        <w:fldChar w:fldCharType="separate"/>
      </w:r>
      <w:r w:rsidR="004753EA">
        <w:rPr>
          <w:noProof/>
          <w:lang w:val="en-GB"/>
        </w:rPr>
        <w:t>(11)</w:t>
      </w:r>
      <w:r w:rsidR="003B150E" w:rsidRPr="004753EA">
        <w:rPr>
          <w:lang w:val="en-GB"/>
        </w:rPr>
        <w:fldChar w:fldCharType="end"/>
      </w:r>
      <w:r w:rsidR="004753EA">
        <w:rPr>
          <w:lang w:val="en-GB"/>
        </w:rPr>
        <w:t>;</w:t>
      </w:r>
      <w:r w:rsidR="003B150E" w:rsidRPr="004753EA">
        <w:rPr>
          <w:lang w:val="en-GB"/>
        </w:rPr>
        <w:t xml:space="preserve"> SSA</w:t>
      </w:r>
      <w:r w:rsidR="004753EA">
        <w:rPr>
          <w:lang w:val="en-GB"/>
        </w:rPr>
        <w:t>,</w:t>
      </w:r>
      <w:r w:rsidR="003B150E" w:rsidRPr="004753EA">
        <w:rPr>
          <w:lang w:val="en-GB"/>
        </w:rPr>
        <w:t xml:space="preserve"> Self-efficacy for sporting activity </w:t>
      </w:r>
      <w:r w:rsidR="00B903AC" w:rsidRPr="004753EA">
        <w:rPr>
          <w:lang w:val="en-GB"/>
        </w:rPr>
        <w:fldChar w:fldCharType="begin"/>
      </w:r>
      <w:r w:rsidR="004753EA">
        <w:rPr>
          <w:lang w:val="en-GB"/>
        </w:rPr>
        <w:instrText xml:space="preserve"> ADDIN EN.CITE &lt;EndNote&gt;&lt;Cite&gt;&lt;Author&gt;Fuchs&lt;/Author&gt;&lt;Year&gt;1994&lt;/Year&gt;&lt;RecNum&gt;22&lt;/RecNum&gt;&lt;DisplayText&gt;(3)&lt;/DisplayText&gt;&lt;record&gt;&lt;rec-number&gt;22&lt;/rec-number&gt;&lt;foreign-keys&gt;&lt;key app="EN" db-id="r5z2axvema9pple2t59xfdtytfwde0f9v5dr" timestamp="1703702108" guid="41d699d6-6c76-4e57-8b0b-416996dade9b"&gt;22&lt;/key&gt;&lt;/foreign-keys&gt;&lt;ref-type name="Journal Article"&gt;17&lt;/ref-type&gt;&lt;contributors&gt;&lt;authors&gt;&lt;author&gt;Fuchs, R.&lt;/author&gt;&lt;author&gt;Schwarzer, R.&lt;/author&gt;&lt;/authors&gt;&lt;/contributors&gt;&lt;titles&gt;&lt;title&gt;Selbstwirksamkeit zur sportlichen Aktivität: Reliabilität und Validität eines neuen Meßinstruments - Self-efficacy towards physical exercise: Reliability and validity of a new instrument&lt;/title&gt;&lt;secondary-title&gt;Zeitschrift für Differentielle und Diagnostische Psychologie&lt;/secondary-title&gt;&lt;/titles&gt;&lt;periodical&gt;&lt;full-title&gt;Zeitschrift für Differentielle und Diagnostische Psychologie&lt;/full-title&gt;&lt;/periodical&gt;&lt;pages&gt;141-154&lt;/pages&gt;&lt;volume&gt;15&lt;/volume&gt;&lt;dates&gt;&lt;year&gt;1994&lt;/year&gt;&lt;/dates&gt;&lt;urls&gt;&lt;/urls&gt;&lt;/record&gt;&lt;/Cite&gt;&lt;/EndNote&gt;</w:instrText>
      </w:r>
      <w:r w:rsidR="00B903AC" w:rsidRPr="004753EA">
        <w:rPr>
          <w:lang w:val="en-GB"/>
        </w:rPr>
        <w:fldChar w:fldCharType="separate"/>
      </w:r>
      <w:r w:rsidR="004753EA">
        <w:rPr>
          <w:noProof/>
          <w:lang w:val="en-GB"/>
        </w:rPr>
        <w:t>(3)</w:t>
      </w:r>
      <w:r w:rsidR="00B903AC" w:rsidRPr="004753EA">
        <w:rPr>
          <w:lang w:val="en-GB"/>
        </w:rPr>
        <w:fldChar w:fldCharType="end"/>
      </w:r>
      <w:r w:rsidR="004753EA">
        <w:rPr>
          <w:lang w:val="en-GB"/>
        </w:rPr>
        <w:t>;</w:t>
      </w:r>
      <w:r w:rsidR="003B150E" w:rsidRPr="004753EA">
        <w:rPr>
          <w:lang w:val="en-GB"/>
        </w:rPr>
        <w:t xml:space="preserve"> </w:t>
      </w:r>
      <w:r w:rsidR="00B903AC" w:rsidRPr="004753EA">
        <w:rPr>
          <w:lang w:val="en-GB"/>
        </w:rPr>
        <w:t>BFI-10</w:t>
      </w:r>
      <w:r w:rsidR="004753EA">
        <w:rPr>
          <w:lang w:val="en-GB"/>
        </w:rPr>
        <w:t>,</w:t>
      </w:r>
      <w:r w:rsidR="00B903AC" w:rsidRPr="004753EA">
        <w:rPr>
          <w:lang w:val="en-GB"/>
        </w:rPr>
        <w:t xml:space="preserve"> Big Five Inventory 10 </w:t>
      </w:r>
      <w:r w:rsidR="00B903AC" w:rsidRPr="004753EA">
        <w:rPr>
          <w:lang w:val="en-GB"/>
        </w:rPr>
        <w:fldChar w:fldCharType="begin"/>
      </w:r>
      <w:r w:rsidR="004753EA">
        <w:rPr>
          <w:lang w:val="en-GB"/>
        </w:rPr>
        <w:instrText xml:space="preserve"> ADDIN EN.CITE &lt;EndNote&gt;&lt;Cite&gt;&lt;Author&gt;Rammstedt&lt;/Author&gt;&lt;Year&gt;2012&lt;/Year&gt;&lt;RecNum&gt;19&lt;/RecNum&gt;&lt;DisplayText&gt;(4)&lt;/DisplayText&gt;&lt;record&gt;&lt;rec-number&gt;19&lt;/rec-number&gt;&lt;foreign-keys&gt;&lt;key app="EN" db-id="r5z2axvema9pple2t59xfdtytfwde0f9v5dr" timestamp="1703702100" guid="30bb1bd6-925f-4656-b04e-26d607cfcc82"&gt;19&lt;/key&gt;&lt;/foreign-keys&gt;&lt;ref-type name="Catalog"&gt;8&lt;/ref-type&gt;&lt;contributors&gt;&lt;authors&gt;&lt;author&gt;Rammstedt, Beatrice&lt;/author&gt;&lt;author&gt;Kemper, Christoph J.&lt;/author&gt;&lt;author&gt;Klein, Mira Celine&lt;/author&gt;&lt;author&gt;Beierlein, Constanze&lt;/author&gt;&lt;author&gt;Kovaleva, Anastassiya&lt;/author&gt;&lt;/authors&gt;&lt;secondary-authors&gt;&lt;author&gt;GESIS - Leibniz-Institut für Sozialwissenschaften&lt;/author&gt;&lt;/secondary-authors&gt;&lt;/contributors&gt;&lt;titles&gt;&lt;title&gt;Eine kurze Skala zur Messung der fünf Dimensionen der Persönlichkeit: Big-Five-Inventory-10 (BFI-10)&lt;/title&gt;&lt;secondary-title&gt;GESIS-Working Papers&lt;/secondary-title&gt;&lt;/titles&gt;&lt;pages&gt;30&lt;/pages&gt;&lt;dates&gt;&lt;year&gt;2012&lt;/year&gt;&lt;/dates&gt;&lt;pub-location&gt;Köln, Germany&lt;/pub-location&gt;&lt;publisher&gt;GESIS - Leibniz-Institut für Sozialwissenschaften&lt;/publisher&gt;&lt;urls&gt;&lt;related-urls&gt;&lt;url&gt;https://www.gesis.org/fileadmin/kurzskalen/working_papers/BFI10_Workingpaper.pdf&lt;/url&gt;&lt;/related-urls&gt;&lt;/urls&gt;&lt;/record&gt;&lt;/Cite&gt;&lt;/EndNote&gt;</w:instrText>
      </w:r>
      <w:r w:rsidR="00B903AC" w:rsidRPr="004753EA">
        <w:rPr>
          <w:lang w:val="en-GB"/>
        </w:rPr>
        <w:fldChar w:fldCharType="separate"/>
      </w:r>
      <w:r w:rsidR="004753EA">
        <w:rPr>
          <w:noProof/>
          <w:lang w:val="en-GB"/>
        </w:rPr>
        <w:t>(4)</w:t>
      </w:r>
      <w:r w:rsidR="00B903AC" w:rsidRPr="004753EA">
        <w:rPr>
          <w:lang w:val="en-GB"/>
        </w:rPr>
        <w:fldChar w:fldCharType="end"/>
      </w:r>
      <w:r w:rsidR="004753EA">
        <w:rPr>
          <w:lang w:val="en-GB"/>
        </w:rPr>
        <w:t>;</w:t>
      </w:r>
      <w:r w:rsidR="00B903AC" w:rsidRPr="004753EA">
        <w:rPr>
          <w:lang w:val="en-GB"/>
        </w:rPr>
        <w:t xml:space="preserve"> IE-4</w:t>
      </w:r>
      <w:r w:rsidR="004753EA">
        <w:rPr>
          <w:lang w:val="en-GB"/>
        </w:rPr>
        <w:t>,</w:t>
      </w:r>
      <w:r w:rsidR="00B903AC" w:rsidRPr="004753EA">
        <w:rPr>
          <w:lang w:val="en-GB"/>
        </w:rPr>
        <w:t xml:space="preserve"> Internal-External Control Belief Scale </w:t>
      </w:r>
      <w:r w:rsidR="00B903AC" w:rsidRPr="004753EA">
        <w:rPr>
          <w:lang w:val="en-GB"/>
        </w:rPr>
        <w:fldChar w:fldCharType="begin"/>
      </w:r>
      <w:r w:rsidR="004753EA">
        <w:rPr>
          <w:lang w:val="en-GB"/>
        </w:rPr>
        <w:instrText xml:space="preserve"> ADDIN EN.CITE &lt;EndNote&gt;&lt;Cite&gt;&lt;Author&gt;Kovaleva&lt;/Author&gt;&lt;Year&gt;2014&lt;/Year&gt;&lt;RecNum&gt;20&lt;/RecNum&gt;&lt;DisplayText&gt;(5)&lt;/DisplayText&gt;&lt;record&gt;&lt;rec-number&gt;20&lt;/rec-number&gt;&lt;foreign-keys&gt;&lt;key app="EN" db-id="r5z2axvema9pple2t59xfdtytfwde0f9v5dr" timestamp="1703702102" guid="42d5e3cd-67b8-4c7e-ab84-9e4ac4fe6e80"&gt;20&lt;/key&gt;&lt;/foreign-keys&gt;&lt;ref-type name="Generic"&gt;13&lt;/ref-type&gt;&lt;contributors&gt;&lt;authors&gt;&lt;author&gt;Kovaleva, A.&lt;/author&gt;&lt;author&gt;Beierlein, C.&lt;/author&gt;&lt;author&gt;Kemper, C. J.&lt;/author&gt;&lt;author&gt;Rammstedt, B.&lt;/author&gt;&lt;/authors&gt;&lt;/contributors&gt;&lt;titles&gt;&lt;title&gt;Internale-Externale-Kontrollüberzeugung-4 (IE-4)&lt;/title&gt;&lt;/titles&gt;&lt;keywords&gt;&lt;keyword&gt;Individuum &amp;amp; Persönlichkeit&lt;/keyword&gt;&lt;/keywords&gt;&lt;dates&gt;&lt;year&gt;2014&lt;/year&gt;&lt;/dates&gt;&lt;pub-location&gt;Köln, Germany&lt;/pub-location&gt;&lt;publisher&gt;GESIS - Leibniz-Institut für Sozialwissenschaften&lt;/publisher&gt;&lt;accession-num&gt;zis184&lt;/accession-num&gt;&lt;urls&gt;&lt;/urls&gt;&lt;electronic-resource-num&gt;10.6102/zis184.&lt;/electronic-resource-num&gt;&lt;/record&gt;&lt;/Cite&gt;&lt;/EndNote&gt;</w:instrText>
      </w:r>
      <w:r w:rsidR="00B903AC" w:rsidRPr="004753EA">
        <w:rPr>
          <w:lang w:val="en-GB"/>
        </w:rPr>
        <w:fldChar w:fldCharType="separate"/>
      </w:r>
      <w:r w:rsidR="004753EA">
        <w:rPr>
          <w:noProof/>
          <w:lang w:val="en-GB"/>
        </w:rPr>
        <w:t>(5)</w:t>
      </w:r>
      <w:r w:rsidR="00B903AC" w:rsidRPr="004753EA">
        <w:rPr>
          <w:lang w:val="en-GB"/>
        </w:rPr>
        <w:fldChar w:fldCharType="end"/>
      </w:r>
      <w:r w:rsidR="004753EA">
        <w:rPr>
          <w:lang w:val="en-GB"/>
        </w:rPr>
        <w:t>;</w:t>
      </w:r>
      <w:r w:rsidR="00B903AC" w:rsidRPr="004753EA">
        <w:rPr>
          <w:lang w:val="en-GB"/>
        </w:rPr>
        <w:t xml:space="preserve"> ASKU</w:t>
      </w:r>
      <w:r w:rsidR="004753EA">
        <w:rPr>
          <w:lang w:val="en-GB"/>
        </w:rPr>
        <w:t>,</w:t>
      </w:r>
      <w:r w:rsidR="00B903AC" w:rsidRPr="004753EA">
        <w:rPr>
          <w:lang w:val="en-GB"/>
        </w:rPr>
        <w:t xml:space="preserve"> General Self-Efficacy Short Scale </w:t>
      </w:r>
      <w:r w:rsidR="00B903AC" w:rsidRPr="004753EA">
        <w:rPr>
          <w:lang w:val="en-GB"/>
        </w:rPr>
        <w:fldChar w:fldCharType="begin"/>
      </w:r>
      <w:r w:rsidR="004753EA">
        <w:rPr>
          <w:lang w:val="en-GB"/>
        </w:rPr>
        <w:instrText xml:space="preserve"> ADDIN EN.CITE &lt;EndNote&gt;&lt;Cite&gt;&lt;Author&gt;Beierlein&lt;/Author&gt;&lt;Year&gt;2014&lt;/Year&gt;&lt;RecNum&gt;24&lt;/RecNum&gt;&lt;DisplayText&gt;(6)&lt;/DisplayText&gt;&lt;record&gt;&lt;rec-number&gt;24&lt;/rec-number&gt;&lt;foreign-keys&gt;&lt;key app="EN" db-id="r5z2axvema9pple2t59xfdtytfwde0f9v5dr" timestamp="1703702117" guid="cfd61848-8f8d-42df-85e6-433d619cd5a3"&gt;24&lt;/key&gt;&lt;/foreign-keys&gt;&lt;ref-type name="Journal Article"&gt;17&lt;/ref-type&gt;&lt;contributors&gt;&lt;authors&gt;&lt;author&gt;Beierlein, C.&lt;/author&gt;&lt;author&gt;Kovaleva, A.&lt;/author&gt;&lt;author&gt;Kemper, C. J.&lt;/author&gt;&lt;author&gt;Rammstedt, B.&lt;/author&gt;&lt;/authors&gt;&lt;/contributors&gt;&lt;titles&gt;&lt;title&gt;Allgemeine Selbstwirksamkeit Kurzskala (ASKU)&lt;/title&gt;&lt;secondary-title&gt;Zusammenstellung sozialwissenschaftlicher Items und Skalen (ZIS)&lt;/secondary-title&gt;&lt;/titles&gt;&lt;periodical&gt;&lt;full-title&gt;Zusammenstellung sozialwissenschaftlicher Items und Skalen (ZIS)&lt;/full-title&gt;&lt;/periodical&gt;&lt;keywords&gt;&lt;keyword&gt;Individuum &amp;amp; Persönlichkeit&lt;/keyword&gt;&lt;/keywords&gt;&lt;dates&gt;&lt;year&gt;2014&lt;/year&gt;&lt;/dates&gt;&lt;publisher&gt;GESIS - Leibniz-Institut für Sozialwissenschaften&lt;/publisher&gt;&lt;accession-num&gt;zis35&lt;/accession-num&gt;&lt;urls&gt;&lt;/urls&gt;&lt;electronic-resource-num&gt;10.6102/zis35.&lt;/electronic-resource-num&gt;&lt;/record&gt;&lt;/Cite&gt;&lt;/EndNote&gt;</w:instrText>
      </w:r>
      <w:r w:rsidR="00B903AC" w:rsidRPr="004753EA">
        <w:rPr>
          <w:lang w:val="en-GB"/>
        </w:rPr>
        <w:fldChar w:fldCharType="separate"/>
      </w:r>
      <w:r w:rsidR="004753EA">
        <w:rPr>
          <w:noProof/>
          <w:lang w:val="en-GB"/>
        </w:rPr>
        <w:t>(6)</w:t>
      </w:r>
      <w:r w:rsidR="00B903AC" w:rsidRPr="004753EA">
        <w:rPr>
          <w:lang w:val="en-GB"/>
        </w:rPr>
        <w:fldChar w:fldCharType="end"/>
      </w:r>
      <w:r w:rsidR="004753EA">
        <w:rPr>
          <w:lang w:val="en-GB"/>
        </w:rPr>
        <w:t>;</w:t>
      </w:r>
      <w:r w:rsidR="00B903AC" w:rsidRPr="004753EA">
        <w:rPr>
          <w:lang w:val="en-GB"/>
        </w:rPr>
        <w:t xml:space="preserve"> BRS</w:t>
      </w:r>
      <w:r w:rsidR="004753EA">
        <w:rPr>
          <w:lang w:val="en-GB"/>
        </w:rPr>
        <w:t>,</w:t>
      </w:r>
      <w:r w:rsidR="00B903AC" w:rsidRPr="004753EA">
        <w:rPr>
          <w:lang w:val="en-GB"/>
        </w:rPr>
        <w:t xml:space="preserve"> Brief Resilience Scale</w:t>
      </w:r>
      <w:r w:rsidR="009E26FB">
        <w:rPr>
          <w:lang w:val="en-GB"/>
        </w:rPr>
        <w:t xml:space="preserve"> </w:t>
      </w:r>
      <w:r w:rsidR="009E26FB">
        <w:rPr>
          <w:lang w:val="en-GB"/>
        </w:rPr>
        <w:fldChar w:fldCharType="begin">
          <w:fldData xml:space="preserve">PEVuZE5vdGU+PENpdGU+PEF1dGhvcj5DaG1pdG9yejwvQXV0aG9yPjxZZWFyPjIwMTg8L1llYXI+
PFJlY051bT4xMTI8L1JlY051bT48RGlzcGxheVRleHQ+KDcpPC9EaXNwbGF5VGV4dD48cmVjb3Jk
PjxyZWMtbnVtYmVyPjExMjwvcmVjLW51bWJlcj48Zm9yZWlnbi1rZXlzPjxrZXkgYXBwPSJFTiIg
ZGItaWQ9InI1ejJheHZlbWE5cHBsZTJ0NTl4ZmR0eXRmd2RlMGY5djVkciIgdGltZXN0YW1wPSIx
NzMxOTE5MTIyIiBndWlkPSIzYmZiZDRlZi0xNWIzLTRiNGQtOWMxZC00Y2QwYzc3NWFkNTUiPjEx
Mjwva2V5PjwvZm9yZWlnbi1rZXlzPjxyZWYtdHlwZSBuYW1lPSJKb3VybmFsIEFydGljbGUiPjE3
PC9yZWYtdHlwZT48Y29udHJpYnV0b3JzPjxhdXRob3JzPjxhdXRob3I+Q2htaXRvcnosIEEuPC9h
dXRob3I+PGF1dGhvcj5XZW56ZWwsIE0uPC9hdXRob3I+PGF1dGhvcj5TdGllZ2xpdHosIFIuIEQu
PC9hdXRob3I+PGF1dGhvcj5LdW56bGVyLCBBLjwvYXV0aG9yPjxhdXRob3I+QmFndXNhdCwgQy48
L2F1dGhvcj48YXV0aG9yPkhlbG1yZWljaCwgSS48L2F1dGhvcj48YXV0aG9yPkdlcmxpY2hlciwg
QS48L2F1dGhvcj48YXV0aG9yPkthbXBhLCBNLjwvYXV0aG9yPjxhdXRob3I+S3ViaWFrLCBULjwv
YXV0aG9yPjxhdXRob3I+S2FsaXNjaCwgUi48L2F1dGhvcj48YXV0aG9yPkxpZWIsIEsuPC9hdXRo
b3I+PGF1dGhvcj5Uw7xzY2hlciwgTy48L2F1dGhvcj48L2F1dGhvcnM+PC9jb250cmlidXRvcnM+
PGF1dGgtYWRkcmVzcz5EZXV0c2NoZXMgUmVzaWxpZW56IFplbnRydW0gKERSWiksIFVuaXZlcnNp
dHkgTWVkaWNhbCBDZW50ZXIgTWFpbnosIE1haW56LCBHZXJtYW55LiYjeEQ7RGVwYXJ0bWVudCBv
ZiBQc3ljaGlhdHJ5IGFuZCBQc3ljaG90aGVyYXB5LCBVbml2ZXJzaXR5IE1lZGljYWwgQ2VudGVy
IE1haW56LCBNYWlueiwgR2VybWFueS4mI3hEO0hlYWx0aCBQc3ljaG9sb2d5LCBJbnN0aXR1dGUg
Zm9yIFBzeWNob2xvZ3ksIEpvaGFubmVzIEd1dGVuYmVyZyBVbml2ZXJzaXR5IE1haW56LCBNYWlu
eiwgR2VybWFueS4mI3hEO0RlcGFydG1lbnQgb2YgUHN5Y2hvbG9neSwgVW5pdmVyc2l0eSBvZiBC
YXNlbCwgQmFzZWwsIFN3aXR6ZXJsYW5kLiYjeEQ7TmV1cm9pbWFnaW5nIENlbnRlciAoTklDKSBN
YWlueiwgVW5pdmVyc2l0eSBNZWRpY2FsIENlbnRlciBNYWlueiwgTWFpbnosIEdlcm1hbnkuPC9h
dXRoLWFkZHJlc3M+PHRpdGxlcz48dGl0bGU+UG9wdWxhdGlvbi1iYXNlZCB2YWxpZGF0aW9uIG9m
IGEgR2VybWFuIHZlcnNpb24gb2YgdGhlIEJyaWVmIFJlc2lsaWVuY2UgU2NhbGU8L3RpdGxlPjxz
ZWNvbmRhcnktdGl0bGU+UExvUyBPbmU8L3NlY29uZGFyeS10aXRsZT48L3RpdGxlcz48cGVyaW9k
aWNhbD48ZnVsbC10aXRsZT5QTE9TIE9ORTwvZnVsbC10aXRsZT48L3BlcmlvZGljYWw+PHBhZ2Vz
PmUwMTkyNzYxPC9wYWdlcz48dm9sdW1lPjEzPC92b2x1bWU+PG51bWJlcj4yPC9udW1iZXI+PGVk
aXRpb24+MjAxODAyMTM8L2VkaXRpb24+PGtleXdvcmRzPjxrZXl3b3JkPkFkb2xlc2NlbnQ8L2tl
eXdvcmQ+PGtleXdvcmQ+QWR1bHQ8L2tleXdvcmQ+PGtleXdvcmQ+QWdlZDwva2V5d29yZD48a2V5
d29yZD5BZ2VkLCA4MCBhbmQgb3Zlcjwva2V5d29yZD48a2V5d29yZD5CZWhhdmlvciBSYXRpbmcg
U2NhbGUvKnN0YW5kYXJkczwva2V5d29yZD48a2V5d29yZD5GZW1hbGU8L2tleXdvcmQ+PGtleXdv
cmQ+R2VybWFueTwva2V5d29yZD48a2V5d29yZD5IdW1hbnM8L2tleXdvcmQ+PGtleXdvcmQ+TWFs
ZTwva2V5d29yZD48a2V5d29yZD5NaWRkbGUgQWdlZDwva2V5d29yZD48a2V5d29yZD5Nb2RlbHMs
IFBzeWNob2xvZ2ljYWw8L2tleXdvcmQ+PGtleXdvcmQ+KlJlc2lsaWVuY2UsIFBzeWNob2xvZ2lj
YWw8L2tleXdvcmQ+PGtleXdvcmQ+WW91bmcgQWR1bHQ8L2tleXdvcmQ+PC9rZXl3b3Jkcz48ZGF0
ZXM+PHllYXI+MjAxODwveWVhcj48L2RhdGVzPjxpc2JuPjE5MzItNjIwMzwvaXNibj48YWNjZXNz
aW9uLW51bT4yOTQzODQzNTwvYWNjZXNzaW9uLW51bT48dXJscz48L3VybHM+PGN1c3RvbTE+Q29t
cGV0aW5nIEludGVyZXN0czogVGhlIGF1dGhvcnMgaGF2ZSBkZWNsYXJlZCB0aGF0IG5vIGNvbXBl
dGluZyBpbnRlcmVzdHMgZXhpc3QuPC9jdXN0b20xPjxjdXN0b20yPlBNQzU4MTEwMTQ8L2N1c3Rv
bTI+PGVsZWN0cm9uaWMtcmVzb3VyY2UtbnVtPjEwLjEzNzEvam91cm5hbC5wb25lLjAxOTI3NjE8
L2VsZWN0cm9uaWMtcmVzb3VyY2UtbnVtPjxyZW1vdGUtZGF0YWJhc2UtcHJvdmlkZXI+TkxNPC9y
ZW1vdGUtZGF0YWJhc2UtcHJvdmlkZXI+PHJlc2VhcmNoLW5vdGVzPlNtaXRoIGFuZCBjb2xsZWFn
dWVzIGRldmVsb3BlZCB0aGUgQnJpZWYgUmVzaWxpZW5jZSBTY2FsZSAoQlJTKSB0byBhc3Nlc3Mg
dGhlIGluZGl2aWR1YWwgYWJpbGl0eSB0byByZWNvdmVyIGZyb20gc3RyZXNzIGRlc3BpdGUgc2ln
bmlmaWNhbnQgYWR2ZXJzaXR5LiBUaGlzIHN0dWR5IGFpbWVkIHRvIHZhbGlkYXRlIHRoZSBHZXJt
YW4gdmVyc2lvbiBvZiB0aGUgQlJTLiBXZSB1c2VkIGRhdGEgZnJvbSBhIHBvcHVsYXRpb24tYmFz
ZWQgKHNhbXBsZSAxOiBuID0gMS40ODEpIGFuZCBhIHJlcHJlc2VudGF0aXZlIChzYW1wbGUgMjog
biA9IDEuMTI4KSBzYW1wbGUgb2YgcGFydGljaXBhbnRzIGZyb20gdGhlIEdlcm1hbiBnZW5lcmFs
IHBvcHVsYXRpb24gKGFnZSDiiaUgMTgpIHRvIGFzc2VzcyByZWxpYWJpbGl0eSBhbmQgdmFsaWRp
dHkuIENvbmZpcm1hdG9yeSBmYWN0b3IgYW5hbHlzZXMgKENGQSkgd2VyZSBjb25kdWN0ZWQgdG8g
Y29tcGFyZSBvbmUtIGFuZCB0d28tZmFjdG9yaWFsIG1vZGVscyBmcm9tIHByZXZpb3VzIHN0dWRp
ZXMgd2l0aCBhIG1ldGhvZC1mYWN0b3IgbW9kZWwgd2hpY2ggZXNwZWNpYWxseSBhY2NvdW50cyBm
b3IgdGhlIHdvcmRpbmcgb2YgdGhlIGl0ZW1zLiBSZWxpYWJpbGl0eSB3YXMgYW5hbHl6ZWQuIENv
bnZlcmdlbnQgdmFsaWRpdHkgd2FzIG1lYXN1cmVkIGJ5IGNvcnJlbGF0aW5nIEJSUyBzY29yZXMg
d2l0aCBtZW50YWwgaGVhbHRoIG1lYXN1cmVzLCBjb3BpbmcsIHNvY2lhbCBzdXBwb3J0LCBhbmQg
b3B0aW1pc20uIFJlbGlhYmlsaXR5IHdhcyBnb29kICjOsSA9IC44NSwgz4kgPSAuODUgZm9yIGJv
dGggc2FtcGxlcykuIFRoZSBtZXRob2QtZmFjdG9yIG1vZGVsIHNob3dlZCBleGNlbGxlbnQgbW9k
ZWwgZml0IChzYW1wbGUgMTogz4cyL2RmID0gNy41NDQ7IFJNU0VBID0gLjA3OyBDRkkgPSAuOTk7
IFNSTVIgPSAuMDI7IHNhbXBsZSAyOiDPhzIvZGYgPSAxLjE2NjsgUk1TRUEgPSAuMDE7IENGSSA9
IDEuMDA7IFNSTVIgPSAuMDEpIHdoaWNoIHdhcyBzaWduaWZpY2FudGx5IGJldHRlciB0aGFuIHRo
ZSBvbmUtZmFjdG9yIG1vZGVsICjOlM+HMig0KSA9IDE3Mi43MSwgcCAmbHQ7IC4wMDEpIG9yIHRo
ZSB0d28tZmFjdG9yIG1vZGVsICjOlM+HMigzKSA9IDMxLjE2LCBwICZsdDsgLjAwMSkuIFRoZSBC
UlMgd2FzIHBvc2l0aXZlbHkgY29ycmVsYXRlZCB3aXRoIHdlbGwtYmVpbmcsIHNvY2lhbCBzdXBw
b3J0LCBvcHRpbWlzbSwgYW5kIHRoZSBjb3Bpbmcgc3RyYXRlZ2llcyBhY3RpdmUgY29waW5nLCBw
b3NpdGl2ZSByZWZyYW1pbmcsIGFjY2VwdGFuY2UsIGFuZCBodW1vci4gSXQgd2FzIG5lZ2F0aXZl
bHkgY29ycmVsYXRlZCB3aXRoIHNvbWF0aWMgc3ltcHRvbXMsIGFueGlldHkgYW5kIGluc29tbmlh
LCBzb2NpYWwgZHlzZnVuY3Rpb24sIGRlcHJlc3Npb24sIGFuZCB0aGUgY29waW5nIHN0cmF0ZWdp
ZXMgcmVsaWdpb24sIGRlbmlhbCwgdmVudGluZywgc3Vic3RhbmNlIHVzZSwgYW5kIHNlbGYtYmxh
bWUuIFRvIGNvbmNsdWRlLCBvdXIgcmVzdWx0cyBwcm92aWRlIGV2aWRlbmNlIGZvciB0aGUgcmVs
aWFiaWxpdHkgYW5kIHZhbGlkaXR5IG9mIHRoZSBHZXJtYW4gYWRhcHRhdGlvbiBvZiB0aGUgQlJT
IGFzIHdlbGwgYXMgdGhlIHVuaWRpbWVuc2lvbmFsIHN0cnVjdHVyZSBvZiB0aGUgc2NhbGUgb25j
ZSBtZXRob2QgZWZmZWN0cyBhcmUgYWNjb3VudGVkIGZvci48L3Jlc2VhcmNoLW5vdGVzPjxsYW5n
dWFnZT5lbmc8L2xhbmd1YWdlPjwvcmVjb3JkPjwvQ2l0ZT48L0VuZE5vdGU+
</w:fldData>
        </w:fldChar>
      </w:r>
      <w:r w:rsidR="009E26FB">
        <w:rPr>
          <w:lang w:val="en-GB"/>
        </w:rPr>
        <w:instrText xml:space="preserve"> ADDIN EN.CITE </w:instrText>
      </w:r>
      <w:r w:rsidR="009E26FB">
        <w:rPr>
          <w:lang w:val="en-GB"/>
        </w:rPr>
        <w:fldChar w:fldCharType="begin">
          <w:fldData xml:space="preserve">PEVuZE5vdGU+PENpdGU+PEF1dGhvcj5DaG1pdG9yejwvQXV0aG9yPjxZZWFyPjIwMTg8L1llYXI+
PFJlY051bT4xMTI8L1JlY051bT48RGlzcGxheVRleHQ+KDcpPC9EaXNwbGF5VGV4dD48cmVjb3Jk
PjxyZWMtbnVtYmVyPjExMjwvcmVjLW51bWJlcj48Zm9yZWlnbi1rZXlzPjxrZXkgYXBwPSJFTiIg
ZGItaWQ9InI1ejJheHZlbWE5cHBsZTJ0NTl4ZmR0eXRmd2RlMGY5djVkciIgdGltZXN0YW1wPSIx
NzMxOTE5MTIyIiBndWlkPSIzYmZiZDRlZi0xNWIzLTRiNGQtOWMxZC00Y2QwYzc3NWFkNTUiPjEx
Mjwva2V5PjwvZm9yZWlnbi1rZXlzPjxyZWYtdHlwZSBuYW1lPSJKb3VybmFsIEFydGljbGUiPjE3
PC9yZWYtdHlwZT48Y29udHJpYnV0b3JzPjxhdXRob3JzPjxhdXRob3I+Q2htaXRvcnosIEEuPC9h
dXRob3I+PGF1dGhvcj5XZW56ZWwsIE0uPC9hdXRob3I+PGF1dGhvcj5TdGllZ2xpdHosIFIuIEQu
PC9hdXRob3I+PGF1dGhvcj5LdW56bGVyLCBBLjwvYXV0aG9yPjxhdXRob3I+QmFndXNhdCwgQy48
L2F1dGhvcj48YXV0aG9yPkhlbG1yZWljaCwgSS48L2F1dGhvcj48YXV0aG9yPkdlcmxpY2hlciwg
QS48L2F1dGhvcj48YXV0aG9yPkthbXBhLCBNLjwvYXV0aG9yPjxhdXRob3I+S3ViaWFrLCBULjwv
YXV0aG9yPjxhdXRob3I+S2FsaXNjaCwgUi48L2F1dGhvcj48YXV0aG9yPkxpZWIsIEsuPC9hdXRo
b3I+PGF1dGhvcj5Uw7xzY2hlciwgTy48L2F1dGhvcj48L2F1dGhvcnM+PC9jb250cmlidXRvcnM+
PGF1dGgtYWRkcmVzcz5EZXV0c2NoZXMgUmVzaWxpZW56IFplbnRydW0gKERSWiksIFVuaXZlcnNp
dHkgTWVkaWNhbCBDZW50ZXIgTWFpbnosIE1haW56LCBHZXJtYW55LiYjeEQ7RGVwYXJ0bWVudCBv
ZiBQc3ljaGlhdHJ5IGFuZCBQc3ljaG90aGVyYXB5LCBVbml2ZXJzaXR5IE1lZGljYWwgQ2VudGVy
IE1haW56LCBNYWlueiwgR2VybWFueS4mI3hEO0hlYWx0aCBQc3ljaG9sb2d5LCBJbnN0aXR1dGUg
Zm9yIFBzeWNob2xvZ3ksIEpvaGFubmVzIEd1dGVuYmVyZyBVbml2ZXJzaXR5IE1haW56LCBNYWlu
eiwgR2VybWFueS4mI3hEO0RlcGFydG1lbnQgb2YgUHN5Y2hvbG9neSwgVW5pdmVyc2l0eSBvZiBC
YXNlbCwgQmFzZWwsIFN3aXR6ZXJsYW5kLiYjeEQ7TmV1cm9pbWFnaW5nIENlbnRlciAoTklDKSBN
YWlueiwgVW5pdmVyc2l0eSBNZWRpY2FsIENlbnRlciBNYWlueiwgTWFpbnosIEdlcm1hbnkuPC9h
dXRoLWFkZHJlc3M+PHRpdGxlcz48dGl0bGU+UG9wdWxhdGlvbi1iYXNlZCB2YWxpZGF0aW9uIG9m
IGEgR2VybWFuIHZlcnNpb24gb2YgdGhlIEJyaWVmIFJlc2lsaWVuY2UgU2NhbGU8L3RpdGxlPjxz
ZWNvbmRhcnktdGl0bGU+UExvUyBPbmU8L3NlY29uZGFyeS10aXRsZT48L3RpdGxlcz48cGVyaW9k
aWNhbD48ZnVsbC10aXRsZT5QTE9TIE9ORTwvZnVsbC10aXRsZT48L3BlcmlvZGljYWw+PHBhZ2Vz
PmUwMTkyNzYxPC9wYWdlcz48dm9sdW1lPjEzPC92b2x1bWU+PG51bWJlcj4yPC9udW1iZXI+PGVk
aXRpb24+MjAxODAyMTM8L2VkaXRpb24+PGtleXdvcmRzPjxrZXl3b3JkPkFkb2xlc2NlbnQ8L2tl
eXdvcmQ+PGtleXdvcmQ+QWR1bHQ8L2tleXdvcmQ+PGtleXdvcmQ+QWdlZDwva2V5d29yZD48a2V5
d29yZD5BZ2VkLCA4MCBhbmQgb3Zlcjwva2V5d29yZD48a2V5d29yZD5CZWhhdmlvciBSYXRpbmcg
U2NhbGUvKnN0YW5kYXJkczwva2V5d29yZD48a2V5d29yZD5GZW1hbGU8L2tleXdvcmQ+PGtleXdv
cmQ+R2VybWFueTwva2V5d29yZD48a2V5d29yZD5IdW1hbnM8L2tleXdvcmQ+PGtleXdvcmQ+TWFs
ZTwva2V5d29yZD48a2V5d29yZD5NaWRkbGUgQWdlZDwva2V5d29yZD48a2V5d29yZD5Nb2RlbHMs
IFBzeWNob2xvZ2ljYWw8L2tleXdvcmQ+PGtleXdvcmQ+KlJlc2lsaWVuY2UsIFBzeWNob2xvZ2lj
YWw8L2tleXdvcmQ+PGtleXdvcmQ+WW91bmcgQWR1bHQ8L2tleXdvcmQ+PC9rZXl3b3Jkcz48ZGF0
ZXM+PHllYXI+MjAxODwveWVhcj48L2RhdGVzPjxpc2JuPjE5MzItNjIwMzwvaXNibj48YWNjZXNz
aW9uLW51bT4yOTQzODQzNTwvYWNjZXNzaW9uLW51bT48dXJscz48L3VybHM+PGN1c3RvbTE+Q29t
cGV0aW5nIEludGVyZXN0czogVGhlIGF1dGhvcnMgaGF2ZSBkZWNsYXJlZCB0aGF0IG5vIGNvbXBl
dGluZyBpbnRlcmVzdHMgZXhpc3QuPC9jdXN0b20xPjxjdXN0b20yPlBNQzU4MTEwMTQ8L2N1c3Rv
bTI+PGVsZWN0cm9uaWMtcmVzb3VyY2UtbnVtPjEwLjEzNzEvam91cm5hbC5wb25lLjAxOTI3NjE8
L2VsZWN0cm9uaWMtcmVzb3VyY2UtbnVtPjxyZW1vdGUtZGF0YWJhc2UtcHJvdmlkZXI+TkxNPC9y
ZW1vdGUtZGF0YWJhc2UtcHJvdmlkZXI+PHJlc2VhcmNoLW5vdGVzPlNtaXRoIGFuZCBjb2xsZWFn
dWVzIGRldmVsb3BlZCB0aGUgQnJpZWYgUmVzaWxpZW5jZSBTY2FsZSAoQlJTKSB0byBhc3Nlc3Mg
dGhlIGluZGl2aWR1YWwgYWJpbGl0eSB0byByZWNvdmVyIGZyb20gc3RyZXNzIGRlc3BpdGUgc2ln
bmlmaWNhbnQgYWR2ZXJzaXR5LiBUaGlzIHN0dWR5IGFpbWVkIHRvIHZhbGlkYXRlIHRoZSBHZXJt
YW4gdmVyc2lvbiBvZiB0aGUgQlJTLiBXZSB1c2VkIGRhdGEgZnJvbSBhIHBvcHVsYXRpb24tYmFz
ZWQgKHNhbXBsZSAxOiBuID0gMS40ODEpIGFuZCBhIHJlcHJlc2VudGF0aXZlIChzYW1wbGUgMjog
biA9IDEuMTI4KSBzYW1wbGUgb2YgcGFydGljaXBhbnRzIGZyb20gdGhlIEdlcm1hbiBnZW5lcmFs
IHBvcHVsYXRpb24gKGFnZSDiiaUgMTgpIHRvIGFzc2VzcyByZWxpYWJpbGl0eSBhbmQgdmFsaWRp
dHkuIENvbmZpcm1hdG9yeSBmYWN0b3IgYW5hbHlzZXMgKENGQSkgd2VyZSBjb25kdWN0ZWQgdG8g
Y29tcGFyZSBvbmUtIGFuZCB0d28tZmFjdG9yaWFsIG1vZGVscyBmcm9tIHByZXZpb3VzIHN0dWRp
ZXMgd2l0aCBhIG1ldGhvZC1mYWN0b3IgbW9kZWwgd2hpY2ggZXNwZWNpYWxseSBhY2NvdW50cyBm
b3IgdGhlIHdvcmRpbmcgb2YgdGhlIGl0ZW1zLiBSZWxpYWJpbGl0eSB3YXMgYW5hbHl6ZWQuIENv
bnZlcmdlbnQgdmFsaWRpdHkgd2FzIG1lYXN1cmVkIGJ5IGNvcnJlbGF0aW5nIEJSUyBzY29yZXMg
d2l0aCBtZW50YWwgaGVhbHRoIG1lYXN1cmVzLCBjb3BpbmcsIHNvY2lhbCBzdXBwb3J0LCBhbmQg
b3B0aW1pc20uIFJlbGlhYmlsaXR5IHdhcyBnb29kICjOsSA9IC44NSwgz4kgPSAuODUgZm9yIGJv
dGggc2FtcGxlcykuIFRoZSBtZXRob2QtZmFjdG9yIG1vZGVsIHNob3dlZCBleGNlbGxlbnQgbW9k
ZWwgZml0IChzYW1wbGUgMTogz4cyL2RmID0gNy41NDQ7IFJNU0VBID0gLjA3OyBDRkkgPSAuOTk7
IFNSTVIgPSAuMDI7IHNhbXBsZSAyOiDPhzIvZGYgPSAxLjE2NjsgUk1TRUEgPSAuMDE7IENGSSA9
IDEuMDA7IFNSTVIgPSAuMDEpIHdoaWNoIHdhcyBzaWduaWZpY2FudGx5IGJldHRlciB0aGFuIHRo
ZSBvbmUtZmFjdG9yIG1vZGVsICjOlM+HMig0KSA9IDE3Mi43MSwgcCAmbHQ7IC4wMDEpIG9yIHRo
ZSB0d28tZmFjdG9yIG1vZGVsICjOlM+HMigzKSA9IDMxLjE2LCBwICZsdDsgLjAwMSkuIFRoZSBC
UlMgd2FzIHBvc2l0aXZlbHkgY29ycmVsYXRlZCB3aXRoIHdlbGwtYmVpbmcsIHNvY2lhbCBzdXBw
b3J0LCBvcHRpbWlzbSwgYW5kIHRoZSBjb3Bpbmcgc3RyYXRlZ2llcyBhY3RpdmUgY29waW5nLCBw
b3NpdGl2ZSByZWZyYW1pbmcsIGFjY2VwdGFuY2UsIGFuZCBodW1vci4gSXQgd2FzIG5lZ2F0aXZl
bHkgY29ycmVsYXRlZCB3aXRoIHNvbWF0aWMgc3ltcHRvbXMsIGFueGlldHkgYW5kIGluc29tbmlh
LCBzb2NpYWwgZHlzZnVuY3Rpb24sIGRlcHJlc3Npb24sIGFuZCB0aGUgY29waW5nIHN0cmF0ZWdp
ZXMgcmVsaWdpb24sIGRlbmlhbCwgdmVudGluZywgc3Vic3RhbmNlIHVzZSwgYW5kIHNlbGYtYmxh
bWUuIFRvIGNvbmNsdWRlLCBvdXIgcmVzdWx0cyBwcm92aWRlIGV2aWRlbmNlIGZvciB0aGUgcmVs
aWFiaWxpdHkgYW5kIHZhbGlkaXR5IG9mIHRoZSBHZXJtYW4gYWRhcHRhdGlvbiBvZiB0aGUgQlJT
IGFzIHdlbGwgYXMgdGhlIHVuaWRpbWVuc2lvbmFsIHN0cnVjdHVyZSBvZiB0aGUgc2NhbGUgb25j
ZSBtZXRob2QgZWZmZWN0cyBhcmUgYWNjb3VudGVkIGZvci48L3Jlc2VhcmNoLW5vdGVzPjxsYW5n
dWFnZT5lbmc8L2xhbmd1YWdlPjwvcmVjb3JkPjwvQ2l0ZT48L0VuZE5vdGU+
</w:fldData>
        </w:fldChar>
      </w:r>
      <w:r w:rsidR="009E26FB">
        <w:rPr>
          <w:lang w:val="en-GB"/>
        </w:rPr>
        <w:instrText xml:space="preserve"> ADDIN EN.CITE.DATA </w:instrText>
      </w:r>
      <w:r w:rsidR="009E26FB">
        <w:rPr>
          <w:lang w:val="en-GB"/>
        </w:rPr>
      </w:r>
      <w:r w:rsidR="009E26FB">
        <w:rPr>
          <w:lang w:val="en-GB"/>
        </w:rPr>
        <w:fldChar w:fldCharType="end"/>
      </w:r>
      <w:r w:rsidR="009E26FB">
        <w:rPr>
          <w:lang w:val="en-GB"/>
        </w:rPr>
        <w:fldChar w:fldCharType="separate"/>
      </w:r>
      <w:r w:rsidR="009E26FB">
        <w:rPr>
          <w:noProof/>
          <w:lang w:val="en-GB"/>
        </w:rPr>
        <w:t>(7)</w:t>
      </w:r>
      <w:r w:rsidR="009E26FB">
        <w:rPr>
          <w:lang w:val="en-GB"/>
        </w:rPr>
        <w:fldChar w:fldCharType="end"/>
      </w:r>
      <w:r w:rsidR="004753EA">
        <w:rPr>
          <w:lang w:val="en-GB"/>
        </w:rPr>
        <w:t>;</w:t>
      </w:r>
      <w:r w:rsidR="00B903AC" w:rsidRPr="004753EA">
        <w:rPr>
          <w:lang w:val="en-GB"/>
        </w:rPr>
        <w:t xml:space="preserve"> R1</w:t>
      </w:r>
      <w:r w:rsidR="004753EA">
        <w:rPr>
          <w:lang w:val="en-GB"/>
        </w:rPr>
        <w:t>,</w:t>
      </w:r>
      <w:r w:rsidR="00B903AC" w:rsidRPr="004753EA">
        <w:rPr>
          <w:lang w:val="en-GB"/>
        </w:rPr>
        <w:t xml:space="preserve"> Brief Scale for Risk Taking</w:t>
      </w:r>
      <w:r w:rsidR="009E26FB">
        <w:rPr>
          <w:lang w:val="en-GB"/>
        </w:rPr>
        <w:t xml:space="preserve"> </w:t>
      </w:r>
      <w:r w:rsidR="009E26FB">
        <w:rPr>
          <w:lang w:val="en-GB"/>
        </w:rPr>
        <w:fldChar w:fldCharType="begin"/>
      </w:r>
      <w:r w:rsidR="009E26FB">
        <w:rPr>
          <w:lang w:val="en-GB"/>
        </w:rPr>
        <w:instrText xml:space="preserve"> ADDIN EN.CITE &lt;EndNote&gt;&lt;Cite&gt;&lt;Author&gt;Beierlein&lt;/Author&gt;&lt;Year&gt;2015&lt;/Year&gt;&lt;RecNum&gt;27&lt;/RecNum&gt;&lt;DisplayText&gt;(8)&lt;/DisplayText&gt;&lt;record&gt;&lt;rec-number&gt;27&lt;/rec-number&gt;&lt;foreign-keys&gt;&lt;key app="EN" db-id="r5z2axvema9pple2t59xfdtytfwde0f9v5dr" timestamp="1703702123" guid="518a2ed4-59e0-41e7-ad6f-82fcd672441e"&gt;27&lt;/key&gt;&lt;/foreign-keys&gt;&lt;ref-type name="Journal Article"&gt;17&lt;/ref-type&gt;&lt;contributors&gt;&lt;authors&gt;&lt;author&gt;Beierlein, C.&lt;/author&gt;&lt;author&gt;Kovaleva, A.&lt;/author&gt;&lt;author&gt;Kemper, C. J.&lt;/author&gt;&lt;author&gt;Rammstedt, B.&lt;/author&gt;&lt;/authors&gt;&lt;/contributors&gt;&lt;titles&gt;&lt;title&gt;Kurzskala zur Erfassung der Risikobereitschaft (R-1)&lt;/title&gt;&lt;secondary-title&gt;Zusammenstellung sozialwissenschaftlicher Items und Skalen (ZIS)&lt;/secondary-title&gt;&lt;/titles&gt;&lt;periodical&gt;&lt;full-title&gt;Zusammenstellung sozialwissenschaftlicher Items und Skalen (ZIS)&lt;/full-title&gt;&lt;/periodical&gt;&lt;keywords&gt;&lt;keyword&gt;Individuum &amp;amp; Persönlichkeit&lt;/keyword&gt;&lt;/keywords&gt;&lt;dates&gt;&lt;year&gt;2015&lt;/year&gt;&lt;/dates&gt;&lt;accession-num&gt;zis236&lt;/accession-num&gt;&lt;urls&gt;&lt;/urls&gt;&lt;electronic-resource-num&gt;10.6102/zis236.&lt;/electronic-resource-num&gt;&lt;/record&gt;&lt;/Cite&gt;&lt;/EndNote&gt;</w:instrText>
      </w:r>
      <w:r w:rsidR="009E26FB">
        <w:rPr>
          <w:lang w:val="en-GB"/>
        </w:rPr>
        <w:fldChar w:fldCharType="separate"/>
      </w:r>
      <w:r w:rsidR="009E26FB">
        <w:rPr>
          <w:noProof/>
          <w:lang w:val="en-GB"/>
        </w:rPr>
        <w:t>(8)</w:t>
      </w:r>
      <w:r w:rsidR="009E26FB">
        <w:rPr>
          <w:lang w:val="en-GB"/>
        </w:rPr>
        <w:fldChar w:fldCharType="end"/>
      </w:r>
      <w:r w:rsidR="00B903AC" w:rsidRPr="004753EA">
        <w:rPr>
          <w:lang w:val="en-GB"/>
        </w:rPr>
        <w:t>.</w:t>
      </w:r>
    </w:p>
    <w:p w14:paraId="117ED536" w14:textId="77777777" w:rsidR="004B5FBE" w:rsidRPr="004753EA" w:rsidRDefault="004B5FBE" w:rsidP="000F17DD">
      <w:pPr>
        <w:jc w:val="both"/>
        <w:rPr>
          <w:lang w:val="en-GB"/>
        </w:rPr>
      </w:pPr>
    </w:p>
    <w:p w14:paraId="04799462" w14:textId="77777777" w:rsidR="004B5FBE" w:rsidRPr="004753EA" w:rsidRDefault="004B5FBE" w:rsidP="000F17DD">
      <w:pPr>
        <w:jc w:val="both"/>
        <w:rPr>
          <w:b/>
          <w:bCs/>
          <w:color w:val="000000" w:themeColor="text1"/>
          <w:lang w:val="en-US"/>
        </w:rPr>
      </w:pPr>
      <w:r w:rsidRPr="004753EA">
        <w:rPr>
          <w:b/>
          <w:bCs/>
          <w:color w:val="000000" w:themeColor="text1"/>
          <w:lang w:val="en-US"/>
        </w:rPr>
        <w:br w:type="page"/>
      </w:r>
    </w:p>
    <w:p w14:paraId="2060FB07" w14:textId="08BFEC5D" w:rsidR="004B5FBE" w:rsidRPr="004753EA" w:rsidRDefault="004B5FBE" w:rsidP="000F17DD">
      <w:pPr>
        <w:jc w:val="both"/>
        <w:rPr>
          <w:b/>
          <w:bCs/>
          <w:color w:val="000000" w:themeColor="text1"/>
          <w:lang w:val="en-US"/>
        </w:rPr>
      </w:pPr>
      <w:r w:rsidRPr="004753EA">
        <w:rPr>
          <w:b/>
          <w:bCs/>
          <w:color w:val="000000" w:themeColor="text1"/>
          <w:lang w:val="en-US"/>
        </w:rPr>
        <w:lastRenderedPageBreak/>
        <w:t xml:space="preserve">Table </w:t>
      </w:r>
      <w:r w:rsidR="00AD4E33" w:rsidRPr="004753EA">
        <w:rPr>
          <w:b/>
          <w:bCs/>
          <w:color w:val="000000" w:themeColor="text1"/>
          <w:lang w:val="en-US"/>
        </w:rPr>
        <w:t xml:space="preserve">S3 </w:t>
      </w:r>
      <w:r w:rsidRPr="004753EA">
        <w:rPr>
          <w:b/>
          <w:bCs/>
          <w:color w:val="000000" w:themeColor="text1"/>
          <w:lang w:val="en-US"/>
        </w:rPr>
        <w:t>Demographic characteristics</w:t>
      </w:r>
    </w:p>
    <w:p w14:paraId="405DAA15" w14:textId="77777777" w:rsidR="00A03DD8" w:rsidRPr="004753EA" w:rsidRDefault="004006E2" w:rsidP="000F17DD">
      <w:pPr>
        <w:jc w:val="both"/>
        <w:rPr>
          <w:color w:val="000000" w:themeColor="text1"/>
          <w:lang w:val="en-US"/>
        </w:rPr>
      </w:pPr>
      <w:r w:rsidRPr="004753EA">
        <w:rPr>
          <w:b/>
          <w:bCs/>
          <w:noProof/>
          <w:color w:val="000000" w:themeColor="text1"/>
          <w:lang w:val="en-US"/>
        </w:rPr>
        <w:drawing>
          <wp:inline distT="0" distB="0" distL="0" distR="0" wp14:anchorId="252AC8B0" wp14:editId="056EAF0E">
            <wp:extent cx="5311140" cy="8490574"/>
            <wp:effectExtent l="0" t="0" r="0" b="6350"/>
            <wp:docPr id="18329281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28148" name=""/>
                    <pic:cNvPicPr/>
                  </pic:nvPicPr>
                  <pic:blipFill>
                    <a:blip r:embed="rId22"/>
                    <a:stretch>
                      <a:fillRect/>
                    </a:stretch>
                  </pic:blipFill>
                  <pic:spPr>
                    <a:xfrm>
                      <a:off x="0" y="0"/>
                      <a:ext cx="5312311" cy="8492446"/>
                    </a:xfrm>
                    <a:prstGeom prst="rect">
                      <a:avLst/>
                    </a:prstGeom>
                  </pic:spPr>
                </pic:pic>
              </a:graphicData>
            </a:graphic>
          </wp:inline>
        </w:drawing>
      </w:r>
    </w:p>
    <w:p w14:paraId="39854812" w14:textId="6398FEE5" w:rsidR="004B5FBE" w:rsidRPr="004753EA" w:rsidRDefault="004B5FBE" w:rsidP="000F17DD">
      <w:pPr>
        <w:jc w:val="both"/>
        <w:rPr>
          <w:b/>
          <w:bCs/>
          <w:color w:val="000000" w:themeColor="text1"/>
          <w:lang w:val="en-US"/>
        </w:rPr>
      </w:pPr>
      <w:r w:rsidRPr="004753EA">
        <w:rPr>
          <w:color w:val="000000" w:themeColor="text1"/>
          <w:lang w:val="en-US"/>
        </w:rPr>
        <w:t xml:space="preserve">Table </w:t>
      </w:r>
      <w:r w:rsidR="003E52C3" w:rsidRPr="004753EA">
        <w:rPr>
          <w:color w:val="000000" w:themeColor="text1"/>
          <w:lang w:val="en-US"/>
        </w:rPr>
        <w:t xml:space="preserve">S3 </w:t>
      </w:r>
      <w:r w:rsidRPr="004753EA">
        <w:rPr>
          <w:color w:val="000000" w:themeColor="text1"/>
          <w:lang w:val="en-US"/>
        </w:rPr>
        <w:t>shows descriptive statistics for demographic characteristics for the general population sample. Absolute numbers in brackets (); SD</w:t>
      </w:r>
      <w:r w:rsidR="004753EA">
        <w:rPr>
          <w:color w:val="000000" w:themeColor="text1"/>
          <w:lang w:val="en-US"/>
        </w:rPr>
        <w:t>,</w:t>
      </w:r>
      <w:r w:rsidRPr="004753EA">
        <w:rPr>
          <w:color w:val="000000" w:themeColor="text1"/>
          <w:lang w:val="en-US"/>
        </w:rPr>
        <w:t xml:space="preserve"> standard deviation</w:t>
      </w:r>
      <w:r w:rsidRPr="004753EA">
        <w:rPr>
          <w:b/>
          <w:bCs/>
          <w:color w:val="000000" w:themeColor="text1"/>
          <w:lang w:val="en-US"/>
        </w:rPr>
        <w:br w:type="page"/>
      </w:r>
    </w:p>
    <w:p w14:paraId="663AA223" w14:textId="49AC0459" w:rsidR="004B5FBE" w:rsidRPr="004753EA" w:rsidRDefault="004B5FBE" w:rsidP="000F17DD">
      <w:pPr>
        <w:jc w:val="both"/>
        <w:rPr>
          <w:b/>
          <w:bCs/>
          <w:color w:val="000000" w:themeColor="text1"/>
          <w:lang w:val="en-US"/>
        </w:rPr>
      </w:pPr>
      <w:r w:rsidRPr="004753EA">
        <w:rPr>
          <w:b/>
          <w:bCs/>
          <w:color w:val="000000" w:themeColor="text1"/>
          <w:lang w:val="en-US"/>
        </w:rPr>
        <w:lastRenderedPageBreak/>
        <w:t xml:space="preserve">Table </w:t>
      </w:r>
      <w:r w:rsidR="00AD4E33" w:rsidRPr="004753EA">
        <w:rPr>
          <w:b/>
          <w:bCs/>
          <w:color w:val="000000" w:themeColor="text1"/>
          <w:lang w:val="en-US"/>
        </w:rPr>
        <w:t xml:space="preserve">S4 </w:t>
      </w:r>
      <w:r w:rsidRPr="004753EA">
        <w:rPr>
          <w:b/>
          <w:bCs/>
          <w:color w:val="000000" w:themeColor="text1"/>
          <w:lang w:val="en-US"/>
        </w:rPr>
        <w:t>Summary of the EMI-2 results</w:t>
      </w:r>
    </w:p>
    <w:p w14:paraId="726B13D2" w14:textId="720AA846" w:rsidR="004B5FBE" w:rsidRPr="004753EA" w:rsidRDefault="006870E8" w:rsidP="000F17DD">
      <w:pPr>
        <w:jc w:val="both"/>
        <w:rPr>
          <w:b/>
          <w:bCs/>
          <w:color w:val="000000" w:themeColor="text1"/>
          <w:lang w:val="en-US"/>
        </w:rPr>
      </w:pPr>
      <w:r w:rsidRPr="004753EA">
        <w:rPr>
          <w:b/>
          <w:bCs/>
          <w:noProof/>
          <w:color w:val="000000" w:themeColor="text1"/>
          <w:lang w:val="en-US"/>
        </w:rPr>
        <w:drawing>
          <wp:inline distT="0" distB="0" distL="0" distR="0" wp14:anchorId="1DE667AA" wp14:editId="26876290">
            <wp:extent cx="5760720" cy="1739900"/>
            <wp:effectExtent l="0" t="0" r="5080" b="0"/>
            <wp:docPr id="13802725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272547" name=""/>
                    <pic:cNvPicPr/>
                  </pic:nvPicPr>
                  <pic:blipFill>
                    <a:blip r:embed="rId23"/>
                    <a:stretch>
                      <a:fillRect/>
                    </a:stretch>
                  </pic:blipFill>
                  <pic:spPr>
                    <a:xfrm>
                      <a:off x="0" y="0"/>
                      <a:ext cx="5760720" cy="1739900"/>
                    </a:xfrm>
                    <a:prstGeom prst="rect">
                      <a:avLst/>
                    </a:prstGeom>
                  </pic:spPr>
                </pic:pic>
              </a:graphicData>
            </a:graphic>
          </wp:inline>
        </w:drawing>
      </w:r>
    </w:p>
    <w:p w14:paraId="10E449D7" w14:textId="04702867" w:rsidR="004B5FBE" w:rsidRPr="004753EA" w:rsidRDefault="004B5FBE" w:rsidP="000F17DD">
      <w:pPr>
        <w:jc w:val="both"/>
        <w:rPr>
          <w:color w:val="000000" w:themeColor="text1"/>
          <w:lang w:val="en-US"/>
        </w:rPr>
      </w:pPr>
      <w:r w:rsidRPr="004753EA">
        <w:rPr>
          <w:color w:val="000000" w:themeColor="text1"/>
          <w:lang w:val="en-US"/>
        </w:rPr>
        <w:t xml:space="preserve">Table </w:t>
      </w:r>
      <w:r w:rsidR="003E52C3" w:rsidRPr="004753EA">
        <w:rPr>
          <w:color w:val="000000" w:themeColor="text1"/>
          <w:lang w:val="en-US"/>
        </w:rPr>
        <w:t xml:space="preserve">S4 </w:t>
      </w:r>
      <w:r w:rsidRPr="004753EA">
        <w:rPr>
          <w:color w:val="000000" w:themeColor="text1"/>
          <w:lang w:val="en-US"/>
        </w:rPr>
        <w:t xml:space="preserve">presents </w:t>
      </w:r>
      <w:r w:rsidR="004B67BF" w:rsidRPr="004753EA">
        <w:rPr>
          <w:color w:val="000000" w:themeColor="text1"/>
          <w:lang w:val="en-US"/>
        </w:rPr>
        <w:t xml:space="preserve">descriptive and </w:t>
      </w:r>
      <w:r w:rsidRPr="004753EA">
        <w:rPr>
          <w:color w:val="000000" w:themeColor="text1"/>
          <w:lang w:val="en-US"/>
        </w:rPr>
        <w:t xml:space="preserve">t-test statistics for the significant extrinsic and intrinsic motives of the EMI questionnaire, comparing the exercising sample with the non-exercising sample of the </w:t>
      </w:r>
      <w:r w:rsidR="004B67BF" w:rsidRPr="004753EA">
        <w:rPr>
          <w:color w:val="000000" w:themeColor="text1"/>
          <w:lang w:val="en-US"/>
        </w:rPr>
        <w:t>mentally healthy participants</w:t>
      </w:r>
      <w:r w:rsidRPr="004753EA">
        <w:rPr>
          <w:color w:val="000000" w:themeColor="text1"/>
          <w:lang w:val="en-US"/>
        </w:rPr>
        <w:t>. EMI</w:t>
      </w:r>
      <w:r w:rsidR="004753EA">
        <w:rPr>
          <w:color w:val="000000" w:themeColor="text1"/>
          <w:lang w:val="en-US"/>
        </w:rPr>
        <w:t>,</w:t>
      </w:r>
      <w:r w:rsidRPr="004753EA">
        <w:rPr>
          <w:color w:val="000000" w:themeColor="text1"/>
          <w:lang w:val="en-US"/>
        </w:rPr>
        <w:t xml:space="preserve"> Exercise Motivations Inventory</w:t>
      </w:r>
      <w:r w:rsidR="009E26FB">
        <w:rPr>
          <w:color w:val="000000" w:themeColor="text1"/>
          <w:lang w:val="en-US"/>
        </w:rPr>
        <w:t xml:space="preserve"> </w:t>
      </w:r>
      <w:r w:rsidR="009E26FB">
        <w:rPr>
          <w:color w:val="000000" w:themeColor="text1"/>
          <w:lang w:val="en-US"/>
        </w:rPr>
        <w:fldChar w:fldCharType="begin"/>
      </w:r>
      <w:r w:rsidR="009E26FB">
        <w:rPr>
          <w:color w:val="000000" w:themeColor="text1"/>
          <w:lang w:val="en-US"/>
        </w:rPr>
        <w:instrText xml:space="preserve"> ADDIN EN.CITE &lt;EndNote&gt;&lt;Cite&gt;&lt;Author&gt;Markland&lt;/Author&gt;&lt;Year&gt;1997&lt;/Year&gt;&lt;RecNum&gt;18&lt;/RecNum&gt;&lt;DisplayText&gt;(11)&lt;/DisplayText&gt;&lt;record&gt;&lt;rec-number&gt;18&lt;/rec-number&gt;&lt;foreign-keys&gt;&lt;key app="EN" db-id="r5z2axvema9pple2t59xfdtytfwde0f9v5dr" timestamp="1703702098" guid="d15120cb-397e-4860-8c86-91f1c7df9721"&gt;18&lt;/key&gt;&lt;/foreign-keys&gt;&lt;ref-type name="Catalog"&gt;8&lt;/ref-type&gt;&lt;contributors&gt;&lt;authors&gt;&lt;author&gt;Markland, D&lt;/author&gt;&lt;/authors&gt;&lt;secondary-authors&gt;&lt;author&gt;Bangor, United Kingdom&lt;/author&gt;&lt;/secondary-authors&gt;&lt;/contributors&gt;&lt;titles&gt;&lt;title&gt;The Exercise Motivations Inventory - 2 (EMI-2)&lt;/title&gt;&lt;/titles&gt;&lt;dates&gt;&lt;year&gt;1997&lt;/year&gt;&lt;/dates&gt;&lt;publisher&gt;Bangor University&lt;/publisher&gt;&lt;urls&gt;&lt;/urls&gt;&lt;/record&gt;&lt;/Cite&gt;&lt;/EndNote&gt;</w:instrText>
      </w:r>
      <w:r w:rsidR="009E26FB">
        <w:rPr>
          <w:color w:val="000000" w:themeColor="text1"/>
          <w:lang w:val="en-US"/>
        </w:rPr>
        <w:fldChar w:fldCharType="separate"/>
      </w:r>
      <w:r w:rsidR="009E26FB">
        <w:rPr>
          <w:noProof/>
          <w:color w:val="000000" w:themeColor="text1"/>
          <w:lang w:val="en-US"/>
        </w:rPr>
        <w:t>(11)</w:t>
      </w:r>
      <w:r w:rsidR="009E26FB">
        <w:rPr>
          <w:color w:val="000000" w:themeColor="text1"/>
          <w:lang w:val="en-US"/>
        </w:rPr>
        <w:fldChar w:fldCharType="end"/>
      </w:r>
      <w:r w:rsidR="004753EA">
        <w:rPr>
          <w:color w:val="000000" w:themeColor="text1"/>
          <w:lang w:val="en-US"/>
        </w:rPr>
        <w:t>;</w:t>
      </w:r>
      <w:r w:rsidRPr="004753EA">
        <w:rPr>
          <w:color w:val="000000" w:themeColor="text1"/>
          <w:lang w:val="en-US"/>
        </w:rPr>
        <w:t xml:space="preserve"> </w:t>
      </w:r>
      <w:r w:rsidR="004006E2" w:rsidRPr="004753EA">
        <w:rPr>
          <w:color w:val="000000" w:themeColor="text1"/>
          <w:lang w:val="en-US"/>
        </w:rPr>
        <w:t>M</w:t>
      </w:r>
      <w:r w:rsidR="004753EA">
        <w:rPr>
          <w:color w:val="000000" w:themeColor="text1"/>
          <w:lang w:val="en-US"/>
        </w:rPr>
        <w:t>,</w:t>
      </w:r>
      <w:r w:rsidR="004006E2" w:rsidRPr="004753EA">
        <w:rPr>
          <w:color w:val="000000" w:themeColor="text1"/>
          <w:lang w:val="en-US"/>
        </w:rPr>
        <w:t xml:space="preserve"> mean</w:t>
      </w:r>
      <w:r w:rsidR="004753EA">
        <w:rPr>
          <w:color w:val="000000" w:themeColor="text1"/>
          <w:lang w:val="en-US"/>
        </w:rPr>
        <w:t>;</w:t>
      </w:r>
      <w:r w:rsidR="004006E2" w:rsidRPr="004753EA">
        <w:rPr>
          <w:color w:val="000000" w:themeColor="text1"/>
          <w:lang w:val="en-US"/>
        </w:rPr>
        <w:t xml:space="preserve"> SD</w:t>
      </w:r>
      <w:r w:rsidR="004753EA">
        <w:rPr>
          <w:color w:val="000000" w:themeColor="text1"/>
          <w:lang w:val="en-US"/>
        </w:rPr>
        <w:t>,</w:t>
      </w:r>
      <w:r w:rsidR="004006E2" w:rsidRPr="004753EA">
        <w:rPr>
          <w:color w:val="000000" w:themeColor="text1"/>
          <w:lang w:val="en-US"/>
        </w:rPr>
        <w:t xml:space="preserve"> standard deviation</w:t>
      </w:r>
      <w:r w:rsidR="004753EA">
        <w:rPr>
          <w:color w:val="000000" w:themeColor="text1"/>
          <w:lang w:val="en-US"/>
        </w:rPr>
        <w:t>;</w:t>
      </w:r>
      <w:r w:rsidR="004006E2" w:rsidRPr="004753EA">
        <w:rPr>
          <w:color w:val="000000" w:themeColor="text1"/>
          <w:lang w:val="en-US"/>
        </w:rPr>
        <w:t xml:space="preserve"> </w:t>
      </w:r>
      <w:r w:rsidR="004B67BF" w:rsidRPr="004753EA">
        <w:rPr>
          <w:color w:val="000000" w:themeColor="text1"/>
          <w:lang w:val="en-US"/>
        </w:rPr>
        <w:t>p</w:t>
      </w:r>
      <w:r w:rsidR="004753EA">
        <w:rPr>
          <w:color w:val="000000" w:themeColor="text1"/>
          <w:lang w:val="en-US"/>
        </w:rPr>
        <w:t>,</w:t>
      </w:r>
      <w:r w:rsidR="004B67BF" w:rsidRPr="004753EA">
        <w:rPr>
          <w:color w:val="000000" w:themeColor="text1"/>
          <w:lang w:val="en-US"/>
        </w:rPr>
        <w:t xml:space="preserve"> p value</w:t>
      </w:r>
      <w:r w:rsidR="004753EA">
        <w:rPr>
          <w:color w:val="000000" w:themeColor="text1"/>
          <w:lang w:val="en-US"/>
        </w:rPr>
        <w:t>;</w:t>
      </w:r>
      <w:r w:rsidR="004006E2" w:rsidRPr="004753EA">
        <w:rPr>
          <w:color w:val="000000" w:themeColor="text1"/>
          <w:lang w:val="en-US"/>
        </w:rPr>
        <w:t xml:space="preserve"> </w:t>
      </w:r>
      <w:proofErr w:type="spellStart"/>
      <w:r w:rsidR="004006E2" w:rsidRPr="004753EA">
        <w:rPr>
          <w:color w:val="000000" w:themeColor="text1"/>
          <w:lang w:val="en-US"/>
        </w:rPr>
        <w:t>df</w:t>
      </w:r>
      <w:proofErr w:type="spellEnd"/>
      <w:r w:rsidR="004753EA">
        <w:rPr>
          <w:color w:val="000000" w:themeColor="text1"/>
          <w:lang w:val="en-US"/>
        </w:rPr>
        <w:t>,</w:t>
      </w:r>
      <w:r w:rsidR="004006E2" w:rsidRPr="004753EA">
        <w:rPr>
          <w:color w:val="000000" w:themeColor="text1"/>
          <w:lang w:val="en-US"/>
        </w:rPr>
        <w:t xml:space="preserve"> </w:t>
      </w:r>
      <w:r w:rsidR="004B67BF" w:rsidRPr="004753EA">
        <w:rPr>
          <w:color w:val="000000" w:themeColor="text1"/>
          <w:lang w:val="en-US"/>
        </w:rPr>
        <w:t>degrees of freedom</w:t>
      </w:r>
      <w:r w:rsidR="004753EA">
        <w:rPr>
          <w:color w:val="000000" w:themeColor="text1"/>
          <w:lang w:val="en-US"/>
        </w:rPr>
        <w:t>;</w:t>
      </w:r>
      <w:r w:rsidR="004B67BF" w:rsidRPr="004753EA">
        <w:rPr>
          <w:color w:val="000000" w:themeColor="text1"/>
          <w:lang w:val="en-US"/>
        </w:rPr>
        <w:t xml:space="preserve"> T</w:t>
      </w:r>
      <w:r w:rsidR="004753EA">
        <w:rPr>
          <w:color w:val="000000" w:themeColor="text1"/>
          <w:lang w:val="en-US"/>
        </w:rPr>
        <w:t>,</w:t>
      </w:r>
      <w:r w:rsidR="004B67BF" w:rsidRPr="004753EA">
        <w:rPr>
          <w:color w:val="000000" w:themeColor="text1"/>
          <w:lang w:val="en-US"/>
        </w:rPr>
        <w:t xml:space="preserve"> t value</w:t>
      </w:r>
      <w:r w:rsidR="004753EA">
        <w:rPr>
          <w:color w:val="000000" w:themeColor="text1"/>
          <w:lang w:val="en-US"/>
        </w:rPr>
        <w:t>;</w:t>
      </w:r>
      <w:r w:rsidR="004B67BF" w:rsidRPr="004753EA">
        <w:rPr>
          <w:color w:val="000000" w:themeColor="text1"/>
          <w:lang w:val="en-US"/>
        </w:rPr>
        <w:t xml:space="preserve"> </w:t>
      </w:r>
      <w:r w:rsidRPr="004753EA">
        <w:rPr>
          <w:color w:val="000000" w:themeColor="text1"/>
          <w:lang w:val="en-US"/>
        </w:rPr>
        <w:t>MD</w:t>
      </w:r>
      <w:r w:rsidR="004753EA">
        <w:rPr>
          <w:color w:val="000000" w:themeColor="text1"/>
          <w:lang w:val="en-US"/>
        </w:rPr>
        <w:t>,</w:t>
      </w:r>
      <w:r w:rsidRPr="004753EA">
        <w:rPr>
          <w:color w:val="000000" w:themeColor="text1"/>
          <w:lang w:val="en-US"/>
        </w:rPr>
        <w:t xml:space="preserve"> mean difference</w:t>
      </w:r>
      <w:r w:rsidR="004753EA">
        <w:rPr>
          <w:color w:val="000000" w:themeColor="text1"/>
          <w:lang w:val="en-US"/>
        </w:rPr>
        <w:t>;</w:t>
      </w:r>
      <w:r w:rsidR="004B67BF" w:rsidRPr="004753EA">
        <w:rPr>
          <w:color w:val="000000" w:themeColor="text1"/>
          <w:lang w:val="en-US"/>
        </w:rPr>
        <w:t xml:space="preserve"> CI</w:t>
      </w:r>
      <w:r w:rsidR="004753EA">
        <w:rPr>
          <w:color w:val="000000" w:themeColor="text1"/>
          <w:lang w:val="en-US"/>
        </w:rPr>
        <w:t>,</w:t>
      </w:r>
      <w:r w:rsidR="004B67BF" w:rsidRPr="004753EA">
        <w:rPr>
          <w:color w:val="000000" w:themeColor="text1"/>
          <w:lang w:val="en-US"/>
        </w:rPr>
        <w:t xml:space="preserve"> confidence interval</w:t>
      </w:r>
      <w:r w:rsidRPr="004753EA">
        <w:rPr>
          <w:color w:val="000000" w:themeColor="text1"/>
          <w:lang w:val="en-US"/>
        </w:rPr>
        <w:t>.</w:t>
      </w:r>
    </w:p>
    <w:p w14:paraId="20F17BF9" w14:textId="77777777" w:rsidR="004B5FBE" w:rsidRPr="004753EA" w:rsidRDefault="004B5FBE" w:rsidP="000F17DD">
      <w:pPr>
        <w:jc w:val="both"/>
        <w:rPr>
          <w:lang w:val="en-GB"/>
        </w:rPr>
      </w:pPr>
    </w:p>
    <w:p w14:paraId="5103F87F" w14:textId="77777777" w:rsidR="004B5FBE" w:rsidRPr="004753EA" w:rsidRDefault="004B5FBE" w:rsidP="000F17DD">
      <w:pPr>
        <w:jc w:val="both"/>
        <w:rPr>
          <w:lang w:val="en-GB"/>
        </w:rPr>
      </w:pPr>
    </w:p>
    <w:p w14:paraId="11A39ACA" w14:textId="3C5D7C56" w:rsidR="00852B8A" w:rsidRPr="004753EA" w:rsidRDefault="00DE6C02" w:rsidP="000F17DD">
      <w:pPr>
        <w:jc w:val="both"/>
        <w:rPr>
          <w:b/>
          <w:bCs/>
        </w:rPr>
      </w:pPr>
      <w:r w:rsidRPr="004753EA">
        <w:rPr>
          <w:b/>
          <w:bCs/>
        </w:rPr>
        <w:t>References</w:t>
      </w:r>
    </w:p>
    <w:p w14:paraId="606EC817" w14:textId="77777777" w:rsidR="00EC0617" w:rsidRPr="00EC0617" w:rsidRDefault="00852B8A" w:rsidP="000F17DD">
      <w:pPr>
        <w:pStyle w:val="EndNoteBibliography"/>
        <w:jc w:val="both"/>
        <w:rPr>
          <w:noProof/>
        </w:rPr>
      </w:pPr>
      <w:r w:rsidRPr="004753EA">
        <w:rPr>
          <w:b/>
          <w:bCs/>
          <w:lang w:val="en-GB"/>
        </w:rPr>
        <w:fldChar w:fldCharType="begin"/>
      </w:r>
      <w:r w:rsidRPr="004753EA">
        <w:rPr>
          <w:b/>
          <w:bCs/>
        </w:rPr>
        <w:instrText xml:space="preserve"> ADDIN EN.REFLIST </w:instrText>
      </w:r>
      <w:r w:rsidRPr="004753EA">
        <w:rPr>
          <w:b/>
          <w:bCs/>
          <w:lang w:val="en-GB"/>
        </w:rPr>
        <w:fldChar w:fldCharType="separate"/>
      </w:r>
      <w:r w:rsidR="00EC0617" w:rsidRPr="00EC0617">
        <w:rPr>
          <w:noProof/>
        </w:rPr>
        <w:t>1.</w:t>
      </w:r>
      <w:r w:rsidR="00EC0617" w:rsidRPr="00EC0617">
        <w:rPr>
          <w:noProof/>
        </w:rPr>
        <w:tab/>
        <w:t xml:space="preserve">Seelig H, Fuchs R. Messung Der Sport- Und Bewegungsbezogenen Selbstkonkordanz. </w:t>
      </w:r>
      <w:r w:rsidR="00EC0617" w:rsidRPr="00EC0617">
        <w:rPr>
          <w:i/>
          <w:noProof/>
        </w:rPr>
        <w:t>Zeitschrift für Sportpsychologie</w:t>
      </w:r>
      <w:r w:rsidR="00EC0617" w:rsidRPr="00EC0617">
        <w:rPr>
          <w:noProof/>
        </w:rPr>
        <w:t xml:space="preserve"> (2006) 13 (4), 121-139.</w:t>
      </w:r>
    </w:p>
    <w:p w14:paraId="7A92A555" w14:textId="77777777" w:rsidR="00EC0617" w:rsidRPr="00EC0617" w:rsidRDefault="00EC0617" w:rsidP="000F17DD">
      <w:pPr>
        <w:pStyle w:val="EndNoteBibliography"/>
        <w:jc w:val="both"/>
        <w:rPr>
          <w:noProof/>
        </w:rPr>
      </w:pPr>
      <w:r w:rsidRPr="00EC0617">
        <w:rPr>
          <w:noProof/>
        </w:rPr>
        <w:t>2.</w:t>
      </w:r>
      <w:r w:rsidRPr="00EC0617">
        <w:rPr>
          <w:noProof/>
        </w:rPr>
        <w:tab/>
        <w:t xml:space="preserve">Markland D, Hardy L. The Exercise Motivations Inventory: Preliminary Development and Validity of a Measure of Individuals' Reasons for Participation in Regular Physical Exercise. </w:t>
      </w:r>
      <w:r w:rsidRPr="00EC0617">
        <w:rPr>
          <w:i/>
          <w:noProof/>
        </w:rPr>
        <w:t>Personality and Individual Differences</w:t>
      </w:r>
      <w:r w:rsidRPr="00EC0617">
        <w:rPr>
          <w:noProof/>
        </w:rPr>
        <w:t xml:space="preserve"> (1993) 15(3):289-96. doi: 10.1016/0191-8869(93)90219-S.</w:t>
      </w:r>
    </w:p>
    <w:p w14:paraId="1852BF32" w14:textId="77777777" w:rsidR="00EC0617" w:rsidRPr="00EC0617" w:rsidRDefault="00EC0617" w:rsidP="000F17DD">
      <w:pPr>
        <w:pStyle w:val="EndNoteBibliography"/>
        <w:jc w:val="both"/>
        <w:rPr>
          <w:noProof/>
        </w:rPr>
      </w:pPr>
      <w:r w:rsidRPr="00EC0617">
        <w:rPr>
          <w:noProof/>
        </w:rPr>
        <w:t>3.</w:t>
      </w:r>
      <w:r w:rsidRPr="00EC0617">
        <w:rPr>
          <w:noProof/>
        </w:rPr>
        <w:tab/>
        <w:t xml:space="preserve">Fuchs R, Schwarzer R. Selbstwirksamkeit Zur Sportlichen Aktivität: Reliabilität Und Validität Eines Neuen Meßinstruments - Self-Efficacy Towards Physical Exercise: Reliability and Validity of a New Instrument. </w:t>
      </w:r>
      <w:r w:rsidRPr="00EC0617">
        <w:rPr>
          <w:i/>
          <w:noProof/>
        </w:rPr>
        <w:t>Zeitschrift für Differentielle und Diagnostische Psychologie</w:t>
      </w:r>
      <w:r w:rsidRPr="00EC0617">
        <w:rPr>
          <w:noProof/>
        </w:rPr>
        <w:t xml:space="preserve"> (1994) 15:141-54.</w:t>
      </w:r>
    </w:p>
    <w:p w14:paraId="2E717F77" w14:textId="77777777" w:rsidR="00EC0617" w:rsidRPr="00EC0617" w:rsidRDefault="00EC0617" w:rsidP="000F17DD">
      <w:pPr>
        <w:pStyle w:val="EndNoteBibliography"/>
        <w:jc w:val="both"/>
        <w:rPr>
          <w:noProof/>
        </w:rPr>
      </w:pPr>
      <w:r w:rsidRPr="00EC0617">
        <w:rPr>
          <w:noProof/>
        </w:rPr>
        <w:t>4.</w:t>
      </w:r>
      <w:r w:rsidRPr="00EC0617">
        <w:rPr>
          <w:noProof/>
        </w:rPr>
        <w:tab/>
        <w:t xml:space="preserve">Rammstedt B, Kemper CJ, Klein MC, Beierlein C, Kovaleva A. </w:t>
      </w:r>
      <w:r w:rsidRPr="00EC0617">
        <w:rPr>
          <w:i/>
          <w:noProof/>
        </w:rPr>
        <w:t>Eine Kurze Skala Zur Messung Der Fünf Dimensionen Der Persönlichkeit: Big-Five-Inventory-10 (Bfi-10)</w:t>
      </w:r>
      <w:r w:rsidRPr="00EC0617">
        <w:rPr>
          <w:noProof/>
        </w:rPr>
        <w:t>. In: Sozialwissenschaften G-L-If, editor. GESIS-Working Papers. Köln, Germany: GESIS - Leibniz-Institut für Sozialwissenschaften (2012). p. 30.</w:t>
      </w:r>
    </w:p>
    <w:p w14:paraId="097F2304" w14:textId="77777777" w:rsidR="00EC0617" w:rsidRPr="00EC0617" w:rsidRDefault="00EC0617" w:rsidP="000F17DD">
      <w:pPr>
        <w:pStyle w:val="EndNoteBibliography"/>
        <w:jc w:val="both"/>
        <w:rPr>
          <w:noProof/>
        </w:rPr>
      </w:pPr>
      <w:r w:rsidRPr="00EC0617">
        <w:rPr>
          <w:noProof/>
        </w:rPr>
        <w:t>5.</w:t>
      </w:r>
      <w:r w:rsidRPr="00EC0617">
        <w:rPr>
          <w:noProof/>
        </w:rPr>
        <w:tab/>
        <w:t xml:space="preserve">Kovaleva A, Beierlein C, Kemper CJ, Rammstedt B. </w:t>
      </w:r>
      <w:r w:rsidRPr="00EC0617">
        <w:rPr>
          <w:i/>
          <w:noProof/>
        </w:rPr>
        <w:t>Internale-Externale-Kontrollüberzeugung-4 (Ie-4)</w:t>
      </w:r>
      <w:r w:rsidRPr="00EC0617">
        <w:rPr>
          <w:noProof/>
        </w:rPr>
        <w:t>. Köln, Germany: GESIS - Leibniz-Institut für Sozialwissenschaften (2014).doi: 10.6102/zis184.</w:t>
      </w:r>
    </w:p>
    <w:p w14:paraId="5C0D7C20" w14:textId="77777777" w:rsidR="00EC0617" w:rsidRPr="00EC0617" w:rsidRDefault="00EC0617" w:rsidP="000F17DD">
      <w:pPr>
        <w:pStyle w:val="EndNoteBibliography"/>
        <w:jc w:val="both"/>
        <w:rPr>
          <w:noProof/>
        </w:rPr>
      </w:pPr>
      <w:r w:rsidRPr="00EC0617">
        <w:rPr>
          <w:noProof/>
        </w:rPr>
        <w:t>6.</w:t>
      </w:r>
      <w:r w:rsidRPr="00EC0617">
        <w:rPr>
          <w:noProof/>
        </w:rPr>
        <w:tab/>
        <w:t xml:space="preserve">Beierlein C, Kovaleva A, Kemper CJ, Rammstedt B. Allgemeine Selbstwirksamkeit Kurzskala (Asku). </w:t>
      </w:r>
      <w:r w:rsidRPr="00EC0617">
        <w:rPr>
          <w:i/>
          <w:noProof/>
        </w:rPr>
        <w:t>Zusammenstellung sozialwissenschaftlicher Items und Skalen (ZIS)</w:t>
      </w:r>
      <w:r w:rsidRPr="00EC0617">
        <w:rPr>
          <w:noProof/>
        </w:rPr>
        <w:t xml:space="preserve"> (2014). doi: 10.6102/zis35.</w:t>
      </w:r>
    </w:p>
    <w:p w14:paraId="3C65C41C" w14:textId="77777777" w:rsidR="00EC0617" w:rsidRPr="00EC0617" w:rsidRDefault="00EC0617" w:rsidP="000F17DD">
      <w:pPr>
        <w:pStyle w:val="EndNoteBibliography"/>
        <w:jc w:val="both"/>
        <w:rPr>
          <w:noProof/>
        </w:rPr>
      </w:pPr>
      <w:r w:rsidRPr="00EC0617">
        <w:rPr>
          <w:noProof/>
        </w:rPr>
        <w:t>7.</w:t>
      </w:r>
      <w:r w:rsidRPr="00EC0617">
        <w:rPr>
          <w:noProof/>
        </w:rPr>
        <w:tab/>
        <w:t xml:space="preserve">Chmitorz A, Wenzel M, Stieglitz RD, Kunzler A, Bagusat C, Helmreich I, et al. Population-Based Validation of a German Version of the Brief Resilience Scale. </w:t>
      </w:r>
      <w:r w:rsidRPr="00EC0617">
        <w:rPr>
          <w:i/>
          <w:noProof/>
        </w:rPr>
        <w:t>PLoS One</w:t>
      </w:r>
      <w:r w:rsidRPr="00EC0617">
        <w:rPr>
          <w:noProof/>
        </w:rPr>
        <w:t xml:space="preserve"> (2018) 13(2):e0192761. Epub 20180213. doi: 10.1371/journal.pone.0192761.</w:t>
      </w:r>
    </w:p>
    <w:p w14:paraId="241E3E28" w14:textId="77777777" w:rsidR="00EC0617" w:rsidRPr="00EC0617" w:rsidRDefault="00EC0617" w:rsidP="000F17DD">
      <w:pPr>
        <w:pStyle w:val="EndNoteBibliography"/>
        <w:jc w:val="both"/>
        <w:rPr>
          <w:noProof/>
        </w:rPr>
      </w:pPr>
      <w:r w:rsidRPr="00EC0617">
        <w:rPr>
          <w:noProof/>
        </w:rPr>
        <w:t>8.</w:t>
      </w:r>
      <w:r w:rsidRPr="00EC0617">
        <w:rPr>
          <w:noProof/>
        </w:rPr>
        <w:tab/>
        <w:t xml:space="preserve">Beierlein C, Kovaleva A, Kemper CJ, Rammstedt B. Kurzskala Zur Erfassung Der Risikobereitschaft (R-1). </w:t>
      </w:r>
      <w:r w:rsidRPr="00EC0617">
        <w:rPr>
          <w:i/>
          <w:noProof/>
        </w:rPr>
        <w:t>Zusammenstellung sozialwissenschaftlicher Items und Skalen (ZIS)</w:t>
      </w:r>
      <w:r w:rsidRPr="00EC0617">
        <w:rPr>
          <w:noProof/>
        </w:rPr>
        <w:t xml:space="preserve"> (2015). doi: 10.6102/zis236.</w:t>
      </w:r>
    </w:p>
    <w:p w14:paraId="2DA51E67" w14:textId="77777777" w:rsidR="00EC0617" w:rsidRPr="00EC0617" w:rsidRDefault="00EC0617" w:rsidP="000F17DD">
      <w:pPr>
        <w:pStyle w:val="EndNoteBibliography"/>
        <w:jc w:val="both"/>
        <w:rPr>
          <w:noProof/>
        </w:rPr>
      </w:pPr>
      <w:r w:rsidRPr="00EC0617">
        <w:rPr>
          <w:noProof/>
        </w:rPr>
        <w:t>9.</w:t>
      </w:r>
      <w:r w:rsidRPr="00EC0617">
        <w:rPr>
          <w:noProof/>
        </w:rPr>
        <w:tab/>
        <w:t xml:space="preserve">WHO. </w:t>
      </w:r>
      <w:r w:rsidRPr="00EC0617">
        <w:rPr>
          <w:i/>
          <w:noProof/>
        </w:rPr>
        <w:t>Global Physical Activity Questionnaire (Gpaq)</w:t>
      </w:r>
      <w:r w:rsidRPr="00EC0617">
        <w:rPr>
          <w:noProof/>
        </w:rPr>
        <w:t>. In: Department PoND, editor. Geneva, Switzerland: World Health Organization (2021).</w:t>
      </w:r>
    </w:p>
    <w:p w14:paraId="310A1D1B" w14:textId="77777777" w:rsidR="00EC0617" w:rsidRPr="00EC0617" w:rsidRDefault="00EC0617" w:rsidP="000F17DD">
      <w:pPr>
        <w:pStyle w:val="EndNoteBibliography"/>
        <w:jc w:val="both"/>
        <w:rPr>
          <w:noProof/>
        </w:rPr>
      </w:pPr>
      <w:r w:rsidRPr="00EC0617">
        <w:rPr>
          <w:noProof/>
        </w:rPr>
        <w:t>10.</w:t>
      </w:r>
      <w:r w:rsidRPr="00EC0617">
        <w:rPr>
          <w:noProof/>
        </w:rPr>
        <w:tab/>
        <w:t xml:space="preserve">Seelig H, Fuchs R. Messung Der Sport- Und Bewegungsbezogenen Selbstkonkordanz. </w:t>
      </w:r>
      <w:r w:rsidRPr="00EC0617">
        <w:rPr>
          <w:i/>
          <w:noProof/>
        </w:rPr>
        <w:t>Zeitschrift für Sportpsychologie</w:t>
      </w:r>
      <w:r w:rsidRPr="00EC0617">
        <w:rPr>
          <w:noProof/>
        </w:rPr>
        <w:t xml:space="preserve"> (2006) 13 (4):121-39.</w:t>
      </w:r>
    </w:p>
    <w:p w14:paraId="5EC7F3F6" w14:textId="590155B8" w:rsidR="00A24203" w:rsidRPr="004B5FBE" w:rsidRDefault="00EC0617" w:rsidP="000F17DD">
      <w:pPr>
        <w:pStyle w:val="EndNoteBibliography"/>
        <w:jc w:val="both"/>
        <w:rPr>
          <w:b/>
          <w:bCs/>
          <w:lang w:val="en-GB"/>
        </w:rPr>
      </w:pPr>
      <w:r w:rsidRPr="00EC0617">
        <w:rPr>
          <w:noProof/>
        </w:rPr>
        <w:t>11.</w:t>
      </w:r>
      <w:r w:rsidRPr="00EC0617">
        <w:rPr>
          <w:noProof/>
        </w:rPr>
        <w:tab/>
        <w:t xml:space="preserve">Markland D. </w:t>
      </w:r>
      <w:r w:rsidRPr="00EC0617">
        <w:rPr>
          <w:i/>
          <w:noProof/>
        </w:rPr>
        <w:t>The Exercise Motivations Inventory - 2 (Emi-2)</w:t>
      </w:r>
      <w:r w:rsidRPr="00EC0617">
        <w:rPr>
          <w:noProof/>
        </w:rPr>
        <w:t>. In: Bangor UK, editor.: Bangor University (1997).</w:t>
      </w:r>
      <w:r w:rsidR="00852B8A" w:rsidRPr="004753EA">
        <w:rPr>
          <w:b/>
          <w:bCs/>
          <w:lang w:val="en-GB"/>
        </w:rPr>
        <w:fldChar w:fldCharType="end"/>
      </w:r>
    </w:p>
    <w:sectPr w:rsidR="00A24203" w:rsidRPr="004B5FB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hideSpellingErrors/>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Vancouver&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5z2axvema9pple2t59xfdtytfwde0f9v5dr&quot;&gt;DAPC&lt;record-ids&gt;&lt;item&gt;18&lt;/item&gt;&lt;item&gt;19&lt;/item&gt;&lt;item&gt;20&lt;/item&gt;&lt;item&gt;22&lt;/item&gt;&lt;item&gt;24&lt;/item&gt;&lt;item&gt;27&lt;/item&gt;&lt;item&gt;43&lt;/item&gt;&lt;item&gt;93&lt;/item&gt;&lt;item&gt;94&lt;/item&gt;&lt;item&gt;105&lt;/item&gt;&lt;item&gt;106&lt;/item&gt;&lt;item&gt;110&lt;/item&gt;&lt;item&gt;111&lt;/item&gt;&lt;item&gt;112&lt;/item&gt;&lt;/record-ids&gt;&lt;/item&gt;&lt;/Libraries&gt;"/>
  </w:docVars>
  <w:rsids>
    <w:rsidRoot w:val="00F43CB3"/>
    <w:rsid w:val="00021650"/>
    <w:rsid w:val="000434E4"/>
    <w:rsid w:val="00072BBB"/>
    <w:rsid w:val="000B1A76"/>
    <w:rsid w:val="000C0B93"/>
    <w:rsid w:val="000D3BA7"/>
    <w:rsid w:val="000E1D8A"/>
    <w:rsid w:val="000E2A5B"/>
    <w:rsid w:val="000F17DD"/>
    <w:rsid w:val="000F3E4D"/>
    <w:rsid w:val="00100367"/>
    <w:rsid w:val="001111ED"/>
    <w:rsid w:val="00120BA9"/>
    <w:rsid w:val="00161E6E"/>
    <w:rsid w:val="00165211"/>
    <w:rsid w:val="00190A89"/>
    <w:rsid w:val="00195923"/>
    <w:rsid w:val="001A7BBB"/>
    <w:rsid w:val="001B351F"/>
    <w:rsid w:val="001C11E2"/>
    <w:rsid w:val="001F3435"/>
    <w:rsid w:val="0022515F"/>
    <w:rsid w:val="002271A0"/>
    <w:rsid w:val="00240FEC"/>
    <w:rsid w:val="00260B53"/>
    <w:rsid w:val="00297480"/>
    <w:rsid w:val="002C2CBF"/>
    <w:rsid w:val="002D4F86"/>
    <w:rsid w:val="002E32D9"/>
    <w:rsid w:val="002E7CDF"/>
    <w:rsid w:val="00337FF9"/>
    <w:rsid w:val="00350CD8"/>
    <w:rsid w:val="00361A79"/>
    <w:rsid w:val="00382BC0"/>
    <w:rsid w:val="00390B69"/>
    <w:rsid w:val="003931AB"/>
    <w:rsid w:val="003B150E"/>
    <w:rsid w:val="003D3542"/>
    <w:rsid w:val="003D7C04"/>
    <w:rsid w:val="003E52C3"/>
    <w:rsid w:val="003F1D1B"/>
    <w:rsid w:val="004006E2"/>
    <w:rsid w:val="004242B3"/>
    <w:rsid w:val="004259CC"/>
    <w:rsid w:val="00430CB1"/>
    <w:rsid w:val="004450E5"/>
    <w:rsid w:val="004753EA"/>
    <w:rsid w:val="00481CEE"/>
    <w:rsid w:val="00487F5F"/>
    <w:rsid w:val="004A2510"/>
    <w:rsid w:val="004A3252"/>
    <w:rsid w:val="004B5FBE"/>
    <w:rsid w:val="004B67BF"/>
    <w:rsid w:val="004C1F8A"/>
    <w:rsid w:val="004F0A1F"/>
    <w:rsid w:val="00507C2B"/>
    <w:rsid w:val="00533850"/>
    <w:rsid w:val="005A022C"/>
    <w:rsid w:val="005C357E"/>
    <w:rsid w:val="005C3E4B"/>
    <w:rsid w:val="005E214E"/>
    <w:rsid w:val="005E5D1E"/>
    <w:rsid w:val="005F13C6"/>
    <w:rsid w:val="0062028E"/>
    <w:rsid w:val="00640D2B"/>
    <w:rsid w:val="00642064"/>
    <w:rsid w:val="00652C10"/>
    <w:rsid w:val="006870E8"/>
    <w:rsid w:val="006B07D1"/>
    <w:rsid w:val="006C4ED7"/>
    <w:rsid w:val="006E0ECA"/>
    <w:rsid w:val="006F101B"/>
    <w:rsid w:val="0070097B"/>
    <w:rsid w:val="00700980"/>
    <w:rsid w:val="007047C2"/>
    <w:rsid w:val="00731118"/>
    <w:rsid w:val="0074245A"/>
    <w:rsid w:val="007511B9"/>
    <w:rsid w:val="00756EF1"/>
    <w:rsid w:val="0077036A"/>
    <w:rsid w:val="007C452A"/>
    <w:rsid w:val="007D36B9"/>
    <w:rsid w:val="007D7E0A"/>
    <w:rsid w:val="00801640"/>
    <w:rsid w:val="0080496D"/>
    <w:rsid w:val="00814273"/>
    <w:rsid w:val="00822B06"/>
    <w:rsid w:val="008306E1"/>
    <w:rsid w:val="00852B8A"/>
    <w:rsid w:val="0089444D"/>
    <w:rsid w:val="00897ECF"/>
    <w:rsid w:val="008A7955"/>
    <w:rsid w:val="008B23FE"/>
    <w:rsid w:val="008B3981"/>
    <w:rsid w:val="00955385"/>
    <w:rsid w:val="00971B26"/>
    <w:rsid w:val="00996EFB"/>
    <w:rsid w:val="009C77AB"/>
    <w:rsid w:val="009E26FB"/>
    <w:rsid w:val="00A0371A"/>
    <w:rsid w:val="00A03DD8"/>
    <w:rsid w:val="00A0490D"/>
    <w:rsid w:val="00A22F34"/>
    <w:rsid w:val="00A24203"/>
    <w:rsid w:val="00A438EB"/>
    <w:rsid w:val="00A71656"/>
    <w:rsid w:val="00AA0D25"/>
    <w:rsid w:val="00AA4475"/>
    <w:rsid w:val="00AB1501"/>
    <w:rsid w:val="00AD4E33"/>
    <w:rsid w:val="00AD5A94"/>
    <w:rsid w:val="00B108B3"/>
    <w:rsid w:val="00B41C0D"/>
    <w:rsid w:val="00B46144"/>
    <w:rsid w:val="00B51086"/>
    <w:rsid w:val="00B56E6D"/>
    <w:rsid w:val="00B903AC"/>
    <w:rsid w:val="00BA217C"/>
    <w:rsid w:val="00BE0003"/>
    <w:rsid w:val="00BE1B8E"/>
    <w:rsid w:val="00BE220D"/>
    <w:rsid w:val="00BF01AE"/>
    <w:rsid w:val="00C15CAF"/>
    <w:rsid w:val="00C63BE2"/>
    <w:rsid w:val="00C90851"/>
    <w:rsid w:val="00C9303C"/>
    <w:rsid w:val="00C94657"/>
    <w:rsid w:val="00C9567B"/>
    <w:rsid w:val="00D628EA"/>
    <w:rsid w:val="00DA064E"/>
    <w:rsid w:val="00DB36C6"/>
    <w:rsid w:val="00DE4364"/>
    <w:rsid w:val="00DE6C02"/>
    <w:rsid w:val="00DF4B82"/>
    <w:rsid w:val="00E27C15"/>
    <w:rsid w:val="00E35E4F"/>
    <w:rsid w:val="00E57CF6"/>
    <w:rsid w:val="00E7632D"/>
    <w:rsid w:val="00E87653"/>
    <w:rsid w:val="00E908B3"/>
    <w:rsid w:val="00EA1126"/>
    <w:rsid w:val="00EB1916"/>
    <w:rsid w:val="00EC0617"/>
    <w:rsid w:val="00EC784B"/>
    <w:rsid w:val="00F43CB3"/>
    <w:rsid w:val="00F6502B"/>
    <w:rsid w:val="00F7340E"/>
    <w:rsid w:val="00FD00D2"/>
    <w:rsid w:val="00FE4E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EF611"/>
  <w15:chartTrackingRefBased/>
  <w15:docId w15:val="{F2A2A552-C6AB-0B47-8783-E37DA1718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43CB3"/>
    <w:rPr>
      <w:rFonts w:ascii="Times New Roman" w:eastAsia="Times New Roman" w:hAnsi="Times New Roman" w:cs="Times New Roman"/>
      <w:kern w:val="0"/>
      <w:lang w:eastAsia="de-DE"/>
      <w14:ligatures w14:val="none"/>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ndNoteBibliographyTitle">
    <w:name w:val="EndNote Bibliography Title"/>
    <w:basedOn w:val="Standard"/>
    <w:link w:val="EndNoteBibliographyTitleZchn"/>
    <w:rsid w:val="00852B8A"/>
    <w:pPr>
      <w:jc w:val="center"/>
    </w:pPr>
  </w:style>
  <w:style w:type="character" w:customStyle="1" w:styleId="EndNoteBibliographyTitleZchn">
    <w:name w:val="EndNote Bibliography Title Zchn"/>
    <w:basedOn w:val="Absatz-Standardschriftart"/>
    <w:link w:val="EndNoteBibliographyTitle"/>
    <w:rsid w:val="00852B8A"/>
    <w:rPr>
      <w:rFonts w:ascii="Times New Roman" w:eastAsia="Times New Roman" w:hAnsi="Times New Roman" w:cs="Times New Roman"/>
      <w:kern w:val="0"/>
      <w:lang w:eastAsia="de-DE"/>
      <w14:ligatures w14:val="none"/>
    </w:rPr>
  </w:style>
  <w:style w:type="paragraph" w:customStyle="1" w:styleId="EndNoteBibliography">
    <w:name w:val="EndNote Bibliography"/>
    <w:basedOn w:val="Standard"/>
    <w:link w:val="EndNoteBibliographyZchn"/>
    <w:rsid w:val="00852B8A"/>
  </w:style>
  <w:style w:type="character" w:customStyle="1" w:styleId="EndNoteBibliographyZchn">
    <w:name w:val="EndNote Bibliography Zchn"/>
    <w:basedOn w:val="Absatz-Standardschriftart"/>
    <w:link w:val="EndNoteBibliography"/>
    <w:rsid w:val="00852B8A"/>
    <w:rPr>
      <w:rFonts w:ascii="Times New Roman" w:eastAsia="Times New Roman" w:hAnsi="Times New Roman" w:cs="Times New Roman"/>
      <w:kern w:val="0"/>
      <w:lang w:eastAsia="de-DE"/>
      <w14:ligatures w14:val="none"/>
    </w:rPr>
  </w:style>
  <w:style w:type="paragraph" w:styleId="berarbeitung">
    <w:name w:val="Revision"/>
    <w:hidden/>
    <w:uiPriority w:val="99"/>
    <w:semiHidden/>
    <w:rsid w:val="00E87653"/>
    <w:rPr>
      <w:rFonts w:ascii="Times New Roman" w:eastAsia="Times New Roman" w:hAnsi="Times New Roman" w:cs="Times New Roman"/>
      <w:kern w:val="0"/>
      <w:lang w:eastAsia="de-DE"/>
      <w14:ligatures w14:val="none"/>
    </w:rPr>
  </w:style>
  <w:style w:type="character" w:styleId="Hyperlink">
    <w:name w:val="Hyperlink"/>
    <w:basedOn w:val="Absatz-Standardschriftart"/>
    <w:uiPriority w:val="99"/>
    <w:unhideWhenUsed/>
    <w:rsid w:val="004A2510"/>
    <w:rPr>
      <w:color w:val="0563C1" w:themeColor="hyperlink"/>
      <w:u w:val="single"/>
    </w:rPr>
  </w:style>
  <w:style w:type="character" w:styleId="NichtaufgelsteErwhnung">
    <w:name w:val="Unresolved Mention"/>
    <w:basedOn w:val="Absatz-Standardschriftart"/>
    <w:uiPriority w:val="99"/>
    <w:semiHidden/>
    <w:unhideWhenUsed/>
    <w:rsid w:val="004A2510"/>
    <w:rPr>
      <w:color w:val="605E5C"/>
      <w:shd w:val="clear" w:color="auto" w:fill="E1DFDD"/>
    </w:rPr>
  </w:style>
  <w:style w:type="character" w:styleId="BesuchterLink">
    <w:name w:val="FollowedHyperlink"/>
    <w:basedOn w:val="Absatz-Standardschriftart"/>
    <w:uiPriority w:val="99"/>
    <w:semiHidden/>
    <w:unhideWhenUsed/>
    <w:rsid w:val="004A2510"/>
    <w:rPr>
      <w:color w:val="954F72" w:themeColor="followedHyperlink"/>
      <w:u w:val="single"/>
    </w:rPr>
  </w:style>
  <w:style w:type="character" w:styleId="Platzhaltertext">
    <w:name w:val="Placeholder Text"/>
    <w:basedOn w:val="Absatz-Standardschriftart"/>
    <w:uiPriority w:val="99"/>
    <w:semiHidden/>
    <w:rsid w:val="006F101B"/>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0072">
      <w:bodyDiv w:val="1"/>
      <w:marLeft w:val="0"/>
      <w:marRight w:val="0"/>
      <w:marTop w:val="0"/>
      <w:marBottom w:val="0"/>
      <w:divBdr>
        <w:top w:val="none" w:sz="0" w:space="0" w:color="auto"/>
        <w:left w:val="none" w:sz="0" w:space="0" w:color="auto"/>
        <w:bottom w:val="none" w:sz="0" w:space="0" w:color="auto"/>
        <w:right w:val="none" w:sz="0" w:space="0" w:color="auto"/>
      </w:divBdr>
    </w:div>
    <w:div w:id="10183739">
      <w:bodyDiv w:val="1"/>
      <w:marLeft w:val="0"/>
      <w:marRight w:val="0"/>
      <w:marTop w:val="0"/>
      <w:marBottom w:val="0"/>
      <w:divBdr>
        <w:top w:val="none" w:sz="0" w:space="0" w:color="auto"/>
        <w:left w:val="none" w:sz="0" w:space="0" w:color="auto"/>
        <w:bottom w:val="none" w:sz="0" w:space="0" w:color="auto"/>
        <w:right w:val="none" w:sz="0" w:space="0" w:color="auto"/>
      </w:divBdr>
    </w:div>
    <w:div w:id="12729541">
      <w:bodyDiv w:val="1"/>
      <w:marLeft w:val="0"/>
      <w:marRight w:val="0"/>
      <w:marTop w:val="0"/>
      <w:marBottom w:val="0"/>
      <w:divBdr>
        <w:top w:val="none" w:sz="0" w:space="0" w:color="auto"/>
        <w:left w:val="none" w:sz="0" w:space="0" w:color="auto"/>
        <w:bottom w:val="none" w:sz="0" w:space="0" w:color="auto"/>
        <w:right w:val="none" w:sz="0" w:space="0" w:color="auto"/>
      </w:divBdr>
    </w:div>
    <w:div w:id="30032650">
      <w:bodyDiv w:val="1"/>
      <w:marLeft w:val="0"/>
      <w:marRight w:val="0"/>
      <w:marTop w:val="0"/>
      <w:marBottom w:val="0"/>
      <w:divBdr>
        <w:top w:val="none" w:sz="0" w:space="0" w:color="auto"/>
        <w:left w:val="none" w:sz="0" w:space="0" w:color="auto"/>
        <w:bottom w:val="none" w:sz="0" w:space="0" w:color="auto"/>
        <w:right w:val="none" w:sz="0" w:space="0" w:color="auto"/>
      </w:divBdr>
    </w:div>
    <w:div w:id="64961706">
      <w:bodyDiv w:val="1"/>
      <w:marLeft w:val="0"/>
      <w:marRight w:val="0"/>
      <w:marTop w:val="0"/>
      <w:marBottom w:val="0"/>
      <w:divBdr>
        <w:top w:val="none" w:sz="0" w:space="0" w:color="auto"/>
        <w:left w:val="none" w:sz="0" w:space="0" w:color="auto"/>
        <w:bottom w:val="none" w:sz="0" w:space="0" w:color="auto"/>
        <w:right w:val="none" w:sz="0" w:space="0" w:color="auto"/>
      </w:divBdr>
    </w:div>
    <w:div w:id="69040859">
      <w:bodyDiv w:val="1"/>
      <w:marLeft w:val="0"/>
      <w:marRight w:val="0"/>
      <w:marTop w:val="0"/>
      <w:marBottom w:val="0"/>
      <w:divBdr>
        <w:top w:val="none" w:sz="0" w:space="0" w:color="auto"/>
        <w:left w:val="none" w:sz="0" w:space="0" w:color="auto"/>
        <w:bottom w:val="none" w:sz="0" w:space="0" w:color="auto"/>
        <w:right w:val="none" w:sz="0" w:space="0" w:color="auto"/>
      </w:divBdr>
    </w:div>
    <w:div w:id="88041614">
      <w:bodyDiv w:val="1"/>
      <w:marLeft w:val="0"/>
      <w:marRight w:val="0"/>
      <w:marTop w:val="0"/>
      <w:marBottom w:val="0"/>
      <w:divBdr>
        <w:top w:val="none" w:sz="0" w:space="0" w:color="auto"/>
        <w:left w:val="none" w:sz="0" w:space="0" w:color="auto"/>
        <w:bottom w:val="none" w:sz="0" w:space="0" w:color="auto"/>
        <w:right w:val="none" w:sz="0" w:space="0" w:color="auto"/>
      </w:divBdr>
    </w:div>
    <w:div w:id="111755153">
      <w:bodyDiv w:val="1"/>
      <w:marLeft w:val="0"/>
      <w:marRight w:val="0"/>
      <w:marTop w:val="0"/>
      <w:marBottom w:val="0"/>
      <w:divBdr>
        <w:top w:val="none" w:sz="0" w:space="0" w:color="auto"/>
        <w:left w:val="none" w:sz="0" w:space="0" w:color="auto"/>
        <w:bottom w:val="none" w:sz="0" w:space="0" w:color="auto"/>
        <w:right w:val="none" w:sz="0" w:space="0" w:color="auto"/>
      </w:divBdr>
    </w:div>
    <w:div w:id="118570953">
      <w:bodyDiv w:val="1"/>
      <w:marLeft w:val="0"/>
      <w:marRight w:val="0"/>
      <w:marTop w:val="0"/>
      <w:marBottom w:val="0"/>
      <w:divBdr>
        <w:top w:val="none" w:sz="0" w:space="0" w:color="auto"/>
        <w:left w:val="none" w:sz="0" w:space="0" w:color="auto"/>
        <w:bottom w:val="none" w:sz="0" w:space="0" w:color="auto"/>
        <w:right w:val="none" w:sz="0" w:space="0" w:color="auto"/>
      </w:divBdr>
    </w:div>
    <w:div w:id="123626179">
      <w:bodyDiv w:val="1"/>
      <w:marLeft w:val="0"/>
      <w:marRight w:val="0"/>
      <w:marTop w:val="0"/>
      <w:marBottom w:val="0"/>
      <w:divBdr>
        <w:top w:val="none" w:sz="0" w:space="0" w:color="auto"/>
        <w:left w:val="none" w:sz="0" w:space="0" w:color="auto"/>
        <w:bottom w:val="none" w:sz="0" w:space="0" w:color="auto"/>
        <w:right w:val="none" w:sz="0" w:space="0" w:color="auto"/>
      </w:divBdr>
    </w:div>
    <w:div w:id="130948607">
      <w:bodyDiv w:val="1"/>
      <w:marLeft w:val="0"/>
      <w:marRight w:val="0"/>
      <w:marTop w:val="0"/>
      <w:marBottom w:val="0"/>
      <w:divBdr>
        <w:top w:val="none" w:sz="0" w:space="0" w:color="auto"/>
        <w:left w:val="none" w:sz="0" w:space="0" w:color="auto"/>
        <w:bottom w:val="none" w:sz="0" w:space="0" w:color="auto"/>
        <w:right w:val="none" w:sz="0" w:space="0" w:color="auto"/>
      </w:divBdr>
    </w:div>
    <w:div w:id="165361178">
      <w:bodyDiv w:val="1"/>
      <w:marLeft w:val="0"/>
      <w:marRight w:val="0"/>
      <w:marTop w:val="0"/>
      <w:marBottom w:val="0"/>
      <w:divBdr>
        <w:top w:val="none" w:sz="0" w:space="0" w:color="auto"/>
        <w:left w:val="none" w:sz="0" w:space="0" w:color="auto"/>
        <w:bottom w:val="none" w:sz="0" w:space="0" w:color="auto"/>
        <w:right w:val="none" w:sz="0" w:space="0" w:color="auto"/>
      </w:divBdr>
    </w:div>
    <w:div w:id="205796806">
      <w:bodyDiv w:val="1"/>
      <w:marLeft w:val="0"/>
      <w:marRight w:val="0"/>
      <w:marTop w:val="0"/>
      <w:marBottom w:val="0"/>
      <w:divBdr>
        <w:top w:val="none" w:sz="0" w:space="0" w:color="auto"/>
        <w:left w:val="none" w:sz="0" w:space="0" w:color="auto"/>
        <w:bottom w:val="none" w:sz="0" w:space="0" w:color="auto"/>
        <w:right w:val="none" w:sz="0" w:space="0" w:color="auto"/>
      </w:divBdr>
    </w:div>
    <w:div w:id="233783638">
      <w:bodyDiv w:val="1"/>
      <w:marLeft w:val="0"/>
      <w:marRight w:val="0"/>
      <w:marTop w:val="0"/>
      <w:marBottom w:val="0"/>
      <w:divBdr>
        <w:top w:val="none" w:sz="0" w:space="0" w:color="auto"/>
        <w:left w:val="none" w:sz="0" w:space="0" w:color="auto"/>
        <w:bottom w:val="none" w:sz="0" w:space="0" w:color="auto"/>
        <w:right w:val="none" w:sz="0" w:space="0" w:color="auto"/>
      </w:divBdr>
    </w:div>
    <w:div w:id="254482075">
      <w:bodyDiv w:val="1"/>
      <w:marLeft w:val="0"/>
      <w:marRight w:val="0"/>
      <w:marTop w:val="0"/>
      <w:marBottom w:val="0"/>
      <w:divBdr>
        <w:top w:val="none" w:sz="0" w:space="0" w:color="auto"/>
        <w:left w:val="none" w:sz="0" w:space="0" w:color="auto"/>
        <w:bottom w:val="none" w:sz="0" w:space="0" w:color="auto"/>
        <w:right w:val="none" w:sz="0" w:space="0" w:color="auto"/>
      </w:divBdr>
    </w:div>
    <w:div w:id="264271708">
      <w:bodyDiv w:val="1"/>
      <w:marLeft w:val="0"/>
      <w:marRight w:val="0"/>
      <w:marTop w:val="0"/>
      <w:marBottom w:val="0"/>
      <w:divBdr>
        <w:top w:val="none" w:sz="0" w:space="0" w:color="auto"/>
        <w:left w:val="none" w:sz="0" w:space="0" w:color="auto"/>
        <w:bottom w:val="none" w:sz="0" w:space="0" w:color="auto"/>
        <w:right w:val="none" w:sz="0" w:space="0" w:color="auto"/>
      </w:divBdr>
    </w:div>
    <w:div w:id="265160578">
      <w:bodyDiv w:val="1"/>
      <w:marLeft w:val="0"/>
      <w:marRight w:val="0"/>
      <w:marTop w:val="0"/>
      <w:marBottom w:val="0"/>
      <w:divBdr>
        <w:top w:val="none" w:sz="0" w:space="0" w:color="auto"/>
        <w:left w:val="none" w:sz="0" w:space="0" w:color="auto"/>
        <w:bottom w:val="none" w:sz="0" w:space="0" w:color="auto"/>
        <w:right w:val="none" w:sz="0" w:space="0" w:color="auto"/>
      </w:divBdr>
    </w:div>
    <w:div w:id="276107827">
      <w:bodyDiv w:val="1"/>
      <w:marLeft w:val="0"/>
      <w:marRight w:val="0"/>
      <w:marTop w:val="0"/>
      <w:marBottom w:val="0"/>
      <w:divBdr>
        <w:top w:val="none" w:sz="0" w:space="0" w:color="auto"/>
        <w:left w:val="none" w:sz="0" w:space="0" w:color="auto"/>
        <w:bottom w:val="none" w:sz="0" w:space="0" w:color="auto"/>
        <w:right w:val="none" w:sz="0" w:space="0" w:color="auto"/>
      </w:divBdr>
    </w:div>
    <w:div w:id="280453420">
      <w:bodyDiv w:val="1"/>
      <w:marLeft w:val="0"/>
      <w:marRight w:val="0"/>
      <w:marTop w:val="0"/>
      <w:marBottom w:val="0"/>
      <w:divBdr>
        <w:top w:val="none" w:sz="0" w:space="0" w:color="auto"/>
        <w:left w:val="none" w:sz="0" w:space="0" w:color="auto"/>
        <w:bottom w:val="none" w:sz="0" w:space="0" w:color="auto"/>
        <w:right w:val="none" w:sz="0" w:space="0" w:color="auto"/>
      </w:divBdr>
    </w:div>
    <w:div w:id="281613821">
      <w:bodyDiv w:val="1"/>
      <w:marLeft w:val="0"/>
      <w:marRight w:val="0"/>
      <w:marTop w:val="0"/>
      <w:marBottom w:val="0"/>
      <w:divBdr>
        <w:top w:val="none" w:sz="0" w:space="0" w:color="auto"/>
        <w:left w:val="none" w:sz="0" w:space="0" w:color="auto"/>
        <w:bottom w:val="none" w:sz="0" w:space="0" w:color="auto"/>
        <w:right w:val="none" w:sz="0" w:space="0" w:color="auto"/>
      </w:divBdr>
    </w:div>
    <w:div w:id="284428259">
      <w:bodyDiv w:val="1"/>
      <w:marLeft w:val="0"/>
      <w:marRight w:val="0"/>
      <w:marTop w:val="0"/>
      <w:marBottom w:val="0"/>
      <w:divBdr>
        <w:top w:val="none" w:sz="0" w:space="0" w:color="auto"/>
        <w:left w:val="none" w:sz="0" w:space="0" w:color="auto"/>
        <w:bottom w:val="none" w:sz="0" w:space="0" w:color="auto"/>
        <w:right w:val="none" w:sz="0" w:space="0" w:color="auto"/>
      </w:divBdr>
    </w:div>
    <w:div w:id="294213996">
      <w:bodyDiv w:val="1"/>
      <w:marLeft w:val="0"/>
      <w:marRight w:val="0"/>
      <w:marTop w:val="0"/>
      <w:marBottom w:val="0"/>
      <w:divBdr>
        <w:top w:val="none" w:sz="0" w:space="0" w:color="auto"/>
        <w:left w:val="none" w:sz="0" w:space="0" w:color="auto"/>
        <w:bottom w:val="none" w:sz="0" w:space="0" w:color="auto"/>
        <w:right w:val="none" w:sz="0" w:space="0" w:color="auto"/>
      </w:divBdr>
    </w:div>
    <w:div w:id="305665047">
      <w:bodyDiv w:val="1"/>
      <w:marLeft w:val="0"/>
      <w:marRight w:val="0"/>
      <w:marTop w:val="0"/>
      <w:marBottom w:val="0"/>
      <w:divBdr>
        <w:top w:val="none" w:sz="0" w:space="0" w:color="auto"/>
        <w:left w:val="none" w:sz="0" w:space="0" w:color="auto"/>
        <w:bottom w:val="none" w:sz="0" w:space="0" w:color="auto"/>
        <w:right w:val="none" w:sz="0" w:space="0" w:color="auto"/>
      </w:divBdr>
    </w:div>
    <w:div w:id="309747735">
      <w:bodyDiv w:val="1"/>
      <w:marLeft w:val="0"/>
      <w:marRight w:val="0"/>
      <w:marTop w:val="0"/>
      <w:marBottom w:val="0"/>
      <w:divBdr>
        <w:top w:val="none" w:sz="0" w:space="0" w:color="auto"/>
        <w:left w:val="none" w:sz="0" w:space="0" w:color="auto"/>
        <w:bottom w:val="none" w:sz="0" w:space="0" w:color="auto"/>
        <w:right w:val="none" w:sz="0" w:space="0" w:color="auto"/>
      </w:divBdr>
    </w:div>
    <w:div w:id="314603266">
      <w:bodyDiv w:val="1"/>
      <w:marLeft w:val="0"/>
      <w:marRight w:val="0"/>
      <w:marTop w:val="0"/>
      <w:marBottom w:val="0"/>
      <w:divBdr>
        <w:top w:val="none" w:sz="0" w:space="0" w:color="auto"/>
        <w:left w:val="none" w:sz="0" w:space="0" w:color="auto"/>
        <w:bottom w:val="none" w:sz="0" w:space="0" w:color="auto"/>
        <w:right w:val="none" w:sz="0" w:space="0" w:color="auto"/>
      </w:divBdr>
    </w:div>
    <w:div w:id="367148792">
      <w:bodyDiv w:val="1"/>
      <w:marLeft w:val="0"/>
      <w:marRight w:val="0"/>
      <w:marTop w:val="0"/>
      <w:marBottom w:val="0"/>
      <w:divBdr>
        <w:top w:val="none" w:sz="0" w:space="0" w:color="auto"/>
        <w:left w:val="none" w:sz="0" w:space="0" w:color="auto"/>
        <w:bottom w:val="none" w:sz="0" w:space="0" w:color="auto"/>
        <w:right w:val="none" w:sz="0" w:space="0" w:color="auto"/>
      </w:divBdr>
    </w:div>
    <w:div w:id="387458482">
      <w:bodyDiv w:val="1"/>
      <w:marLeft w:val="0"/>
      <w:marRight w:val="0"/>
      <w:marTop w:val="0"/>
      <w:marBottom w:val="0"/>
      <w:divBdr>
        <w:top w:val="none" w:sz="0" w:space="0" w:color="auto"/>
        <w:left w:val="none" w:sz="0" w:space="0" w:color="auto"/>
        <w:bottom w:val="none" w:sz="0" w:space="0" w:color="auto"/>
        <w:right w:val="none" w:sz="0" w:space="0" w:color="auto"/>
      </w:divBdr>
    </w:div>
    <w:div w:id="401027672">
      <w:bodyDiv w:val="1"/>
      <w:marLeft w:val="0"/>
      <w:marRight w:val="0"/>
      <w:marTop w:val="0"/>
      <w:marBottom w:val="0"/>
      <w:divBdr>
        <w:top w:val="none" w:sz="0" w:space="0" w:color="auto"/>
        <w:left w:val="none" w:sz="0" w:space="0" w:color="auto"/>
        <w:bottom w:val="none" w:sz="0" w:space="0" w:color="auto"/>
        <w:right w:val="none" w:sz="0" w:space="0" w:color="auto"/>
      </w:divBdr>
    </w:div>
    <w:div w:id="408386922">
      <w:bodyDiv w:val="1"/>
      <w:marLeft w:val="0"/>
      <w:marRight w:val="0"/>
      <w:marTop w:val="0"/>
      <w:marBottom w:val="0"/>
      <w:divBdr>
        <w:top w:val="none" w:sz="0" w:space="0" w:color="auto"/>
        <w:left w:val="none" w:sz="0" w:space="0" w:color="auto"/>
        <w:bottom w:val="none" w:sz="0" w:space="0" w:color="auto"/>
        <w:right w:val="none" w:sz="0" w:space="0" w:color="auto"/>
      </w:divBdr>
    </w:div>
    <w:div w:id="424229938">
      <w:bodyDiv w:val="1"/>
      <w:marLeft w:val="0"/>
      <w:marRight w:val="0"/>
      <w:marTop w:val="0"/>
      <w:marBottom w:val="0"/>
      <w:divBdr>
        <w:top w:val="none" w:sz="0" w:space="0" w:color="auto"/>
        <w:left w:val="none" w:sz="0" w:space="0" w:color="auto"/>
        <w:bottom w:val="none" w:sz="0" w:space="0" w:color="auto"/>
        <w:right w:val="none" w:sz="0" w:space="0" w:color="auto"/>
      </w:divBdr>
    </w:div>
    <w:div w:id="432017083">
      <w:bodyDiv w:val="1"/>
      <w:marLeft w:val="0"/>
      <w:marRight w:val="0"/>
      <w:marTop w:val="0"/>
      <w:marBottom w:val="0"/>
      <w:divBdr>
        <w:top w:val="none" w:sz="0" w:space="0" w:color="auto"/>
        <w:left w:val="none" w:sz="0" w:space="0" w:color="auto"/>
        <w:bottom w:val="none" w:sz="0" w:space="0" w:color="auto"/>
        <w:right w:val="none" w:sz="0" w:space="0" w:color="auto"/>
      </w:divBdr>
    </w:div>
    <w:div w:id="449863327">
      <w:bodyDiv w:val="1"/>
      <w:marLeft w:val="0"/>
      <w:marRight w:val="0"/>
      <w:marTop w:val="0"/>
      <w:marBottom w:val="0"/>
      <w:divBdr>
        <w:top w:val="none" w:sz="0" w:space="0" w:color="auto"/>
        <w:left w:val="none" w:sz="0" w:space="0" w:color="auto"/>
        <w:bottom w:val="none" w:sz="0" w:space="0" w:color="auto"/>
        <w:right w:val="none" w:sz="0" w:space="0" w:color="auto"/>
      </w:divBdr>
    </w:div>
    <w:div w:id="478301606">
      <w:bodyDiv w:val="1"/>
      <w:marLeft w:val="0"/>
      <w:marRight w:val="0"/>
      <w:marTop w:val="0"/>
      <w:marBottom w:val="0"/>
      <w:divBdr>
        <w:top w:val="none" w:sz="0" w:space="0" w:color="auto"/>
        <w:left w:val="none" w:sz="0" w:space="0" w:color="auto"/>
        <w:bottom w:val="none" w:sz="0" w:space="0" w:color="auto"/>
        <w:right w:val="none" w:sz="0" w:space="0" w:color="auto"/>
      </w:divBdr>
    </w:div>
    <w:div w:id="481893056">
      <w:bodyDiv w:val="1"/>
      <w:marLeft w:val="0"/>
      <w:marRight w:val="0"/>
      <w:marTop w:val="0"/>
      <w:marBottom w:val="0"/>
      <w:divBdr>
        <w:top w:val="none" w:sz="0" w:space="0" w:color="auto"/>
        <w:left w:val="none" w:sz="0" w:space="0" w:color="auto"/>
        <w:bottom w:val="none" w:sz="0" w:space="0" w:color="auto"/>
        <w:right w:val="none" w:sz="0" w:space="0" w:color="auto"/>
      </w:divBdr>
    </w:div>
    <w:div w:id="482086871">
      <w:bodyDiv w:val="1"/>
      <w:marLeft w:val="0"/>
      <w:marRight w:val="0"/>
      <w:marTop w:val="0"/>
      <w:marBottom w:val="0"/>
      <w:divBdr>
        <w:top w:val="none" w:sz="0" w:space="0" w:color="auto"/>
        <w:left w:val="none" w:sz="0" w:space="0" w:color="auto"/>
        <w:bottom w:val="none" w:sz="0" w:space="0" w:color="auto"/>
        <w:right w:val="none" w:sz="0" w:space="0" w:color="auto"/>
      </w:divBdr>
    </w:div>
    <w:div w:id="495269624">
      <w:bodyDiv w:val="1"/>
      <w:marLeft w:val="0"/>
      <w:marRight w:val="0"/>
      <w:marTop w:val="0"/>
      <w:marBottom w:val="0"/>
      <w:divBdr>
        <w:top w:val="none" w:sz="0" w:space="0" w:color="auto"/>
        <w:left w:val="none" w:sz="0" w:space="0" w:color="auto"/>
        <w:bottom w:val="none" w:sz="0" w:space="0" w:color="auto"/>
        <w:right w:val="none" w:sz="0" w:space="0" w:color="auto"/>
      </w:divBdr>
    </w:div>
    <w:div w:id="528878701">
      <w:bodyDiv w:val="1"/>
      <w:marLeft w:val="0"/>
      <w:marRight w:val="0"/>
      <w:marTop w:val="0"/>
      <w:marBottom w:val="0"/>
      <w:divBdr>
        <w:top w:val="none" w:sz="0" w:space="0" w:color="auto"/>
        <w:left w:val="none" w:sz="0" w:space="0" w:color="auto"/>
        <w:bottom w:val="none" w:sz="0" w:space="0" w:color="auto"/>
        <w:right w:val="none" w:sz="0" w:space="0" w:color="auto"/>
      </w:divBdr>
    </w:div>
    <w:div w:id="529877339">
      <w:bodyDiv w:val="1"/>
      <w:marLeft w:val="0"/>
      <w:marRight w:val="0"/>
      <w:marTop w:val="0"/>
      <w:marBottom w:val="0"/>
      <w:divBdr>
        <w:top w:val="none" w:sz="0" w:space="0" w:color="auto"/>
        <w:left w:val="none" w:sz="0" w:space="0" w:color="auto"/>
        <w:bottom w:val="none" w:sz="0" w:space="0" w:color="auto"/>
        <w:right w:val="none" w:sz="0" w:space="0" w:color="auto"/>
      </w:divBdr>
    </w:div>
    <w:div w:id="546727145">
      <w:bodyDiv w:val="1"/>
      <w:marLeft w:val="0"/>
      <w:marRight w:val="0"/>
      <w:marTop w:val="0"/>
      <w:marBottom w:val="0"/>
      <w:divBdr>
        <w:top w:val="none" w:sz="0" w:space="0" w:color="auto"/>
        <w:left w:val="none" w:sz="0" w:space="0" w:color="auto"/>
        <w:bottom w:val="none" w:sz="0" w:space="0" w:color="auto"/>
        <w:right w:val="none" w:sz="0" w:space="0" w:color="auto"/>
      </w:divBdr>
    </w:div>
    <w:div w:id="552237181">
      <w:bodyDiv w:val="1"/>
      <w:marLeft w:val="0"/>
      <w:marRight w:val="0"/>
      <w:marTop w:val="0"/>
      <w:marBottom w:val="0"/>
      <w:divBdr>
        <w:top w:val="none" w:sz="0" w:space="0" w:color="auto"/>
        <w:left w:val="none" w:sz="0" w:space="0" w:color="auto"/>
        <w:bottom w:val="none" w:sz="0" w:space="0" w:color="auto"/>
        <w:right w:val="none" w:sz="0" w:space="0" w:color="auto"/>
      </w:divBdr>
    </w:div>
    <w:div w:id="594021918">
      <w:bodyDiv w:val="1"/>
      <w:marLeft w:val="0"/>
      <w:marRight w:val="0"/>
      <w:marTop w:val="0"/>
      <w:marBottom w:val="0"/>
      <w:divBdr>
        <w:top w:val="none" w:sz="0" w:space="0" w:color="auto"/>
        <w:left w:val="none" w:sz="0" w:space="0" w:color="auto"/>
        <w:bottom w:val="none" w:sz="0" w:space="0" w:color="auto"/>
        <w:right w:val="none" w:sz="0" w:space="0" w:color="auto"/>
      </w:divBdr>
    </w:div>
    <w:div w:id="616106707">
      <w:bodyDiv w:val="1"/>
      <w:marLeft w:val="0"/>
      <w:marRight w:val="0"/>
      <w:marTop w:val="0"/>
      <w:marBottom w:val="0"/>
      <w:divBdr>
        <w:top w:val="none" w:sz="0" w:space="0" w:color="auto"/>
        <w:left w:val="none" w:sz="0" w:space="0" w:color="auto"/>
        <w:bottom w:val="none" w:sz="0" w:space="0" w:color="auto"/>
        <w:right w:val="none" w:sz="0" w:space="0" w:color="auto"/>
      </w:divBdr>
    </w:div>
    <w:div w:id="648948373">
      <w:bodyDiv w:val="1"/>
      <w:marLeft w:val="0"/>
      <w:marRight w:val="0"/>
      <w:marTop w:val="0"/>
      <w:marBottom w:val="0"/>
      <w:divBdr>
        <w:top w:val="none" w:sz="0" w:space="0" w:color="auto"/>
        <w:left w:val="none" w:sz="0" w:space="0" w:color="auto"/>
        <w:bottom w:val="none" w:sz="0" w:space="0" w:color="auto"/>
        <w:right w:val="none" w:sz="0" w:space="0" w:color="auto"/>
      </w:divBdr>
    </w:div>
    <w:div w:id="714815519">
      <w:bodyDiv w:val="1"/>
      <w:marLeft w:val="0"/>
      <w:marRight w:val="0"/>
      <w:marTop w:val="0"/>
      <w:marBottom w:val="0"/>
      <w:divBdr>
        <w:top w:val="none" w:sz="0" w:space="0" w:color="auto"/>
        <w:left w:val="none" w:sz="0" w:space="0" w:color="auto"/>
        <w:bottom w:val="none" w:sz="0" w:space="0" w:color="auto"/>
        <w:right w:val="none" w:sz="0" w:space="0" w:color="auto"/>
      </w:divBdr>
    </w:div>
    <w:div w:id="749426396">
      <w:bodyDiv w:val="1"/>
      <w:marLeft w:val="0"/>
      <w:marRight w:val="0"/>
      <w:marTop w:val="0"/>
      <w:marBottom w:val="0"/>
      <w:divBdr>
        <w:top w:val="none" w:sz="0" w:space="0" w:color="auto"/>
        <w:left w:val="none" w:sz="0" w:space="0" w:color="auto"/>
        <w:bottom w:val="none" w:sz="0" w:space="0" w:color="auto"/>
        <w:right w:val="none" w:sz="0" w:space="0" w:color="auto"/>
      </w:divBdr>
    </w:div>
    <w:div w:id="801457850">
      <w:bodyDiv w:val="1"/>
      <w:marLeft w:val="0"/>
      <w:marRight w:val="0"/>
      <w:marTop w:val="0"/>
      <w:marBottom w:val="0"/>
      <w:divBdr>
        <w:top w:val="none" w:sz="0" w:space="0" w:color="auto"/>
        <w:left w:val="none" w:sz="0" w:space="0" w:color="auto"/>
        <w:bottom w:val="none" w:sz="0" w:space="0" w:color="auto"/>
        <w:right w:val="none" w:sz="0" w:space="0" w:color="auto"/>
      </w:divBdr>
    </w:div>
    <w:div w:id="831875053">
      <w:bodyDiv w:val="1"/>
      <w:marLeft w:val="0"/>
      <w:marRight w:val="0"/>
      <w:marTop w:val="0"/>
      <w:marBottom w:val="0"/>
      <w:divBdr>
        <w:top w:val="none" w:sz="0" w:space="0" w:color="auto"/>
        <w:left w:val="none" w:sz="0" w:space="0" w:color="auto"/>
        <w:bottom w:val="none" w:sz="0" w:space="0" w:color="auto"/>
        <w:right w:val="none" w:sz="0" w:space="0" w:color="auto"/>
      </w:divBdr>
    </w:div>
    <w:div w:id="879784835">
      <w:bodyDiv w:val="1"/>
      <w:marLeft w:val="0"/>
      <w:marRight w:val="0"/>
      <w:marTop w:val="0"/>
      <w:marBottom w:val="0"/>
      <w:divBdr>
        <w:top w:val="none" w:sz="0" w:space="0" w:color="auto"/>
        <w:left w:val="none" w:sz="0" w:space="0" w:color="auto"/>
        <w:bottom w:val="none" w:sz="0" w:space="0" w:color="auto"/>
        <w:right w:val="none" w:sz="0" w:space="0" w:color="auto"/>
      </w:divBdr>
    </w:div>
    <w:div w:id="888880315">
      <w:bodyDiv w:val="1"/>
      <w:marLeft w:val="0"/>
      <w:marRight w:val="0"/>
      <w:marTop w:val="0"/>
      <w:marBottom w:val="0"/>
      <w:divBdr>
        <w:top w:val="none" w:sz="0" w:space="0" w:color="auto"/>
        <w:left w:val="none" w:sz="0" w:space="0" w:color="auto"/>
        <w:bottom w:val="none" w:sz="0" w:space="0" w:color="auto"/>
        <w:right w:val="none" w:sz="0" w:space="0" w:color="auto"/>
      </w:divBdr>
    </w:div>
    <w:div w:id="889464181">
      <w:bodyDiv w:val="1"/>
      <w:marLeft w:val="0"/>
      <w:marRight w:val="0"/>
      <w:marTop w:val="0"/>
      <w:marBottom w:val="0"/>
      <w:divBdr>
        <w:top w:val="none" w:sz="0" w:space="0" w:color="auto"/>
        <w:left w:val="none" w:sz="0" w:space="0" w:color="auto"/>
        <w:bottom w:val="none" w:sz="0" w:space="0" w:color="auto"/>
        <w:right w:val="none" w:sz="0" w:space="0" w:color="auto"/>
      </w:divBdr>
    </w:div>
    <w:div w:id="890000652">
      <w:bodyDiv w:val="1"/>
      <w:marLeft w:val="0"/>
      <w:marRight w:val="0"/>
      <w:marTop w:val="0"/>
      <w:marBottom w:val="0"/>
      <w:divBdr>
        <w:top w:val="none" w:sz="0" w:space="0" w:color="auto"/>
        <w:left w:val="none" w:sz="0" w:space="0" w:color="auto"/>
        <w:bottom w:val="none" w:sz="0" w:space="0" w:color="auto"/>
        <w:right w:val="none" w:sz="0" w:space="0" w:color="auto"/>
      </w:divBdr>
    </w:div>
    <w:div w:id="921640936">
      <w:bodyDiv w:val="1"/>
      <w:marLeft w:val="0"/>
      <w:marRight w:val="0"/>
      <w:marTop w:val="0"/>
      <w:marBottom w:val="0"/>
      <w:divBdr>
        <w:top w:val="none" w:sz="0" w:space="0" w:color="auto"/>
        <w:left w:val="none" w:sz="0" w:space="0" w:color="auto"/>
        <w:bottom w:val="none" w:sz="0" w:space="0" w:color="auto"/>
        <w:right w:val="none" w:sz="0" w:space="0" w:color="auto"/>
      </w:divBdr>
    </w:div>
    <w:div w:id="925501701">
      <w:bodyDiv w:val="1"/>
      <w:marLeft w:val="0"/>
      <w:marRight w:val="0"/>
      <w:marTop w:val="0"/>
      <w:marBottom w:val="0"/>
      <w:divBdr>
        <w:top w:val="none" w:sz="0" w:space="0" w:color="auto"/>
        <w:left w:val="none" w:sz="0" w:space="0" w:color="auto"/>
        <w:bottom w:val="none" w:sz="0" w:space="0" w:color="auto"/>
        <w:right w:val="none" w:sz="0" w:space="0" w:color="auto"/>
      </w:divBdr>
    </w:div>
    <w:div w:id="947128900">
      <w:bodyDiv w:val="1"/>
      <w:marLeft w:val="0"/>
      <w:marRight w:val="0"/>
      <w:marTop w:val="0"/>
      <w:marBottom w:val="0"/>
      <w:divBdr>
        <w:top w:val="none" w:sz="0" w:space="0" w:color="auto"/>
        <w:left w:val="none" w:sz="0" w:space="0" w:color="auto"/>
        <w:bottom w:val="none" w:sz="0" w:space="0" w:color="auto"/>
        <w:right w:val="none" w:sz="0" w:space="0" w:color="auto"/>
      </w:divBdr>
    </w:div>
    <w:div w:id="1000544396">
      <w:bodyDiv w:val="1"/>
      <w:marLeft w:val="0"/>
      <w:marRight w:val="0"/>
      <w:marTop w:val="0"/>
      <w:marBottom w:val="0"/>
      <w:divBdr>
        <w:top w:val="none" w:sz="0" w:space="0" w:color="auto"/>
        <w:left w:val="none" w:sz="0" w:space="0" w:color="auto"/>
        <w:bottom w:val="none" w:sz="0" w:space="0" w:color="auto"/>
        <w:right w:val="none" w:sz="0" w:space="0" w:color="auto"/>
      </w:divBdr>
    </w:div>
    <w:div w:id="1084496502">
      <w:bodyDiv w:val="1"/>
      <w:marLeft w:val="0"/>
      <w:marRight w:val="0"/>
      <w:marTop w:val="0"/>
      <w:marBottom w:val="0"/>
      <w:divBdr>
        <w:top w:val="none" w:sz="0" w:space="0" w:color="auto"/>
        <w:left w:val="none" w:sz="0" w:space="0" w:color="auto"/>
        <w:bottom w:val="none" w:sz="0" w:space="0" w:color="auto"/>
        <w:right w:val="none" w:sz="0" w:space="0" w:color="auto"/>
      </w:divBdr>
    </w:div>
    <w:div w:id="1096749765">
      <w:bodyDiv w:val="1"/>
      <w:marLeft w:val="0"/>
      <w:marRight w:val="0"/>
      <w:marTop w:val="0"/>
      <w:marBottom w:val="0"/>
      <w:divBdr>
        <w:top w:val="none" w:sz="0" w:space="0" w:color="auto"/>
        <w:left w:val="none" w:sz="0" w:space="0" w:color="auto"/>
        <w:bottom w:val="none" w:sz="0" w:space="0" w:color="auto"/>
        <w:right w:val="none" w:sz="0" w:space="0" w:color="auto"/>
      </w:divBdr>
    </w:div>
    <w:div w:id="1104494369">
      <w:bodyDiv w:val="1"/>
      <w:marLeft w:val="0"/>
      <w:marRight w:val="0"/>
      <w:marTop w:val="0"/>
      <w:marBottom w:val="0"/>
      <w:divBdr>
        <w:top w:val="none" w:sz="0" w:space="0" w:color="auto"/>
        <w:left w:val="none" w:sz="0" w:space="0" w:color="auto"/>
        <w:bottom w:val="none" w:sz="0" w:space="0" w:color="auto"/>
        <w:right w:val="none" w:sz="0" w:space="0" w:color="auto"/>
      </w:divBdr>
    </w:div>
    <w:div w:id="1106273831">
      <w:bodyDiv w:val="1"/>
      <w:marLeft w:val="0"/>
      <w:marRight w:val="0"/>
      <w:marTop w:val="0"/>
      <w:marBottom w:val="0"/>
      <w:divBdr>
        <w:top w:val="none" w:sz="0" w:space="0" w:color="auto"/>
        <w:left w:val="none" w:sz="0" w:space="0" w:color="auto"/>
        <w:bottom w:val="none" w:sz="0" w:space="0" w:color="auto"/>
        <w:right w:val="none" w:sz="0" w:space="0" w:color="auto"/>
      </w:divBdr>
    </w:div>
    <w:div w:id="1161115754">
      <w:bodyDiv w:val="1"/>
      <w:marLeft w:val="0"/>
      <w:marRight w:val="0"/>
      <w:marTop w:val="0"/>
      <w:marBottom w:val="0"/>
      <w:divBdr>
        <w:top w:val="none" w:sz="0" w:space="0" w:color="auto"/>
        <w:left w:val="none" w:sz="0" w:space="0" w:color="auto"/>
        <w:bottom w:val="none" w:sz="0" w:space="0" w:color="auto"/>
        <w:right w:val="none" w:sz="0" w:space="0" w:color="auto"/>
      </w:divBdr>
    </w:div>
    <w:div w:id="1162888406">
      <w:bodyDiv w:val="1"/>
      <w:marLeft w:val="0"/>
      <w:marRight w:val="0"/>
      <w:marTop w:val="0"/>
      <w:marBottom w:val="0"/>
      <w:divBdr>
        <w:top w:val="none" w:sz="0" w:space="0" w:color="auto"/>
        <w:left w:val="none" w:sz="0" w:space="0" w:color="auto"/>
        <w:bottom w:val="none" w:sz="0" w:space="0" w:color="auto"/>
        <w:right w:val="none" w:sz="0" w:space="0" w:color="auto"/>
      </w:divBdr>
    </w:div>
    <w:div w:id="1176457723">
      <w:bodyDiv w:val="1"/>
      <w:marLeft w:val="0"/>
      <w:marRight w:val="0"/>
      <w:marTop w:val="0"/>
      <w:marBottom w:val="0"/>
      <w:divBdr>
        <w:top w:val="none" w:sz="0" w:space="0" w:color="auto"/>
        <w:left w:val="none" w:sz="0" w:space="0" w:color="auto"/>
        <w:bottom w:val="none" w:sz="0" w:space="0" w:color="auto"/>
        <w:right w:val="none" w:sz="0" w:space="0" w:color="auto"/>
      </w:divBdr>
    </w:div>
    <w:div w:id="1197307884">
      <w:bodyDiv w:val="1"/>
      <w:marLeft w:val="0"/>
      <w:marRight w:val="0"/>
      <w:marTop w:val="0"/>
      <w:marBottom w:val="0"/>
      <w:divBdr>
        <w:top w:val="none" w:sz="0" w:space="0" w:color="auto"/>
        <w:left w:val="none" w:sz="0" w:space="0" w:color="auto"/>
        <w:bottom w:val="none" w:sz="0" w:space="0" w:color="auto"/>
        <w:right w:val="none" w:sz="0" w:space="0" w:color="auto"/>
      </w:divBdr>
    </w:div>
    <w:div w:id="1230651559">
      <w:bodyDiv w:val="1"/>
      <w:marLeft w:val="0"/>
      <w:marRight w:val="0"/>
      <w:marTop w:val="0"/>
      <w:marBottom w:val="0"/>
      <w:divBdr>
        <w:top w:val="none" w:sz="0" w:space="0" w:color="auto"/>
        <w:left w:val="none" w:sz="0" w:space="0" w:color="auto"/>
        <w:bottom w:val="none" w:sz="0" w:space="0" w:color="auto"/>
        <w:right w:val="none" w:sz="0" w:space="0" w:color="auto"/>
      </w:divBdr>
    </w:div>
    <w:div w:id="1235703000">
      <w:bodyDiv w:val="1"/>
      <w:marLeft w:val="0"/>
      <w:marRight w:val="0"/>
      <w:marTop w:val="0"/>
      <w:marBottom w:val="0"/>
      <w:divBdr>
        <w:top w:val="none" w:sz="0" w:space="0" w:color="auto"/>
        <w:left w:val="none" w:sz="0" w:space="0" w:color="auto"/>
        <w:bottom w:val="none" w:sz="0" w:space="0" w:color="auto"/>
        <w:right w:val="none" w:sz="0" w:space="0" w:color="auto"/>
      </w:divBdr>
    </w:div>
    <w:div w:id="1255819890">
      <w:bodyDiv w:val="1"/>
      <w:marLeft w:val="0"/>
      <w:marRight w:val="0"/>
      <w:marTop w:val="0"/>
      <w:marBottom w:val="0"/>
      <w:divBdr>
        <w:top w:val="none" w:sz="0" w:space="0" w:color="auto"/>
        <w:left w:val="none" w:sz="0" w:space="0" w:color="auto"/>
        <w:bottom w:val="none" w:sz="0" w:space="0" w:color="auto"/>
        <w:right w:val="none" w:sz="0" w:space="0" w:color="auto"/>
      </w:divBdr>
    </w:div>
    <w:div w:id="1279025617">
      <w:bodyDiv w:val="1"/>
      <w:marLeft w:val="0"/>
      <w:marRight w:val="0"/>
      <w:marTop w:val="0"/>
      <w:marBottom w:val="0"/>
      <w:divBdr>
        <w:top w:val="none" w:sz="0" w:space="0" w:color="auto"/>
        <w:left w:val="none" w:sz="0" w:space="0" w:color="auto"/>
        <w:bottom w:val="none" w:sz="0" w:space="0" w:color="auto"/>
        <w:right w:val="none" w:sz="0" w:space="0" w:color="auto"/>
      </w:divBdr>
    </w:div>
    <w:div w:id="1301766068">
      <w:bodyDiv w:val="1"/>
      <w:marLeft w:val="0"/>
      <w:marRight w:val="0"/>
      <w:marTop w:val="0"/>
      <w:marBottom w:val="0"/>
      <w:divBdr>
        <w:top w:val="none" w:sz="0" w:space="0" w:color="auto"/>
        <w:left w:val="none" w:sz="0" w:space="0" w:color="auto"/>
        <w:bottom w:val="none" w:sz="0" w:space="0" w:color="auto"/>
        <w:right w:val="none" w:sz="0" w:space="0" w:color="auto"/>
      </w:divBdr>
    </w:div>
    <w:div w:id="1410032744">
      <w:bodyDiv w:val="1"/>
      <w:marLeft w:val="0"/>
      <w:marRight w:val="0"/>
      <w:marTop w:val="0"/>
      <w:marBottom w:val="0"/>
      <w:divBdr>
        <w:top w:val="none" w:sz="0" w:space="0" w:color="auto"/>
        <w:left w:val="none" w:sz="0" w:space="0" w:color="auto"/>
        <w:bottom w:val="none" w:sz="0" w:space="0" w:color="auto"/>
        <w:right w:val="none" w:sz="0" w:space="0" w:color="auto"/>
      </w:divBdr>
    </w:div>
    <w:div w:id="1412312834">
      <w:bodyDiv w:val="1"/>
      <w:marLeft w:val="0"/>
      <w:marRight w:val="0"/>
      <w:marTop w:val="0"/>
      <w:marBottom w:val="0"/>
      <w:divBdr>
        <w:top w:val="none" w:sz="0" w:space="0" w:color="auto"/>
        <w:left w:val="none" w:sz="0" w:space="0" w:color="auto"/>
        <w:bottom w:val="none" w:sz="0" w:space="0" w:color="auto"/>
        <w:right w:val="none" w:sz="0" w:space="0" w:color="auto"/>
      </w:divBdr>
    </w:div>
    <w:div w:id="1421367218">
      <w:bodyDiv w:val="1"/>
      <w:marLeft w:val="0"/>
      <w:marRight w:val="0"/>
      <w:marTop w:val="0"/>
      <w:marBottom w:val="0"/>
      <w:divBdr>
        <w:top w:val="none" w:sz="0" w:space="0" w:color="auto"/>
        <w:left w:val="none" w:sz="0" w:space="0" w:color="auto"/>
        <w:bottom w:val="none" w:sz="0" w:space="0" w:color="auto"/>
        <w:right w:val="none" w:sz="0" w:space="0" w:color="auto"/>
      </w:divBdr>
    </w:div>
    <w:div w:id="1428428969">
      <w:bodyDiv w:val="1"/>
      <w:marLeft w:val="0"/>
      <w:marRight w:val="0"/>
      <w:marTop w:val="0"/>
      <w:marBottom w:val="0"/>
      <w:divBdr>
        <w:top w:val="none" w:sz="0" w:space="0" w:color="auto"/>
        <w:left w:val="none" w:sz="0" w:space="0" w:color="auto"/>
        <w:bottom w:val="none" w:sz="0" w:space="0" w:color="auto"/>
        <w:right w:val="none" w:sz="0" w:space="0" w:color="auto"/>
      </w:divBdr>
    </w:div>
    <w:div w:id="1434592483">
      <w:bodyDiv w:val="1"/>
      <w:marLeft w:val="0"/>
      <w:marRight w:val="0"/>
      <w:marTop w:val="0"/>
      <w:marBottom w:val="0"/>
      <w:divBdr>
        <w:top w:val="none" w:sz="0" w:space="0" w:color="auto"/>
        <w:left w:val="none" w:sz="0" w:space="0" w:color="auto"/>
        <w:bottom w:val="none" w:sz="0" w:space="0" w:color="auto"/>
        <w:right w:val="none" w:sz="0" w:space="0" w:color="auto"/>
      </w:divBdr>
    </w:div>
    <w:div w:id="1436099972">
      <w:bodyDiv w:val="1"/>
      <w:marLeft w:val="0"/>
      <w:marRight w:val="0"/>
      <w:marTop w:val="0"/>
      <w:marBottom w:val="0"/>
      <w:divBdr>
        <w:top w:val="none" w:sz="0" w:space="0" w:color="auto"/>
        <w:left w:val="none" w:sz="0" w:space="0" w:color="auto"/>
        <w:bottom w:val="none" w:sz="0" w:space="0" w:color="auto"/>
        <w:right w:val="none" w:sz="0" w:space="0" w:color="auto"/>
      </w:divBdr>
    </w:div>
    <w:div w:id="1436100583">
      <w:bodyDiv w:val="1"/>
      <w:marLeft w:val="0"/>
      <w:marRight w:val="0"/>
      <w:marTop w:val="0"/>
      <w:marBottom w:val="0"/>
      <w:divBdr>
        <w:top w:val="none" w:sz="0" w:space="0" w:color="auto"/>
        <w:left w:val="none" w:sz="0" w:space="0" w:color="auto"/>
        <w:bottom w:val="none" w:sz="0" w:space="0" w:color="auto"/>
        <w:right w:val="none" w:sz="0" w:space="0" w:color="auto"/>
      </w:divBdr>
    </w:div>
    <w:div w:id="1458530463">
      <w:bodyDiv w:val="1"/>
      <w:marLeft w:val="0"/>
      <w:marRight w:val="0"/>
      <w:marTop w:val="0"/>
      <w:marBottom w:val="0"/>
      <w:divBdr>
        <w:top w:val="none" w:sz="0" w:space="0" w:color="auto"/>
        <w:left w:val="none" w:sz="0" w:space="0" w:color="auto"/>
        <w:bottom w:val="none" w:sz="0" w:space="0" w:color="auto"/>
        <w:right w:val="none" w:sz="0" w:space="0" w:color="auto"/>
      </w:divBdr>
    </w:div>
    <w:div w:id="1463841107">
      <w:bodyDiv w:val="1"/>
      <w:marLeft w:val="0"/>
      <w:marRight w:val="0"/>
      <w:marTop w:val="0"/>
      <w:marBottom w:val="0"/>
      <w:divBdr>
        <w:top w:val="none" w:sz="0" w:space="0" w:color="auto"/>
        <w:left w:val="none" w:sz="0" w:space="0" w:color="auto"/>
        <w:bottom w:val="none" w:sz="0" w:space="0" w:color="auto"/>
        <w:right w:val="none" w:sz="0" w:space="0" w:color="auto"/>
      </w:divBdr>
    </w:div>
    <w:div w:id="1478760778">
      <w:bodyDiv w:val="1"/>
      <w:marLeft w:val="0"/>
      <w:marRight w:val="0"/>
      <w:marTop w:val="0"/>
      <w:marBottom w:val="0"/>
      <w:divBdr>
        <w:top w:val="none" w:sz="0" w:space="0" w:color="auto"/>
        <w:left w:val="none" w:sz="0" w:space="0" w:color="auto"/>
        <w:bottom w:val="none" w:sz="0" w:space="0" w:color="auto"/>
        <w:right w:val="none" w:sz="0" w:space="0" w:color="auto"/>
      </w:divBdr>
    </w:div>
    <w:div w:id="1502088842">
      <w:bodyDiv w:val="1"/>
      <w:marLeft w:val="0"/>
      <w:marRight w:val="0"/>
      <w:marTop w:val="0"/>
      <w:marBottom w:val="0"/>
      <w:divBdr>
        <w:top w:val="none" w:sz="0" w:space="0" w:color="auto"/>
        <w:left w:val="none" w:sz="0" w:space="0" w:color="auto"/>
        <w:bottom w:val="none" w:sz="0" w:space="0" w:color="auto"/>
        <w:right w:val="none" w:sz="0" w:space="0" w:color="auto"/>
      </w:divBdr>
    </w:div>
    <w:div w:id="1517042855">
      <w:bodyDiv w:val="1"/>
      <w:marLeft w:val="0"/>
      <w:marRight w:val="0"/>
      <w:marTop w:val="0"/>
      <w:marBottom w:val="0"/>
      <w:divBdr>
        <w:top w:val="none" w:sz="0" w:space="0" w:color="auto"/>
        <w:left w:val="none" w:sz="0" w:space="0" w:color="auto"/>
        <w:bottom w:val="none" w:sz="0" w:space="0" w:color="auto"/>
        <w:right w:val="none" w:sz="0" w:space="0" w:color="auto"/>
      </w:divBdr>
    </w:div>
    <w:div w:id="1522550707">
      <w:bodyDiv w:val="1"/>
      <w:marLeft w:val="0"/>
      <w:marRight w:val="0"/>
      <w:marTop w:val="0"/>
      <w:marBottom w:val="0"/>
      <w:divBdr>
        <w:top w:val="none" w:sz="0" w:space="0" w:color="auto"/>
        <w:left w:val="none" w:sz="0" w:space="0" w:color="auto"/>
        <w:bottom w:val="none" w:sz="0" w:space="0" w:color="auto"/>
        <w:right w:val="none" w:sz="0" w:space="0" w:color="auto"/>
      </w:divBdr>
    </w:div>
    <w:div w:id="1525292426">
      <w:bodyDiv w:val="1"/>
      <w:marLeft w:val="0"/>
      <w:marRight w:val="0"/>
      <w:marTop w:val="0"/>
      <w:marBottom w:val="0"/>
      <w:divBdr>
        <w:top w:val="none" w:sz="0" w:space="0" w:color="auto"/>
        <w:left w:val="none" w:sz="0" w:space="0" w:color="auto"/>
        <w:bottom w:val="none" w:sz="0" w:space="0" w:color="auto"/>
        <w:right w:val="none" w:sz="0" w:space="0" w:color="auto"/>
      </w:divBdr>
    </w:div>
    <w:div w:id="1526359133">
      <w:bodyDiv w:val="1"/>
      <w:marLeft w:val="0"/>
      <w:marRight w:val="0"/>
      <w:marTop w:val="0"/>
      <w:marBottom w:val="0"/>
      <w:divBdr>
        <w:top w:val="none" w:sz="0" w:space="0" w:color="auto"/>
        <w:left w:val="none" w:sz="0" w:space="0" w:color="auto"/>
        <w:bottom w:val="none" w:sz="0" w:space="0" w:color="auto"/>
        <w:right w:val="none" w:sz="0" w:space="0" w:color="auto"/>
      </w:divBdr>
    </w:div>
    <w:div w:id="1540313655">
      <w:bodyDiv w:val="1"/>
      <w:marLeft w:val="0"/>
      <w:marRight w:val="0"/>
      <w:marTop w:val="0"/>
      <w:marBottom w:val="0"/>
      <w:divBdr>
        <w:top w:val="none" w:sz="0" w:space="0" w:color="auto"/>
        <w:left w:val="none" w:sz="0" w:space="0" w:color="auto"/>
        <w:bottom w:val="none" w:sz="0" w:space="0" w:color="auto"/>
        <w:right w:val="none" w:sz="0" w:space="0" w:color="auto"/>
      </w:divBdr>
    </w:div>
    <w:div w:id="1544322929">
      <w:bodyDiv w:val="1"/>
      <w:marLeft w:val="0"/>
      <w:marRight w:val="0"/>
      <w:marTop w:val="0"/>
      <w:marBottom w:val="0"/>
      <w:divBdr>
        <w:top w:val="none" w:sz="0" w:space="0" w:color="auto"/>
        <w:left w:val="none" w:sz="0" w:space="0" w:color="auto"/>
        <w:bottom w:val="none" w:sz="0" w:space="0" w:color="auto"/>
        <w:right w:val="none" w:sz="0" w:space="0" w:color="auto"/>
      </w:divBdr>
    </w:div>
    <w:div w:id="1545168505">
      <w:bodyDiv w:val="1"/>
      <w:marLeft w:val="0"/>
      <w:marRight w:val="0"/>
      <w:marTop w:val="0"/>
      <w:marBottom w:val="0"/>
      <w:divBdr>
        <w:top w:val="none" w:sz="0" w:space="0" w:color="auto"/>
        <w:left w:val="none" w:sz="0" w:space="0" w:color="auto"/>
        <w:bottom w:val="none" w:sz="0" w:space="0" w:color="auto"/>
        <w:right w:val="none" w:sz="0" w:space="0" w:color="auto"/>
      </w:divBdr>
    </w:div>
    <w:div w:id="1602371040">
      <w:bodyDiv w:val="1"/>
      <w:marLeft w:val="0"/>
      <w:marRight w:val="0"/>
      <w:marTop w:val="0"/>
      <w:marBottom w:val="0"/>
      <w:divBdr>
        <w:top w:val="none" w:sz="0" w:space="0" w:color="auto"/>
        <w:left w:val="none" w:sz="0" w:space="0" w:color="auto"/>
        <w:bottom w:val="none" w:sz="0" w:space="0" w:color="auto"/>
        <w:right w:val="none" w:sz="0" w:space="0" w:color="auto"/>
      </w:divBdr>
    </w:div>
    <w:div w:id="1602496538">
      <w:bodyDiv w:val="1"/>
      <w:marLeft w:val="0"/>
      <w:marRight w:val="0"/>
      <w:marTop w:val="0"/>
      <w:marBottom w:val="0"/>
      <w:divBdr>
        <w:top w:val="none" w:sz="0" w:space="0" w:color="auto"/>
        <w:left w:val="none" w:sz="0" w:space="0" w:color="auto"/>
        <w:bottom w:val="none" w:sz="0" w:space="0" w:color="auto"/>
        <w:right w:val="none" w:sz="0" w:space="0" w:color="auto"/>
      </w:divBdr>
    </w:div>
    <w:div w:id="1619290720">
      <w:bodyDiv w:val="1"/>
      <w:marLeft w:val="0"/>
      <w:marRight w:val="0"/>
      <w:marTop w:val="0"/>
      <w:marBottom w:val="0"/>
      <w:divBdr>
        <w:top w:val="none" w:sz="0" w:space="0" w:color="auto"/>
        <w:left w:val="none" w:sz="0" w:space="0" w:color="auto"/>
        <w:bottom w:val="none" w:sz="0" w:space="0" w:color="auto"/>
        <w:right w:val="none" w:sz="0" w:space="0" w:color="auto"/>
      </w:divBdr>
    </w:div>
    <w:div w:id="1699887024">
      <w:bodyDiv w:val="1"/>
      <w:marLeft w:val="0"/>
      <w:marRight w:val="0"/>
      <w:marTop w:val="0"/>
      <w:marBottom w:val="0"/>
      <w:divBdr>
        <w:top w:val="none" w:sz="0" w:space="0" w:color="auto"/>
        <w:left w:val="none" w:sz="0" w:space="0" w:color="auto"/>
        <w:bottom w:val="none" w:sz="0" w:space="0" w:color="auto"/>
        <w:right w:val="none" w:sz="0" w:space="0" w:color="auto"/>
      </w:divBdr>
    </w:div>
    <w:div w:id="1708723619">
      <w:bodyDiv w:val="1"/>
      <w:marLeft w:val="0"/>
      <w:marRight w:val="0"/>
      <w:marTop w:val="0"/>
      <w:marBottom w:val="0"/>
      <w:divBdr>
        <w:top w:val="none" w:sz="0" w:space="0" w:color="auto"/>
        <w:left w:val="none" w:sz="0" w:space="0" w:color="auto"/>
        <w:bottom w:val="none" w:sz="0" w:space="0" w:color="auto"/>
        <w:right w:val="none" w:sz="0" w:space="0" w:color="auto"/>
      </w:divBdr>
    </w:div>
    <w:div w:id="1883597051">
      <w:bodyDiv w:val="1"/>
      <w:marLeft w:val="0"/>
      <w:marRight w:val="0"/>
      <w:marTop w:val="0"/>
      <w:marBottom w:val="0"/>
      <w:divBdr>
        <w:top w:val="none" w:sz="0" w:space="0" w:color="auto"/>
        <w:left w:val="none" w:sz="0" w:space="0" w:color="auto"/>
        <w:bottom w:val="none" w:sz="0" w:space="0" w:color="auto"/>
        <w:right w:val="none" w:sz="0" w:space="0" w:color="auto"/>
      </w:divBdr>
    </w:div>
    <w:div w:id="1885555475">
      <w:bodyDiv w:val="1"/>
      <w:marLeft w:val="0"/>
      <w:marRight w:val="0"/>
      <w:marTop w:val="0"/>
      <w:marBottom w:val="0"/>
      <w:divBdr>
        <w:top w:val="none" w:sz="0" w:space="0" w:color="auto"/>
        <w:left w:val="none" w:sz="0" w:space="0" w:color="auto"/>
        <w:bottom w:val="none" w:sz="0" w:space="0" w:color="auto"/>
        <w:right w:val="none" w:sz="0" w:space="0" w:color="auto"/>
      </w:divBdr>
    </w:div>
    <w:div w:id="1927886399">
      <w:bodyDiv w:val="1"/>
      <w:marLeft w:val="0"/>
      <w:marRight w:val="0"/>
      <w:marTop w:val="0"/>
      <w:marBottom w:val="0"/>
      <w:divBdr>
        <w:top w:val="none" w:sz="0" w:space="0" w:color="auto"/>
        <w:left w:val="none" w:sz="0" w:space="0" w:color="auto"/>
        <w:bottom w:val="none" w:sz="0" w:space="0" w:color="auto"/>
        <w:right w:val="none" w:sz="0" w:space="0" w:color="auto"/>
      </w:divBdr>
    </w:div>
    <w:div w:id="1956711442">
      <w:bodyDiv w:val="1"/>
      <w:marLeft w:val="0"/>
      <w:marRight w:val="0"/>
      <w:marTop w:val="0"/>
      <w:marBottom w:val="0"/>
      <w:divBdr>
        <w:top w:val="none" w:sz="0" w:space="0" w:color="auto"/>
        <w:left w:val="none" w:sz="0" w:space="0" w:color="auto"/>
        <w:bottom w:val="none" w:sz="0" w:space="0" w:color="auto"/>
        <w:right w:val="none" w:sz="0" w:space="0" w:color="auto"/>
      </w:divBdr>
    </w:div>
    <w:div w:id="1974361188">
      <w:bodyDiv w:val="1"/>
      <w:marLeft w:val="0"/>
      <w:marRight w:val="0"/>
      <w:marTop w:val="0"/>
      <w:marBottom w:val="0"/>
      <w:divBdr>
        <w:top w:val="none" w:sz="0" w:space="0" w:color="auto"/>
        <w:left w:val="none" w:sz="0" w:space="0" w:color="auto"/>
        <w:bottom w:val="none" w:sz="0" w:space="0" w:color="auto"/>
        <w:right w:val="none" w:sz="0" w:space="0" w:color="auto"/>
      </w:divBdr>
    </w:div>
    <w:div w:id="1997344521">
      <w:bodyDiv w:val="1"/>
      <w:marLeft w:val="0"/>
      <w:marRight w:val="0"/>
      <w:marTop w:val="0"/>
      <w:marBottom w:val="0"/>
      <w:divBdr>
        <w:top w:val="none" w:sz="0" w:space="0" w:color="auto"/>
        <w:left w:val="none" w:sz="0" w:space="0" w:color="auto"/>
        <w:bottom w:val="none" w:sz="0" w:space="0" w:color="auto"/>
        <w:right w:val="none" w:sz="0" w:space="0" w:color="auto"/>
      </w:divBdr>
    </w:div>
    <w:div w:id="1998461034">
      <w:bodyDiv w:val="1"/>
      <w:marLeft w:val="0"/>
      <w:marRight w:val="0"/>
      <w:marTop w:val="0"/>
      <w:marBottom w:val="0"/>
      <w:divBdr>
        <w:top w:val="none" w:sz="0" w:space="0" w:color="auto"/>
        <w:left w:val="none" w:sz="0" w:space="0" w:color="auto"/>
        <w:bottom w:val="none" w:sz="0" w:space="0" w:color="auto"/>
        <w:right w:val="none" w:sz="0" w:space="0" w:color="auto"/>
      </w:divBdr>
    </w:div>
    <w:div w:id="2021540474">
      <w:bodyDiv w:val="1"/>
      <w:marLeft w:val="0"/>
      <w:marRight w:val="0"/>
      <w:marTop w:val="0"/>
      <w:marBottom w:val="0"/>
      <w:divBdr>
        <w:top w:val="none" w:sz="0" w:space="0" w:color="auto"/>
        <w:left w:val="none" w:sz="0" w:space="0" w:color="auto"/>
        <w:bottom w:val="none" w:sz="0" w:space="0" w:color="auto"/>
        <w:right w:val="none" w:sz="0" w:space="0" w:color="auto"/>
      </w:divBdr>
    </w:div>
    <w:div w:id="2125809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848457-1A97-1A40-80D7-46313CB4F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3464</Words>
  <Characters>21829</Characters>
  <Application>Microsoft Office Word</Application>
  <DocSecurity>0</DocSecurity>
  <Lines>181</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Wambsganz, Antonia</dc:creator>
  <cp:keywords/>
  <dc:description/>
  <cp:lastModifiedBy>A W</cp:lastModifiedBy>
  <cp:revision>5</cp:revision>
  <dcterms:created xsi:type="dcterms:W3CDTF">2024-11-20T07:27:00Z</dcterms:created>
  <dcterms:modified xsi:type="dcterms:W3CDTF">2024-12-01T14:58:00Z</dcterms:modified>
</cp:coreProperties>
</file>