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CC167">
      <w:pPr>
        <w:jc w:val="center"/>
        <w:rPr>
          <w:rFonts w:ascii="Times New Roman Bold" w:hAnsi="Times New Roman Bold" w:cs="Times New Roman Bold"/>
          <w:b/>
          <w:bCs/>
          <w:sz w:val="24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Ergothioneine attenuates psoriasis symptoms through modulation of M1/M2 macrophage polarisation via the NF-κB pathway</w:t>
      </w:r>
    </w:p>
    <w:p w14:paraId="48E14F51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Ang Li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1&amp;</w:t>
      </w:r>
      <w:r>
        <w:rPr>
          <w:rFonts w:ascii="Times New Roman Regular" w:hAnsi="Times New Roman Regular" w:cs="Times New Roman Regular"/>
          <w:sz w:val="20"/>
          <w:szCs w:val="20"/>
        </w:rPr>
        <w:t>，Yanjie Liu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2&amp;</w:t>
      </w:r>
      <w:r>
        <w:rPr>
          <w:rFonts w:ascii="Times New Roman Regular" w:hAnsi="Times New Roman Regular" w:cs="Times New Roman Regular"/>
          <w:sz w:val="20"/>
          <w:szCs w:val="20"/>
        </w:rPr>
        <w:t>, Peiling Yu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 xml:space="preserve">3&amp;, </w:t>
      </w:r>
      <w:r>
        <w:rPr>
          <w:rFonts w:ascii="Times New Roman Regular" w:hAnsi="Times New Roman Regular" w:cs="Times New Roman Regular"/>
          <w:sz w:val="20"/>
          <w:szCs w:val="20"/>
        </w:rPr>
        <w:t>Zhiyuan Zhang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4</w:t>
      </w:r>
      <w:r>
        <w:rPr>
          <w:rFonts w:ascii="Times New Roman Regular" w:hAnsi="Times New Roman Regular" w:cs="Times New Roman Regular"/>
          <w:sz w:val="20"/>
          <w:szCs w:val="20"/>
        </w:rPr>
        <w:t>,Tengxiao Huang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5</w:t>
      </w:r>
      <w:r>
        <w:rPr>
          <w:rFonts w:ascii="Times New Roman Regular" w:hAnsi="Times New Roman Regular" w:cs="Times New Roman Regular"/>
          <w:sz w:val="20"/>
          <w:szCs w:val="20"/>
        </w:rPr>
        <w:t>, Hang Li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5</w:t>
      </w:r>
      <w:r>
        <w:rPr>
          <w:rFonts w:ascii="Times New Roman Regular" w:hAnsi="Times New Roman Regular" w:cs="Times New Roman Regular"/>
          <w:sz w:val="20"/>
          <w:szCs w:val="20"/>
        </w:rPr>
        <w:t>, Songzhi Wu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1</w:t>
      </w:r>
      <w:r>
        <w:rPr>
          <w:rFonts w:ascii="Times New Roman Regular" w:hAnsi="Times New Roman Regular" w:cs="Times New Roman Regular"/>
          <w:sz w:val="20"/>
          <w:szCs w:val="20"/>
        </w:rPr>
        <w:t>, Xiaoyu Rong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1</w:t>
      </w:r>
      <w:r>
        <w:rPr>
          <w:rFonts w:ascii="Times New Roman Regular" w:hAnsi="Times New Roman Regular" w:cs="Times New Roman Regular"/>
          <w:sz w:val="20"/>
          <w:szCs w:val="20"/>
        </w:rPr>
        <w:t>, Wensheng Liao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1</w:t>
      </w:r>
      <w:r>
        <w:rPr>
          <w:rFonts w:ascii="Times New Roman Regular" w:hAnsi="Times New Roman Regular" w:cs="Times New Roman Regular"/>
          <w:sz w:val="20"/>
          <w:szCs w:val="20"/>
        </w:rPr>
        <w:t>, Hongqiang Wang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1</w:t>
      </w:r>
      <w:r>
        <w:rPr>
          <w:rFonts w:ascii="Times New Roman Regular" w:hAnsi="Times New Roman Regular" w:cs="Times New Roman Regular"/>
          <w:sz w:val="20"/>
          <w:szCs w:val="20"/>
        </w:rPr>
        <w:t>, Yanzheng Gao</w:t>
      </w:r>
      <w:r>
        <w:rPr>
          <w:rFonts w:ascii="Times New Roman Regular" w:hAnsi="Times New Roman Regular" w:cs="Times New Roman Regular"/>
          <w:sz w:val="20"/>
          <w:szCs w:val="20"/>
          <w:vertAlign w:val="superscript"/>
        </w:rPr>
        <w:t>1*</w:t>
      </w:r>
    </w:p>
    <w:p w14:paraId="06ACB9D2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&amp;: These authors contributed equally to this work.</w:t>
      </w:r>
    </w:p>
    <w:p w14:paraId="2B6171ED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* : Corresponding authors</w:t>
      </w:r>
    </w:p>
    <w:p w14:paraId="545C5342">
      <w:pPr>
        <w:rPr>
          <w:rFonts w:ascii="Times New Roman Regular" w:hAnsi="Times New Roman Regular" w:cs="Times New Roman Regular"/>
          <w:sz w:val="20"/>
          <w:szCs w:val="20"/>
        </w:rPr>
      </w:pPr>
    </w:p>
    <w:p w14:paraId="74F2F3B9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1: Department of Orthopedics, Henan Provincial People’s Hospital, People's Hospital of Zhengzhou University , Zhengzhou, Henan, 450003, China</w:t>
      </w:r>
    </w:p>
    <w:p w14:paraId="277CFDDD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2: Department of Rehabilitation, Henan Second Provincial People’s Hospital, Xinzheng, Henan, 451191, China</w:t>
      </w:r>
    </w:p>
    <w:p w14:paraId="0123D24B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3: Department of Pathology, School of Basic Medical Sciences, Shandong University, Jinan, Shandong, 250012, China.</w:t>
      </w:r>
    </w:p>
    <w:p w14:paraId="564733E7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4</w:t>
      </w:r>
      <w:r>
        <w:rPr>
          <w:rFonts w:hint="eastAsia" w:ascii="Times New Roman Regular" w:hAnsi="Times New Roman Regular" w:cs="Times New Roman Regular"/>
          <w:sz w:val="20"/>
          <w:szCs w:val="20"/>
        </w:rPr>
        <w:t>:</w:t>
      </w:r>
      <w:r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r>
        <w:rPr>
          <w:rFonts w:hint="eastAsia" w:ascii="Times New Roman Regular" w:hAnsi="Times New Roman Regular" w:cs="Times New Roman Regular"/>
          <w:sz w:val="20"/>
          <w:szCs w:val="20"/>
        </w:rPr>
        <w:t>Department of Pathology, Qilu Hospital, Cheeloo College of Medicine, Shandong University, Jinan, Shandong, 250012, China.</w:t>
      </w:r>
    </w:p>
    <w:p w14:paraId="049F08A7">
      <w:pPr>
        <w:rPr>
          <w:rFonts w:ascii="Times New Roman Regular" w:hAnsi="Times New Roman Regular" w:cs="Times New Roman Regular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5: Department of Orthopedics, Qilu Hospital, Cheeloo College of Medicine, Shandong University, Jinan, Shandong, 250012, China.</w:t>
      </w:r>
    </w:p>
    <w:p w14:paraId="1B771802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138432FA">
      <w:pPr>
        <w:adjustRightInd w:val="0"/>
        <w:snapToGrid w:val="0"/>
        <w:spacing w:line="48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>
        <w:rPr>
          <w:rFonts w:ascii="Times New Roman Bold" w:hAnsi="Times New Roman Bold" w:cs="Times New Roman Bold"/>
          <w:b/>
          <w:bCs/>
          <w:sz w:val="20"/>
          <w:szCs w:val="20"/>
        </w:rPr>
        <w:t>Contact Information：</w:t>
      </w:r>
    </w:p>
    <w:p w14:paraId="51A4696D">
      <w:pPr>
        <w:adjustRightInd w:val="0"/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Gao Yanzheng: Department of Orthopedics, Henan Provincial People’s Hospital, People’s Hospital of Zhengzhou University, No.7 Weiwu Road, Jinshui District, Zhengzhou, 450003, Henan Province, China (E-mail: yanzhenggaohn@163.com).</w:t>
      </w:r>
    </w:p>
    <w:p w14:paraId="2B6D54D0">
      <w:pPr>
        <w:rPr>
          <w:rFonts w:ascii="Times New Roman Regular" w:hAnsi="Times New Roman Regular" w:cs="Times New Roman Regular"/>
          <w:sz w:val="24"/>
        </w:rPr>
      </w:pPr>
    </w:p>
    <w:p w14:paraId="76FC0544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5EE6E199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13697017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28151B24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4F0C4C32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6C77B396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250B05F6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2E81288F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4F0B2295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7812B82F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030FC484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5861DA70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6980CC36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63111C29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45A1151E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0F2818BB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7BFF592C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582492E2">
      <w:pPr>
        <w:rPr>
          <w:rFonts w:hint="default" w:ascii="Times New Roman Regular" w:hAnsi="Times New Roman Regular" w:cs="Times New Roman Regular"/>
          <w:sz w:val="20"/>
          <w:szCs w:val="20"/>
        </w:rPr>
      </w:pPr>
      <w:r>
        <w:rPr>
          <w:rFonts w:hint="default" w:ascii="Times New Roman Bold" w:hAnsi="Times New Roman Bold" w:cs="Times New Roman Bold"/>
          <w:b/>
          <w:bCs/>
          <w:i w:val="0"/>
          <w:iCs w:val="0"/>
          <w:sz w:val="20"/>
          <w:szCs w:val="20"/>
        </w:rPr>
        <w:t>Supplementa</w:t>
      </w:r>
      <w:r>
        <w:rPr>
          <w:rFonts w:hint="default" w:ascii="Times New Roman Bold" w:hAnsi="Times New Roman Bold" w:cs="Times New Roman Bold"/>
          <w:b/>
          <w:bCs/>
          <w:i w:val="0"/>
          <w:iCs w:val="0"/>
          <w:sz w:val="20"/>
          <w:szCs w:val="20"/>
          <w:lang w:val="en-US"/>
        </w:rPr>
        <w:t xml:space="preserve">ry </w:t>
      </w:r>
      <w:r>
        <w:rPr>
          <w:rFonts w:hint="default" w:ascii="Times New Roman Bold" w:hAnsi="Times New Roman Bold" w:cs="Times New Roman Bold"/>
          <w:b/>
          <w:bCs/>
          <w:i w:val="0"/>
          <w:iCs w:val="0"/>
          <w:sz w:val="20"/>
          <w:szCs w:val="20"/>
        </w:rPr>
        <w:t xml:space="preserve">Table </w:t>
      </w:r>
      <w:r>
        <w:rPr>
          <w:rFonts w:hint="default" w:ascii="Times New Roman Bold" w:hAnsi="Times New Roman Bold" w:cs="Times New Roman Bold"/>
          <w:b/>
          <w:bCs/>
          <w:i w:val="0"/>
          <w:iCs w:val="0"/>
          <w:sz w:val="20"/>
          <w:szCs w:val="20"/>
          <w:lang w:val="en-US" w:eastAsia="zh-CN"/>
        </w:rPr>
        <w:t>1</w:t>
      </w:r>
      <w:r>
        <w:rPr>
          <w:rFonts w:hint="default" w:ascii="Times New Roman Bold" w:hAnsi="Times New Roman Bold" w:cs="Times New Roman Bold"/>
          <w:b/>
          <w:bCs/>
          <w:i w:val="0"/>
          <w:iCs w:val="0"/>
          <w:sz w:val="20"/>
          <w:szCs w:val="20"/>
        </w:rPr>
        <w:t xml:space="preserve">. Primer sequence in the study </w:t>
      </w:r>
    </w:p>
    <w:p w14:paraId="3D157043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5C10EDE7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385B15DA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20CAF15C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4630237D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tbl>
      <w:tblPr>
        <w:tblStyle w:val="4"/>
        <w:tblpPr w:leftFromText="180" w:rightFromText="180" w:vertAnchor="page" w:horzAnchor="page" w:tblpX="2137" w:tblpY="2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327"/>
        <w:gridCol w:w="3990"/>
      </w:tblGrid>
      <w:tr w14:paraId="6D3891DB">
        <w:trPr>
          <w:trHeight w:val="416" w:hRule="atLeast"/>
        </w:trPr>
        <w:tc>
          <w:tcPr>
            <w:tcW w:w="1576" w:type="dxa"/>
          </w:tcPr>
          <w:p w14:paraId="04E1650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Gene</w:t>
            </w:r>
          </w:p>
        </w:tc>
        <w:tc>
          <w:tcPr>
            <w:tcW w:w="2327" w:type="dxa"/>
          </w:tcPr>
          <w:p w14:paraId="64089E1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Primer</w:t>
            </w:r>
          </w:p>
        </w:tc>
        <w:tc>
          <w:tcPr>
            <w:tcW w:w="3990" w:type="dxa"/>
          </w:tcPr>
          <w:p w14:paraId="4B905DE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0"/>
                <w:szCs w:val="20"/>
                <w:lang w:eastAsia="zh-CN"/>
              </w:rPr>
              <w:t>Sequence (5′-3′)</w:t>
            </w:r>
          </w:p>
        </w:tc>
      </w:tr>
      <w:tr w14:paraId="5EF5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</w:tcPr>
          <w:p w14:paraId="67259F2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TNF-α（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Mus)</w:t>
            </w:r>
          </w:p>
        </w:tc>
        <w:tc>
          <w:tcPr>
            <w:tcW w:w="2327" w:type="dxa"/>
          </w:tcPr>
          <w:p w14:paraId="2A8E54BA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4ED4566A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5E8543C4">
            <w:pPr>
              <w:widowControl w:val="0"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CCAACATGCTGATTGATGACAC</w:t>
            </w:r>
          </w:p>
          <w:p w14:paraId="7E575195">
            <w:pPr>
              <w:widowControl w:val="0"/>
              <w:spacing w:line="360" w:lineRule="auto"/>
              <w:jc w:val="left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GAGAATGCCAATTTTGATTGCCA</w:t>
            </w:r>
          </w:p>
        </w:tc>
      </w:tr>
      <w:tr w14:paraId="41F3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</w:tcPr>
          <w:p w14:paraId="6377D1BA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IL-1β（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Mus)</w:t>
            </w:r>
          </w:p>
        </w:tc>
        <w:tc>
          <w:tcPr>
            <w:tcW w:w="2327" w:type="dxa"/>
          </w:tcPr>
          <w:p w14:paraId="3708D67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1280A6B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2E068812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TTCAGGCAGGCAGTATCACTC</w:t>
            </w:r>
          </w:p>
          <w:p w14:paraId="5B386ED8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GAAGGTCCACGGGAAAGACAC</w:t>
            </w:r>
          </w:p>
        </w:tc>
      </w:tr>
      <w:tr w14:paraId="50E1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</w:tcPr>
          <w:p w14:paraId="4EC91D09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COX-2（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Mus)</w:t>
            </w:r>
          </w:p>
        </w:tc>
        <w:tc>
          <w:tcPr>
            <w:tcW w:w="2327" w:type="dxa"/>
          </w:tcPr>
          <w:p w14:paraId="339D8119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46C8433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254091C0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CATCCAACGTGACCCAGTGTT</w:t>
            </w:r>
          </w:p>
          <w:p w14:paraId="0BED8382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AAATGCGTTCAGGACCGTCTT</w:t>
            </w:r>
          </w:p>
        </w:tc>
      </w:tr>
      <w:tr w14:paraId="1BB9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</w:tcPr>
          <w:p w14:paraId="308578F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IL-23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Mus)</w:t>
            </w:r>
          </w:p>
        </w:tc>
        <w:tc>
          <w:tcPr>
            <w:tcW w:w="2327" w:type="dxa"/>
          </w:tcPr>
          <w:p w14:paraId="4CED6EA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142F0E4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1A550561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CCAGCGGGACATATGAATCTACT</w:t>
            </w:r>
          </w:p>
          <w:p w14:paraId="3287114C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CCTTGAGTCCTTGTGGGTCA</w:t>
            </w:r>
          </w:p>
        </w:tc>
      </w:tr>
      <w:tr w14:paraId="52AC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  <w:shd w:val="clear" w:color="auto" w:fill="auto"/>
            <w:vAlign w:val="top"/>
          </w:tcPr>
          <w:p w14:paraId="4805445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β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-Actin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Mus)</w:t>
            </w:r>
          </w:p>
        </w:tc>
        <w:tc>
          <w:tcPr>
            <w:tcW w:w="2327" w:type="dxa"/>
            <w:shd w:val="clear" w:color="auto" w:fill="auto"/>
            <w:vAlign w:val="top"/>
          </w:tcPr>
          <w:p w14:paraId="61406E2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447CFA5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  <w:shd w:val="clear" w:color="auto" w:fill="auto"/>
            <w:vAlign w:val="top"/>
          </w:tcPr>
          <w:p w14:paraId="09AFC513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ACCTTCTACAATGAGCTGCGT</w:t>
            </w:r>
          </w:p>
          <w:p w14:paraId="661D95AE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TACATGGCTGGGGTGTTGAAG</w:t>
            </w:r>
          </w:p>
        </w:tc>
      </w:tr>
      <w:tr w14:paraId="6EC6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</w:tcPr>
          <w:p w14:paraId="015083BB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TNF-α（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Homo)</w:t>
            </w:r>
          </w:p>
        </w:tc>
        <w:tc>
          <w:tcPr>
            <w:tcW w:w="2327" w:type="dxa"/>
          </w:tcPr>
          <w:p w14:paraId="2499EEE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04E0074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35CE901C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GAGGCCAAGCCCTGGTATG</w:t>
            </w:r>
          </w:p>
          <w:p w14:paraId="264682B0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CGGGCCGATTGATCTCAGC</w:t>
            </w:r>
          </w:p>
        </w:tc>
      </w:tr>
      <w:tr w14:paraId="7E92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</w:tcPr>
          <w:p w14:paraId="52EE915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IL-1β（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Homo)</w:t>
            </w:r>
          </w:p>
        </w:tc>
        <w:tc>
          <w:tcPr>
            <w:tcW w:w="2327" w:type="dxa"/>
          </w:tcPr>
          <w:p w14:paraId="212FE2D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345375E9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61078892">
            <w:pPr>
              <w:rPr>
                <w:rFonts w:hint="default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</w:rPr>
              <w:t>TGATGGCTTATTACAGTGGCAA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</w:rPr>
              <w:tab/>
            </w:r>
          </w:p>
          <w:p w14:paraId="28175555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</w:rPr>
              <w:t>GTCGGAGATTCGTAGCTGGA</w:t>
            </w:r>
          </w:p>
        </w:tc>
      </w:tr>
      <w:tr w14:paraId="6636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576" w:type="dxa"/>
          </w:tcPr>
          <w:p w14:paraId="7116F80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IL-6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Homo)</w:t>
            </w:r>
          </w:p>
        </w:tc>
        <w:tc>
          <w:tcPr>
            <w:tcW w:w="2327" w:type="dxa"/>
          </w:tcPr>
          <w:p w14:paraId="3BD68A3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57CAA57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36E80BCE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CAATGAGGAGACTTGCCTGGT</w:t>
            </w:r>
          </w:p>
          <w:p w14:paraId="79D20AF2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GCAGGAACTGGATCAGGACT</w:t>
            </w:r>
          </w:p>
        </w:tc>
      </w:tr>
      <w:tr w14:paraId="4B1D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1576" w:type="dxa"/>
          </w:tcPr>
          <w:p w14:paraId="7F5106CA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β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-Actin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Homo)</w:t>
            </w:r>
          </w:p>
        </w:tc>
        <w:tc>
          <w:tcPr>
            <w:tcW w:w="2327" w:type="dxa"/>
          </w:tcPr>
          <w:p w14:paraId="2140EDF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Forward Primer</w:t>
            </w:r>
          </w:p>
          <w:p w14:paraId="05438EB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990" w:type="dxa"/>
          </w:tcPr>
          <w:p w14:paraId="2A60C052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CATGTACGTTGCTATCCAGGC</w:t>
            </w:r>
          </w:p>
          <w:p w14:paraId="01615790">
            <w:pPr>
              <w:widowControl w:val="0"/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CTCCTTAATGTCACGCACGAT</w:t>
            </w:r>
          </w:p>
        </w:tc>
      </w:tr>
    </w:tbl>
    <w:p w14:paraId="713CFC3E">
      <w:pPr>
        <w:rPr>
          <w:rFonts w:hint="default" w:ascii="Times New Roman Regular" w:hAnsi="Times New Roman Regular" w:cs="Times New Roman Regular"/>
          <w:sz w:val="20"/>
          <w:szCs w:val="20"/>
        </w:rPr>
      </w:pPr>
      <w:r>
        <w:rPr>
          <w:rFonts w:hint="default" w:ascii="Times New Roman Regular" w:hAnsi="Times New Roman Regular" w:cs="Times New Roman Regular"/>
          <w:sz w:val="20"/>
          <w:szCs w:val="20"/>
        </w:rPr>
        <w:tab/>
      </w:r>
    </w:p>
    <w:p w14:paraId="09865C7A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0E54778D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5AE56690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359300D7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103568A7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3464C3D2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0E74AF51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71A810FA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472D9135">
      <w:pPr>
        <w:spacing w:line="360" w:lineRule="auto"/>
        <w:rPr>
          <w:rFonts w:hint="default" w:ascii="Times New Roman Regular" w:hAnsi="Times New Roman Regular" w:cs="Times New Roman Regular"/>
          <w:b w:val="0"/>
          <w:sz w:val="20"/>
          <w:szCs w:val="20"/>
        </w:rPr>
      </w:pP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  <w:lang w:val="en-US"/>
        </w:rPr>
        <w:t xml:space="preserve">Supplementary </w:t>
      </w: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</w:rPr>
        <w:t>Table</w:t>
      </w: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  <w:lang w:val="en-US"/>
        </w:rPr>
        <w:t xml:space="preserve"> 2</w:t>
      </w: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</w:rPr>
        <w:t>.</w:t>
      </w: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  <w:lang w:eastAsia="zh-CN"/>
        </w:rPr>
        <w:t>Antibody list in the study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849"/>
        <w:gridCol w:w="1684"/>
        <w:gridCol w:w="1193"/>
        <w:gridCol w:w="1475"/>
      </w:tblGrid>
      <w:tr w14:paraId="2352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17" w:type="dxa"/>
          </w:tcPr>
          <w:p w14:paraId="1D3FF4F9">
            <w:pPr>
              <w:widowControl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0"/>
                <w:szCs w:val="20"/>
                <w:lang w:eastAsia="zh-CN" w:bidi="ar"/>
              </w:rPr>
              <w:t>Antibody</w:t>
            </w:r>
          </w:p>
        </w:tc>
        <w:tc>
          <w:tcPr>
            <w:tcW w:w="1849" w:type="dxa"/>
          </w:tcPr>
          <w:p w14:paraId="5283558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0"/>
                <w:szCs w:val="20"/>
                <w:lang w:eastAsia="zh-CN" w:bidi="ar"/>
              </w:rPr>
              <w:t>Company</w:t>
            </w:r>
          </w:p>
        </w:tc>
        <w:tc>
          <w:tcPr>
            <w:tcW w:w="1684" w:type="dxa"/>
          </w:tcPr>
          <w:p w14:paraId="40E3B99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0"/>
                <w:szCs w:val="20"/>
                <w:lang w:eastAsia="zh-CN" w:bidi="ar"/>
              </w:rPr>
              <w:t>Catalog No.</w:t>
            </w:r>
          </w:p>
        </w:tc>
        <w:tc>
          <w:tcPr>
            <w:tcW w:w="1193" w:type="dxa"/>
          </w:tcPr>
          <w:p w14:paraId="71D9441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0"/>
                <w:szCs w:val="20"/>
                <w:lang w:eastAsia="zh-CN" w:bidi="ar"/>
              </w:rPr>
              <w:t>Assay</w:t>
            </w:r>
          </w:p>
        </w:tc>
        <w:tc>
          <w:tcPr>
            <w:tcW w:w="1475" w:type="dxa"/>
          </w:tcPr>
          <w:p w14:paraId="2BE14DE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b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0"/>
                <w:szCs w:val="20"/>
                <w:lang w:eastAsia="zh-CN" w:bidi="ar"/>
              </w:rPr>
              <w:t>Dilution</w:t>
            </w:r>
          </w:p>
        </w:tc>
      </w:tr>
      <w:tr w14:paraId="421D831C">
        <w:trPr>
          <w:trHeight w:val="1325" w:hRule="atLeast"/>
        </w:trPr>
        <w:tc>
          <w:tcPr>
            <w:tcW w:w="2317" w:type="dxa"/>
          </w:tcPr>
          <w:p w14:paraId="1B6421A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Anti-CD206</w:t>
            </w:r>
          </w:p>
        </w:tc>
        <w:tc>
          <w:tcPr>
            <w:tcW w:w="1849" w:type="dxa"/>
          </w:tcPr>
          <w:p w14:paraId="0540AAB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Abacm UK</w:t>
            </w:r>
          </w:p>
          <w:p w14:paraId="53DE4C3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</w:p>
        </w:tc>
        <w:tc>
          <w:tcPr>
            <w:tcW w:w="1684" w:type="dxa"/>
          </w:tcPr>
          <w:p w14:paraId="5DF19A2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ab300621</w:t>
            </w:r>
          </w:p>
        </w:tc>
        <w:tc>
          <w:tcPr>
            <w:tcW w:w="1193" w:type="dxa"/>
          </w:tcPr>
          <w:p w14:paraId="029A4A01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  <w:p w14:paraId="7FD0E50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IHC</w:t>
            </w:r>
          </w:p>
          <w:p w14:paraId="072B1C2E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IF</w:t>
            </w:r>
          </w:p>
        </w:tc>
        <w:tc>
          <w:tcPr>
            <w:tcW w:w="1475" w:type="dxa"/>
          </w:tcPr>
          <w:p w14:paraId="3E3DF72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  <w:p w14:paraId="3BF64AD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1:2000</w:t>
            </w:r>
          </w:p>
          <w:p w14:paraId="70F39FA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1:500</w:t>
            </w:r>
          </w:p>
        </w:tc>
      </w:tr>
      <w:tr w14:paraId="22E9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317" w:type="dxa"/>
          </w:tcPr>
          <w:p w14:paraId="34DCE0D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Anti-NF-κB P65</w:t>
            </w:r>
          </w:p>
        </w:tc>
        <w:tc>
          <w:tcPr>
            <w:tcW w:w="1849" w:type="dxa"/>
          </w:tcPr>
          <w:p w14:paraId="06D196A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Abacm UK</w:t>
            </w:r>
          </w:p>
        </w:tc>
        <w:tc>
          <w:tcPr>
            <w:tcW w:w="1684" w:type="dxa"/>
          </w:tcPr>
          <w:p w14:paraId="1E9298A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ab32536</w:t>
            </w:r>
          </w:p>
        </w:tc>
        <w:tc>
          <w:tcPr>
            <w:tcW w:w="1193" w:type="dxa"/>
          </w:tcPr>
          <w:p w14:paraId="7111087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  <w:p w14:paraId="0DF313D1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IF</w:t>
            </w:r>
          </w:p>
        </w:tc>
        <w:tc>
          <w:tcPr>
            <w:tcW w:w="1475" w:type="dxa"/>
          </w:tcPr>
          <w:p w14:paraId="386C05C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  <w:p w14:paraId="094B02C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1:50</w:t>
            </w:r>
          </w:p>
        </w:tc>
      </w:tr>
      <w:tr w14:paraId="62BD28E9">
        <w:trPr>
          <w:trHeight w:val="880" w:hRule="atLeast"/>
        </w:trPr>
        <w:tc>
          <w:tcPr>
            <w:tcW w:w="2317" w:type="dxa"/>
          </w:tcPr>
          <w:p w14:paraId="093C269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Anti-Phospho-NF-κB p65</w:t>
            </w:r>
          </w:p>
          <w:p w14:paraId="0CEB0D6B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</w:p>
        </w:tc>
        <w:tc>
          <w:tcPr>
            <w:tcW w:w="1849" w:type="dxa"/>
          </w:tcPr>
          <w:p w14:paraId="2C7DE5EE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Cell Signalling</w:t>
            </w:r>
          </w:p>
          <w:p w14:paraId="6CD85C5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USA</w:t>
            </w:r>
          </w:p>
        </w:tc>
        <w:tc>
          <w:tcPr>
            <w:tcW w:w="1684" w:type="dxa"/>
          </w:tcPr>
          <w:p w14:paraId="08C8B49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Ser536 #3033</w:t>
            </w:r>
          </w:p>
        </w:tc>
        <w:tc>
          <w:tcPr>
            <w:tcW w:w="1193" w:type="dxa"/>
          </w:tcPr>
          <w:p w14:paraId="288A43E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  <w:p w14:paraId="7CC3250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</w:tcPr>
          <w:p w14:paraId="395BF35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</w:tc>
      </w:tr>
      <w:tr w14:paraId="0364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</w:trPr>
        <w:tc>
          <w:tcPr>
            <w:tcW w:w="2317" w:type="dxa"/>
          </w:tcPr>
          <w:p w14:paraId="2CBE8AA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</w:p>
          <w:p w14:paraId="237616B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Anti-CD86</w:t>
            </w:r>
          </w:p>
        </w:tc>
        <w:tc>
          <w:tcPr>
            <w:tcW w:w="1849" w:type="dxa"/>
          </w:tcPr>
          <w:p w14:paraId="553F05A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Cell Signalling</w:t>
            </w:r>
          </w:p>
          <w:p w14:paraId="4A78A83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USA</w:t>
            </w:r>
          </w:p>
          <w:p w14:paraId="431F85F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Abcam, UK</w:t>
            </w:r>
          </w:p>
        </w:tc>
        <w:tc>
          <w:tcPr>
            <w:tcW w:w="1684" w:type="dxa"/>
          </w:tcPr>
          <w:p w14:paraId="1CABD2AB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E5W6H#19589</w:t>
            </w:r>
          </w:p>
          <w:p w14:paraId="1401C86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E5W6H#19589</w:t>
            </w:r>
          </w:p>
          <w:p w14:paraId="0C8E6AC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ab239075</w:t>
            </w:r>
          </w:p>
        </w:tc>
        <w:tc>
          <w:tcPr>
            <w:tcW w:w="1193" w:type="dxa"/>
          </w:tcPr>
          <w:p w14:paraId="2742B02B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  <w:p w14:paraId="1EC87A6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IHC</w:t>
            </w:r>
          </w:p>
          <w:p w14:paraId="2A881DE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IF</w:t>
            </w:r>
          </w:p>
        </w:tc>
        <w:tc>
          <w:tcPr>
            <w:tcW w:w="1475" w:type="dxa"/>
          </w:tcPr>
          <w:p w14:paraId="6AD5F87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  <w:p w14:paraId="2795E13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1:50</w:t>
            </w:r>
          </w:p>
          <w:p w14:paraId="26707A5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</w:t>
            </w:r>
          </w:p>
        </w:tc>
      </w:tr>
      <w:tr w14:paraId="1D86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17" w:type="dxa"/>
          </w:tcPr>
          <w:p w14:paraId="0E8C5FA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Anti-IL-1β</w:t>
            </w:r>
          </w:p>
        </w:tc>
        <w:tc>
          <w:tcPr>
            <w:tcW w:w="1849" w:type="dxa"/>
          </w:tcPr>
          <w:p w14:paraId="2AAC176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Abways China</w:t>
            </w:r>
          </w:p>
        </w:tc>
        <w:tc>
          <w:tcPr>
            <w:tcW w:w="1684" w:type="dxa"/>
          </w:tcPr>
          <w:p w14:paraId="76C356BE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CY5087</w:t>
            </w:r>
          </w:p>
        </w:tc>
        <w:tc>
          <w:tcPr>
            <w:tcW w:w="1193" w:type="dxa"/>
          </w:tcPr>
          <w:p w14:paraId="07615F3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</w:tc>
        <w:tc>
          <w:tcPr>
            <w:tcW w:w="1475" w:type="dxa"/>
          </w:tcPr>
          <w:p w14:paraId="5792E4B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</w:tc>
      </w:tr>
      <w:tr w14:paraId="5117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17" w:type="dxa"/>
          </w:tcPr>
          <w:p w14:paraId="2811D2C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Anti-COX-2</w:t>
            </w:r>
          </w:p>
        </w:tc>
        <w:tc>
          <w:tcPr>
            <w:tcW w:w="1849" w:type="dxa"/>
          </w:tcPr>
          <w:p w14:paraId="2D37B49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Abways China</w:t>
            </w:r>
          </w:p>
        </w:tc>
        <w:tc>
          <w:tcPr>
            <w:tcW w:w="1684" w:type="dxa"/>
          </w:tcPr>
          <w:p w14:paraId="3CFC884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CY8852</w:t>
            </w:r>
          </w:p>
        </w:tc>
        <w:tc>
          <w:tcPr>
            <w:tcW w:w="1193" w:type="dxa"/>
          </w:tcPr>
          <w:p w14:paraId="18CDA39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</w:tc>
        <w:tc>
          <w:tcPr>
            <w:tcW w:w="1475" w:type="dxa"/>
          </w:tcPr>
          <w:p w14:paraId="1C49448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</w:tc>
      </w:tr>
      <w:tr w14:paraId="049D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17" w:type="dxa"/>
          </w:tcPr>
          <w:p w14:paraId="7308E7E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Anti-β-actin</w:t>
            </w:r>
          </w:p>
        </w:tc>
        <w:tc>
          <w:tcPr>
            <w:tcW w:w="1849" w:type="dxa"/>
          </w:tcPr>
          <w:p w14:paraId="3F778E7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Abways China</w:t>
            </w:r>
          </w:p>
        </w:tc>
        <w:tc>
          <w:tcPr>
            <w:tcW w:w="1684" w:type="dxa"/>
          </w:tcPr>
          <w:p w14:paraId="65BB41D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AB0035</w:t>
            </w:r>
          </w:p>
        </w:tc>
        <w:tc>
          <w:tcPr>
            <w:tcW w:w="1193" w:type="dxa"/>
          </w:tcPr>
          <w:p w14:paraId="4709F60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</w:tc>
        <w:tc>
          <w:tcPr>
            <w:tcW w:w="1475" w:type="dxa"/>
          </w:tcPr>
          <w:p w14:paraId="503F57C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</w:tc>
      </w:tr>
      <w:tr w14:paraId="31D9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</w:trPr>
        <w:tc>
          <w:tcPr>
            <w:tcW w:w="2317" w:type="dxa"/>
          </w:tcPr>
          <w:p w14:paraId="2780055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</w:p>
          <w:p w14:paraId="1F651E3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Anti-iNOS</w:t>
            </w:r>
          </w:p>
        </w:tc>
        <w:tc>
          <w:tcPr>
            <w:tcW w:w="1849" w:type="dxa"/>
          </w:tcPr>
          <w:p w14:paraId="7D3E363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Abways China</w:t>
            </w:r>
          </w:p>
          <w:p w14:paraId="5E67BED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Abcam, UK</w:t>
            </w:r>
          </w:p>
          <w:p w14:paraId="4609AC36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Abcam, UK</w:t>
            </w:r>
          </w:p>
        </w:tc>
        <w:tc>
          <w:tcPr>
            <w:tcW w:w="1684" w:type="dxa"/>
          </w:tcPr>
          <w:p w14:paraId="56C3087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CY5993</w:t>
            </w:r>
          </w:p>
          <w:p w14:paraId="1E217A4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ab283655</w:t>
            </w:r>
          </w:p>
          <w:p w14:paraId="6FA75799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ab283655</w:t>
            </w:r>
          </w:p>
        </w:tc>
        <w:tc>
          <w:tcPr>
            <w:tcW w:w="1193" w:type="dxa"/>
          </w:tcPr>
          <w:p w14:paraId="54A7729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  <w:p w14:paraId="064FCE6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IHC</w:t>
            </w:r>
          </w:p>
          <w:p w14:paraId="64D5CC4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IF</w:t>
            </w:r>
          </w:p>
        </w:tc>
        <w:tc>
          <w:tcPr>
            <w:tcW w:w="1475" w:type="dxa"/>
          </w:tcPr>
          <w:p w14:paraId="09C62B0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</w:t>
            </w:r>
          </w:p>
          <w:p w14:paraId="4DBC5F1E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1:2000</w:t>
            </w:r>
          </w:p>
          <w:p w14:paraId="0AC0F03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1:250</w:t>
            </w:r>
          </w:p>
        </w:tc>
      </w:tr>
      <w:tr w14:paraId="057F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317" w:type="dxa"/>
          </w:tcPr>
          <w:p w14:paraId="092EB001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Goat Anti-Rabbit IgG(H+L) HRP</w:t>
            </w:r>
          </w:p>
        </w:tc>
        <w:tc>
          <w:tcPr>
            <w:tcW w:w="1849" w:type="dxa"/>
          </w:tcPr>
          <w:p w14:paraId="5D398B17">
            <w:pPr>
              <w:widowControl w:val="0"/>
              <w:spacing w:line="360" w:lineRule="auto"/>
              <w:ind w:firstLine="200" w:firstLineChars="100"/>
              <w:jc w:val="both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Abways. China</w:t>
            </w:r>
          </w:p>
        </w:tc>
        <w:tc>
          <w:tcPr>
            <w:tcW w:w="1684" w:type="dxa"/>
          </w:tcPr>
          <w:p w14:paraId="3F2B6C6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  <w:t>AB0101</w:t>
            </w:r>
          </w:p>
        </w:tc>
        <w:tc>
          <w:tcPr>
            <w:tcW w:w="1193" w:type="dxa"/>
          </w:tcPr>
          <w:p w14:paraId="1C782B3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WB</w:t>
            </w:r>
          </w:p>
        </w:tc>
        <w:tc>
          <w:tcPr>
            <w:tcW w:w="1475" w:type="dxa"/>
          </w:tcPr>
          <w:p w14:paraId="3F7D2C5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1:5000</w:t>
            </w:r>
          </w:p>
        </w:tc>
      </w:tr>
      <w:tr w14:paraId="3D5E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317" w:type="dxa"/>
          </w:tcPr>
          <w:p w14:paraId="61105E6A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FITC anti-F4/80</w:t>
            </w:r>
          </w:p>
        </w:tc>
        <w:tc>
          <w:tcPr>
            <w:tcW w:w="1849" w:type="dxa"/>
          </w:tcPr>
          <w:p w14:paraId="0E15C9BA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eBioscience China</w:t>
            </w:r>
          </w:p>
        </w:tc>
        <w:tc>
          <w:tcPr>
            <w:tcW w:w="1684" w:type="dxa"/>
          </w:tcPr>
          <w:p w14:paraId="2051154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11-4801-85</w:t>
            </w:r>
          </w:p>
        </w:tc>
        <w:tc>
          <w:tcPr>
            <w:tcW w:w="1193" w:type="dxa"/>
          </w:tcPr>
          <w:p w14:paraId="00D54F6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Flow</w:t>
            </w:r>
          </w:p>
        </w:tc>
        <w:tc>
          <w:tcPr>
            <w:tcW w:w="1475" w:type="dxa"/>
          </w:tcPr>
          <w:p w14:paraId="72CE61C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1:2000</w:t>
            </w:r>
          </w:p>
        </w:tc>
      </w:tr>
      <w:tr w14:paraId="08DD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317" w:type="dxa"/>
          </w:tcPr>
          <w:p w14:paraId="57143FC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PE anti-CD86</w:t>
            </w:r>
          </w:p>
        </w:tc>
        <w:tc>
          <w:tcPr>
            <w:tcW w:w="1849" w:type="dxa"/>
          </w:tcPr>
          <w:p w14:paraId="4839A88D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eBioscience China</w:t>
            </w:r>
          </w:p>
        </w:tc>
        <w:tc>
          <w:tcPr>
            <w:tcW w:w="1684" w:type="dxa"/>
          </w:tcPr>
          <w:p w14:paraId="36CDF93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12-0862-82</w:t>
            </w:r>
          </w:p>
        </w:tc>
        <w:tc>
          <w:tcPr>
            <w:tcW w:w="1193" w:type="dxa"/>
          </w:tcPr>
          <w:p w14:paraId="29672D1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Flow</w:t>
            </w:r>
          </w:p>
        </w:tc>
        <w:tc>
          <w:tcPr>
            <w:tcW w:w="1475" w:type="dxa"/>
          </w:tcPr>
          <w:p w14:paraId="30D4EC8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1:100000</w:t>
            </w:r>
          </w:p>
        </w:tc>
      </w:tr>
      <w:tr w14:paraId="6B69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2317" w:type="dxa"/>
          </w:tcPr>
          <w:p w14:paraId="69E61B6E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APC anti-CD206</w:t>
            </w:r>
          </w:p>
        </w:tc>
        <w:tc>
          <w:tcPr>
            <w:tcW w:w="1849" w:type="dxa"/>
          </w:tcPr>
          <w:p w14:paraId="3AC6C37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eBioscience China</w:t>
            </w:r>
          </w:p>
        </w:tc>
        <w:tc>
          <w:tcPr>
            <w:tcW w:w="1684" w:type="dxa"/>
          </w:tcPr>
          <w:p w14:paraId="5DD16FC9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17-2061-82</w:t>
            </w:r>
          </w:p>
        </w:tc>
        <w:tc>
          <w:tcPr>
            <w:tcW w:w="1193" w:type="dxa"/>
          </w:tcPr>
          <w:p w14:paraId="76A980D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Flow</w:t>
            </w:r>
          </w:p>
        </w:tc>
        <w:tc>
          <w:tcPr>
            <w:tcW w:w="1475" w:type="dxa"/>
          </w:tcPr>
          <w:p w14:paraId="2101C3D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1:100000</w:t>
            </w:r>
          </w:p>
        </w:tc>
      </w:tr>
      <w:tr w14:paraId="75CB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2317" w:type="dxa"/>
          </w:tcPr>
          <w:p w14:paraId="756DBBF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JAK1</w:t>
            </w:r>
          </w:p>
        </w:tc>
        <w:tc>
          <w:tcPr>
            <w:tcW w:w="1849" w:type="dxa"/>
          </w:tcPr>
          <w:p w14:paraId="13ADE7D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Cell Signalling</w:t>
            </w:r>
          </w:p>
          <w:p w14:paraId="4C88959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USA</w:t>
            </w:r>
          </w:p>
        </w:tc>
        <w:tc>
          <w:tcPr>
            <w:tcW w:w="1684" w:type="dxa"/>
          </w:tcPr>
          <w:p w14:paraId="5D35BA3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#3332</w:t>
            </w:r>
          </w:p>
        </w:tc>
        <w:tc>
          <w:tcPr>
            <w:tcW w:w="1193" w:type="dxa"/>
          </w:tcPr>
          <w:p w14:paraId="091FBDA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WB</w:t>
            </w:r>
          </w:p>
        </w:tc>
        <w:tc>
          <w:tcPr>
            <w:tcW w:w="1475" w:type="dxa"/>
          </w:tcPr>
          <w:p w14:paraId="0226DC9C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1:1000</w:t>
            </w:r>
          </w:p>
        </w:tc>
      </w:tr>
      <w:tr w14:paraId="6677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2317" w:type="dxa"/>
          </w:tcPr>
          <w:p w14:paraId="3E3E904F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Anti-Phospho-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JAK1</w:t>
            </w:r>
          </w:p>
        </w:tc>
        <w:tc>
          <w:tcPr>
            <w:tcW w:w="1849" w:type="dxa"/>
          </w:tcPr>
          <w:p w14:paraId="334ADD54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Cell Signalling</w:t>
            </w:r>
          </w:p>
          <w:p w14:paraId="0708675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USA</w:t>
            </w:r>
          </w:p>
        </w:tc>
        <w:tc>
          <w:tcPr>
            <w:tcW w:w="1684" w:type="dxa"/>
          </w:tcPr>
          <w:p w14:paraId="6F39DF11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 xml:space="preserve"> #3331</w:t>
            </w:r>
          </w:p>
        </w:tc>
        <w:tc>
          <w:tcPr>
            <w:tcW w:w="1193" w:type="dxa"/>
          </w:tcPr>
          <w:p w14:paraId="09448E3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WB</w:t>
            </w:r>
          </w:p>
        </w:tc>
        <w:tc>
          <w:tcPr>
            <w:tcW w:w="1475" w:type="dxa"/>
          </w:tcPr>
          <w:p w14:paraId="14556243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1:1000</w:t>
            </w:r>
          </w:p>
        </w:tc>
      </w:tr>
      <w:tr w14:paraId="3F84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2317" w:type="dxa"/>
          </w:tcPr>
          <w:p w14:paraId="6A34E7D9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STAT3</w:t>
            </w:r>
          </w:p>
        </w:tc>
        <w:tc>
          <w:tcPr>
            <w:tcW w:w="1849" w:type="dxa"/>
          </w:tcPr>
          <w:p w14:paraId="5B3B627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Cell Signalling</w:t>
            </w:r>
          </w:p>
          <w:p w14:paraId="1F1EB8D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USA</w:t>
            </w:r>
          </w:p>
        </w:tc>
        <w:tc>
          <w:tcPr>
            <w:tcW w:w="1684" w:type="dxa"/>
          </w:tcPr>
          <w:p w14:paraId="58EEA0B5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#9139</w:t>
            </w:r>
          </w:p>
        </w:tc>
        <w:tc>
          <w:tcPr>
            <w:tcW w:w="1193" w:type="dxa"/>
          </w:tcPr>
          <w:p w14:paraId="3E4C5587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WB</w:t>
            </w:r>
          </w:p>
        </w:tc>
        <w:tc>
          <w:tcPr>
            <w:tcW w:w="1475" w:type="dxa"/>
          </w:tcPr>
          <w:p w14:paraId="219416D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1:1000</w:t>
            </w:r>
          </w:p>
        </w:tc>
      </w:tr>
      <w:tr w14:paraId="64FE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2317" w:type="dxa"/>
          </w:tcPr>
          <w:p w14:paraId="04A5557A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Anti-Phospho-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STAT3</w:t>
            </w:r>
          </w:p>
        </w:tc>
        <w:tc>
          <w:tcPr>
            <w:tcW w:w="1849" w:type="dxa"/>
          </w:tcPr>
          <w:p w14:paraId="6820529E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Cell Signalling</w:t>
            </w:r>
          </w:p>
          <w:p w14:paraId="327F70AB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USA</w:t>
            </w:r>
          </w:p>
        </w:tc>
        <w:tc>
          <w:tcPr>
            <w:tcW w:w="1684" w:type="dxa"/>
          </w:tcPr>
          <w:p w14:paraId="5097B250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CN"/>
              </w:rPr>
              <w:t>#9145</w:t>
            </w:r>
          </w:p>
        </w:tc>
        <w:tc>
          <w:tcPr>
            <w:tcW w:w="1193" w:type="dxa"/>
          </w:tcPr>
          <w:p w14:paraId="3C8FFC52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WB</w:t>
            </w:r>
          </w:p>
        </w:tc>
        <w:tc>
          <w:tcPr>
            <w:tcW w:w="1475" w:type="dxa"/>
          </w:tcPr>
          <w:p w14:paraId="1A743F48">
            <w:pPr>
              <w:widowControl w:val="0"/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val="en-US" w:eastAsia="zh-CN"/>
              </w:rPr>
              <w:t>1:1000</w:t>
            </w:r>
          </w:p>
        </w:tc>
      </w:tr>
    </w:tbl>
    <w:p w14:paraId="5B59C48A">
      <w:pPr>
        <w:rPr>
          <w:rFonts w:hint="default" w:ascii="Times New Roman Regular" w:hAnsi="Times New Roman Regular" w:cs="Times New Roman Regular"/>
          <w:sz w:val="20"/>
          <w:szCs w:val="20"/>
        </w:rPr>
      </w:pPr>
    </w:p>
    <w:p w14:paraId="4946EAFC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0C8844B4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498C2D98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3E400A48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61A936C3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020F69B8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60600C5E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1E2B258A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1D79A6FB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27A6678C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3485563F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20EA4C82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052F5F1B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7B2E1903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11438F8C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018C817D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6170AAAE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6FAC21AA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28B3106C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3718A475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38A04606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60D9FB19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2556D828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761C67E9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4962CF30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51890476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4D406877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779279D9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71297BAC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0B655DBC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545A7AE1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577B4676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31BE12F2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7B69ABD1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6293FC1B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1336AA87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5049C972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4EF80085">
      <w:pPr>
        <w:jc w:val="center"/>
        <w:rPr>
          <w:rFonts w:hint="eastAsia" w:ascii="Times New Roman Regular" w:hAnsi="Times New Roman Regular" w:cs="Times New Roman Regular" w:eastAsiaTheme="minorEastAsia"/>
          <w:sz w:val="20"/>
          <w:szCs w:val="20"/>
          <w:lang w:val="en-US" w:eastAsia="zh-CN"/>
        </w:rPr>
      </w:pPr>
      <w:r>
        <w:rPr>
          <w:rFonts w:hint="eastAsia" w:ascii="Times New Roman Regular" w:hAnsi="Times New Roman Regular" w:cs="Times New Roman Regular" w:eastAsiaTheme="minorEastAsia"/>
          <w:sz w:val="20"/>
          <w:szCs w:val="20"/>
          <w:lang w:val="en-US" w:eastAsia="zh-CN"/>
        </w:rPr>
        <w:drawing>
          <wp:inline distT="0" distB="0" distL="114300" distR="114300">
            <wp:extent cx="5267325" cy="2847975"/>
            <wp:effectExtent l="0" t="0" r="15875" b="22225"/>
            <wp:docPr id="3" name="图片 3" descr="EGT-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GT-S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7866">
      <w:pPr>
        <w:jc w:val="center"/>
        <w:rPr>
          <w:rFonts w:hint="eastAsia" w:ascii="Times New Roman Regular" w:hAnsi="Times New Roman Regular" w:cs="Times New Roman Regular" w:eastAsiaTheme="minorEastAsia"/>
          <w:sz w:val="20"/>
          <w:szCs w:val="20"/>
          <w:lang w:val="en-US" w:eastAsia="zh-CN"/>
        </w:rPr>
      </w:pPr>
    </w:p>
    <w:p w14:paraId="4D82537C">
      <w:pPr>
        <w:jc w:val="center"/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10DEC271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0"/>
          <w:szCs w:val="20"/>
          <w:lang w:val="en-US"/>
        </w:rPr>
        <w:t xml:space="preserve">Supplementary Fig1. EGT reduced the ratio of intracellular M1/M2 macrophages and the expression of pro-inflammatory factors after LPS induction in THP-1 cells. (a) THP-1 cells were treated with LPS in the presence or absence of EGT for 24 hours. Protein expression of pro-inflammatory factors in each group was then quantified. (b) A statistical graph of protein quantification in (a) was generated. n=3. Data are expressed as mean ±SD . *p &lt; 0.05; p &lt; 0.001; p &lt; 0.0001. </w:t>
      </w:r>
    </w:p>
    <w:p w14:paraId="568BC233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</w:p>
    <w:p w14:paraId="266DEC5D">
      <w:pPr>
        <w:rPr>
          <w:rFonts w:hint="default" w:ascii="Times New Roman Regular" w:hAnsi="Times New Roman Regular" w:cs="Times New Roman Regular"/>
          <w:sz w:val="20"/>
          <w:szCs w:val="20"/>
          <w:lang w:val="en-US"/>
        </w:rPr>
      </w:pPr>
      <w:r>
        <w:rPr>
          <w:rFonts w:hint="eastAsia" w:ascii="Times New Roman Regular" w:hAnsi="Times New Roman Regular" w:cs="Times New Roman Regular" w:eastAsiaTheme="minorEastAsia"/>
          <w:sz w:val="20"/>
          <w:szCs w:val="20"/>
          <w:lang w:val="en-US" w:eastAsia="zh-CN"/>
        </w:rPr>
        <w:drawing>
          <wp:inline distT="0" distB="0" distL="114300" distR="114300">
            <wp:extent cx="5273040" cy="3019425"/>
            <wp:effectExtent l="0" t="0" r="10160" b="3175"/>
            <wp:docPr id="2" name="图片 2" descr="EGT-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GT-S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0118">
      <w:pPr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sz w:val="20"/>
          <w:szCs w:val="20"/>
          <w:lang w:val="en-US"/>
        </w:rPr>
        <w:t>Supplementary Fig</w:t>
      </w:r>
      <w:r>
        <w:rPr>
          <w:rFonts w:hint="eastAsia" w:ascii="Times New Roman Regular" w:hAnsi="Times New Roman Regular" w:cs="Times New Roman Regular"/>
          <w:sz w:val="20"/>
          <w:szCs w:val="20"/>
          <w:lang w:val="en-US" w:eastAsia="zh-CN"/>
        </w:rPr>
        <w:t>2</w:t>
      </w:r>
      <w:r>
        <w:rPr>
          <w:rFonts w:hint="default" w:ascii="Times New Roman Regular" w:hAnsi="Times New Roman Regular" w:cs="Times New Roman Regular"/>
          <w:sz w:val="20"/>
          <w:szCs w:val="20"/>
          <w:lang w:val="en-US"/>
        </w:rPr>
        <w:t>. Histopathologic HE results of mouse spleen and kidney.</w:t>
      </w:r>
      <w:bookmarkStart w:id="0" w:name="_GoBack"/>
      <w:bookmarkEnd w:id="0"/>
    </w:p>
    <w:p w14:paraId="0AF1BAE7">
      <w:pPr>
        <w:rPr>
          <w:rFonts w:hint="eastAsia" w:ascii="Times New Roman Regular" w:hAnsi="Times New Roman Regular" w:cs="Times New Roman Regular"/>
          <w:lang w:val="en-US" w:eastAsia="zh-CN"/>
        </w:rPr>
      </w:pPr>
    </w:p>
    <w:p w14:paraId="30D64C66">
      <w:pPr>
        <w:rPr>
          <w:rFonts w:hint="eastAsia" w:ascii="Times New Roman Regular" w:hAnsi="Times New Roman Regular" w:cs="Times New Roman Regular"/>
          <w:lang w:val="en-US" w:eastAsia="zh-CN"/>
        </w:rPr>
      </w:pPr>
    </w:p>
    <w:p w14:paraId="7D90AF4A">
      <w:pPr>
        <w:jc w:val="center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drawing>
          <wp:inline distT="0" distB="0" distL="114300" distR="114300">
            <wp:extent cx="4799330" cy="2804795"/>
            <wp:effectExtent l="0" t="0" r="1270" b="14605"/>
            <wp:docPr id="5" name="图片 5" descr="EGT-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GT-S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32C1">
      <w:pPr>
        <w:rPr>
          <w:rFonts w:hint="default" w:ascii="Times New Roman Regular" w:hAnsi="Times New Roman Regular" w:cs="Times New Roman Regular"/>
          <w:lang w:val="en-US" w:eastAsia="zh-CN"/>
        </w:rPr>
      </w:pP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  <w:lang w:val="en-US"/>
        </w:rPr>
        <w:t>Supplementary Fig3. The introduction of EGT has been observed to alleviate the symptoms of psoriasis in mice.</w:t>
      </w: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0"/>
          <w:szCs w:val="20"/>
          <w:lang w:val="en-US"/>
        </w:rPr>
        <w:t>(a)</w:t>
      </w:r>
      <w:r>
        <w:rPr>
          <w:rFonts w:hint="default" w:ascii="Times New Roman Regular" w:hAnsi="Times New Roman Regular" w:cs="Times New Roman Regular"/>
          <w:sz w:val="20"/>
          <w:szCs w:val="20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0"/>
          <w:szCs w:val="20"/>
          <w:lang w:val="en-US"/>
        </w:rPr>
        <w:t>Photographic documentation of the spleens of psoriasis model mice in each experimental group on day 7 of the study.</w:t>
      </w:r>
      <w:r>
        <w:rPr>
          <w:rFonts w:hint="default" w:ascii="Times New Roman Regular" w:hAnsi="Times New Roman Regular" w:cs="Times New Roman Regular"/>
          <w:sz w:val="20"/>
          <w:szCs w:val="20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0"/>
          <w:szCs w:val="20"/>
          <w:lang w:val="en-US"/>
        </w:rPr>
        <w:t>(b) A statistical representation of the spleen weight of mice.</w:t>
      </w:r>
      <w:r>
        <w:rPr>
          <w:rFonts w:hint="default" w:ascii="Times New Roman Regular" w:hAnsi="Times New Roman Regular" w:cs="Times New Roman Regular"/>
          <w:sz w:val="20"/>
          <w:szCs w:val="20"/>
          <w:lang w:val="en-US" w:eastAsia="zh-CN"/>
        </w:rPr>
        <w:t xml:space="preserve"> Data are expressed as mean ±SD . *p &lt; 0.05; p &lt; 0.001; p &lt; 0.0</w:t>
      </w:r>
      <w:r>
        <w:rPr>
          <w:rFonts w:hint="default" w:ascii="Times New Roman Regular" w:hAnsi="Times New Roman Regular" w:cs="Times New Roman Regular"/>
          <w:lang w:val="en-US" w:eastAsia="zh-CN"/>
        </w:rPr>
        <w:t>001.</w:t>
      </w:r>
    </w:p>
    <w:p w14:paraId="07CF3774">
      <w:pPr>
        <w:rPr>
          <w:rFonts w:hint="default" w:ascii="Times New Roman Regular" w:hAnsi="Times New Roman Regular" w:cs="Times New Roman Regular"/>
          <w:lang w:val="en-US" w:eastAsia="zh-CN"/>
        </w:rPr>
      </w:pPr>
    </w:p>
    <w:p w14:paraId="6A51D320">
      <w:pPr>
        <w:rPr>
          <w:rFonts w:hint="eastAsia" w:ascii="Times New Roman Regular" w:hAnsi="Times New Roman Regular" w:cs="Times New Roman Regular"/>
          <w:lang w:val="en-US" w:eastAsia="zh-CN"/>
        </w:rPr>
      </w:pPr>
    </w:p>
    <w:p w14:paraId="2DF1B412">
      <w:pPr>
        <w:rPr>
          <w:rFonts w:hint="eastAsia" w:ascii="Times New Roman Regular" w:hAnsi="Times New Roman Regular" w:cs="Times New Roman Regular"/>
          <w:lang w:val="en-US" w:eastAsia="zh-CN"/>
        </w:rPr>
      </w:pPr>
    </w:p>
    <w:p w14:paraId="160E3391">
      <w:pPr>
        <w:rPr>
          <w:rFonts w:hint="eastAsia" w:ascii="Times New Roman Regular" w:hAnsi="Times New Roman Regular" w:cs="Times New Roman Regular"/>
          <w:lang w:val="en-US" w:eastAsia="zh-CN"/>
        </w:rPr>
      </w:pPr>
    </w:p>
    <w:p w14:paraId="22F6812F">
      <w:pPr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drawing>
          <wp:inline distT="0" distB="0" distL="114300" distR="114300">
            <wp:extent cx="5274310" cy="2364105"/>
            <wp:effectExtent l="0" t="0" r="8890" b="23495"/>
            <wp:docPr id="1" name="图片 1" descr="EGT-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GT-S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1AAFB">
      <w:pPr>
        <w:rPr>
          <w:rFonts w:hint="eastAsia" w:ascii="Times New Roman Regular" w:hAnsi="Times New Roman Regular" w:cs="Times New Roman Regular"/>
          <w:lang w:val="en-US" w:eastAsia="zh-CN"/>
        </w:rPr>
      </w:pPr>
    </w:p>
    <w:p w14:paraId="5DFB2E1B">
      <w:pPr>
        <w:rPr>
          <w:rFonts w:hint="default" w:ascii="Times New Roman Bold" w:hAnsi="Times New Roman Bold" w:cs="Times New Roman Bold"/>
          <w:b/>
          <w:bCs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20"/>
          <w:szCs w:val="20"/>
          <w:lang w:val="en-US" w:eastAsia="zh-CN"/>
        </w:rPr>
        <w:t>Supplementary Fig4.</w:t>
      </w:r>
      <w:r>
        <w:rPr>
          <w:rFonts w:hint="eastAsia" w:ascii="Times New Roman Regular" w:hAnsi="Times New Roman Regular" w:cs="Times New Roman Regular"/>
          <w:sz w:val="20"/>
          <w:szCs w:val="20"/>
          <w:lang w:val="en-US" w:eastAsia="zh-CN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0"/>
          <w:szCs w:val="20"/>
          <w:lang w:val="en-US" w:eastAsia="zh-CN"/>
        </w:rPr>
        <w:t xml:space="preserve">EGT exerts anti-psoriasis effects by inhibiting </w:t>
      </w:r>
      <w:r>
        <w:rPr>
          <w:rFonts w:ascii="Times New Roman Bold" w:hAnsi="Times New Roman Bold" w:cs="Times New Roman Bold"/>
          <w:b/>
          <w:bCs/>
          <w:sz w:val="20"/>
          <w:szCs w:val="20"/>
        </w:rPr>
        <w:t>NF-κB</w:t>
      </w:r>
      <w:r>
        <w:rPr>
          <w:rFonts w:hint="default" w:ascii="Times New Roman Bold" w:hAnsi="Times New Roman Bold" w:cs="Times New Roman Bold"/>
          <w:b/>
          <w:bCs/>
          <w:sz w:val="20"/>
          <w:szCs w:val="20"/>
          <w:lang w:val="en-US" w:eastAsia="zh-CN"/>
        </w:rPr>
        <w:t xml:space="preserve"> signaling.</w:t>
      </w:r>
    </w:p>
    <w:p w14:paraId="3C6F1431"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(a)Western blot detection of </w:t>
      </w:r>
      <w:r>
        <w:rPr>
          <w:rFonts w:ascii="Times New Roman Regular" w:hAnsi="Times New Roman Regular" w:cs="Times New Roman Regular"/>
          <w:sz w:val="20"/>
          <w:szCs w:val="20"/>
        </w:rPr>
        <w:t>IKB-α and NF-κB p65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and their phosphorylation levels in RAW264.7 cells stimulated with LPS and treated with EGT. (b) Quantification of protein levels in (a) using grey value analysis with Image J software. n=3. Data are expressed as mean ±SD . *p &lt; 0.05; p &lt; 0.001; p &lt; 0.0001.</w:t>
      </w:r>
    </w:p>
    <w:p w14:paraId="2F44D78E"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zMwYTVkNTZmNmY2MGVmZGI1MTI2Y2Y2OTZmZGUifQ=="/>
  </w:docVars>
  <w:rsids>
    <w:rsidRoot w:val="7AFED75E"/>
    <w:rsid w:val="3AFF36DA"/>
    <w:rsid w:val="5EFFB7C6"/>
    <w:rsid w:val="5FFD5A1C"/>
    <w:rsid w:val="6B74DBB4"/>
    <w:rsid w:val="7AFED75E"/>
    <w:rsid w:val="7DDD87A4"/>
    <w:rsid w:val="AFCF2F65"/>
    <w:rsid w:val="BA6B335F"/>
    <w:rsid w:val="DCFE6EE1"/>
    <w:rsid w:val="E979ABE2"/>
    <w:rsid w:val="FBFF3E1B"/>
    <w:rsid w:val="FF7D3D81"/>
    <w:rsid w:val="FFBF9DD8"/>
    <w:rsid w:val="FFFB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2024-10-25T00:45:00Z</dcterms:created>
  <dc:creator>于沛伶</dc:creator>
  <cp:lastModifiedBy>于沛伶</cp:lastModifiedBy>
  <dcterms:modified xsi:type="dcterms:W3CDTF">2025-01-22T23:46:53Z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2695D4B18795D3C9176617677E1871CD_41</vt:lpwstr>
  </property>
</Properties>
</file>