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F749C" w14:textId="5C69B531" w:rsidR="00145802" w:rsidRPr="0026128C" w:rsidRDefault="00145802" w:rsidP="00145802">
      <w:pPr>
        <w:spacing w:line="240" w:lineRule="auto"/>
        <w:jc w:val="center"/>
      </w:pPr>
      <w:r w:rsidRPr="0026128C">
        <w:t>Supplementary</w:t>
      </w:r>
      <w:r w:rsidR="00904432" w:rsidRPr="0026128C">
        <w:t xml:space="preserve"> Materials and Methods</w:t>
      </w:r>
    </w:p>
    <w:p w14:paraId="460834C4" w14:textId="62051703" w:rsidR="00476DD6" w:rsidRPr="0026128C" w:rsidRDefault="00476DD6" w:rsidP="00476DD6">
      <w:pPr>
        <w:rPr>
          <w:rFonts w:cs="Arial"/>
        </w:rPr>
      </w:pPr>
      <w:proofErr w:type="spellStart"/>
      <w:r w:rsidRPr="0026128C">
        <w:rPr>
          <w:rFonts w:cs="Arial"/>
        </w:rPr>
        <w:t>RNAscope</w:t>
      </w:r>
      <w:proofErr w:type="spellEnd"/>
      <w:r w:rsidRPr="0026128C">
        <w:rPr>
          <w:rFonts w:cs="Arial"/>
        </w:rPr>
        <w:t xml:space="preserve"> </w:t>
      </w:r>
      <w:r w:rsidRPr="0026128C">
        <w:rPr>
          <w:rFonts w:cs="Arial"/>
          <w:i/>
          <w:iCs/>
        </w:rPr>
        <w:t>in situ</w:t>
      </w:r>
      <w:r w:rsidRPr="0026128C">
        <w:rPr>
          <w:rFonts w:cs="Arial"/>
        </w:rPr>
        <w:t xml:space="preserve"> hybridization was performed on fresh frozen frontal cort</w:t>
      </w:r>
      <w:r w:rsidR="00386F0A" w:rsidRPr="0026128C">
        <w:rPr>
          <w:rFonts w:cs="Arial"/>
        </w:rPr>
        <w:t>ical</w:t>
      </w:r>
      <w:r w:rsidRPr="0026128C">
        <w:rPr>
          <w:rFonts w:cs="Arial"/>
        </w:rPr>
        <w:t xml:space="preserve"> tissue sections</w:t>
      </w:r>
      <w:r w:rsidR="002F28D3" w:rsidRPr="0026128C">
        <w:rPr>
          <w:rFonts w:cs="Arial"/>
        </w:rPr>
        <w:t xml:space="preserve">. </w:t>
      </w:r>
      <w:r w:rsidR="009E2B30" w:rsidRPr="0026128C">
        <w:rPr>
          <w:rFonts w:cs="Arial"/>
        </w:rPr>
        <w:t xml:space="preserve">Adult (~20 weeks) </w:t>
      </w:r>
      <w:r w:rsidRPr="0026128C">
        <w:rPr>
          <w:rFonts w:cs="Arial"/>
        </w:rPr>
        <w:t xml:space="preserve">C57BL/6J mice </w:t>
      </w:r>
      <w:r w:rsidR="00463EE4" w:rsidRPr="0026128C">
        <w:rPr>
          <w:rFonts w:cs="Arial"/>
        </w:rPr>
        <w:t xml:space="preserve">were </w:t>
      </w:r>
      <w:r w:rsidRPr="0026128C">
        <w:rPr>
          <w:rFonts w:cs="Arial"/>
        </w:rPr>
        <w:t xml:space="preserve">sacrificed </w:t>
      </w:r>
      <w:r w:rsidR="00463EE4" w:rsidRPr="0026128C">
        <w:rPr>
          <w:rFonts w:cs="Arial"/>
        </w:rPr>
        <w:t xml:space="preserve">via cervical dislocation </w:t>
      </w:r>
      <w:r w:rsidRPr="0026128C">
        <w:rPr>
          <w:rFonts w:cs="Arial"/>
        </w:rPr>
        <w:t xml:space="preserve">at </w:t>
      </w:r>
      <w:r w:rsidR="00307379" w:rsidRPr="0026128C">
        <w:rPr>
          <w:rFonts w:cs="Arial"/>
        </w:rPr>
        <w:t xml:space="preserve">the peak time </w:t>
      </w:r>
      <w:r w:rsidR="00F508D7" w:rsidRPr="0026128C">
        <w:rPr>
          <w:rFonts w:cs="Arial"/>
        </w:rPr>
        <w:t xml:space="preserve">of expression, as </w:t>
      </w:r>
      <w:r w:rsidR="00307379" w:rsidRPr="0026128C">
        <w:rPr>
          <w:rFonts w:cs="Arial"/>
        </w:rPr>
        <w:t>determined from RNA sequencing data</w:t>
      </w:r>
      <w:r w:rsidR="00F508D7" w:rsidRPr="0026128C">
        <w:rPr>
          <w:rFonts w:cs="Arial"/>
        </w:rPr>
        <w:t>,</w:t>
      </w:r>
      <w:r w:rsidR="00307379" w:rsidRPr="0026128C">
        <w:rPr>
          <w:rFonts w:cs="Arial"/>
        </w:rPr>
        <w:t xml:space="preserve"> and 12 hours </w:t>
      </w:r>
      <w:r w:rsidR="001A5813" w:rsidRPr="0026128C">
        <w:rPr>
          <w:rFonts w:cs="Arial"/>
        </w:rPr>
        <w:t>later (</w:t>
      </w:r>
      <w:r w:rsidRPr="0026128C">
        <w:rPr>
          <w:rFonts w:cs="Arial"/>
        </w:rPr>
        <w:t xml:space="preserve">ZT6 </w:t>
      </w:r>
      <w:r w:rsidR="00463EE4" w:rsidRPr="0026128C">
        <w:rPr>
          <w:rFonts w:cs="Arial"/>
        </w:rPr>
        <w:t>and</w:t>
      </w:r>
      <w:r w:rsidRPr="0026128C">
        <w:rPr>
          <w:rFonts w:cs="Arial"/>
        </w:rPr>
        <w:t xml:space="preserve"> ZT18</w:t>
      </w:r>
      <w:r w:rsidR="001A5813" w:rsidRPr="0026128C">
        <w:rPr>
          <w:rFonts w:cs="Arial"/>
        </w:rPr>
        <w:t>)</w:t>
      </w:r>
      <w:r w:rsidR="00151005" w:rsidRPr="0026128C">
        <w:rPr>
          <w:rFonts w:cs="Arial"/>
        </w:rPr>
        <w:t xml:space="preserve"> </w:t>
      </w:r>
      <w:r w:rsidRPr="0026128C">
        <w:rPr>
          <w:rFonts w:cs="Arial"/>
        </w:rPr>
        <w:t>(n=3</w:t>
      </w:r>
      <w:r w:rsidR="00B42708" w:rsidRPr="0026128C">
        <w:rPr>
          <w:rFonts w:cs="Arial"/>
        </w:rPr>
        <w:t>/timepoint</w:t>
      </w:r>
      <w:r w:rsidRPr="0026128C">
        <w:rPr>
          <w:rFonts w:cs="Arial"/>
        </w:rPr>
        <w:t xml:space="preserve">; 2F, 1M). </w:t>
      </w:r>
      <w:r w:rsidR="00A4129B" w:rsidRPr="0026128C">
        <w:rPr>
          <w:rFonts w:cs="Arial"/>
        </w:rPr>
        <w:t xml:space="preserve">Serial 14µm </w:t>
      </w:r>
      <w:r w:rsidRPr="0026128C">
        <w:rPr>
          <w:rFonts w:cs="Arial"/>
        </w:rPr>
        <w:t>section</w:t>
      </w:r>
      <w:r w:rsidR="00A4129B" w:rsidRPr="0026128C">
        <w:rPr>
          <w:rFonts w:cs="Arial"/>
        </w:rPr>
        <w:t>s</w:t>
      </w:r>
      <w:r w:rsidR="00EB4F37" w:rsidRPr="0026128C">
        <w:rPr>
          <w:rFonts w:cs="Arial"/>
        </w:rPr>
        <w:t xml:space="preserve"> were cut</w:t>
      </w:r>
      <w:r w:rsidRPr="0026128C">
        <w:rPr>
          <w:rFonts w:cs="Arial"/>
        </w:rPr>
        <w:t xml:space="preserve"> </w:t>
      </w:r>
      <w:r w:rsidR="00A4129B" w:rsidRPr="0026128C">
        <w:rPr>
          <w:rFonts w:cs="Arial"/>
        </w:rPr>
        <w:t xml:space="preserve">on a cryostat </w:t>
      </w:r>
      <w:r w:rsidRPr="0026128C">
        <w:rPr>
          <w:rFonts w:cs="Arial"/>
        </w:rPr>
        <w:t xml:space="preserve">to isolate sections containing the </w:t>
      </w:r>
      <w:r w:rsidR="00F9046D" w:rsidRPr="0026128C">
        <w:rPr>
          <w:rFonts w:cs="Arial"/>
        </w:rPr>
        <w:t>medial prefrontal cortex (mPFC)</w:t>
      </w:r>
      <w:r w:rsidR="00F5564A" w:rsidRPr="0026128C">
        <w:rPr>
          <w:rFonts w:cs="Arial"/>
        </w:rPr>
        <w:t xml:space="preserve">. mPFC containing sections </w:t>
      </w:r>
      <w:r w:rsidRPr="0026128C">
        <w:rPr>
          <w:rFonts w:cs="Arial"/>
        </w:rPr>
        <w:t xml:space="preserve">were mounted onto slides and processed according to the </w:t>
      </w:r>
      <w:proofErr w:type="spellStart"/>
      <w:r w:rsidRPr="0026128C">
        <w:rPr>
          <w:rFonts w:cs="Arial"/>
        </w:rPr>
        <w:t>RNAscope</w:t>
      </w:r>
      <w:proofErr w:type="spellEnd"/>
      <w:r w:rsidRPr="0026128C">
        <w:rPr>
          <w:rFonts w:cs="Arial"/>
        </w:rPr>
        <w:t xml:space="preserve"> Multiplex Fluorescent Reagent Kit v2 protocol (UM 323100; ACD Bio, Newark, CA, USA) using the </w:t>
      </w:r>
      <w:r w:rsidRPr="0026128C">
        <w:rPr>
          <w:rFonts w:cs="Arial"/>
          <w:i/>
          <w:iCs/>
        </w:rPr>
        <w:t>Per2</w:t>
      </w:r>
      <w:r w:rsidRPr="0026128C">
        <w:rPr>
          <w:rFonts w:cs="Arial"/>
        </w:rPr>
        <w:t xml:space="preserve"> </w:t>
      </w:r>
      <w:r w:rsidR="00CF34AE" w:rsidRPr="0026128C">
        <w:rPr>
          <w:rFonts w:cs="Arial"/>
        </w:rPr>
        <w:t xml:space="preserve">probe </w:t>
      </w:r>
      <w:r w:rsidRPr="0026128C">
        <w:rPr>
          <w:rFonts w:cs="Arial"/>
        </w:rPr>
        <w:t>(</w:t>
      </w:r>
      <w:proofErr w:type="spellStart"/>
      <w:r w:rsidRPr="0026128C">
        <w:rPr>
          <w:rFonts w:cs="Arial"/>
        </w:rPr>
        <w:t>RNAscop</w:t>
      </w:r>
      <w:r w:rsidR="00CF34AE" w:rsidRPr="0026128C">
        <w:rPr>
          <w:rFonts w:cs="Arial"/>
        </w:rPr>
        <w:t>e</w:t>
      </w:r>
      <w:proofErr w:type="spellEnd"/>
      <w:r w:rsidRPr="0026128C">
        <w:rPr>
          <w:rFonts w:cs="Arial"/>
        </w:rPr>
        <w:t xml:space="preserve"> Probe- Mm-Per-C2, cat# 454521-C2)</w:t>
      </w:r>
      <w:r w:rsidR="00CF34AE" w:rsidRPr="0026128C">
        <w:rPr>
          <w:rFonts w:cs="Arial"/>
        </w:rPr>
        <w:t xml:space="preserve"> and counterstained with DAPI</w:t>
      </w:r>
      <w:r w:rsidRPr="0026128C">
        <w:rPr>
          <w:rFonts w:cs="Arial"/>
        </w:rPr>
        <w:t>. S</w:t>
      </w:r>
      <w:r w:rsidR="009179D0" w:rsidRPr="0026128C">
        <w:rPr>
          <w:rFonts w:cs="Arial"/>
        </w:rPr>
        <w:t>lides</w:t>
      </w:r>
      <w:r w:rsidRPr="0026128C">
        <w:rPr>
          <w:rFonts w:cs="Arial"/>
        </w:rPr>
        <w:t xml:space="preserve"> were imaged at 40x magnification using an Olympus SLIDEVIEW VS200 research slide scanner. The</w:t>
      </w:r>
      <w:r w:rsidR="00460898" w:rsidRPr="0026128C">
        <w:rPr>
          <w:rFonts w:cs="Arial"/>
        </w:rPr>
        <w:t xml:space="preserve"> mPFC, containing the </w:t>
      </w:r>
      <w:r w:rsidRPr="0026128C">
        <w:rPr>
          <w:rFonts w:cs="Arial"/>
        </w:rPr>
        <w:t>prelimbic region</w:t>
      </w:r>
      <w:r w:rsidR="00460898" w:rsidRPr="0026128C">
        <w:rPr>
          <w:rFonts w:cs="Arial"/>
        </w:rPr>
        <w:t>,</w:t>
      </w:r>
      <w:r w:rsidRPr="0026128C">
        <w:rPr>
          <w:rFonts w:cs="Arial"/>
        </w:rPr>
        <w:t xml:space="preserve"> was defined according to </w:t>
      </w:r>
      <w:r w:rsidR="00460898" w:rsidRPr="0026128C">
        <w:rPr>
          <w:rFonts w:cs="Arial"/>
        </w:rPr>
        <w:fldChar w:fldCharType="begin"/>
      </w:r>
      <w:r w:rsidR="00A831AD" w:rsidRPr="0026128C">
        <w:rPr>
          <w:rFonts w:cs="Arial"/>
        </w:rPr>
        <w:instrText xml:space="preserve"> ADDIN ZOTERO_ITEM CSL_CITATION {"citationID":"WNOUIR3h","properties":{"formattedCitation":"(George Paxinos and Franklin, 2001)","plainCitation":"(George Paxinos and Franklin, 2001)","noteIndex":0},"citationItems":[{"id":634,"uris":["http://zotero.org/users/11047900/items/ZBW7UPZ2"],"itemData":{"id":634,"type":"article-journal","container-title":"Academic Press.[Google Scholar]","title":"The mouse brain in stereotaxic coordinates","author":[{"family":"George Paxinos","given":"KBJF"},{"family":"Franklin","given":"B. J."}],"issued":{"date-parts":[["2001"]]}}}],"schema":"https://github.com/citation-style-language/schema/raw/master/csl-citation.json"} </w:instrText>
      </w:r>
      <w:r w:rsidR="00460898" w:rsidRPr="0026128C">
        <w:rPr>
          <w:rFonts w:cs="Arial"/>
        </w:rPr>
        <w:fldChar w:fldCharType="separate"/>
      </w:r>
      <w:r w:rsidR="00A831AD" w:rsidRPr="0026128C">
        <w:rPr>
          <w:rFonts w:cs="Arial"/>
        </w:rPr>
        <w:t>(George Paxinos and Franklin, 2001)</w:t>
      </w:r>
      <w:r w:rsidR="00460898" w:rsidRPr="0026128C">
        <w:rPr>
          <w:rFonts w:cs="Arial"/>
        </w:rPr>
        <w:fldChar w:fldCharType="end"/>
      </w:r>
      <w:r w:rsidR="00BE204A" w:rsidRPr="0026128C">
        <w:rPr>
          <w:rFonts w:cs="Arial"/>
        </w:rPr>
        <w:t>.</w:t>
      </w:r>
      <w:r w:rsidRPr="0026128C">
        <w:rPr>
          <w:rFonts w:cs="Arial"/>
        </w:rPr>
        <w:t xml:space="preserve"> </w:t>
      </w:r>
      <w:r w:rsidRPr="0026128C">
        <w:rPr>
          <w:rFonts w:cs="Arial"/>
          <w:i/>
          <w:iCs/>
        </w:rPr>
        <w:t>Per2</w:t>
      </w:r>
      <w:r w:rsidRPr="0026128C">
        <w:rPr>
          <w:rFonts w:cs="Arial"/>
        </w:rPr>
        <w:t xml:space="preserve">-positive </w:t>
      </w:r>
      <w:r w:rsidR="00BE204A" w:rsidRPr="0026128C">
        <w:rPr>
          <w:rFonts w:cs="Arial"/>
        </w:rPr>
        <w:t xml:space="preserve">puncta </w:t>
      </w:r>
      <w:r w:rsidRPr="0026128C">
        <w:rPr>
          <w:rFonts w:cs="Arial"/>
        </w:rPr>
        <w:t xml:space="preserve">were counted using </w:t>
      </w:r>
      <w:proofErr w:type="spellStart"/>
      <w:r w:rsidRPr="0026128C">
        <w:rPr>
          <w:rFonts w:cs="Arial"/>
        </w:rPr>
        <w:t>QuPath</w:t>
      </w:r>
      <w:proofErr w:type="spellEnd"/>
      <w:r w:rsidRPr="0026128C">
        <w:rPr>
          <w:rFonts w:cs="Arial"/>
        </w:rPr>
        <w:t xml:space="preserve"> software by an experimenter blinded to condition. </w:t>
      </w:r>
      <w:r w:rsidR="005F2C30" w:rsidRPr="0026128C">
        <w:rPr>
          <w:rFonts w:cs="Arial"/>
        </w:rPr>
        <w:t xml:space="preserve">Cells were defined by </w:t>
      </w:r>
      <w:r w:rsidR="00DC0C5D" w:rsidRPr="0026128C">
        <w:rPr>
          <w:rFonts w:cs="Arial"/>
        </w:rPr>
        <w:t xml:space="preserve">the </w:t>
      </w:r>
      <w:r w:rsidR="00E75D37" w:rsidRPr="0026128C">
        <w:rPr>
          <w:rFonts w:cs="Arial"/>
        </w:rPr>
        <w:t xml:space="preserve">presence of a </w:t>
      </w:r>
      <w:r w:rsidR="00DC0C5D" w:rsidRPr="0026128C">
        <w:rPr>
          <w:rFonts w:cs="Arial"/>
        </w:rPr>
        <w:t xml:space="preserve">DAPI stained nucleus. Data was analyzed using </w:t>
      </w:r>
      <w:r w:rsidR="00D2588E" w:rsidRPr="0026128C">
        <w:rPr>
          <w:rFonts w:cs="Arial"/>
        </w:rPr>
        <w:t xml:space="preserve">an </w:t>
      </w:r>
      <w:r w:rsidR="00F41815" w:rsidRPr="0026128C">
        <w:rPr>
          <w:rFonts w:cs="Arial"/>
        </w:rPr>
        <w:t>u</w:t>
      </w:r>
      <w:r w:rsidR="00DC0C5D" w:rsidRPr="0026128C">
        <w:rPr>
          <w:rFonts w:cs="Arial"/>
        </w:rPr>
        <w:t xml:space="preserve">npaired T-test </w:t>
      </w:r>
      <w:r w:rsidR="0065230B" w:rsidRPr="0026128C">
        <w:rPr>
          <w:rFonts w:cs="Arial"/>
        </w:rPr>
        <w:t xml:space="preserve">(GraphPad Prism version 9) and </w:t>
      </w:r>
      <w:r w:rsidR="0097526A" w:rsidRPr="0026128C">
        <w:rPr>
          <w:rFonts w:cs="Arial"/>
        </w:rPr>
        <w:t>are</w:t>
      </w:r>
      <w:r w:rsidR="0065230B" w:rsidRPr="0026128C">
        <w:rPr>
          <w:rFonts w:cs="Arial"/>
        </w:rPr>
        <w:t xml:space="preserve"> presented as mean±SEM.</w:t>
      </w:r>
      <w:r w:rsidR="00E026E2" w:rsidRPr="0026128C">
        <w:rPr>
          <w:rFonts w:cs="Arial"/>
        </w:rPr>
        <w:t xml:space="preserve"> </w:t>
      </w:r>
    </w:p>
    <w:p w14:paraId="1AFFEDE8" w14:textId="77777777" w:rsidR="00145802" w:rsidRPr="0026128C" w:rsidRDefault="00145802" w:rsidP="00F41815">
      <w:pPr>
        <w:spacing w:line="240" w:lineRule="auto"/>
      </w:pPr>
    </w:p>
    <w:p w14:paraId="7F4410E9" w14:textId="77777777" w:rsidR="00145802" w:rsidRPr="0026128C" w:rsidRDefault="00145802" w:rsidP="00872351">
      <w:pPr>
        <w:spacing w:line="240" w:lineRule="auto"/>
        <w:jc w:val="center"/>
      </w:pPr>
    </w:p>
    <w:p w14:paraId="18669249" w14:textId="04F916F6" w:rsidR="00B439DF" w:rsidRPr="0026128C" w:rsidRDefault="00872351" w:rsidP="00CC680A">
      <w:pPr>
        <w:spacing w:line="240" w:lineRule="auto"/>
        <w:jc w:val="center"/>
      </w:pPr>
      <w:r w:rsidRPr="0026128C">
        <w:t>Supplementary Figures</w:t>
      </w:r>
    </w:p>
    <w:p w14:paraId="4841DF4C" w14:textId="0C9B7A73" w:rsidR="00B439DF" w:rsidRPr="0026128C" w:rsidRDefault="00B439DF" w:rsidP="00872351">
      <w:pPr>
        <w:spacing w:line="240" w:lineRule="auto"/>
      </w:pPr>
      <w:r w:rsidRPr="0026128C">
        <w:t>Figure S</w:t>
      </w:r>
      <w:r w:rsidR="00CC680A" w:rsidRPr="0026128C">
        <w:t>1</w:t>
      </w:r>
      <w:r w:rsidRPr="0026128C">
        <w:t>:</w:t>
      </w:r>
      <w:r w:rsidR="00254DFA" w:rsidRPr="0026128C">
        <w:t xml:space="preserve"> Diurnal rhythms in </w:t>
      </w:r>
      <w:r w:rsidR="00254DFA" w:rsidRPr="0026128C">
        <w:rPr>
          <w:i/>
          <w:iCs/>
        </w:rPr>
        <w:t xml:space="preserve">Per2 </w:t>
      </w:r>
      <w:r w:rsidR="00254DFA" w:rsidRPr="0026128C">
        <w:t>expression in the mouse mPFC</w:t>
      </w:r>
    </w:p>
    <w:p w14:paraId="634B3456" w14:textId="41E327F5" w:rsidR="00254DFA" w:rsidRPr="0026128C" w:rsidRDefault="00254DFA" w:rsidP="00872351">
      <w:pPr>
        <w:spacing w:line="240" w:lineRule="auto"/>
      </w:pPr>
      <w:proofErr w:type="spellStart"/>
      <w:r w:rsidRPr="0026128C">
        <w:t>RNAscope</w:t>
      </w:r>
      <w:proofErr w:type="spellEnd"/>
      <w:r w:rsidRPr="0026128C">
        <w:t xml:space="preserve"> was used to confirm the presence of diurnal rhythms </w:t>
      </w:r>
      <w:r w:rsidR="00950EF2" w:rsidRPr="0026128C">
        <w:t>in</w:t>
      </w:r>
      <w:r w:rsidRPr="0026128C">
        <w:t xml:space="preserve"> the core clock gene </w:t>
      </w:r>
      <w:r w:rsidRPr="0026128C">
        <w:rPr>
          <w:i/>
          <w:iCs/>
        </w:rPr>
        <w:t>Per2</w:t>
      </w:r>
      <w:r w:rsidRPr="0026128C">
        <w:t xml:space="preserve"> using an additional cohort of mice. </w:t>
      </w:r>
      <w:r w:rsidR="00217158" w:rsidRPr="0026128C">
        <w:t xml:space="preserve">(A) Representative images of </w:t>
      </w:r>
      <w:proofErr w:type="spellStart"/>
      <w:r w:rsidR="00217158" w:rsidRPr="0026128C">
        <w:t>RNAscope</w:t>
      </w:r>
      <w:proofErr w:type="spellEnd"/>
      <w:r w:rsidR="00217158" w:rsidRPr="0026128C">
        <w:t xml:space="preserve"> </w:t>
      </w:r>
      <w:r w:rsidR="000A4B22" w:rsidRPr="0026128C">
        <w:t xml:space="preserve">images taken at ZT6 (left) and ZT18 (right). Images of the sections taken at 40x with the region of interest (mPFC) outlined in red are shown on top. Manually zoomed in images of the region of interest are shown on </w:t>
      </w:r>
      <w:r w:rsidR="00656817" w:rsidRPr="0026128C">
        <w:t xml:space="preserve">the </w:t>
      </w:r>
      <w:r w:rsidR="000A4B22" w:rsidRPr="0026128C">
        <w:t xml:space="preserve">bottom. </w:t>
      </w:r>
      <w:r w:rsidR="00146C30" w:rsidRPr="0026128C">
        <w:t xml:space="preserve">The number of puncta within </w:t>
      </w:r>
      <w:r w:rsidR="00656817" w:rsidRPr="0026128C">
        <w:t>each cell</w:t>
      </w:r>
      <w:r w:rsidR="00146C30" w:rsidRPr="0026128C">
        <w:t xml:space="preserve"> (red dashed line</w:t>
      </w:r>
      <w:r w:rsidR="00656817" w:rsidRPr="0026128C">
        <w:t xml:space="preserve"> around the nucleus</w:t>
      </w:r>
      <w:r w:rsidR="00146C30" w:rsidRPr="0026128C">
        <w:t xml:space="preserve">) was quantified. </w:t>
      </w:r>
      <w:r w:rsidR="000A4B22" w:rsidRPr="0026128C">
        <w:t>Blue=DAPI, Yellow=</w:t>
      </w:r>
      <w:r w:rsidR="000A4B22" w:rsidRPr="0026128C">
        <w:rPr>
          <w:i/>
          <w:iCs/>
        </w:rPr>
        <w:t>Per2</w:t>
      </w:r>
      <w:r w:rsidR="000A4B22" w:rsidRPr="0026128C">
        <w:t xml:space="preserve"> </w:t>
      </w:r>
      <w:r w:rsidR="00217158" w:rsidRPr="0026128C">
        <w:t xml:space="preserve">(B) </w:t>
      </w:r>
      <w:r w:rsidR="006D1302" w:rsidRPr="0026128C">
        <w:t xml:space="preserve">The average number of </w:t>
      </w:r>
      <w:r w:rsidR="006D1302" w:rsidRPr="0026128C">
        <w:rPr>
          <w:i/>
          <w:iCs/>
        </w:rPr>
        <w:t xml:space="preserve">Per2 </w:t>
      </w:r>
      <w:r w:rsidR="006D1302" w:rsidRPr="0026128C">
        <w:t>puncta per cell is significantly higher at ZT18 than ZT6</w:t>
      </w:r>
      <w:r w:rsidR="009C2AD1" w:rsidRPr="0026128C">
        <w:t xml:space="preserve"> (Unpaired T-test: </w:t>
      </w:r>
      <w:proofErr w:type="gramStart"/>
      <w:r w:rsidR="009C2AD1" w:rsidRPr="0026128C">
        <w:t>t(</w:t>
      </w:r>
      <w:proofErr w:type="gramEnd"/>
      <w:r w:rsidR="009C2AD1" w:rsidRPr="0026128C">
        <w:t>4)=4.851; p=0.</w:t>
      </w:r>
      <w:r w:rsidR="00CE0F35" w:rsidRPr="0026128C">
        <w:t>008).</w:t>
      </w:r>
      <w:r w:rsidR="00071A44" w:rsidRPr="0026128C">
        <w:t xml:space="preserve"> </w:t>
      </w:r>
      <w:r w:rsidR="00630205" w:rsidRPr="0026128C">
        <w:t xml:space="preserve">Data presented as mean </w:t>
      </w:r>
      <w:r w:rsidR="00630205" w:rsidRPr="0026128C">
        <w:rPr>
          <w:rFonts w:cs="Arial"/>
        </w:rPr>
        <w:t>±</w:t>
      </w:r>
      <w:r w:rsidR="00630205" w:rsidRPr="0026128C">
        <w:t xml:space="preserve">SEM. </w:t>
      </w:r>
      <w:r w:rsidR="008A0E04" w:rsidRPr="0026128C">
        <w:t>**=p&lt;0.0</w:t>
      </w:r>
      <w:r w:rsidR="00DB7A75" w:rsidRPr="0026128C">
        <w:t>1.</w:t>
      </w:r>
      <w:r w:rsidR="00630205" w:rsidRPr="0026128C">
        <w:t xml:space="preserve"> </w:t>
      </w:r>
      <w:r w:rsidR="00071A44" w:rsidRPr="0026128C">
        <w:t>mPFC=medial prefrontal cortex, ZT=Zeitgeber time</w:t>
      </w:r>
      <w:r w:rsidR="008A0E04" w:rsidRPr="0026128C">
        <w:t xml:space="preserve"> </w:t>
      </w:r>
    </w:p>
    <w:p w14:paraId="3870D129" w14:textId="77777777" w:rsidR="002307E8" w:rsidRPr="0026128C" w:rsidRDefault="002307E8" w:rsidP="00872351">
      <w:pPr>
        <w:spacing w:line="240" w:lineRule="auto"/>
      </w:pPr>
    </w:p>
    <w:p w14:paraId="4C038153" w14:textId="1ABD95FD" w:rsidR="00872351" w:rsidRPr="0026128C" w:rsidRDefault="00872351" w:rsidP="00872351">
      <w:pPr>
        <w:spacing w:line="240" w:lineRule="auto"/>
      </w:pPr>
      <w:r w:rsidRPr="0026128C">
        <w:t>Figure S</w:t>
      </w:r>
      <w:r w:rsidR="00CC680A" w:rsidRPr="0026128C">
        <w:t>2</w:t>
      </w:r>
      <w:r w:rsidRPr="0026128C">
        <w:t>: Greatest overlap in rhythmic transcripts between the mPFC and ACC in females at a more stringent cutoff</w:t>
      </w:r>
    </w:p>
    <w:p w14:paraId="3D852664" w14:textId="77777777" w:rsidR="00872351" w:rsidRPr="0026128C" w:rsidRDefault="00872351" w:rsidP="00872351">
      <w:pPr>
        <w:spacing w:after="120" w:line="240" w:lineRule="auto"/>
        <w:rPr>
          <w:bCs/>
        </w:rPr>
      </w:pPr>
      <w:r w:rsidRPr="0026128C">
        <w:t xml:space="preserve">Venn diagrams depicting rhythmic transcript overlap (p&lt;0.01) between the mouse mPFC and human PFC subregions. </w:t>
      </w:r>
      <w:r w:rsidRPr="0026128C">
        <w:rPr>
          <w:bCs/>
        </w:rPr>
        <w:t>mPFC=medial prefrontal cortex, DLPFC=dorsolateral prefrontal cortex, ACC=anterior cingulate cortex</w:t>
      </w:r>
    </w:p>
    <w:p w14:paraId="381EB0FB" w14:textId="77777777" w:rsidR="00872351" w:rsidRPr="0026128C" w:rsidRDefault="00872351" w:rsidP="00872351">
      <w:pPr>
        <w:spacing w:line="240" w:lineRule="auto"/>
      </w:pPr>
    </w:p>
    <w:p w14:paraId="3CFC4AE0" w14:textId="77777777" w:rsidR="00162AB7" w:rsidRPr="0026128C" w:rsidRDefault="00162AB7" w:rsidP="00872351">
      <w:pPr>
        <w:spacing w:line="240" w:lineRule="auto"/>
      </w:pPr>
    </w:p>
    <w:p w14:paraId="0C78612F" w14:textId="20E9CAAA" w:rsidR="00872351" w:rsidRPr="0026128C" w:rsidRDefault="00872351" w:rsidP="00872351">
      <w:pPr>
        <w:spacing w:line="240" w:lineRule="auto"/>
      </w:pPr>
      <w:r w:rsidRPr="0026128C">
        <w:t>Figure S</w:t>
      </w:r>
      <w:r w:rsidR="00CC680A" w:rsidRPr="0026128C">
        <w:t>3</w:t>
      </w:r>
      <w:r w:rsidRPr="0026128C">
        <w:t>: Greater conservation of rhythms between the mouse mPFC and the baboon PFC</w:t>
      </w:r>
    </w:p>
    <w:p w14:paraId="638D6E30" w14:textId="002A280E" w:rsidR="00256419" w:rsidRPr="0026128C" w:rsidRDefault="00872351" w:rsidP="003F2455">
      <w:pPr>
        <w:spacing w:line="240" w:lineRule="auto"/>
      </w:pPr>
      <w:r w:rsidRPr="0026128C">
        <w:t xml:space="preserve">(A) Venn diagrams depicting the overlap of rhythmic transcripts between the baboon PFC and mouse mPFC in males. Approximately 20% of transcripts that are rhythmic in the mouse mPFC are also rhythmic in the baboon PFC. (B) Overlap of the top pathways (identified by Ingenuity Pathway Analysis) enriched for rhythmic transcripts in the mouse mPFC and baboon PFC. Nearly half of the pathways (9) are significantly enriched for rhythmic transcripts in both the mouse mPFC and baboon PFC. Baboon data from </w:t>
      </w:r>
      <w:r w:rsidRPr="0026128C">
        <w:fldChar w:fldCharType="begin"/>
      </w:r>
      <w:r w:rsidR="00A831AD" w:rsidRPr="0026128C">
        <w:instrText xml:space="preserve"> ADDIN ZOTERO_ITEM CSL_CITATION {"citationID":"q3eC6wRl","properties":{"formattedCitation":"(Mure et al., 2018)","plainCitation":"(Mure et al., 2018)","noteIndex":0},"citationItems":[{"id":18,"uris":["http://zotero.org/users/11047900/items/MDHZLDUG"],"itemData":{"id":18,"type":"article-journal","abstract":"Much of our knowledge about the important effects of circadian rhythms in physiology comes from studies of mice, which are nocturnal. Mure et al. report transcriptional profiles from many tissues and brain regions in baboons over a 24-hour period (see the Perspective by Millius and Ueda). The results emphasize how extensive rhythmic expression is, with more than 80% of protein-coding genes involved. They also highlight unanticipated differences between the mouse and baboon in the cycling of transcripts in various tissues. The findings provide a comprehensive analysis of circadian variation in gene expression for a diurnal animal closely related to humans. Science, this issue p. eaao0318; see also p. 1210 Daily rhythms of gene expression are analyzed in the baboon. Diurnal gene expression patterns underlie time-of-the-day?specific functional specialization of tissues. However, available circadian gene expression atlases of a few organs are largely from nocturnal vertebrates. We report the diurnal transcriptome of 64 tissues, including 22 brain regions, sampled every 2 hours over 24 hours, from the primate Papio anubis (baboon). Genomic transcription was highly rhythmic, with up to 81.7% of protein-coding genes showing daily rhythms in expression. In addition to tissue-specific gene expression, the rhythmic transcriptome imparts another layer of functional specialization. Most ubiquitously expressed genes that participate in essential cellular functions exhibit rhythmic expression in a tissue-specific manner. The peak phases of rhythmic gene expression clustered around dawn and dusk, with a ?quiescent period? during early night. Our findings also unveil a different temporal organization of central and peripheral tissues between diurnal and nocturnal animals.","container-title":"Science","DOI":"10.1126/science.aao0318","issue":"6381","journalAbbreviation":"Science","note":"publisher: American Association for the Advancement of Science","page":"eaao0318","title":"Diurnal transcriptome atlas of a primate across major neural and peripheral tissues","volume":"359","author":[{"family":"Mure","given":"Ludovic S."},{"family":"Le","given":"Hiep D."},{"family":"Benegiamo","given":"Giorgia"},{"family":"Chang","given":"Max W."},{"family":"Rios","given":"Luis"},{"family":"Jillani","given":"Ngalla"},{"family":"Ngotho","given":"Maina"},{"family":"Kariuki","given":"Thomas"},{"family":"Dkhissi-Benyahya","given":"Ouria"},{"family":"Cooper","given":"Howard M."},{"family":"Panda","given":"Satchidananda"}],"issued":{"date-parts":[["2018",3,16]]}}}],"schema":"https://github.com/citation-style-language/schema/raw/master/csl-citation.json"} </w:instrText>
      </w:r>
      <w:r w:rsidRPr="0026128C">
        <w:fldChar w:fldCharType="separate"/>
      </w:r>
      <w:r w:rsidR="00A831AD" w:rsidRPr="0026128C">
        <w:rPr>
          <w:rFonts w:cs="Arial"/>
        </w:rPr>
        <w:t>(Mure et al., 2018)</w:t>
      </w:r>
      <w:r w:rsidRPr="0026128C">
        <w:fldChar w:fldCharType="end"/>
      </w:r>
      <w:r w:rsidRPr="0026128C">
        <w:t>. mPFC=medial prefrontal corte</w:t>
      </w:r>
      <w:r w:rsidR="003F2455" w:rsidRPr="0026128C">
        <w:t>x</w:t>
      </w:r>
    </w:p>
    <w:p w14:paraId="55B57EE7" w14:textId="43C91EE0" w:rsidR="00872351" w:rsidRPr="0026128C" w:rsidRDefault="00872351" w:rsidP="00872351">
      <w:pPr>
        <w:spacing w:line="240" w:lineRule="auto"/>
        <w:jc w:val="center"/>
      </w:pPr>
      <w:r w:rsidRPr="0026128C">
        <w:lastRenderedPageBreak/>
        <w:t>Supplementary Tables</w:t>
      </w:r>
    </w:p>
    <w:p w14:paraId="28BDF6DD" w14:textId="1827CAA1" w:rsidR="00BD4593" w:rsidRPr="0026128C" w:rsidRDefault="00BD4593" w:rsidP="00872351">
      <w:pPr>
        <w:spacing w:line="240" w:lineRule="auto"/>
      </w:pPr>
      <w:r w:rsidRPr="0026128C">
        <w:t>Table S1: Total reads</w:t>
      </w:r>
      <w:r w:rsidR="00542E01" w:rsidRPr="0026128C">
        <w:t xml:space="preserve"> </w:t>
      </w:r>
      <w:r w:rsidRPr="0026128C">
        <w:t>and read counts (total reads x alignment rate) for mouse samples</w:t>
      </w:r>
    </w:p>
    <w:p w14:paraId="2ED24148" w14:textId="2F08D133" w:rsidR="00872351" w:rsidRPr="0026128C" w:rsidRDefault="00872351" w:rsidP="00872351">
      <w:pPr>
        <w:spacing w:line="240" w:lineRule="auto"/>
      </w:pPr>
      <w:r w:rsidRPr="0026128C">
        <w:t>Table S</w:t>
      </w:r>
      <w:r w:rsidR="00BD4593" w:rsidRPr="0026128C">
        <w:t>2</w:t>
      </w:r>
      <w:r w:rsidRPr="0026128C">
        <w:t>: Rhythmic transcripts (p&lt;0.05) in mouse mPFC with sexes combined</w:t>
      </w:r>
    </w:p>
    <w:p w14:paraId="531F2712" w14:textId="5A5A53C0" w:rsidR="00872351" w:rsidRPr="0026128C" w:rsidRDefault="00872351" w:rsidP="00872351">
      <w:pPr>
        <w:spacing w:line="240" w:lineRule="auto"/>
      </w:pPr>
      <w:r w:rsidRPr="0026128C">
        <w:t>Table S</w:t>
      </w:r>
      <w:r w:rsidR="00BD4593" w:rsidRPr="0026128C">
        <w:t>3</w:t>
      </w:r>
      <w:r w:rsidRPr="0026128C">
        <w:t>: Rhythmic transcripts (p&lt;0.05) in mouse mPFC in females</w:t>
      </w:r>
    </w:p>
    <w:p w14:paraId="6D2AB50E" w14:textId="018FAB65" w:rsidR="00872351" w:rsidRPr="0026128C" w:rsidRDefault="00872351" w:rsidP="00872351">
      <w:pPr>
        <w:spacing w:line="240" w:lineRule="auto"/>
      </w:pPr>
      <w:r w:rsidRPr="0026128C">
        <w:t>Table S</w:t>
      </w:r>
      <w:r w:rsidR="00BD4593" w:rsidRPr="0026128C">
        <w:t>4</w:t>
      </w:r>
      <w:r w:rsidRPr="0026128C">
        <w:t>: Rhythmic transcripts (p&lt;0.05) in mouse mPFC in males</w:t>
      </w:r>
    </w:p>
    <w:p w14:paraId="1A70B9EC" w14:textId="7702F8A7" w:rsidR="00872351" w:rsidRPr="0026128C" w:rsidRDefault="00872351" w:rsidP="00872351">
      <w:pPr>
        <w:spacing w:line="240" w:lineRule="auto"/>
      </w:pPr>
      <w:r w:rsidRPr="0026128C">
        <w:t>Table S</w:t>
      </w:r>
      <w:r w:rsidR="00BD4593" w:rsidRPr="0026128C">
        <w:t>5</w:t>
      </w:r>
      <w:r w:rsidRPr="0026128C">
        <w:t>: Rhythmic transcripts (p&lt;0.05) in DLPFC in females</w:t>
      </w:r>
    </w:p>
    <w:p w14:paraId="7199527F" w14:textId="45217BD9" w:rsidR="00872351" w:rsidRPr="0026128C" w:rsidRDefault="00872351" w:rsidP="00872351">
      <w:pPr>
        <w:spacing w:line="240" w:lineRule="auto"/>
      </w:pPr>
      <w:r w:rsidRPr="0026128C">
        <w:t>Table S</w:t>
      </w:r>
      <w:r w:rsidR="00BD4593" w:rsidRPr="0026128C">
        <w:t>6</w:t>
      </w:r>
      <w:r w:rsidRPr="0026128C">
        <w:t>: Rhythmic transcripts (p&lt;0.05) in DLPFC in males</w:t>
      </w:r>
    </w:p>
    <w:p w14:paraId="21FEC215" w14:textId="7ABCB082" w:rsidR="00872351" w:rsidRPr="0026128C" w:rsidRDefault="00872351" w:rsidP="00872351">
      <w:pPr>
        <w:spacing w:line="240" w:lineRule="auto"/>
      </w:pPr>
      <w:r w:rsidRPr="0026128C">
        <w:t>Table S</w:t>
      </w:r>
      <w:r w:rsidR="00BD4593" w:rsidRPr="0026128C">
        <w:t>7</w:t>
      </w:r>
      <w:r w:rsidRPr="0026128C">
        <w:t>: Rhythmic transcripts (p&lt;0.05) in ACC in females</w:t>
      </w:r>
    </w:p>
    <w:p w14:paraId="4568617E" w14:textId="411A7120" w:rsidR="00872351" w:rsidRPr="0026128C" w:rsidRDefault="00872351" w:rsidP="00872351">
      <w:pPr>
        <w:spacing w:line="240" w:lineRule="auto"/>
      </w:pPr>
      <w:r w:rsidRPr="0026128C">
        <w:t>Table S</w:t>
      </w:r>
      <w:r w:rsidR="00BD4593" w:rsidRPr="0026128C">
        <w:t>8</w:t>
      </w:r>
      <w:r w:rsidRPr="0026128C">
        <w:t>: Rhythmic transcripts (p&lt;0.05) in ACC in males</w:t>
      </w:r>
    </w:p>
    <w:p w14:paraId="346789DF" w14:textId="0320EF41" w:rsidR="001F49EA" w:rsidRPr="0026128C" w:rsidRDefault="001F49EA">
      <w:r w:rsidRPr="0026128C">
        <w:br w:type="page"/>
      </w:r>
    </w:p>
    <w:p w14:paraId="0C81B61E" w14:textId="57A5A10B" w:rsidR="0016756C" w:rsidRPr="0026128C" w:rsidRDefault="00A75B56" w:rsidP="00ED490D">
      <w:pPr>
        <w:spacing w:line="240" w:lineRule="auto"/>
        <w:jc w:val="center"/>
      </w:pPr>
      <w:r w:rsidRPr="0026128C">
        <w:rPr>
          <w:noProof/>
        </w:rPr>
        <w:lastRenderedPageBreak/>
        <mc:AlternateContent>
          <mc:Choice Requires="wps">
            <w:drawing>
              <wp:anchor distT="45720" distB="45720" distL="114300" distR="114300" simplePos="0" relativeHeight="251669504" behindDoc="0" locked="0" layoutInCell="1" allowOverlap="1" wp14:anchorId="475AD75E" wp14:editId="38476243">
                <wp:simplePos x="0" y="0"/>
                <wp:positionH relativeFrom="margin">
                  <wp:posOffset>-321945</wp:posOffset>
                </wp:positionH>
                <wp:positionV relativeFrom="paragraph">
                  <wp:posOffset>286475</wp:posOffset>
                </wp:positionV>
                <wp:extent cx="511175" cy="371475"/>
                <wp:effectExtent l="0" t="0" r="3175" b="9525"/>
                <wp:wrapNone/>
                <wp:docPr id="819904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71475"/>
                        </a:xfrm>
                        <a:prstGeom prst="rect">
                          <a:avLst/>
                        </a:prstGeom>
                        <a:solidFill>
                          <a:srgbClr val="FFFFFF"/>
                        </a:solidFill>
                        <a:ln w="9525">
                          <a:noFill/>
                          <a:miter lim="800000"/>
                          <a:headEnd/>
                          <a:tailEnd/>
                        </a:ln>
                      </wps:spPr>
                      <wps:txbx>
                        <w:txbxContent>
                          <w:p w14:paraId="620CE094" w14:textId="67042933" w:rsidR="00217158" w:rsidRPr="00023BBA" w:rsidRDefault="00217158" w:rsidP="00217158">
                            <w:pPr>
                              <w:rPr>
                                <w:b/>
                                <w:bCs/>
                                <w:sz w:val="40"/>
                                <w:szCs w:val="40"/>
                              </w:rPr>
                            </w:pPr>
                            <w:r>
                              <w:rPr>
                                <w:sz w:val="40"/>
                                <w:szCs w:val="40"/>
                              </w:rPr>
                              <w:t>A</w:t>
                            </w:r>
                            <w:r w:rsidRPr="00023BBA">
                              <w:rPr>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AD75E" id="_x0000_t202" coordsize="21600,21600" o:spt="202" path="m,l,21600r21600,l21600,xe">
                <v:stroke joinstyle="miter"/>
                <v:path gradientshapeok="t" o:connecttype="rect"/>
              </v:shapetype>
              <v:shape id="Text Box 2" o:spid="_x0000_s1026" type="#_x0000_t202" style="position:absolute;left:0;text-align:left;margin-left:-25.35pt;margin-top:22.55pt;width:40.25pt;height:29.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" stroked="f">
                <v:textbox>
                  <w:txbxContent>
                    <w:p w14:paraId="620CE094" w14:textId="67042933" w:rsidR="00217158" w:rsidRPr="00023BBA" w:rsidRDefault="00217158" w:rsidP="00217158">
                      <w:pPr>
                        <w:rPr>
                          <w:b/>
                          <w:bCs/>
                          <w:sz w:val="40"/>
                          <w:szCs w:val="40"/>
                        </w:rPr>
                      </w:pPr>
                      <w:r>
                        <w:rPr>
                          <w:sz w:val="40"/>
                          <w:szCs w:val="40"/>
                        </w:rPr>
                        <w:t>A</w:t>
                      </w:r>
                      <w:r w:rsidRPr="00023BBA">
                        <w:rPr>
                          <w:sz w:val="40"/>
                          <w:szCs w:val="40"/>
                        </w:rPr>
                        <w:t>.</w:t>
                      </w:r>
                    </w:p>
                  </w:txbxContent>
                </v:textbox>
                <w10:wrap anchorx="margin"/>
              </v:shape>
            </w:pict>
          </mc:Fallback>
        </mc:AlternateContent>
      </w:r>
      <w:r w:rsidR="00D20493" w:rsidRPr="0026128C">
        <w:t>Supplementary Figures</w:t>
      </w:r>
    </w:p>
    <w:p w14:paraId="4EF6E69F" w14:textId="77777777" w:rsidR="00D20493" w:rsidRPr="0026128C" w:rsidRDefault="00D20493" w:rsidP="00ED490D">
      <w:pPr>
        <w:spacing w:line="240" w:lineRule="auto"/>
        <w:jc w:val="center"/>
      </w:pPr>
    </w:p>
    <w:p w14:paraId="7D2B0279" w14:textId="4004CA20" w:rsidR="006F2078" w:rsidRPr="0026128C" w:rsidRDefault="00217158" w:rsidP="001F49EA">
      <w:pPr>
        <w:spacing w:line="240" w:lineRule="auto"/>
        <w:jc w:val="center"/>
      </w:pPr>
      <w:r w:rsidRPr="0026128C">
        <w:rPr>
          <w:noProof/>
        </w:rPr>
        <w:drawing>
          <wp:inline distT="0" distB="0" distL="0" distR="0" wp14:anchorId="1A1FF01C" wp14:editId="7CE311B5">
            <wp:extent cx="5943600" cy="4147185"/>
            <wp:effectExtent l="0" t="0" r="0" b="5715"/>
            <wp:docPr id="273574937" name="Picture 5" descr="A collage of images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74937" name="Picture 5" descr="A collage of images of a brai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147185"/>
                    </a:xfrm>
                    <a:prstGeom prst="rect">
                      <a:avLst/>
                    </a:prstGeom>
                  </pic:spPr>
                </pic:pic>
              </a:graphicData>
            </a:graphic>
          </wp:inline>
        </w:drawing>
      </w:r>
    </w:p>
    <w:p w14:paraId="50BA4E85" w14:textId="0E14D50B" w:rsidR="00E50DBA" w:rsidRPr="0026128C" w:rsidRDefault="007103CE" w:rsidP="00E50DBA">
      <w:r w:rsidRPr="0026128C">
        <w:rPr>
          <w:noProof/>
        </w:rPr>
        <mc:AlternateContent>
          <mc:Choice Requires="wps">
            <w:drawing>
              <wp:anchor distT="45720" distB="45720" distL="114300" distR="114300" simplePos="0" relativeHeight="251667456" behindDoc="0" locked="0" layoutInCell="1" allowOverlap="1" wp14:anchorId="52000B10" wp14:editId="2DEF03F8">
                <wp:simplePos x="0" y="0"/>
                <wp:positionH relativeFrom="margin">
                  <wp:posOffset>1353379</wp:posOffset>
                </wp:positionH>
                <wp:positionV relativeFrom="paragraph">
                  <wp:posOffset>54051</wp:posOffset>
                </wp:positionV>
                <wp:extent cx="511175" cy="371475"/>
                <wp:effectExtent l="0" t="0" r="3175" b="9525"/>
                <wp:wrapNone/>
                <wp:docPr id="655941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71475"/>
                        </a:xfrm>
                        <a:prstGeom prst="rect">
                          <a:avLst/>
                        </a:prstGeom>
                        <a:solidFill>
                          <a:srgbClr val="FFFFFF"/>
                        </a:solidFill>
                        <a:ln w="9525">
                          <a:noFill/>
                          <a:miter lim="800000"/>
                          <a:headEnd/>
                          <a:tailEnd/>
                        </a:ln>
                      </wps:spPr>
                      <wps:txbx>
                        <w:txbxContent>
                          <w:p w14:paraId="7C34D544" w14:textId="4693C922" w:rsidR="00023BBA" w:rsidRPr="00023BBA" w:rsidRDefault="007103CE" w:rsidP="00023BBA">
                            <w:pPr>
                              <w:rPr>
                                <w:b/>
                                <w:bCs/>
                                <w:sz w:val="40"/>
                                <w:szCs w:val="40"/>
                              </w:rPr>
                            </w:pPr>
                            <w:r>
                              <w:rPr>
                                <w:sz w:val="40"/>
                                <w:szCs w:val="40"/>
                              </w:rPr>
                              <w:t>B</w:t>
                            </w:r>
                            <w:r w:rsidR="00023BBA" w:rsidRPr="00023BBA">
                              <w:rPr>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00B10" id="_x0000_s1027" type="#_x0000_t202" style="position:absolute;margin-left:106.55pt;margin-top:4.25pt;width:40.25pt;height:29.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" stroked="f">
                <v:textbox>
                  <w:txbxContent>
                    <w:p w14:paraId="7C34D544" w14:textId="4693C922" w:rsidR="00023BBA" w:rsidRPr="00023BBA" w:rsidRDefault="007103CE" w:rsidP="00023BBA">
                      <w:pPr>
                        <w:rPr>
                          <w:b/>
                          <w:bCs/>
                          <w:sz w:val="40"/>
                          <w:szCs w:val="40"/>
                        </w:rPr>
                      </w:pPr>
                      <w:r>
                        <w:rPr>
                          <w:sz w:val="40"/>
                          <w:szCs w:val="40"/>
                        </w:rPr>
                        <w:t>B</w:t>
                      </w:r>
                      <w:r w:rsidR="00023BBA" w:rsidRPr="00023BBA">
                        <w:rPr>
                          <w:sz w:val="40"/>
                          <w:szCs w:val="40"/>
                        </w:rPr>
                        <w:t>.</w:t>
                      </w:r>
                    </w:p>
                  </w:txbxContent>
                </v:textbox>
                <w10:wrap anchorx="margin"/>
              </v:shape>
            </w:pict>
          </mc:Fallback>
        </mc:AlternateContent>
      </w:r>
    </w:p>
    <w:p w14:paraId="418E5211" w14:textId="706DDB5A" w:rsidR="003B28CE" w:rsidRPr="0026128C" w:rsidRDefault="006A7B4E" w:rsidP="001F49EA">
      <w:pPr>
        <w:spacing w:line="240" w:lineRule="auto"/>
        <w:jc w:val="center"/>
      </w:pPr>
      <w:r w:rsidRPr="0026128C">
        <w:rPr>
          <w:noProof/>
        </w:rPr>
        <w:drawing>
          <wp:inline distT="0" distB="0" distL="0" distR="0" wp14:anchorId="4184EEE7" wp14:editId="456452F8">
            <wp:extent cx="2531277" cy="2678349"/>
            <wp:effectExtent l="0" t="0" r="2540" b="8255"/>
            <wp:docPr id="1302656349" name="Picture 1" descr="A graph of a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6349" name="Picture 1" descr="A graph of a cell&#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4767" cy="2724366"/>
                    </a:xfrm>
                    <a:prstGeom prst="rect">
                      <a:avLst/>
                    </a:prstGeom>
                  </pic:spPr>
                </pic:pic>
              </a:graphicData>
            </a:graphic>
          </wp:inline>
        </w:drawing>
      </w:r>
    </w:p>
    <w:p w14:paraId="7BFE43AA" w14:textId="4B01F3D1" w:rsidR="006A7B4E" w:rsidRPr="0026128C" w:rsidRDefault="007F3F26" w:rsidP="002C1513">
      <w:pPr>
        <w:jc w:val="center"/>
      </w:pPr>
      <w:r w:rsidRPr="0026128C">
        <w:t>Figure S</w:t>
      </w:r>
      <w:r w:rsidR="004517C9" w:rsidRPr="0026128C">
        <w:t>1</w:t>
      </w:r>
    </w:p>
    <w:p w14:paraId="0EF09395" w14:textId="48313A58" w:rsidR="00872351" w:rsidRPr="0026128C" w:rsidRDefault="00872351" w:rsidP="00872351">
      <w:pPr>
        <w:keepNext/>
        <w:spacing w:line="240" w:lineRule="auto"/>
      </w:pPr>
      <w:r w:rsidRPr="0026128C">
        <w:rPr>
          <w:noProof/>
        </w:rPr>
        <w:lastRenderedPageBreak/>
        <w:drawing>
          <wp:inline distT="0" distB="0" distL="0" distR="0" wp14:anchorId="639B26AE" wp14:editId="1C27F49E">
            <wp:extent cx="5943600" cy="1862455"/>
            <wp:effectExtent l="0" t="0" r="0" b="0"/>
            <wp:docPr id="140316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67711" name="Picture 14031677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862455"/>
                    </a:xfrm>
                    <a:prstGeom prst="rect">
                      <a:avLst/>
                    </a:prstGeom>
                  </pic:spPr>
                </pic:pic>
              </a:graphicData>
            </a:graphic>
          </wp:inline>
        </w:drawing>
      </w:r>
    </w:p>
    <w:p w14:paraId="04E0744F" w14:textId="200C2F82" w:rsidR="00872351" w:rsidRPr="0026128C" w:rsidRDefault="00872351" w:rsidP="00872351">
      <w:pPr>
        <w:pStyle w:val="Caption"/>
        <w:jc w:val="center"/>
        <w:rPr>
          <w:i w:val="0"/>
          <w:iCs w:val="0"/>
          <w:color w:val="auto"/>
          <w:sz w:val="22"/>
          <w:szCs w:val="22"/>
        </w:rPr>
      </w:pPr>
      <w:r w:rsidRPr="0026128C">
        <w:rPr>
          <w:i w:val="0"/>
          <w:iCs w:val="0"/>
          <w:color w:val="auto"/>
          <w:sz w:val="22"/>
          <w:szCs w:val="22"/>
        </w:rPr>
        <w:t>Figure S</w:t>
      </w:r>
      <w:r w:rsidR="004517C9" w:rsidRPr="0026128C">
        <w:rPr>
          <w:i w:val="0"/>
          <w:iCs w:val="0"/>
          <w:color w:val="auto"/>
          <w:sz w:val="22"/>
          <w:szCs w:val="22"/>
        </w:rPr>
        <w:t>2</w:t>
      </w:r>
    </w:p>
    <w:p w14:paraId="4C4C5972" w14:textId="179E3A9D" w:rsidR="003B28CE" w:rsidRPr="0026128C" w:rsidRDefault="002C1513" w:rsidP="003B28CE">
      <w:r w:rsidRPr="0026128C">
        <w:rPr>
          <w:noProof/>
        </w:rPr>
        <w:drawing>
          <wp:anchor distT="0" distB="0" distL="114300" distR="114300" simplePos="0" relativeHeight="251661312" behindDoc="1" locked="0" layoutInCell="1" allowOverlap="1" wp14:anchorId="0E539FF3" wp14:editId="2C3B5B93">
            <wp:simplePos x="0" y="0"/>
            <wp:positionH relativeFrom="column">
              <wp:posOffset>-363220</wp:posOffset>
            </wp:positionH>
            <wp:positionV relativeFrom="paragraph">
              <wp:posOffset>193040</wp:posOffset>
            </wp:positionV>
            <wp:extent cx="6969125" cy="2891790"/>
            <wp:effectExtent l="0" t="0" r="3175" b="3810"/>
            <wp:wrapTight wrapText="bothSides">
              <wp:wrapPolygon edited="0">
                <wp:start x="0" y="0"/>
                <wp:lineTo x="0" y="21486"/>
                <wp:lineTo x="21551" y="21486"/>
                <wp:lineTo x="21551" y="0"/>
                <wp:lineTo x="0" y="0"/>
              </wp:wrapPolygon>
            </wp:wrapTight>
            <wp:docPr id="138237111" name="Picture 2"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7111" name="Picture 2" descr="A graph with text and number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69125" cy="2891790"/>
                    </a:xfrm>
                    <a:prstGeom prst="rect">
                      <a:avLst/>
                    </a:prstGeom>
                  </pic:spPr>
                </pic:pic>
              </a:graphicData>
            </a:graphic>
            <wp14:sizeRelH relativeFrom="margin">
              <wp14:pctWidth>0</wp14:pctWidth>
            </wp14:sizeRelH>
            <wp14:sizeRelV relativeFrom="margin">
              <wp14:pctHeight>0</wp14:pctHeight>
            </wp14:sizeRelV>
          </wp:anchor>
        </w:drawing>
      </w:r>
    </w:p>
    <w:p w14:paraId="0705436D" w14:textId="6753B010" w:rsidR="00872351" w:rsidRPr="0026128C" w:rsidRDefault="00BC0A79" w:rsidP="002C1513">
      <w:pPr>
        <w:keepNext/>
        <w:jc w:val="center"/>
      </w:pPr>
      <w:r w:rsidRPr="0026128C">
        <w:rPr>
          <w:sz w:val="24"/>
          <w:szCs w:val="24"/>
        </w:rPr>
        <w:t>Figure S</w:t>
      </w:r>
      <w:r w:rsidR="004517C9" w:rsidRPr="0026128C">
        <w:rPr>
          <w:sz w:val="24"/>
          <w:szCs w:val="24"/>
        </w:rPr>
        <w:t>3</w:t>
      </w:r>
    </w:p>
    <w:p w14:paraId="4AC938BE" w14:textId="77777777" w:rsidR="009B1FAF" w:rsidRPr="0026128C" w:rsidRDefault="009B1FAF" w:rsidP="009B1FAF"/>
    <w:p w14:paraId="293057C7" w14:textId="77777777" w:rsidR="009B1FAF" w:rsidRPr="0026128C" w:rsidRDefault="009B1FAF" w:rsidP="009B1FAF"/>
    <w:p w14:paraId="3E4420CB" w14:textId="78EFD964" w:rsidR="009B1FAF" w:rsidRPr="0026128C" w:rsidRDefault="009B1FAF" w:rsidP="009B1FAF">
      <w:r w:rsidRPr="0026128C">
        <w:t>References</w:t>
      </w:r>
    </w:p>
    <w:p w14:paraId="53C7E7BA" w14:textId="77777777" w:rsidR="00A831AD" w:rsidRPr="0026128C" w:rsidRDefault="009B1FAF" w:rsidP="00A831AD">
      <w:pPr>
        <w:pStyle w:val="Bibliography"/>
        <w:rPr>
          <w:rFonts w:cs="Arial"/>
        </w:rPr>
      </w:pPr>
      <w:r w:rsidRPr="0026128C">
        <w:fldChar w:fldCharType="begin"/>
      </w:r>
      <w:r w:rsidR="00A831AD" w:rsidRPr="0026128C">
        <w:instrText xml:space="preserve"> ADDIN ZOTERO_BIBL {"uncited":[],"omitted":[],"custom":[]} CSL_BIBLIOGRAPHY </w:instrText>
      </w:r>
      <w:r w:rsidRPr="0026128C">
        <w:fldChar w:fldCharType="separate"/>
      </w:r>
      <w:r w:rsidR="00A831AD" w:rsidRPr="0026128C">
        <w:rPr>
          <w:rFonts w:cs="Arial"/>
        </w:rPr>
        <w:t xml:space="preserve">George Paxinos, K., and Franklin, B. J. (2001). The mouse brain in stereotaxic coordinates. </w:t>
      </w:r>
      <w:r w:rsidR="00A831AD" w:rsidRPr="0026128C">
        <w:rPr>
          <w:rFonts w:cs="Arial"/>
          <w:i/>
          <w:iCs/>
        </w:rPr>
        <w:t>Academic Press.[Google Scholar]</w:t>
      </w:r>
      <w:r w:rsidR="00A831AD" w:rsidRPr="0026128C">
        <w:rPr>
          <w:rFonts w:cs="Arial"/>
        </w:rPr>
        <w:t>.</w:t>
      </w:r>
    </w:p>
    <w:p w14:paraId="3711A0AA" w14:textId="77777777" w:rsidR="00A831AD" w:rsidRPr="0026128C" w:rsidRDefault="00A831AD" w:rsidP="00A831AD">
      <w:pPr>
        <w:pStyle w:val="Bibliography"/>
        <w:rPr>
          <w:rFonts w:cs="Arial"/>
        </w:rPr>
      </w:pPr>
      <w:r w:rsidRPr="0026128C">
        <w:rPr>
          <w:rFonts w:cs="Arial"/>
        </w:rPr>
        <w:t xml:space="preserve">Mure, L. S., Le, H. D., Benegiamo, G., Chang, M. W., Rios, L., Jillani, N., et al. (2018). Diurnal transcriptome atlas of a primate across major neural and peripheral tissues. </w:t>
      </w:r>
      <w:r w:rsidRPr="0026128C">
        <w:rPr>
          <w:rFonts w:cs="Arial"/>
          <w:i/>
          <w:iCs/>
        </w:rPr>
        <w:t>Science</w:t>
      </w:r>
      <w:r w:rsidRPr="0026128C">
        <w:rPr>
          <w:rFonts w:cs="Arial"/>
        </w:rPr>
        <w:t xml:space="preserve"> 359, eaao0318. doi: 10.1126/science.aao0318</w:t>
      </w:r>
    </w:p>
    <w:p w14:paraId="2D6ACE9B" w14:textId="53935DDA" w:rsidR="00AD5EB4" w:rsidRPr="0026128C" w:rsidRDefault="009B1FAF">
      <w:r w:rsidRPr="0026128C">
        <w:fldChar w:fldCharType="end"/>
      </w:r>
    </w:p>
    <w:sectPr w:rsidR="00AD5EB4" w:rsidRPr="002612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351"/>
    <w:rsid w:val="0000045B"/>
    <w:rsid w:val="000139CA"/>
    <w:rsid w:val="00023BBA"/>
    <w:rsid w:val="00041859"/>
    <w:rsid w:val="00071A44"/>
    <w:rsid w:val="0007378D"/>
    <w:rsid w:val="000A4B22"/>
    <w:rsid w:val="00145802"/>
    <w:rsid w:val="00146C30"/>
    <w:rsid w:val="001475C1"/>
    <w:rsid w:val="00151005"/>
    <w:rsid w:val="00162AB7"/>
    <w:rsid w:val="0016756C"/>
    <w:rsid w:val="00182ED5"/>
    <w:rsid w:val="001A5813"/>
    <w:rsid w:val="001F49EA"/>
    <w:rsid w:val="00200C97"/>
    <w:rsid w:val="00217158"/>
    <w:rsid w:val="002307E8"/>
    <w:rsid w:val="00233A9B"/>
    <w:rsid w:val="002401FD"/>
    <w:rsid w:val="00254DFA"/>
    <w:rsid w:val="00256419"/>
    <w:rsid w:val="0026128C"/>
    <w:rsid w:val="00297B48"/>
    <w:rsid w:val="002C1513"/>
    <w:rsid w:val="002E4174"/>
    <w:rsid w:val="002E5BF4"/>
    <w:rsid w:val="002F28D3"/>
    <w:rsid w:val="002F3FB4"/>
    <w:rsid w:val="00301DC5"/>
    <w:rsid w:val="00306212"/>
    <w:rsid w:val="00307379"/>
    <w:rsid w:val="00320339"/>
    <w:rsid w:val="00364849"/>
    <w:rsid w:val="00386F0A"/>
    <w:rsid w:val="003B28CE"/>
    <w:rsid w:val="003C756A"/>
    <w:rsid w:val="003D49D5"/>
    <w:rsid w:val="003D6C4B"/>
    <w:rsid w:val="003F2455"/>
    <w:rsid w:val="003F2C16"/>
    <w:rsid w:val="00415D2F"/>
    <w:rsid w:val="004517C9"/>
    <w:rsid w:val="0045413D"/>
    <w:rsid w:val="00460898"/>
    <w:rsid w:val="00463EE4"/>
    <w:rsid w:val="004726B4"/>
    <w:rsid w:val="00476DD6"/>
    <w:rsid w:val="004C6B68"/>
    <w:rsid w:val="004D243F"/>
    <w:rsid w:val="004E7C18"/>
    <w:rsid w:val="00542E01"/>
    <w:rsid w:val="005A509F"/>
    <w:rsid w:val="005D64EE"/>
    <w:rsid w:val="005F2C30"/>
    <w:rsid w:val="00630205"/>
    <w:rsid w:val="0065230B"/>
    <w:rsid w:val="00656817"/>
    <w:rsid w:val="0066295E"/>
    <w:rsid w:val="00697F3B"/>
    <w:rsid w:val="006A7B4E"/>
    <w:rsid w:val="006D1302"/>
    <w:rsid w:val="006F2078"/>
    <w:rsid w:val="006F30AB"/>
    <w:rsid w:val="007103CE"/>
    <w:rsid w:val="00731BEC"/>
    <w:rsid w:val="00764742"/>
    <w:rsid w:val="007C0874"/>
    <w:rsid w:val="007F3F26"/>
    <w:rsid w:val="007F645D"/>
    <w:rsid w:val="00817464"/>
    <w:rsid w:val="00833AC3"/>
    <w:rsid w:val="0086579F"/>
    <w:rsid w:val="00870D0C"/>
    <w:rsid w:val="00872351"/>
    <w:rsid w:val="00880D64"/>
    <w:rsid w:val="008A0E04"/>
    <w:rsid w:val="008E6500"/>
    <w:rsid w:val="00904432"/>
    <w:rsid w:val="009179D0"/>
    <w:rsid w:val="00942670"/>
    <w:rsid w:val="00950EF2"/>
    <w:rsid w:val="0097526A"/>
    <w:rsid w:val="009A5C9B"/>
    <w:rsid w:val="009B1FAF"/>
    <w:rsid w:val="009C2AD1"/>
    <w:rsid w:val="009E2B30"/>
    <w:rsid w:val="00A4129B"/>
    <w:rsid w:val="00A5194C"/>
    <w:rsid w:val="00A63D6C"/>
    <w:rsid w:val="00A75B56"/>
    <w:rsid w:val="00A831AD"/>
    <w:rsid w:val="00AC4282"/>
    <w:rsid w:val="00AD5EB4"/>
    <w:rsid w:val="00AE3B4D"/>
    <w:rsid w:val="00AF124E"/>
    <w:rsid w:val="00B2262F"/>
    <w:rsid w:val="00B42708"/>
    <w:rsid w:val="00B439DF"/>
    <w:rsid w:val="00B857C9"/>
    <w:rsid w:val="00B900C6"/>
    <w:rsid w:val="00BB4050"/>
    <w:rsid w:val="00BC0A79"/>
    <w:rsid w:val="00BD4593"/>
    <w:rsid w:val="00BE204A"/>
    <w:rsid w:val="00C0013C"/>
    <w:rsid w:val="00C0798C"/>
    <w:rsid w:val="00C939AA"/>
    <w:rsid w:val="00CC1012"/>
    <w:rsid w:val="00CC680A"/>
    <w:rsid w:val="00CE0F35"/>
    <w:rsid w:val="00CF34AE"/>
    <w:rsid w:val="00D20493"/>
    <w:rsid w:val="00D2588E"/>
    <w:rsid w:val="00D5265E"/>
    <w:rsid w:val="00D71528"/>
    <w:rsid w:val="00D94993"/>
    <w:rsid w:val="00DB7A75"/>
    <w:rsid w:val="00DC0C5D"/>
    <w:rsid w:val="00DD1FFC"/>
    <w:rsid w:val="00DE43F4"/>
    <w:rsid w:val="00E026E2"/>
    <w:rsid w:val="00E50DBA"/>
    <w:rsid w:val="00E75D37"/>
    <w:rsid w:val="00EB4F37"/>
    <w:rsid w:val="00EC275E"/>
    <w:rsid w:val="00ED490D"/>
    <w:rsid w:val="00EE539F"/>
    <w:rsid w:val="00EF74DC"/>
    <w:rsid w:val="00F20987"/>
    <w:rsid w:val="00F32F56"/>
    <w:rsid w:val="00F41815"/>
    <w:rsid w:val="00F4589E"/>
    <w:rsid w:val="00F508D7"/>
    <w:rsid w:val="00F5564A"/>
    <w:rsid w:val="00F9046D"/>
    <w:rsid w:val="00F95AF3"/>
    <w:rsid w:val="00FB70C5"/>
    <w:rsid w:val="00FD0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750D"/>
  <w15:chartTrackingRefBased/>
  <w15:docId w15:val="{4E294F7B-FC93-48AF-8F92-849AE0032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351"/>
  </w:style>
  <w:style w:type="paragraph" w:styleId="Heading1">
    <w:name w:val="heading 1"/>
    <w:basedOn w:val="Normal"/>
    <w:next w:val="Normal"/>
    <w:link w:val="Heading1Char"/>
    <w:uiPriority w:val="9"/>
    <w:qFormat/>
    <w:rsid w:val="008723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23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235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235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7235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7235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7235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7235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7235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3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23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235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235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7235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7235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235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235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235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23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23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35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235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72351"/>
    <w:pPr>
      <w:spacing w:before="160"/>
      <w:jc w:val="center"/>
    </w:pPr>
    <w:rPr>
      <w:i/>
      <w:iCs/>
      <w:color w:val="404040" w:themeColor="text1" w:themeTint="BF"/>
    </w:rPr>
  </w:style>
  <w:style w:type="character" w:customStyle="1" w:styleId="QuoteChar">
    <w:name w:val="Quote Char"/>
    <w:basedOn w:val="DefaultParagraphFont"/>
    <w:link w:val="Quote"/>
    <w:uiPriority w:val="29"/>
    <w:rsid w:val="00872351"/>
    <w:rPr>
      <w:i/>
      <w:iCs/>
      <w:color w:val="404040" w:themeColor="text1" w:themeTint="BF"/>
    </w:rPr>
  </w:style>
  <w:style w:type="paragraph" w:styleId="ListParagraph">
    <w:name w:val="List Paragraph"/>
    <w:basedOn w:val="Normal"/>
    <w:uiPriority w:val="34"/>
    <w:qFormat/>
    <w:rsid w:val="00872351"/>
    <w:pPr>
      <w:ind w:left="720"/>
      <w:contextualSpacing/>
    </w:pPr>
  </w:style>
  <w:style w:type="character" w:styleId="IntenseEmphasis">
    <w:name w:val="Intense Emphasis"/>
    <w:basedOn w:val="DefaultParagraphFont"/>
    <w:uiPriority w:val="21"/>
    <w:qFormat/>
    <w:rsid w:val="00872351"/>
    <w:rPr>
      <w:i/>
      <w:iCs/>
      <w:color w:val="0F4761" w:themeColor="accent1" w:themeShade="BF"/>
    </w:rPr>
  </w:style>
  <w:style w:type="paragraph" w:styleId="IntenseQuote">
    <w:name w:val="Intense Quote"/>
    <w:basedOn w:val="Normal"/>
    <w:next w:val="Normal"/>
    <w:link w:val="IntenseQuoteChar"/>
    <w:uiPriority w:val="30"/>
    <w:qFormat/>
    <w:rsid w:val="008723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2351"/>
    <w:rPr>
      <w:i/>
      <w:iCs/>
      <w:color w:val="0F4761" w:themeColor="accent1" w:themeShade="BF"/>
    </w:rPr>
  </w:style>
  <w:style w:type="character" w:styleId="IntenseReference">
    <w:name w:val="Intense Reference"/>
    <w:basedOn w:val="DefaultParagraphFont"/>
    <w:uiPriority w:val="32"/>
    <w:qFormat/>
    <w:rsid w:val="00872351"/>
    <w:rPr>
      <w:b/>
      <w:bCs/>
      <w:smallCaps/>
      <w:color w:val="0F4761" w:themeColor="accent1" w:themeShade="BF"/>
      <w:spacing w:val="5"/>
    </w:rPr>
  </w:style>
  <w:style w:type="paragraph" w:styleId="Caption">
    <w:name w:val="caption"/>
    <w:basedOn w:val="Normal"/>
    <w:next w:val="Normal"/>
    <w:uiPriority w:val="35"/>
    <w:unhideWhenUsed/>
    <w:qFormat/>
    <w:rsid w:val="00872351"/>
    <w:pPr>
      <w:spacing w:after="200" w:line="240" w:lineRule="auto"/>
    </w:pPr>
    <w:rPr>
      <w:i/>
      <w:iCs/>
      <w:color w:val="0E2841" w:themeColor="text2"/>
      <w:sz w:val="18"/>
      <w:szCs w:val="18"/>
    </w:rPr>
  </w:style>
  <w:style w:type="paragraph" w:styleId="Bibliography">
    <w:name w:val="Bibliography"/>
    <w:basedOn w:val="Normal"/>
    <w:next w:val="Normal"/>
    <w:uiPriority w:val="37"/>
    <w:unhideWhenUsed/>
    <w:rsid w:val="009B1FAF"/>
    <w:pPr>
      <w:spacing w:after="240" w:line="240" w:lineRule="auto"/>
      <w:ind w:left="720" w:hanging="720"/>
    </w:pPr>
  </w:style>
  <w:style w:type="character" w:styleId="CommentReference">
    <w:name w:val="annotation reference"/>
    <w:basedOn w:val="DefaultParagraphFont"/>
    <w:uiPriority w:val="99"/>
    <w:semiHidden/>
    <w:unhideWhenUsed/>
    <w:rsid w:val="00476DD6"/>
    <w:rPr>
      <w:sz w:val="16"/>
      <w:szCs w:val="16"/>
    </w:rPr>
  </w:style>
  <w:style w:type="paragraph" w:styleId="CommentText">
    <w:name w:val="annotation text"/>
    <w:basedOn w:val="Normal"/>
    <w:link w:val="CommentTextChar"/>
    <w:uiPriority w:val="99"/>
    <w:unhideWhenUsed/>
    <w:rsid w:val="00476DD6"/>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476DD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CF34AE"/>
    <w:rPr>
      <w:rFonts w:ascii="Arial" w:hAnsi="Arial"/>
      <w:b/>
      <w:bCs/>
    </w:rPr>
  </w:style>
  <w:style w:type="character" w:customStyle="1" w:styleId="CommentSubjectChar">
    <w:name w:val="Comment Subject Char"/>
    <w:basedOn w:val="CommentTextChar"/>
    <w:link w:val="CommentSubject"/>
    <w:uiPriority w:val="99"/>
    <w:semiHidden/>
    <w:rsid w:val="00CF34AE"/>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09872">
      <w:bodyDiv w:val="1"/>
      <w:marLeft w:val="0"/>
      <w:marRight w:val="0"/>
      <w:marTop w:val="0"/>
      <w:marBottom w:val="0"/>
      <w:divBdr>
        <w:top w:val="none" w:sz="0" w:space="0" w:color="auto"/>
        <w:left w:val="none" w:sz="0" w:space="0" w:color="auto"/>
        <w:bottom w:val="none" w:sz="0" w:space="0" w:color="auto"/>
        <w:right w:val="none" w:sz="0" w:space="0" w:color="auto"/>
      </w:divBdr>
    </w:div>
    <w:div w:id="1755739814">
      <w:bodyDiv w:val="1"/>
      <w:marLeft w:val="0"/>
      <w:marRight w:val="0"/>
      <w:marTop w:val="0"/>
      <w:marBottom w:val="0"/>
      <w:divBdr>
        <w:top w:val="none" w:sz="0" w:space="0" w:color="auto"/>
        <w:left w:val="none" w:sz="0" w:space="0" w:color="auto"/>
        <w:bottom w:val="none" w:sz="0" w:space="0" w:color="auto"/>
        <w:right w:val="none" w:sz="0" w:space="0" w:color="auto"/>
      </w:divBdr>
    </w:div>
    <w:div w:id="1895043291">
      <w:bodyDiv w:val="1"/>
      <w:marLeft w:val="0"/>
      <w:marRight w:val="0"/>
      <w:marTop w:val="0"/>
      <w:marBottom w:val="0"/>
      <w:divBdr>
        <w:top w:val="none" w:sz="0" w:space="0" w:color="auto"/>
        <w:left w:val="none" w:sz="0" w:space="0" w:color="auto"/>
        <w:bottom w:val="none" w:sz="0" w:space="0" w:color="auto"/>
        <w:right w:val="none" w:sz="0" w:space="0" w:color="auto"/>
      </w:divBdr>
    </w:div>
    <w:div w:id="204743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4</Pages>
  <Words>1140</Words>
  <Characters>6500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Burns</dc:creator>
  <cp:keywords/>
  <dc:description/>
  <cp:lastModifiedBy>Joyce Adjekum-Tolno</cp:lastModifiedBy>
  <cp:revision>127</cp:revision>
  <dcterms:created xsi:type="dcterms:W3CDTF">2024-03-31T21:19:00Z</dcterms:created>
  <dcterms:modified xsi:type="dcterms:W3CDTF">2024-12-23T14:43:00Z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id="p2bmXa0r"/&gt;&lt;style id="http://www.zotero.org/styles/frontiers-in-neuroscience" hasBibliography="1" bibliographyStyleHasBeenSet="1"/&gt;&lt;prefs&gt;&lt;pref name="fieldType" value="Field"/&gt;&lt;/prefs&gt;&lt;/data&gt;</vt:lpwstr>
  </property>
</Properties>
</file>