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E5E3E" w14:textId="209BAB9A" w:rsidR="00E86DE8" w:rsidRDefault="00654E8F" w:rsidP="0001436A">
      <w:pPr>
        <w:pStyle w:val="SupplementaryMaterial"/>
        <w:rPr>
          <w:rFonts w:ascii="Calibri Light" w:hAnsi="Calibri Light" w:cs="Calibri Light"/>
          <w:sz w:val="28"/>
          <w:szCs w:val="28"/>
        </w:rPr>
      </w:pPr>
      <w:r w:rsidRPr="007034E2">
        <w:rPr>
          <w:rFonts w:ascii="Calibri Light" w:hAnsi="Calibri Light" w:cs="Calibri Light"/>
          <w:sz w:val="28"/>
          <w:szCs w:val="28"/>
        </w:rPr>
        <w:t>Supplementary Material</w:t>
      </w:r>
    </w:p>
    <w:p w14:paraId="76103EA3" w14:textId="77777777" w:rsidR="00ED0CE6" w:rsidRPr="00A61054" w:rsidRDefault="00ED0CE6" w:rsidP="00A61054">
      <w:pPr>
        <w:pStyle w:val="Title"/>
      </w:pPr>
    </w:p>
    <w:p w14:paraId="5E1E54AB" w14:textId="203E7020" w:rsidR="00654E8F" w:rsidRPr="007034E2" w:rsidRDefault="00E86DE8" w:rsidP="00A61054">
      <w:pPr>
        <w:pStyle w:val="Heading1"/>
        <w:numPr>
          <w:ilvl w:val="0"/>
          <w:numId w:val="0"/>
        </w:numPr>
        <w:ind w:left="567" w:hanging="567"/>
      </w:pPr>
      <w:r>
        <w:t>Supplementary Material 1</w:t>
      </w:r>
      <w:r w:rsidR="00ED0CE6">
        <w:t xml:space="preserve">. </w:t>
      </w:r>
      <w:r w:rsidR="00224DD5" w:rsidRPr="007034E2">
        <w:t>Reflexive Thematic Analysis Process</w:t>
      </w:r>
    </w:p>
    <w:p w14:paraId="526310B2" w14:textId="77777777" w:rsidR="00D37DF4" w:rsidRPr="007034E2" w:rsidRDefault="00D37DF4" w:rsidP="00D37DF4">
      <w:pPr>
        <w:spacing w:before="0" w:after="0"/>
        <w:rPr>
          <w:rFonts w:asciiTheme="minorHAnsi" w:hAnsiTheme="minorHAnsi" w:cstheme="minorHAnsi"/>
          <w:szCs w:val="24"/>
        </w:rPr>
      </w:pPr>
    </w:p>
    <w:p w14:paraId="20D84B37" w14:textId="77777777" w:rsidR="00E645D2" w:rsidRPr="007034E2" w:rsidRDefault="00E645D2" w:rsidP="00D37DF4">
      <w:pPr>
        <w:spacing w:before="0" w:after="0"/>
        <w:rPr>
          <w:rFonts w:asciiTheme="minorHAnsi" w:hAnsiTheme="minorHAnsi" w:cstheme="minorHAnsi"/>
          <w:szCs w:val="24"/>
        </w:rPr>
      </w:pPr>
    </w:p>
    <w:p w14:paraId="20D62998" w14:textId="77777777" w:rsidR="00224DD5" w:rsidRPr="007034E2" w:rsidRDefault="00224DD5" w:rsidP="00224DD5">
      <w:pPr>
        <w:spacing w:before="0" w:after="0"/>
        <w:contextualSpacing/>
        <w:rPr>
          <w:rFonts w:asciiTheme="minorHAnsi" w:hAnsiTheme="minorHAnsi" w:cstheme="minorHAnsi"/>
          <w:b/>
          <w:bCs/>
          <w:szCs w:val="24"/>
        </w:rPr>
      </w:pPr>
      <w:r w:rsidRPr="007034E2">
        <w:rPr>
          <w:rFonts w:asciiTheme="minorHAnsi" w:hAnsiTheme="minorHAnsi" w:cstheme="minorHAnsi"/>
          <w:b/>
          <w:bCs/>
          <w:szCs w:val="24"/>
        </w:rPr>
        <w:t>Overview</w:t>
      </w:r>
    </w:p>
    <w:p w14:paraId="37ABB4AA" w14:textId="1DFFFCAF" w:rsidR="00224DD5" w:rsidRPr="007034E2" w:rsidRDefault="00C94AF2" w:rsidP="00224DD5">
      <w:pPr>
        <w:spacing w:before="0" w:after="0"/>
        <w:contextualSpacing/>
        <w:rPr>
          <w:rFonts w:asciiTheme="minorHAnsi" w:hAnsiTheme="minorHAnsi" w:cstheme="minorHAnsi"/>
          <w:szCs w:val="24"/>
        </w:rPr>
      </w:pPr>
      <w:r w:rsidRPr="007034E2">
        <w:rPr>
          <w:rFonts w:asciiTheme="minorHAnsi" w:hAnsiTheme="minorHAnsi" w:cstheme="minorHAnsi"/>
          <w:szCs w:val="24"/>
        </w:rPr>
        <w:t>This study employed Reflexive Thematic Analysis (RTA) following the framework outlined by Braun and Clarke (2024). The analysis was conducted within an interpretivist paradigm, aiming to explore and interpret participants’ subjective experiences and perceptions related to antidepressant pharmacotherapy and pharmacogenetic testing.</w:t>
      </w:r>
    </w:p>
    <w:p w14:paraId="6F09ED8C" w14:textId="77777777" w:rsidR="00C94AF2" w:rsidRPr="007034E2" w:rsidRDefault="00C94AF2" w:rsidP="00224DD5">
      <w:pPr>
        <w:spacing w:before="0" w:after="0"/>
        <w:contextualSpacing/>
        <w:rPr>
          <w:rFonts w:asciiTheme="minorHAnsi" w:hAnsiTheme="minorHAnsi" w:cstheme="minorHAnsi"/>
          <w:szCs w:val="24"/>
        </w:rPr>
      </w:pPr>
    </w:p>
    <w:p w14:paraId="513EA2EA" w14:textId="4A88AB1C" w:rsidR="00224DD5" w:rsidRPr="007034E2" w:rsidRDefault="00224DD5" w:rsidP="00224DD5">
      <w:pPr>
        <w:spacing w:before="0" w:after="0"/>
        <w:contextualSpacing/>
        <w:rPr>
          <w:rFonts w:asciiTheme="minorHAnsi" w:hAnsiTheme="minorHAnsi" w:cstheme="minorHAnsi"/>
          <w:b/>
          <w:bCs/>
          <w:szCs w:val="24"/>
        </w:rPr>
      </w:pPr>
      <w:r w:rsidRPr="007034E2">
        <w:rPr>
          <w:rFonts w:asciiTheme="minorHAnsi" w:hAnsiTheme="minorHAnsi" w:cstheme="minorHAnsi"/>
          <w:b/>
          <w:bCs/>
          <w:szCs w:val="24"/>
        </w:rPr>
        <w:t>Epistemolog</w:t>
      </w:r>
      <w:r w:rsidR="001B0428">
        <w:rPr>
          <w:rFonts w:asciiTheme="minorHAnsi" w:hAnsiTheme="minorHAnsi" w:cstheme="minorHAnsi"/>
          <w:b/>
          <w:bCs/>
          <w:szCs w:val="24"/>
        </w:rPr>
        <w:t>y</w:t>
      </w:r>
    </w:p>
    <w:p w14:paraId="6AFCDDF2" w14:textId="53FA7304" w:rsidR="00224DD5" w:rsidRPr="007034E2" w:rsidRDefault="00C94AF2" w:rsidP="00224DD5">
      <w:pPr>
        <w:spacing w:before="0" w:after="0"/>
        <w:contextualSpacing/>
        <w:rPr>
          <w:rFonts w:asciiTheme="minorHAnsi" w:hAnsiTheme="minorHAnsi" w:cstheme="minorHAnsi"/>
          <w:szCs w:val="24"/>
          <w:lang w:val="en-AU"/>
        </w:rPr>
      </w:pPr>
      <w:r w:rsidRPr="00C94AF2">
        <w:rPr>
          <w:rFonts w:asciiTheme="minorHAnsi" w:hAnsiTheme="minorHAnsi" w:cstheme="minorHAnsi"/>
          <w:szCs w:val="24"/>
          <w:lang w:val="en-AU"/>
        </w:rPr>
        <w:t xml:space="preserve">The study adopted an interpretivist approach, </w:t>
      </w:r>
      <w:r w:rsidR="00605E1D">
        <w:rPr>
          <w:rFonts w:asciiTheme="minorHAnsi" w:hAnsiTheme="minorHAnsi" w:cstheme="minorHAnsi"/>
          <w:szCs w:val="24"/>
          <w:lang w:val="en-AU"/>
        </w:rPr>
        <w:t>acknowledging</w:t>
      </w:r>
      <w:r w:rsidRPr="00C94AF2">
        <w:rPr>
          <w:rFonts w:asciiTheme="minorHAnsi" w:hAnsiTheme="minorHAnsi" w:cstheme="minorHAnsi"/>
          <w:szCs w:val="24"/>
          <w:lang w:val="en-AU"/>
        </w:rPr>
        <w:t xml:space="preserve"> that participants’ experiences are</w:t>
      </w:r>
      <w:r w:rsidR="00441C4E">
        <w:rPr>
          <w:rFonts w:asciiTheme="minorHAnsi" w:hAnsiTheme="minorHAnsi" w:cstheme="minorHAnsi"/>
          <w:szCs w:val="24"/>
          <w:lang w:val="en-AU"/>
        </w:rPr>
        <w:t xml:space="preserve"> inherently</w:t>
      </w:r>
      <w:r w:rsidRPr="00C94AF2">
        <w:rPr>
          <w:rFonts w:asciiTheme="minorHAnsi" w:hAnsiTheme="minorHAnsi" w:cstheme="minorHAnsi"/>
          <w:szCs w:val="24"/>
          <w:lang w:val="en-AU"/>
        </w:rPr>
        <w:t xml:space="preserve"> subjective and shaped by their cultural, social, and individual contexts. Themes were constructed to reflect both the explicit meanings expressed by participants and the broader social and psychological dynamics underlying their experiences.</w:t>
      </w:r>
      <w:r w:rsidRPr="007034E2">
        <w:rPr>
          <w:rFonts w:asciiTheme="minorHAnsi" w:hAnsiTheme="minorHAnsi" w:cstheme="minorHAnsi"/>
          <w:szCs w:val="24"/>
          <w:lang w:val="en-AU"/>
        </w:rPr>
        <w:t xml:space="preserve"> </w:t>
      </w:r>
      <w:r w:rsidR="00441C4E">
        <w:rPr>
          <w:rFonts w:asciiTheme="minorHAnsi" w:hAnsiTheme="minorHAnsi" w:cstheme="minorHAnsi"/>
          <w:szCs w:val="24"/>
        </w:rPr>
        <w:t xml:space="preserve">The researchers </w:t>
      </w:r>
      <w:r w:rsidR="00814E1A">
        <w:rPr>
          <w:rFonts w:asciiTheme="minorHAnsi" w:hAnsiTheme="minorHAnsi" w:cstheme="minorHAnsi"/>
          <w:szCs w:val="24"/>
        </w:rPr>
        <w:t xml:space="preserve">recognize their active </w:t>
      </w:r>
      <w:r w:rsidR="00224DD5" w:rsidRPr="007034E2">
        <w:rPr>
          <w:rFonts w:asciiTheme="minorHAnsi" w:hAnsiTheme="minorHAnsi" w:cstheme="minorHAnsi"/>
          <w:szCs w:val="24"/>
        </w:rPr>
        <w:t xml:space="preserve">role in interpreting </w:t>
      </w:r>
      <w:r w:rsidR="00064EE3" w:rsidRPr="00064EE3">
        <w:rPr>
          <w:rFonts w:asciiTheme="minorHAnsi" w:hAnsiTheme="minorHAnsi" w:cstheme="minorHAnsi"/>
          <w:szCs w:val="24"/>
        </w:rPr>
        <w:t>participants' narratives, with themes shaped through their interpretative lenses.</w:t>
      </w:r>
    </w:p>
    <w:p w14:paraId="3CD8F1A9" w14:textId="77777777" w:rsidR="00224DD5" w:rsidRPr="007034E2" w:rsidRDefault="00224DD5" w:rsidP="00224DD5">
      <w:pPr>
        <w:spacing w:before="0" w:after="0"/>
        <w:contextualSpacing/>
        <w:rPr>
          <w:rFonts w:asciiTheme="minorHAnsi" w:hAnsiTheme="minorHAnsi" w:cstheme="minorHAnsi"/>
          <w:szCs w:val="24"/>
        </w:rPr>
      </w:pPr>
    </w:p>
    <w:tbl>
      <w:tblPr>
        <w:tblStyle w:val="TableGrid"/>
        <w:tblW w:w="0" w:type="auto"/>
        <w:tblLook w:val="04A0" w:firstRow="1" w:lastRow="0" w:firstColumn="1" w:lastColumn="0" w:noHBand="0" w:noVBand="1"/>
      </w:tblPr>
      <w:tblGrid>
        <w:gridCol w:w="4883"/>
        <w:gridCol w:w="4884"/>
      </w:tblGrid>
      <w:tr w:rsidR="00224DD5" w:rsidRPr="007034E2" w14:paraId="17CE12EE" w14:textId="77777777" w:rsidTr="00224DD5">
        <w:tc>
          <w:tcPr>
            <w:tcW w:w="4883" w:type="dxa"/>
          </w:tcPr>
          <w:p w14:paraId="1DB851DB" w14:textId="03580239" w:rsidR="00224DD5" w:rsidRPr="00206268" w:rsidRDefault="00224DD5" w:rsidP="00224DD5">
            <w:pPr>
              <w:spacing w:before="0" w:after="0"/>
              <w:contextualSpacing/>
              <w:rPr>
                <w:rFonts w:asciiTheme="minorHAnsi" w:hAnsiTheme="minorHAnsi" w:cstheme="minorHAnsi"/>
                <w:b/>
                <w:bCs/>
                <w:szCs w:val="24"/>
              </w:rPr>
            </w:pPr>
            <w:r w:rsidRPr="00206268">
              <w:rPr>
                <w:rFonts w:asciiTheme="minorHAnsi" w:hAnsiTheme="minorHAnsi" w:cstheme="minorHAnsi"/>
                <w:b/>
                <w:bCs/>
                <w:szCs w:val="24"/>
              </w:rPr>
              <w:t>Epistemology</w:t>
            </w:r>
          </w:p>
        </w:tc>
        <w:tc>
          <w:tcPr>
            <w:tcW w:w="4884" w:type="dxa"/>
          </w:tcPr>
          <w:p w14:paraId="432905BE" w14:textId="3C531EE0" w:rsidR="00224DD5" w:rsidRPr="007034E2" w:rsidRDefault="00224DD5" w:rsidP="00224DD5">
            <w:pPr>
              <w:spacing w:before="0" w:after="0"/>
              <w:contextualSpacing/>
              <w:rPr>
                <w:rFonts w:asciiTheme="minorHAnsi" w:hAnsiTheme="minorHAnsi" w:cstheme="minorHAnsi"/>
                <w:szCs w:val="24"/>
              </w:rPr>
            </w:pPr>
            <w:r w:rsidRPr="007034E2">
              <w:rPr>
                <w:rFonts w:asciiTheme="minorHAnsi" w:hAnsiTheme="minorHAnsi" w:cstheme="minorHAnsi"/>
                <w:szCs w:val="24"/>
              </w:rPr>
              <w:t>Interpretivist</w:t>
            </w:r>
          </w:p>
        </w:tc>
      </w:tr>
      <w:tr w:rsidR="00224DD5" w:rsidRPr="007034E2" w14:paraId="5B00C917" w14:textId="77777777" w:rsidTr="00224DD5">
        <w:tc>
          <w:tcPr>
            <w:tcW w:w="4883" w:type="dxa"/>
          </w:tcPr>
          <w:p w14:paraId="57B9042F" w14:textId="32C048B2" w:rsidR="00224DD5" w:rsidRPr="00206268" w:rsidRDefault="00224DD5" w:rsidP="00224DD5">
            <w:pPr>
              <w:spacing w:before="0" w:after="0"/>
              <w:contextualSpacing/>
              <w:rPr>
                <w:rFonts w:asciiTheme="minorHAnsi" w:hAnsiTheme="minorHAnsi" w:cstheme="minorHAnsi"/>
                <w:b/>
                <w:bCs/>
                <w:szCs w:val="24"/>
              </w:rPr>
            </w:pPr>
            <w:r w:rsidRPr="00206268">
              <w:rPr>
                <w:rFonts w:asciiTheme="minorHAnsi" w:hAnsiTheme="minorHAnsi" w:cstheme="minorHAnsi"/>
                <w:b/>
                <w:bCs/>
                <w:szCs w:val="24"/>
              </w:rPr>
              <w:t>Emphasis</w:t>
            </w:r>
          </w:p>
        </w:tc>
        <w:tc>
          <w:tcPr>
            <w:tcW w:w="4884" w:type="dxa"/>
          </w:tcPr>
          <w:p w14:paraId="6FE2631A" w14:textId="0022F9C6" w:rsidR="00224DD5" w:rsidRPr="007034E2" w:rsidRDefault="00224DD5" w:rsidP="00224DD5">
            <w:pPr>
              <w:spacing w:before="0" w:after="0"/>
              <w:contextualSpacing/>
              <w:rPr>
                <w:rFonts w:asciiTheme="minorHAnsi" w:hAnsiTheme="minorHAnsi" w:cstheme="minorHAnsi"/>
                <w:szCs w:val="24"/>
              </w:rPr>
            </w:pPr>
            <w:r w:rsidRPr="007034E2">
              <w:rPr>
                <w:rFonts w:asciiTheme="minorHAnsi" w:hAnsiTheme="minorHAnsi" w:cstheme="minorHAnsi"/>
                <w:szCs w:val="24"/>
              </w:rPr>
              <w:t xml:space="preserve">Understanding participants’ </w:t>
            </w:r>
            <w:r w:rsidR="007869A6">
              <w:rPr>
                <w:rFonts w:asciiTheme="minorHAnsi" w:hAnsiTheme="minorHAnsi" w:cstheme="minorHAnsi"/>
                <w:szCs w:val="24"/>
              </w:rPr>
              <w:t>experiences</w:t>
            </w:r>
          </w:p>
        </w:tc>
      </w:tr>
      <w:tr w:rsidR="00224DD5" w:rsidRPr="007034E2" w14:paraId="6E2449B3" w14:textId="77777777" w:rsidTr="00224DD5">
        <w:tc>
          <w:tcPr>
            <w:tcW w:w="4883" w:type="dxa"/>
          </w:tcPr>
          <w:p w14:paraId="482F5FE1" w14:textId="2D9B76D1" w:rsidR="00224DD5" w:rsidRPr="00206268" w:rsidRDefault="00224DD5" w:rsidP="00224DD5">
            <w:pPr>
              <w:spacing w:before="0" w:after="0"/>
              <w:contextualSpacing/>
              <w:rPr>
                <w:rFonts w:asciiTheme="minorHAnsi" w:hAnsiTheme="minorHAnsi" w:cstheme="minorHAnsi"/>
                <w:b/>
                <w:bCs/>
                <w:szCs w:val="24"/>
              </w:rPr>
            </w:pPr>
            <w:r w:rsidRPr="00206268">
              <w:rPr>
                <w:rFonts w:asciiTheme="minorHAnsi" w:hAnsiTheme="minorHAnsi" w:cstheme="minorHAnsi"/>
                <w:b/>
                <w:bCs/>
                <w:szCs w:val="24"/>
              </w:rPr>
              <w:t>Reality</w:t>
            </w:r>
          </w:p>
        </w:tc>
        <w:tc>
          <w:tcPr>
            <w:tcW w:w="4884" w:type="dxa"/>
          </w:tcPr>
          <w:p w14:paraId="5C7E237D" w14:textId="237EEDDC" w:rsidR="00224DD5" w:rsidRPr="007034E2" w:rsidRDefault="00224DD5" w:rsidP="00224DD5">
            <w:pPr>
              <w:spacing w:before="0" w:after="0"/>
              <w:contextualSpacing/>
              <w:rPr>
                <w:rFonts w:asciiTheme="minorHAnsi" w:hAnsiTheme="minorHAnsi" w:cstheme="minorHAnsi"/>
                <w:szCs w:val="24"/>
              </w:rPr>
            </w:pPr>
            <w:r w:rsidRPr="007034E2">
              <w:rPr>
                <w:rFonts w:asciiTheme="minorHAnsi" w:hAnsiTheme="minorHAnsi" w:cstheme="minorHAnsi"/>
                <w:szCs w:val="24"/>
              </w:rPr>
              <w:t>Subjective meanings shaped by context</w:t>
            </w:r>
          </w:p>
        </w:tc>
      </w:tr>
      <w:tr w:rsidR="00224DD5" w:rsidRPr="007034E2" w14:paraId="411211F5" w14:textId="77777777" w:rsidTr="00224DD5">
        <w:tc>
          <w:tcPr>
            <w:tcW w:w="4883" w:type="dxa"/>
          </w:tcPr>
          <w:p w14:paraId="012C4953" w14:textId="6C4F9473" w:rsidR="00224DD5" w:rsidRPr="00206268" w:rsidRDefault="00224DD5" w:rsidP="00224DD5">
            <w:pPr>
              <w:spacing w:before="0" w:after="0"/>
              <w:contextualSpacing/>
              <w:rPr>
                <w:rFonts w:asciiTheme="minorHAnsi" w:hAnsiTheme="minorHAnsi" w:cstheme="minorHAnsi"/>
                <w:b/>
                <w:bCs/>
                <w:szCs w:val="24"/>
              </w:rPr>
            </w:pPr>
            <w:r w:rsidRPr="00206268">
              <w:rPr>
                <w:rFonts w:asciiTheme="minorHAnsi" w:hAnsiTheme="minorHAnsi" w:cstheme="minorHAnsi"/>
                <w:b/>
                <w:bCs/>
                <w:szCs w:val="24"/>
              </w:rPr>
              <w:t>Researcher Role</w:t>
            </w:r>
            <w:r w:rsidRPr="00206268">
              <w:rPr>
                <w:rFonts w:asciiTheme="minorHAnsi" w:hAnsiTheme="minorHAnsi" w:cstheme="minorHAnsi"/>
                <w:b/>
                <w:bCs/>
                <w:szCs w:val="24"/>
              </w:rPr>
              <w:tab/>
            </w:r>
          </w:p>
        </w:tc>
        <w:tc>
          <w:tcPr>
            <w:tcW w:w="4884" w:type="dxa"/>
          </w:tcPr>
          <w:p w14:paraId="1B059AD8" w14:textId="16492CA0" w:rsidR="00224DD5" w:rsidRPr="007034E2" w:rsidRDefault="00224DD5" w:rsidP="00224DD5">
            <w:pPr>
              <w:spacing w:before="0" w:after="0"/>
              <w:contextualSpacing/>
              <w:rPr>
                <w:rFonts w:asciiTheme="minorHAnsi" w:hAnsiTheme="minorHAnsi" w:cstheme="minorHAnsi"/>
                <w:szCs w:val="24"/>
              </w:rPr>
            </w:pPr>
            <w:r w:rsidRPr="007034E2">
              <w:rPr>
                <w:rFonts w:asciiTheme="minorHAnsi" w:hAnsiTheme="minorHAnsi" w:cstheme="minorHAnsi"/>
                <w:szCs w:val="24"/>
              </w:rPr>
              <w:t xml:space="preserve">Interpreter of participants’ </w:t>
            </w:r>
            <w:r w:rsidR="007869A6">
              <w:rPr>
                <w:rFonts w:asciiTheme="minorHAnsi" w:hAnsiTheme="minorHAnsi" w:cstheme="minorHAnsi"/>
                <w:szCs w:val="24"/>
              </w:rPr>
              <w:t>experiences</w:t>
            </w:r>
          </w:p>
        </w:tc>
      </w:tr>
    </w:tbl>
    <w:p w14:paraId="6151C810" w14:textId="77777777" w:rsidR="00224DD5" w:rsidRPr="007034E2" w:rsidRDefault="00224DD5" w:rsidP="00224DD5">
      <w:pPr>
        <w:pBdr>
          <w:bottom w:val="single" w:sz="6" w:space="1" w:color="auto"/>
        </w:pBdr>
        <w:spacing w:before="0" w:after="0"/>
        <w:contextualSpacing/>
        <w:rPr>
          <w:rFonts w:asciiTheme="minorHAnsi" w:hAnsiTheme="minorHAnsi" w:cstheme="minorHAnsi"/>
          <w:szCs w:val="24"/>
        </w:rPr>
      </w:pPr>
    </w:p>
    <w:p w14:paraId="4D924539" w14:textId="77777777" w:rsidR="00064EE3" w:rsidRPr="007034E2" w:rsidRDefault="00064EE3" w:rsidP="00224DD5">
      <w:pPr>
        <w:spacing w:before="0" w:after="0"/>
        <w:contextualSpacing/>
        <w:rPr>
          <w:rFonts w:asciiTheme="minorHAnsi" w:hAnsiTheme="minorHAnsi" w:cstheme="minorHAnsi"/>
          <w:szCs w:val="24"/>
        </w:rPr>
      </w:pPr>
    </w:p>
    <w:p w14:paraId="0F527964" w14:textId="77777777" w:rsidR="00C94AF2" w:rsidRPr="007034E2" w:rsidRDefault="00C94AF2" w:rsidP="00224DD5">
      <w:pPr>
        <w:spacing w:before="0" w:after="0"/>
        <w:contextualSpacing/>
        <w:rPr>
          <w:rFonts w:asciiTheme="minorHAnsi" w:hAnsiTheme="minorHAnsi" w:cstheme="minorHAnsi"/>
          <w:b/>
          <w:bCs/>
          <w:szCs w:val="24"/>
        </w:rPr>
      </w:pPr>
      <w:r w:rsidRPr="007034E2">
        <w:rPr>
          <w:rFonts w:asciiTheme="minorHAnsi" w:hAnsiTheme="minorHAnsi" w:cstheme="minorHAnsi"/>
          <w:b/>
          <w:bCs/>
          <w:szCs w:val="24"/>
        </w:rPr>
        <w:t xml:space="preserve">Reflexive Thematic Analysis Steps </w:t>
      </w:r>
    </w:p>
    <w:p w14:paraId="39BE8BFA"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Familiarisation with the Data</w:t>
      </w:r>
    </w:p>
    <w:p w14:paraId="5E0CBFEC" w14:textId="4D22011B"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All focus group recordings were transcribed verbatim.</w:t>
      </w:r>
    </w:p>
    <w:p w14:paraId="2A2BB33A"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The research team immersed themselves in the data by reading and re-reading the transcripts to develop an in-depth understanding of participants’ narratives.</w:t>
      </w:r>
    </w:p>
    <w:p w14:paraId="69878086"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Initial notes and impressions were documented to capture potential areas of focus.</w:t>
      </w:r>
    </w:p>
    <w:p w14:paraId="0E5A8753"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Coding</w:t>
      </w:r>
    </w:p>
    <w:p w14:paraId="42062B2E" w14:textId="492ECCD2"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 xml:space="preserve">The primary </w:t>
      </w:r>
      <w:r w:rsidR="007034E2" w:rsidRPr="007034E2">
        <w:rPr>
          <w:rFonts w:asciiTheme="minorHAnsi" w:hAnsiTheme="minorHAnsi" w:cstheme="minorHAnsi"/>
          <w:lang w:val="en-AU"/>
        </w:rPr>
        <w:t>coder</w:t>
      </w:r>
      <w:r w:rsidRPr="00C94AF2">
        <w:rPr>
          <w:rFonts w:asciiTheme="minorHAnsi" w:hAnsiTheme="minorHAnsi" w:cstheme="minorHAnsi"/>
          <w:lang w:val="en-AU"/>
        </w:rPr>
        <w:t xml:space="preserve">, </w:t>
      </w:r>
      <w:r w:rsidR="007034E2" w:rsidRPr="007034E2">
        <w:rPr>
          <w:rFonts w:asciiTheme="minorHAnsi" w:hAnsiTheme="minorHAnsi" w:cstheme="minorHAnsi"/>
          <w:lang w:val="en-AU"/>
        </w:rPr>
        <w:t>present during all focus groups</w:t>
      </w:r>
      <w:r w:rsidRPr="00C94AF2">
        <w:rPr>
          <w:rFonts w:asciiTheme="minorHAnsi" w:hAnsiTheme="minorHAnsi" w:cstheme="minorHAnsi"/>
          <w:lang w:val="en-AU"/>
        </w:rPr>
        <w:t>, conducted the first round of coding.</w:t>
      </w:r>
    </w:p>
    <w:p w14:paraId="41DA1A7E" w14:textId="77777777" w:rsidR="00181607" w:rsidRDefault="00181607" w:rsidP="00C94AF2">
      <w:pPr>
        <w:pStyle w:val="ListParagraph"/>
        <w:spacing w:before="0" w:after="0"/>
        <w:ind w:left="720"/>
        <w:rPr>
          <w:rFonts w:asciiTheme="minorHAnsi" w:hAnsiTheme="minorHAnsi" w:cstheme="minorHAnsi"/>
          <w:lang w:val="en-AU"/>
        </w:rPr>
      </w:pPr>
      <w:r>
        <w:rPr>
          <w:rFonts w:asciiTheme="minorHAnsi" w:hAnsiTheme="minorHAnsi" w:cstheme="minorHAnsi"/>
          <w:lang w:val="en-AU"/>
        </w:rPr>
        <w:t>Open codes were created first followed by descriptive codes.</w:t>
      </w:r>
    </w:p>
    <w:p w14:paraId="01B36E1D" w14:textId="674AD07B" w:rsidR="00C94AF2" w:rsidRPr="00C94AF2" w:rsidRDefault="00181607" w:rsidP="00C94AF2">
      <w:pPr>
        <w:pStyle w:val="ListParagraph"/>
        <w:spacing w:before="0" w:after="0"/>
        <w:ind w:left="720"/>
        <w:rPr>
          <w:rFonts w:asciiTheme="minorHAnsi" w:hAnsiTheme="minorHAnsi" w:cstheme="minorHAnsi"/>
          <w:lang w:val="en-AU"/>
        </w:rPr>
      </w:pPr>
      <w:r>
        <w:rPr>
          <w:rFonts w:asciiTheme="minorHAnsi" w:hAnsiTheme="minorHAnsi" w:cstheme="minorHAnsi"/>
          <w:lang w:val="en-AU"/>
        </w:rPr>
        <w:t>Descriptive c</w:t>
      </w:r>
      <w:r w:rsidR="00C94AF2" w:rsidRPr="00C94AF2">
        <w:rPr>
          <w:rFonts w:asciiTheme="minorHAnsi" w:hAnsiTheme="minorHAnsi" w:cstheme="minorHAnsi"/>
          <w:lang w:val="en-AU"/>
        </w:rPr>
        <w:t>odes were applied inductively (emerging from the data) and deductively (guided by the study’s aims and framework).</w:t>
      </w:r>
    </w:p>
    <w:p w14:paraId="5B93FF50" w14:textId="18FCAC7A"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 xml:space="preserve">The process </w:t>
      </w:r>
      <w:r w:rsidR="00A63BC4">
        <w:rPr>
          <w:rFonts w:asciiTheme="minorHAnsi" w:hAnsiTheme="minorHAnsi" w:cstheme="minorHAnsi"/>
          <w:lang w:val="en-AU"/>
        </w:rPr>
        <w:t>accounted for both</w:t>
      </w:r>
      <w:r w:rsidRPr="00C94AF2">
        <w:rPr>
          <w:rFonts w:asciiTheme="minorHAnsi" w:hAnsiTheme="minorHAnsi" w:cstheme="minorHAnsi"/>
          <w:lang w:val="en-AU"/>
        </w:rPr>
        <w:t xml:space="preserve"> semantic (explicit) and latent (implicit) meanings in the data.</w:t>
      </w:r>
    </w:p>
    <w:p w14:paraId="57B6836B"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Collaboration in Coding</w:t>
      </w:r>
    </w:p>
    <w:p w14:paraId="0FDC8B2C" w14:textId="032D4A1C" w:rsid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 xml:space="preserve">A second </w:t>
      </w:r>
      <w:r w:rsidR="007034E2" w:rsidRPr="007034E2">
        <w:rPr>
          <w:rFonts w:asciiTheme="minorHAnsi" w:hAnsiTheme="minorHAnsi" w:cstheme="minorHAnsi"/>
          <w:lang w:val="en-AU"/>
        </w:rPr>
        <w:t>coder</w:t>
      </w:r>
      <w:r w:rsidRPr="00C94AF2">
        <w:rPr>
          <w:rFonts w:asciiTheme="minorHAnsi" w:hAnsiTheme="minorHAnsi" w:cstheme="minorHAnsi"/>
          <w:lang w:val="en-AU"/>
        </w:rPr>
        <w:t xml:space="preserve">, </w:t>
      </w:r>
      <w:r w:rsidR="00F82388">
        <w:rPr>
          <w:rFonts w:asciiTheme="minorHAnsi" w:hAnsiTheme="minorHAnsi" w:cstheme="minorHAnsi"/>
          <w:lang w:val="en-AU"/>
        </w:rPr>
        <w:t xml:space="preserve">external to </w:t>
      </w:r>
      <w:r w:rsidR="007034E2" w:rsidRPr="007034E2">
        <w:rPr>
          <w:rFonts w:asciiTheme="minorHAnsi" w:hAnsiTheme="minorHAnsi" w:cstheme="minorHAnsi"/>
          <w:lang w:val="en-AU"/>
        </w:rPr>
        <w:t>the research team</w:t>
      </w:r>
      <w:r w:rsidR="00F82388">
        <w:rPr>
          <w:rFonts w:asciiTheme="minorHAnsi" w:hAnsiTheme="minorHAnsi" w:cstheme="minorHAnsi"/>
          <w:lang w:val="en-AU"/>
        </w:rPr>
        <w:t xml:space="preserve"> and </w:t>
      </w:r>
      <w:r w:rsidR="007034E2" w:rsidRPr="007034E2">
        <w:rPr>
          <w:rFonts w:asciiTheme="minorHAnsi" w:hAnsiTheme="minorHAnsi" w:cstheme="minorHAnsi"/>
          <w:lang w:val="en-AU"/>
        </w:rPr>
        <w:t>within</w:t>
      </w:r>
      <w:r w:rsidRPr="00C94AF2">
        <w:rPr>
          <w:rFonts w:asciiTheme="minorHAnsi" w:hAnsiTheme="minorHAnsi" w:cstheme="minorHAnsi"/>
          <w:lang w:val="en-AU"/>
        </w:rPr>
        <w:t xml:space="preserve"> the participants’ age demographic</w:t>
      </w:r>
      <w:r w:rsidR="007034E2" w:rsidRPr="007034E2">
        <w:rPr>
          <w:rFonts w:asciiTheme="minorHAnsi" w:hAnsiTheme="minorHAnsi" w:cstheme="minorHAnsi"/>
          <w:lang w:val="en-AU"/>
        </w:rPr>
        <w:t xml:space="preserve"> (18-24</w:t>
      </w:r>
      <w:r w:rsidR="00F82388">
        <w:rPr>
          <w:rFonts w:asciiTheme="minorHAnsi" w:hAnsiTheme="minorHAnsi" w:cstheme="minorHAnsi"/>
          <w:lang w:val="en-AU"/>
        </w:rPr>
        <w:t xml:space="preserve"> years</w:t>
      </w:r>
      <w:r w:rsidR="007034E2" w:rsidRPr="007034E2">
        <w:rPr>
          <w:rFonts w:asciiTheme="minorHAnsi" w:hAnsiTheme="minorHAnsi" w:cstheme="minorHAnsi"/>
          <w:lang w:val="en-AU"/>
        </w:rPr>
        <w:t>)</w:t>
      </w:r>
      <w:r w:rsidRPr="00C94AF2">
        <w:rPr>
          <w:rFonts w:asciiTheme="minorHAnsi" w:hAnsiTheme="minorHAnsi" w:cstheme="minorHAnsi"/>
          <w:lang w:val="en-AU"/>
        </w:rPr>
        <w:t xml:space="preserve">, independently coded </w:t>
      </w:r>
      <w:r w:rsidR="007D0DA8">
        <w:rPr>
          <w:rFonts w:asciiTheme="minorHAnsi" w:hAnsiTheme="minorHAnsi" w:cstheme="minorHAnsi"/>
          <w:lang w:val="en-AU"/>
        </w:rPr>
        <w:t xml:space="preserve">the </w:t>
      </w:r>
      <w:r w:rsidRPr="00C94AF2">
        <w:rPr>
          <w:rFonts w:asciiTheme="minorHAnsi" w:hAnsiTheme="minorHAnsi" w:cstheme="minorHAnsi"/>
          <w:lang w:val="en-AU"/>
        </w:rPr>
        <w:t>transcripts.</w:t>
      </w:r>
    </w:p>
    <w:p w14:paraId="1AD3CEA9" w14:textId="77777777" w:rsid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lastRenderedPageBreak/>
        <w:t>This ensured that codes were consistent and that alternative interpretations of the data were considered.</w:t>
      </w:r>
    </w:p>
    <w:p w14:paraId="4AABDB4C" w14:textId="35BF44FE" w:rsidR="00C94AF2" w:rsidRPr="007C2464" w:rsidRDefault="0047417B" w:rsidP="007C2464">
      <w:pPr>
        <w:pStyle w:val="ListParagraph"/>
        <w:spacing w:before="0" w:after="0"/>
        <w:ind w:left="720"/>
        <w:rPr>
          <w:rFonts w:asciiTheme="minorHAnsi" w:hAnsiTheme="minorHAnsi" w:cstheme="minorHAnsi"/>
          <w:lang w:val="en-AU"/>
        </w:rPr>
      </w:pPr>
      <w:r>
        <w:rPr>
          <w:rFonts w:asciiTheme="minorHAnsi" w:hAnsiTheme="minorHAnsi" w:cstheme="minorHAnsi"/>
          <w:lang w:val="en-AU"/>
        </w:rPr>
        <w:t xml:space="preserve">Codes were reviewed by </w:t>
      </w:r>
      <w:r w:rsidR="007C2464">
        <w:rPr>
          <w:rFonts w:asciiTheme="minorHAnsi" w:hAnsiTheme="minorHAnsi" w:cstheme="minorHAnsi"/>
          <w:lang w:val="en-AU"/>
        </w:rPr>
        <w:t>a</w:t>
      </w:r>
      <w:r>
        <w:rPr>
          <w:rFonts w:asciiTheme="minorHAnsi" w:hAnsiTheme="minorHAnsi" w:cstheme="minorHAnsi"/>
          <w:lang w:val="en-AU"/>
        </w:rPr>
        <w:t xml:space="preserve"> Reflexive Moderator</w:t>
      </w:r>
      <w:r w:rsidR="007C2464">
        <w:rPr>
          <w:rFonts w:asciiTheme="minorHAnsi" w:hAnsiTheme="minorHAnsi" w:cstheme="minorHAnsi"/>
          <w:lang w:val="en-AU"/>
        </w:rPr>
        <w:t xml:space="preserve"> and a</w:t>
      </w:r>
      <w:r w:rsidR="00C94AF2" w:rsidRPr="007C2464">
        <w:rPr>
          <w:rFonts w:asciiTheme="minorHAnsi" w:hAnsiTheme="minorHAnsi" w:cstheme="minorHAnsi"/>
          <w:lang w:val="en-AU"/>
        </w:rPr>
        <w:t>ny discrepancies or differing interpretations were discussed and reconciled through team discussions.</w:t>
      </w:r>
    </w:p>
    <w:p w14:paraId="3E08CB66"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Theme Development</w:t>
      </w:r>
    </w:p>
    <w:p w14:paraId="726FEB42"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Codes were grouped into potential themes through iterative discussions among the research team.</w:t>
      </w:r>
    </w:p>
    <w:p w14:paraId="4AA12FB2"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The involvement of the age-matched researcher provided contextual insights into generational and cultural nuances, while the senior researchers contributed an external lens to challenge assumptions.</w:t>
      </w:r>
    </w:p>
    <w:p w14:paraId="24AFAF16"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Themes were reviewed and refined collaboratively to ensure coherence and clarity.</w:t>
      </w:r>
    </w:p>
    <w:p w14:paraId="02DC964B"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Defining and Naming Themes</w:t>
      </w:r>
    </w:p>
    <w:p w14:paraId="637E70AB"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Each theme was defined to encapsulate its core meaning and relationship to the research questions.</w:t>
      </w:r>
    </w:p>
    <w:p w14:paraId="04B53D86"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Themes were named to reflect the participants’ language and experiences wherever possible.</w:t>
      </w:r>
    </w:p>
    <w:p w14:paraId="3805E94A" w14:textId="77777777" w:rsidR="00C94AF2" w:rsidRPr="00C94AF2" w:rsidRDefault="00C94AF2" w:rsidP="00C94AF2">
      <w:pPr>
        <w:pStyle w:val="ListParagraph"/>
        <w:numPr>
          <w:ilvl w:val="0"/>
          <w:numId w:val="21"/>
        </w:numPr>
        <w:spacing w:before="0" w:after="0"/>
        <w:rPr>
          <w:rFonts w:asciiTheme="minorHAnsi" w:hAnsiTheme="minorHAnsi" w:cstheme="minorHAnsi"/>
          <w:lang w:val="en-AU"/>
        </w:rPr>
      </w:pPr>
      <w:r w:rsidRPr="00C94AF2">
        <w:rPr>
          <w:rFonts w:asciiTheme="minorHAnsi" w:hAnsiTheme="minorHAnsi" w:cstheme="minorHAnsi"/>
          <w:b/>
          <w:bCs/>
          <w:lang w:val="en-AU"/>
        </w:rPr>
        <w:t>Finalisation and Reporting</w:t>
      </w:r>
    </w:p>
    <w:p w14:paraId="55D38AC8"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Supporting data extracts (quotes) were selected to illustrate each theme.</w:t>
      </w:r>
    </w:p>
    <w:p w14:paraId="2F7FFEC3" w14:textId="77777777" w:rsidR="00C94AF2" w:rsidRPr="00C94AF2" w:rsidRDefault="00C94AF2" w:rsidP="00C94AF2">
      <w:pPr>
        <w:pStyle w:val="ListParagraph"/>
        <w:spacing w:before="0" w:after="0"/>
        <w:ind w:left="720"/>
        <w:rPr>
          <w:rFonts w:asciiTheme="minorHAnsi" w:hAnsiTheme="minorHAnsi" w:cstheme="minorHAnsi"/>
          <w:lang w:val="en-AU"/>
        </w:rPr>
      </w:pPr>
      <w:r w:rsidRPr="00C94AF2">
        <w:rPr>
          <w:rFonts w:asciiTheme="minorHAnsi" w:hAnsiTheme="minorHAnsi" w:cstheme="minorHAnsi"/>
          <w:lang w:val="en-AU"/>
        </w:rPr>
        <w:t>Themes were woven into a narrative that aligned with the study’s aims and highlighted participants’ perspectives.</w:t>
      </w:r>
    </w:p>
    <w:p w14:paraId="3A942386" w14:textId="77777777" w:rsidR="00AC73A3" w:rsidRPr="007034E2" w:rsidRDefault="00AC73A3" w:rsidP="00C94AF2">
      <w:pPr>
        <w:pStyle w:val="ListParagraph"/>
        <w:pBdr>
          <w:bottom w:val="single" w:sz="6" w:space="1" w:color="auto"/>
        </w:pBdr>
        <w:spacing w:before="0" w:after="0"/>
        <w:ind w:left="720"/>
        <w:rPr>
          <w:rFonts w:asciiTheme="minorHAnsi" w:hAnsiTheme="minorHAnsi" w:cstheme="minorHAnsi"/>
        </w:rPr>
      </w:pPr>
    </w:p>
    <w:p w14:paraId="68906483" w14:textId="77777777" w:rsidR="00C94AF2" w:rsidRPr="007034E2" w:rsidRDefault="00C94AF2" w:rsidP="00C94AF2">
      <w:pPr>
        <w:spacing w:before="0" w:after="0"/>
        <w:rPr>
          <w:rFonts w:asciiTheme="minorHAnsi" w:hAnsiTheme="minorHAnsi" w:cstheme="minorHAnsi"/>
          <w:b/>
          <w:bCs/>
          <w:szCs w:val="24"/>
          <w:lang w:val="en-AU"/>
        </w:rPr>
      </w:pPr>
      <w:r w:rsidRPr="007034E2">
        <w:rPr>
          <w:rFonts w:asciiTheme="minorHAnsi" w:hAnsiTheme="minorHAnsi" w:cstheme="minorHAnsi"/>
          <w:b/>
          <w:bCs/>
          <w:szCs w:val="24"/>
          <w:lang w:val="en-AU"/>
        </w:rPr>
        <w:t>Reflexivity</w:t>
      </w:r>
    </w:p>
    <w:p w14:paraId="066CD5F4" w14:textId="77777777" w:rsidR="00C94AF2" w:rsidRPr="007034E2" w:rsidRDefault="00C94AF2" w:rsidP="00C94AF2">
      <w:pPr>
        <w:spacing w:before="0" w:after="0"/>
        <w:rPr>
          <w:rFonts w:asciiTheme="minorHAnsi" w:hAnsiTheme="minorHAnsi" w:cstheme="minorHAnsi"/>
          <w:szCs w:val="24"/>
          <w:lang w:val="en-AU"/>
        </w:rPr>
      </w:pPr>
      <w:r w:rsidRPr="007034E2">
        <w:rPr>
          <w:rFonts w:asciiTheme="minorHAnsi" w:hAnsiTheme="minorHAnsi" w:cstheme="minorHAnsi"/>
          <w:szCs w:val="24"/>
          <w:lang w:val="en-AU"/>
        </w:rPr>
        <w:t>The research team engaged in reflexive practices to ensure that the analysis was grounded in the data while acknowledging the influence of researchers’ positionalities.</w:t>
      </w:r>
    </w:p>
    <w:p w14:paraId="19679CBB" w14:textId="77777777" w:rsidR="00C94AF2" w:rsidRPr="00C94AF2" w:rsidRDefault="00C94AF2" w:rsidP="00C94AF2">
      <w:pPr>
        <w:pStyle w:val="ListParagraph"/>
        <w:numPr>
          <w:ilvl w:val="0"/>
          <w:numId w:val="23"/>
        </w:numPr>
        <w:spacing w:before="0" w:after="0"/>
        <w:rPr>
          <w:rFonts w:asciiTheme="minorHAnsi" w:hAnsiTheme="minorHAnsi" w:cstheme="minorHAnsi"/>
          <w:lang w:val="en-AU"/>
        </w:rPr>
      </w:pPr>
      <w:r w:rsidRPr="00C94AF2">
        <w:rPr>
          <w:rFonts w:asciiTheme="minorHAnsi" w:hAnsiTheme="minorHAnsi" w:cstheme="minorHAnsi"/>
          <w:b/>
          <w:bCs/>
          <w:lang w:val="en-AU"/>
        </w:rPr>
        <w:t>Team Discussions</w:t>
      </w:r>
      <w:r w:rsidRPr="00C94AF2">
        <w:rPr>
          <w:rFonts w:asciiTheme="minorHAnsi" w:hAnsiTheme="minorHAnsi" w:cstheme="minorHAnsi"/>
          <w:lang w:val="en-AU"/>
        </w:rPr>
        <w:t>: Regular meetings provided a space to critically examine individual interpretations and ensure that the final themes reflected participants’ views rather than researchers’ biases.</w:t>
      </w:r>
    </w:p>
    <w:p w14:paraId="36F47A64" w14:textId="63D39C77" w:rsidR="00C94AF2" w:rsidRPr="00C94AF2" w:rsidRDefault="00C94AF2" w:rsidP="00C94AF2">
      <w:pPr>
        <w:pStyle w:val="ListParagraph"/>
        <w:numPr>
          <w:ilvl w:val="0"/>
          <w:numId w:val="23"/>
        </w:numPr>
        <w:spacing w:before="0" w:after="0"/>
        <w:rPr>
          <w:rFonts w:asciiTheme="minorHAnsi" w:hAnsiTheme="minorHAnsi" w:cstheme="minorHAnsi"/>
          <w:lang w:val="en-AU"/>
        </w:rPr>
      </w:pPr>
      <w:r w:rsidRPr="00C94AF2">
        <w:rPr>
          <w:rFonts w:asciiTheme="minorHAnsi" w:hAnsiTheme="minorHAnsi" w:cstheme="minorHAnsi"/>
          <w:b/>
          <w:bCs/>
          <w:lang w:val="en-AU"/>
        </w:rPr>
        <w:t>Audit Trail</w:t>
      </w:r>
      <w:r w:rsidRPr="00C94AF2">
        <w:rPr>
          <w:rFonts w:asciiTheme="minorHAnsi" w:hAnsiTheme="minorHAnsi" w:cstheme="minorHAnsi"/>
          <w:lang w:val="en-AU"/>
        </w:rPr>
        <w:t>: A</w:t>
      </w:r>
      <w:r w:rsidR="00DC101E">
        <w:rPr>
          <w:rFonts w:asciiTheme="minorHAnsi" w:hAnsiTheme="minorHAnsi" w:cstheme="minorHAnsi"/>
          <w:lang w:val="en-AU"/>
        </w:rPr>
        <w:t xml:space="preserve"> detailed record </w:t>
      </w:r>
      <w:r w:rsidRPr="00C94AF2">
        <w:rPr>
          <w:rFonts w:asciiTheme="minorHAnsi" w:hAnsiTheme="minorHAnsi" w:cstheme="minorHAnsi"/>
          <w:lang w:val="en-AU"/>
        </w:rPr>
        <w:t>of coding decisions, theme development, and iterative revisions was maintained for transparency.</w:t>
      </w:r>
    </w:p>
    <w:p w14:paraId="0C61352F" w14:textId="77777777" w:rsidR="00C94AF2" w:rsidRPr="007034E2" w:rsidRDefault="00C94AF2" w:rsidP="00C94AF2">
      <w:pPr>
        <w:pStyle w:val="ListParagraph"/>
        <w:pBdr>
          <w:bottom w:val="single" w:sz="6" w:space="1" w:color="auto"/>
        </w:pBdr>
        <w:spacing w:before="0" w:after="0"/>
        <w:ind w:left="720"/>
        <w:rPr>
          <w:rFonts w:asciiTheme="minorHAnsi" w:hAnsiTheme="minorHAnsi" w:cstheme="minorHAnsi"/>
        </w:rPr>
      </w:pPr>
    </w:p>
    <w:p w14:paraId="0C5D1C5E" w14:textId="77777777" w:rsidR="00C94AF2" w:rsidRPr="007034E2" w:rsidRDefault="00C94AF2" w:rsidP="00C94AF2">
      <w:pPr>
        <w:spacing w:before="0" w:after="0"/>
        <w:rPr>
          <w:rFonts w:asciiTheme="minorHAnsi" w:hAnsiTheme="minorHAnsi" w:cstheme="minorHAnsi"/>
          <w:b/>
          <w:bCs/>
          <w:szCs w:val="24"/>
          <w:lang w:val="en-AU"/>
        </w:rPr>
      </w:pPr>
      <w:r w:rsidRPr="007034E2">
        <w:rPr>
          <w:rFonts w:asciiTheme="minorHAnsi" w:hAnsiTheme="minorHAnsi" w:cstheme="minorHAnsi"/>
          <w:b/>
          <w:bCs/>
          <w:szCs w:val="24"/>
          <w:lang w:val="en-AU"/>
        </w:rPr>
        <w:t>Contributions of the Research Team</w:t>
      </w:r>
    </w:p>
    <w:p w14:paraId="0CCA8CAF" w14:textId="11CBB735" w:rsidR="00C94AF2" w:rsidRPr="007034E2" w:rsidRDefault="00C94AF2" w:rsidP="00C94AF2">
      <w:pPr>
        <w:pStyle w:val="ListParagraph"/>
        <w:numPr>
          <w:ilvl w:val="0"/>
          <w:numId w:val="13"/>
        </w:numPr>
        <w:spacing w:before="0" w:after="0"/>
        <w:rPr>
          <w:rFonts w:asciiTheme="minorHAnsi" w:hAnsiTheme="minorHAnsi" w:cstheme="minorHAnsi"/>
          <w:b/>
          <w:bCs/>
          <w:lang w:val="en-AU"/>
        </w:rPr>
      </w:pPr>
      <w:r w:rsidRPr="007034E2">
        <w:rPr>
          <w:rFonts w:asciiTheme="minorHAnsi" w:hAnsiTheme="minorHAnsi" w:cstheme="minorHAnsi"/>
          <w:b/>
          <w:bCs/>
          <w:lang w:val="en-AU"/>
        </w:rPr>
        <w:t>Primary Coder (First Author)</w:t>
      </w:r>
    </w:p>
    <w:p w14:paraId="4A684B01" w14:textId="7940C55E" w:rsidR="00C94AF2" w:rsidRPr="007034E2" w:rsidRDefault="00C94AF2" w:rsidP="00C94AF2">
      <w:pPr>
        <w:pStyle w:val="ListParagraph"/>
        <w:spacing w:before="0" w:after="0"/>
        <w:ind w:left="720"/>
        <w:rPr>
          <w:rFonts w:asciiTheme="minorHAnsi" w:hAnsiTheme="minorHAnsi" w:cstheme="minorHAnsi"/>
          <w:lang w:val="en-AU"/>
        </w:rPr>
      </w:pPr>
      <w:r w:rsidRPr="007034E2">
        <w:rPr>
          <w:rFonts w:asciiTheme="minorHAnsi" w:hAnsiTheme="minorHAnsi" w:cstheme="minorHAnsi"/>
          <w:lang w:val="en-AU"/>
        </w:rPr>
        <w:t>The primary coder was present as the facilitator or co-facilitator in all focus groups and directly interacted with participants during data collection. This involvement provided a deep familiarity with the data and enriched the analytical process by allowing the coder to integrate observational insights from the group dynamics into the thematic development.</w:t>
      </w:r>
    </w:p>
    <w:p w14:paraId="1E123564" w14:textId="2D85B5C5" w:rsidR="00C94AF2" w:rsidRPr="007034E2" w:rsidRDefault="001F3490" w:rsidP="00E85B96">
      <w:pPr>
        <w:pStyle w:val="ListParagraph"/>
        <w:spacing w:before="0" w:after="0"/>
        <w:ind w:left="720"/>
        <w:rPr>
          <w:rFonts w:asciiTheme="minorHAnsi" w:hAnsiTheme="minorHAnsi" w:cstheme="minorHAnsi"/>
        </w:rPr>
      </w:pPr>
      <w:r>
        <w:rPr>
          <w:rFonts w:asciiTheme="minorHAnsi" w:hAnsiTheme="minorHAnsi" w:cstheme="minorHAnsi"/>
          <w:lang w:val="en-AU"/>
        </w:rPr>
        <w:t>His</w:t>
      </w:r>
      <w:r w:rsidRPr="007034E2">
        <w:rPr>
          <w:rFonts w:asciiTheme="minorHAnsi" w:hAnsiTheme="minorHAnsi" w:cstheme="minorHAnsi"/>
          <w:lang w:val="en-AU"/>
        </w:rPr>
        <w:t xml:space="preserve"> </w:t>
      </w:r>
      <w:r w:rsidR="00C94AF2" w:rsidRPr="007034E2">
        <w:rPr>
          <w:rFonts w:asciiTheme="minorHAnsi" w:hAnsiTheme="minorHAnsi" w:cstheme="minorHAnsi"/>
          <w:lang w:val="en-AU"/>
        </w:rPr>
        <w:t>role ensured continuity between data collection and analysis, fostering an in-depth understanding of the context and nuances of participants' responses.</w:t>
      </w:r>
      <w:r w:rsidR="00E85B96" w:rsidRPr="007034E2">
        <w:rPr>
          <w:rFonts w:asciiTheme="minorHAnsi" w:hAnsiTheme="minorHAnsi" w:cstheme="minorHAnsi"/>
          <w:lang w:val="en-AU"/>
        </w:rPr>
        <w:t xml:space="preserve"> The primary coder maintained </w:t>
      </w:r>
      <w:r w:rsidR="007034E2" w:rsidRPr="007034E2">
        <w:rPr>
          <w:rFonts w:asciiTheme="minorHAnsi" w:hAnsiTheme="minorHAnsi" w:cstheme="minorHAnsi"/>
          <w:lang w:val="en-AU"/>
        </w:rPr>
        <w:t>regular</w:t>
      </w:r>
      <w:r w:rsidR="00E85B96" w:rsidRPr="007034E2">
        <w:rPr>
          <w:rFonts w:asciiTheme="minorHAnsi" w:hAnsiTheme="minorHAnsi" w:cstheme="minorHAnsi"/>
        </w:rPr>
        <w:t xml:space="preserve"> discussions with the second coder and reflexive moderator to critically examine how their interpretations might be influenced by their interactions with participants or personal perspectives on the topic.</w:t>
      </w:r>
    </w:p>
    <w:p w14:paraId="58EB441C" w14:textId="4D627633" w:rsidR="00E85B96" w:rsidRPr="007034E2" w:rsidRDefault="00E85B96" w:rsidP="00E85B96">
      <w:pPr>
        <w:pStyle w:val="NormalWeb"/>
        <w:numPr>
          <w:ilvl w:val="0"/>
          <w:numId w:val="27"/>
        </w:numPr>
        <w:spacing w:before="0" w:beforeAutospacing="0"/>
        <w:rPr>
          <w:rFonts w:asciiTheme="minorHAnsi" w:hAnsiTheme="minorHAnsi" w:cstheme="minorHAnsi"/>
          <w:lang w:val="en-AU" w:eastAsia="en-AU"/>
        </w:rPr>
      </w:pPr>
      <w:r w:rsidRPr="007034E2">
        <w:rPr>
          <w:rFonts w:asciiTheme="minorHAnsi" w:hAnsiTheme="minorHAnsi" w:cstheme="minorHAnsi"/>
          <w:b/>
          <w:bCs/>
          <w:lang w:val="en-AU" w:eastAsia="en-AU"/>
        </w:rPr>
        <w:t>Role in Theme Development</w:t>
      </w:r>
      <w:r w:rsidRPr="007034E2">
        <w:rPr>
          <w:rFonts w:asciiTheme="minorHAnsi" w:hAnsiTheme="minorHAnsi" w:cstheme="minorHAnsi"/>
          <w:lang w:val="en-AU" w:eastAsia="en-AU"/>
        </w:rPr>
        <w:t>: The primary coder ensured the themes captured the depth of participants’ narratives while continuously reflecting on whether their facilitation role shaped the data collection or interpretation in unintended ways.</w:t>
      </w:r>
    </w:p>
    <w:p w14:paraId="3B96F081" w14:textId="243AABE1" w:rsidR="00C94AF2" w:rsidRPr="007034E2" w:rsidRDefault="00C94AF2" w:rsidP="00C94AF2">
      <w:pPr>
        <w:pStyle w:val="ListParagraph"/>
        <w:numPr>
          <w:ilvl w:val="0"/>
          <w:numId w:val="13"/>
        </w:numPr>
        <w:spacing w:before="0" w:after="0"/>
        <w:rPr>
          <w:rFonts w:asciiTheme="minorHAnsi" w:hAnsiTheme="minorHAnsi" w:cstheme="minorHAnsi"/>
          <w:b/>
          <w:bCs/>
          <w:lang w:val="en-AU"/>
        </w:rPr>
      </w:pPr>
      <w:r w:rsidRPr="007034E2">
        <w:rPr>
          <w:rFonts w:asciiTheme="minorHAnsi" w:hAnsiTheme="minorHAnsi" w:cstheme="minorHAnsi"/>
          <w:b/>
          <w:bCs/>
          <w:lang w:val="en-AU"/>
        </w:rPr>
        <w:lastRenderedPageBreak/>
        <w:t>Second Coder (External to the Team)</w:t>
      </w:r>
    </w:p>
    <w:p w14:paraId="00D99ED1" w14:textId="55B2CF54" w:rsidR="00C94AF2" w:rsidRPr="007034E2" w:rsidRDefault="00C94AF2" w:rsidP="00E85B96">
      <w:pPr>
        <w:pStyle w:val="ListParagraph"/>
        <w:spacing w:before="0" w:after="0"/>
        <w:ind w:left="720"/>
        <w:rPr>
          <w:rFonts w:asciiTheme="minorHAnsi" w:hAnsiTheme="minorHAnsi" w:cstheme="minorHAnsi"/>
          <w:lang w:val="en-AU"/>
        </w:rPr>
      </w:pPr>
      <w:r w:rsidRPr="007034E2">
        <w:rPr>
          <w:rFonts w:asciiTheme="minorHAnsi" w:hAnsiTheme="minorHAnsi" w:cstheme="minorHAnsi"/>
          <w:lang w:val="en-AU"/>
        </w:rPr>
        <w:t>The second coder was external to the research team and did not participate in data collection.</w:t>
      </w:r>
      <w:r w:rsidR="00E85B96" w:rsidRPr="007034E2">
        <w:rPr>
          <w:rFonts w:asciiTheme="minorHAnsi" w:hAnsiTheme="minorHAnsi" w:cstheme="minorHAnsi"/>
          <w:lang w:val="en-AU"/>
        </w:rPr>
        <w:t xml:space="preserve"> </w:t>
      </w:r>
      <w:r w:rsidRPr="007034E2">
        <w:rPr>
          <w:rFonts w:asciiTheme="minorHAnsi" w:hAnsiTheme="minorHAnsi" w:cstheme="minorHAnsi"/>
          <w:lang w:val="en-AU"/>
        </w:rPr>
        <w:t xml:space="preserve">As an individual within the participants’ age group (18–24 years), the second coder </w:t>
      </w:r>
      <w:r w:rsidR="00E85B96" w:rsidRPr="007034E2">
        <w:rPr>
          <w:rFonts w:asciiTheme="minorHAnsi" w:hAnsiTheme="minorHAnsi" w:cstheme="minorHAnsi"/>
        </w:rPr>
        <w:t>brought a valuable insider understanding of the social and cultural contexts shaping participants’ experiences. Her shared generational perspective helped identify subtle but meaningful elements in the data that might have been overlooked by older researchers.</w:t>
      </w:r>
      <w:r w:rsidR="00E85B96" w:rsidRPr="007034E2">
        <w:rPr>
          <w:rFonts w:asciiTheme="minorHAnsi" w:hAnsiTheme="minorHAnsi" w:cstheme="minorHAnsi"/>
          <w:lang w:val="en-AU"/>
        </w:rPr>
        <w:t xml:space="preserve"> Her</w:t>
      </w:r>
      <w:r w:rsidRPr="007034E2">
        <w:rPr>
          <w:rFonts w:asciiTheme="minorHAnsi" w:hAnsiTheme="minorHAnsi" w:cstheme="minorHAnsi"/>
          <w:lang w:val="en-AU"/>
        </w:rPr>
        <w:t xml:space="preserve"> independent analysis helped to validate and expand the primary coder’s interpretations, ensuring the themes captured the breadth of the data.</w:t>
      </w:r>
      <w:r w:rsidR="00E85B96" w:rsidRPr="007034E2">
        <w:rPr>
          <w:rFonts w:asciiTheme="minorHAnsi" w:hAnsiTheme="minorHAnsi" w:cstheme="minorHAnsi"/>
        </w:rPr>
        <w:t xml:space="preserve"> </w:t>
      </w:r>
      <w:r w:rsidR="00E85B96" w:rsidRPr="007034E2">
        <w:rPr>
          <w:rFonts w:asciiTheme="minorHAnsi" w:hAnsiTheme="minorHAnsi" w:cstheme="minorHAnsi"/>
          <w:lang w:val="en-AU"/>
        </w:rPr>
        <w:t>The second coder reflected on their own potential biases as someone external to the study design and data collection process. For instance, they considered whether their own experiences as a member of the participants’ demographic influenced their interpretations. During coding discussions, they critically engaged with the primary coder and reflexive moderator to ensure their interpretations were based on the data rather than assumptions tied to their shared demographic.</w:t>
      </w:r>
    </w:p>
    <w:p w14:paraId="034468BE" w14:textId="377A8CD0" w:rsidR="00E85B96" w:rsidRPr="007034E2" w:rsidRDefault="00E85B96" w:rsidP="00E85B96">
      <w:pPr>
        <w:pStyle w:val="ListParagraph"/>
        <w:numPr>
          <w:ilvl w:val="0"/>
          <w:numId w:val="27"/>
        </w:numPr>
        <w:spacing w:before="0" w:after="0"/>
        <w:rPr>
          <w:rFonts w:asciiTheme="minorHAnsi" w:hAnsiTheme="minorHAnsi" w:cstheme="minorHAnsi"/>
          <w:lang w:val="en-AU"/>
        </w:rPr>
      </w:pPr>
      <w:r w:rsidRPr="007034E2">
        <w:rPr>
          <w:rFonts w:asciiTheme="minorHAnsi" w:hAnsiTheme="minorHAnsi" w:cstheme="minorHAnsi"/>
          <w:b/>
          <w:bCs/>
          <w:lang w:val="en-AU"/>
        </w:rPr>
        <w:t>Role in Validation:</w:t>
      </w:r>
      <w:r w:rsidRPr="007034E2">
        <w:rPr>
          <w:rFonts w:asciiTheme="minorHAnsi" w:hAnsiTheme="minorHAnsi" w:cstheme="minorHAnsi"/>
          <w:lang w:val="en-AU"/>
        </w:rPr>
        <w:t xml:space="preserve"> The second coder’s independent analysis served as a check against potential biases introduced by the primary coder’s direct interaction with participants.</w:t>
      </w:r>
    </w:p>
    <w:p w14:paraId="75F939B2" w14:textId="7272E9C8" w:rsidR="00E85B96" w:rsidRPr="007034E2" w:rsidRDefault="00E85B96" w:rsidP="00E85B96">
      <w:pPr>
        <w:pStyle w:val="ListParagraph"/>
        <w:spacing w:before="0" w:after="0"/>
        <w:ind w:left="720"/>
        <w:rPr>
          <w:rFonts w:asciiTheme="minorHAnsi" w:hAnsiTheme="minorHAnsi" w:cstheme="minorHAnsi"/>
          <w:lang w:val="en-AU"/>
        </w:rPr>
      </w:pPr>
      <w:r w:rsidRPr="007034E2">
        <w:rPr>
          <w:rFonts w:asciiTheme="minorHAnsi" w:hAnsiTheme="minorHAnsi" w:cstheme="minorHAnsi"/>
          <w:lang w:val="en-AU"/>
        </w:rPr>
        <w:t>This reflexive engagement helped ensure that the themes captured diverse interpretations and perspectives within the data.</w:t>
      </w:r>
    </w:p>
    <w:p w14:paraId="37AE6B67" w14:textId="2FBE43EF" w:rsidR="00C94AF2" w:rsidRPr="007034E2" w:rsidRDefault="00C94AF2" w:rsidP="00C94AF2">
      <w:pPr>
        <w:pStyle w:val="ListParagraph"/>
        <w:numPr>
          <w:ilvl w:val="0"/>
          <w:numId w:val="13"/>
        </w:numPr>
        <w:spacing w:before="0" w:after="0"/>
        <w:rPr>
          <w:rFonts w:asciiTheme="minorHAnsi" w:hAnsiTheme="minorHAnsi" w:cstheme="minorHAnsi"/>
          <w:b/>
          <w:bCs/>
          <w:lang w:val="en-AU"/>
        </w:rPr>
      </w:pPr>
      <w:r w:rsidRPr="007034E2">
        <w:rPr>
          <w:rFonts w:asciiTheme="minorHAnsi" w:hAnsiTheme="minorHAnsi" w:cstheme="minorHAnsi"/>
          <w:b/>
          <w:bCs/>
          <w:lang w:val="en-AU"/>
        </w:rPr>
        <w:t>Reflexive Moderator (S</w:t>
      </w:r>
      <w:r w:rsidR="00E85B96" w:rsidRPr="007034E2">
        <w:rPr>
          <w:rFonts w:asciiTheme="minorHAnsi" w:hAnsiTheme="minorHAnsi" w:cstheme="minorHAnsi"/>
          <w:b/>
          <w:bCs/>
          <w:lang w:val="en-AU"/>
        </w:rPr>
        <w:t>tudy Coordinator</w:t>
      </w:r>
      <w:r w:rsidRPr="007034E2">
        <w:rPr>
          <w:rFonts w:asciiTheme="minorHAnsi" w:hAnsiTheme="minorHAnsi" w:cstheme="minorHAnsi"/>
          <w:b/>
          <w:bCs/>
          <w:lang w:val="en-AU"/>
        </w:rPr>
        <w:t>)</w:t>
      </w:r>
    </w:p>
    <w:p w14:paraId="0C1A98D4" w14:textId="68F08BCF" w:rsidR="00C94AF2" w:rsidRPr="007034E2" w:rsidRDefault="00C94AF2" w:rsidP="00C94AF2">
      <w:pPr>
        <w:pStyle w:val="ListParagraph"/>
        <w:spacing w:before="0" w:after="0"/>
        <w:ind w:left="720"/>
        <w:rPr>
          <w:rFonts w:asciiTheme="minorHAnsi" w:hAnsiTheme="minorHAnsi" w:cstheme="minorHAnsi"/>
          <w:lang w:val="en-AU"/>
        </w:rPr>
      </w:pPr>
      <w:r w:rsidRPr="007034E2">
        <w:rPr>
          <w:rFonts w:asciiTheme="minorHAnsi" w:hAnsiTheme="minorHAnsi" w:cstheme="minorHAnsi"/>
          <w:lang w:val="en-AU"/>
        </w:rPr>
        <w:t xml:space="preserve">The </w:t>
      </w:r>
      <w:r w:rsidR="00E85B96" w:rsidRPr="007034E2">
        <w:rPr>
          <w:rFonts w:asciiTheme="minorHAnsi" w:hAnsiTheme="minorHAnsi" w:cstheme="minorHAnsi"/>
          <w:lang w:val="en-AU"/>
        </w:rPr>
        <w:t>study coordinator moderated</w:t>
      </w:r>
      <w:r w:rsidRPr="007034E2">
        <w:rPr>
          <w:rFonts w:asciiTheme="minorHAnsi" w:hAnsiTheme="minorHAnsi" w:cstheme="minorHAnsi"/>
          <w:lang w:val="en-AU"/>
        </w:rPr>
        <w:t xml:space="preserve"> discussions between the primary and second coder, ensuring that diverse perspectives were integrated into the analysis.</w:t>
      </w:r>
      <w:r w:rsidR="00E85B96" w:rsidRPr="007034E2">
        <w:rPr>
          <w:rFonts w:asciiTheme="minorHAnsi" w:hAnsiTheme="minorHAnsi" w:cstheme="minorHAnsi"/>
          <w:lang w:val="en-AU"/>
        </w:rPr>
        <w:t xml:space="preserve"> Her</w:t>
      </w:r>
      <w:r w:rsidRPr="007034E2">
        <w:rPr>
          <w:rFonts w:asciiTheme="minorHAnsi" w:hAnsiTheme="minorHAnsi" w:cstheme="minorHAnsi"/>
          <w:lang w:val="en-AU"/>
        </w:rPr>
        <w:t xml:space="preserve"> experience in thematic analysis provided guidance on refining themes and maintaining alignment with the study’s aims and interpretivist framework.</w:t>
      </w:r>
      <w:r w:rsidR="00E85B96" w:rsidRPr="007034E2">
        <w:rPr>
          <w:rFonts w:asciiTheme="minorHAnsi" w:hAnsiTheme="minorHAnsi" w:cstheme="minorHAnsi"/>
          <w:lang w:val="en-AU"/>
        </w:rPr>
        <w:t xml:space="preserve"> She</w:t>
      </w:r>
      <w:r w:rsidRPr="007034E2">
        <w:rPr>
          <w:rFonts w:asciiTheme="minorHAnsi" w:hAnsiTheme="minorHAnsi" w:cstheme="minorHAnsi"/>
          <w:lang w:val="en-AU"/>
        </w:rPr>
        <w:t xml:space="preserve"> critically examined potential biases introduced by the primary coder’s dual role as a facilitator and analyst, promoting reflexivity and methodological rigour.</w:t>
      </w:r>
    </w:p>
    <w:p w14:paraId="30F65595" w14:textId="3AFA0E1D" w:rsidR="00E85B96" w:rsidRPr="007034E2" w:rsidRDefault="00E85B96" w:rsidP="00E85B96">
      <w:pPr>
        <w:pStyle w:val="ListParagraph"/>
        <w:spacing w:before="0" w:after="0"/>
        <w:ind w:left="720"/>
        <w:rPr>
          <w:rFonts w:asciiTheme="minorHAnsi" w:hAnsiTheme="minorHAnsi" w:cstheme="minorHAnsi"/>
          <w:lang w:val="en-AU"/>
        </w:rPr>
      </w:pPr>
      <w:r w:rsidRPr="007034E2">
        <w:rPr>
          <w:rFonts w:asciiTheme="minorHAnsi" w:hAnsiTheme="minorHAnsi" w:cstheme="minorHAnsi"/>
          <w:b/>
          <w:bCs/>
          <w:lang w:val="en-AU"/>
        </w:rPr>
        <w:t>Role in Ensuring Rigour:</w:t>
      </w:r>
      <w:r w:rsidRPr="007034E2">
        <w:rPr>
          <w:rFonts w:asciiTheme="minorHAnsi" w:hAnsiTheme="minorHAnsi" w:cstheme="minorHAnsi"/>
          <w:lang w:val="en-AU"/>
        </w:rPr>
        <w:t xml:space="preserve"> By facilitating discussions on discrepancies and encouraging iterative refinement of themes, the reflexive moderator ensured that the final thematic framework reflected a balance of emic (insider) and etic (outsider) perspectives.</w:t>
      </w:r>
    </w:p>
    <w:p w14:paraId="2F898D2F" w14:textId="753E0BF8" w:rsidR="00E85B96" w:rsidRPr="007034E2" w:rsidRDefault="00E85B96" w:rsidP="00E85B96">
      <w:pPr>
        <w:pStyle w:val="ListParagraph"/>
        <w:pBdr>
          <w:bottom w:val="single" w:sz="6" w:space="1" w:color="auto"/>
        </w:pBdr>
        <w:spacing w:before="0" w:after="0"/>
        <w:ind w:left="720"/>
        <w:rPr>
          <w:rFonts w:asciiTheme="minorHAnsi" w:hAnsiTheme="minorHAnsi" w:cstheme="minorHAnsi"/>
          <w:lang w:val="en-AU"/>
        </w:rPr>
      </w:pPr>
      <w:r w:rsidRPr="007034E2">
        <w:rPr>
          <w:rFonts w:asciiTheme="minorHAnsi" w:hAnsiTheme="minorHAnsi" w:cstheme="minorHAnsi"/>
          <w:lang w:val="en-AU"/>
        </w:rPr>
        <w:t>Their oversight helped maintain consistency with the interpretivist paradigm, ensuring that participants’ voices remained central to the analysis.</w:t>
      </w:r>
    </w:p>
    <w:p w14:paraId="7309C104" w14:textId="77777777" w:rsidR="00E85B96" w:rsidRPr="007034E2" w:rsidRDefault="00E85B96" w:rsidP="00E85B96">
      <w:pPr>
        <w:pStyle w:val="ListParagraph"/>
        <w:pBdr>
          <w:bottom w:val="single" w:sz="6" w:space="1" w:color="auto"/>
        </w:pBdr>
        <w:spacing w:before="0" w:after="0"/>
        <w:ind w:left="720"/>
        <w:rPr>
          <w:rFonts w:asciiTheme="minorHAnsi" w:hAnsiTheme="minorHAnsi" w:cstheme="minorHAnsi"/>
          <w:lang w:val="en-AU"/>
        </w:rPr>
      </w:pPr>
    </w:p>
    <w:p w14:paraId="29AE7724" w14:textId="77777777" w:rsidR="00E85B96" w:rsidRPr="007034E2" w:rsidRDefault="00E85B96" w:rsidP="00E85B96">
      <w:pPr>
        <w:pStyle w:val="ListParagraph"/>
        <w:spacing w:before="0" w:after="0"/>
        <w:ind w:left="720"/>
        <w:rPr>
          <w:rFonts w:asciiTheme="minorHAnsi" w:hAnsiTheme="minorHAnsi" w:cstheme="minorHAnsi"/>
          <w:b/>
          <w:bCs/>
        </w:rPr>
      </w:pPr>
    </w:p>
    <w:p w14:paraId="458E1448" w14:textId="024B9C0E" w:rsidR="00E85B96" w:rsidRPr="007034E2" w:rsidRDefault="00E85B96" w:rsidP="00965D56">
      <w:pPr>
        <w:pStyle w:val="ListParagraph"/>
        <w:spacing w:before="0" w:after="0"/>
        <w:rPr>
          <w:rFonts w:asciiTheme="minorHAnsi" w:hAnsiTheme="minorHAnsi" w:cstheme="minorHAnsi"/>
          <w:b/>
          <w:bCs/>
        </w:rPr>
      </w:pPr>
      <w:r w:rsidRPr="007034E2">
        <w:rPr>
          <w:rFonts w:asciiTheme="minorHAnsi" w:hAnsiTheme="minorHAnsi" w:cstheme="minorHAnsi"/>
          <w:b/>
          <w:bCs/>
        </w:rPr>
        <w:t>Collaborative Reflexivity</w:t>
      </w:r>
    </w:p>
    <w:p w14:paraId="76ACD5EF" w14:textId="74C7ACAE" w:rsidR="00E85B96" w:rsidRPr="007034E2" w:rsidRDefault="00E85B96" w:rsidP="00965D56">
      <w:pPr>
        <w:pStyle w:val="ListParagraph"/>
        <w:spacing w:before="0" w:after="0"/>
        <w:rPr>
          <w:rFonts w:asciiTheme="minorHAnsi" w:hAnsiTheme="minorHAnsi" w:cstheme="minorHAnsi"/>
        </w:rPr>
      </w:pPr>
      <w:r w:rsidRPr="007034E2">
        <w:rPr>
          <w:rFonts w:asciiTheme="minorHAnsi" w:hAnsiTheme="minorHAnsi" w:cstheme="minorHAnsi"/>
        </w:rPr>
        <w:t>Reflexivity was not limited to individual roles but was actively practiced through collaboration:</w:t>
      </w:r>
    </w:p>
    <w:p w14:paraId="5F983279" w14:textId="77777777" w:rsidR="00E85B96" w:rsidRPr="007034E2" w:rsidRDefault="00E85B96" w:rsidP="00E85B96">
      <w:pPr>
        <w:pStyle w:val="ListParagraph"/>
        <w:spacing w:before="0" w:after="0"/>
        <w:ind w:left="720"/>
        <w:rPr>
          <w:rFonts w:asciiTheme="minorHAnsi" w:hAnsiTheme="minorHAnsi" w:cstheme="minorHAnsi"/>
        </w:rPr>
      </w:pPr>
    </w:p>
    <w:p w14:paraId="6CD54783" w14:textId="77777777" w:rsidR="00E85B96" w:rsidRPr="007034E2" w:rsidRDefault="00E85B96" w:rsidP="00965D56">
      <w:pPr>
        <w:pStyle w:val="ListParagraph"/>
        <w:numPr>
          <w:ilvl w:val="0"/>
          <w:numId w:val="27"/>
        </w:numPr>
        <w:spacing w:before="0" w:after="0"/>
        <w:rPr>
          <w:rFonts w:asciiTheme="minorHAnsi" w:hAnsiTheme="minorHAnsi" w:cstheme="minorHAnsi"/>
        </w:rPr>
      </w:pPr>
      <w:r w:rsidRPr="007034E2">
        <w:rPr>
          <w:rFonts w:asciiTheme="minorHAnsi" w:hAnsiTheme="minorHAnsi" w:cstheme="minorHAnsi"/>
        </w:rPr>
        <w:t>Team members engaged in regular reflective discussions to explore how their diverse roles and perspectives shaped the analysis.</w:t>
      </w:r>
    </w:p>
    <w:p w14:paraId="4D255A96" w14:textId="77777777" w:rsidR="00E85B96" w:rsidRPr="007034E2" w:rsidRDefault="00E85B96" w:rsidP="00965D56">
      <w:pPr>
        <w:pStyle w:val="ListParagraph"/>
        <w:numPr>
          <w:ilvl w:val="0"/>
          <w:numId w:val="27"/>
        </w:numPr>
        <w:spacing w:before="0" w:after="0"/>
        <w:rPr>
          <w:rFonts w:asciiTheme="minorHAnsi" w:hAnsiTheme="minorHAnsi" w:cstheme="minorHAnsi"/>
        </w:rPr>
      </w:pPr>
      <w:r w:rsidRPr="007034E2">
        <w:rPr>
          <w:rFonts w:asciiTheme="minorHAnsi" w:hAnsiTheme="minorHAnsi" w:cstheme="minorHAnsi"/>
        </w:rPr>
        <w:t>All decisions regarding coding, theme development, and narrative construction were documented and critically examined to ensure transparency and accountability.</w:t>
      </w:r>
    </w:p>
    <w:p w14:paraId="1D4256D9" w14:textId="563E7D42" w:rsidR="00A238D2" w:rsidRPr="00A238D2" w:rsidRDefault="00E85B96" w:rsidP="00A238D2">
      <w:pPr>
        <w:pStyle w:val="ListParagraph"/>
        <w:numPr>
          <w:ilvl w:val="0"/>
          <w:numId w:val="27"/>
        </w:numPr>
        <w:pBdr>
          <w:bottom w:val="single" w:sz="6" w:space="1" w:color="auto"/>
        </w:pBdr>
        <w:spacing w:before="0" w:after="0"/>
        <w:rPr>
          <w:rFonts w:asciiTheme="minorHAnsi" w:hAnsiTheme="minorHAnsi" w:cstheme="minorHAnsi"/>
        </w:rPr>
      </w:pPr>
      <w:r w:rsidRPr="007034E2">
        <w:rPr>
          <w:rFonts w:asciiTheme="minorHAnsi" w:hAnsiTheme="minorHAnsi" w:cstheme="minorHAnsi"/>
        </w:rPr>
        <w:t>The iterative dialogue between team members allowed for a richer, more nuanced understanding of the data, ensuring that the themes represented both individual and collective interpretations.</w:t>
      </w:r>
    </w:p>
    <w:p w14:paraId="46BA8AD0" w14:textId="77777777" w:rsidR="00965D56" w:rsidRPr="00965D56" w:rsidRDefault="00965D56" w:rsidP="00965D56">
      <w:pPr>
        <w:spacing w:before="0" w:after="0"/>
        <w:rPr>
          <w:rFonts w:asciiTheme="minorHAnsi" w:hAnsiTheme="minorHAnsi" w:cstheme="minorHAnsi"/>
          <w:b/>
          <w:bCs/>
        </w:rPr>
      </w:pPr>
      <w:r w:rsidRPr="00965D56">
        <w:rPr>
          <w:rFonts w:asciiTheme="minorHAnsi" w:hAnsiTheme="minorHAnsi" w:cstheme="minorHAnsi"/>
          <w:b/>
          <w:bCs/>
        </w:rPr>
        <w:t>Additional Notes</w:t>
      </w:r>
    </w:p>
    <w:p w14:paraId="7D6C248D" w14:textId="4001960C" w:rsidR="00965D56" w:rsidRPr="00965D56" w:rsidRDefault="00965D56" w:rsidP="00965D56">
      <w:pPr>
        <w:spacing w:before="0" w:after="0"/>
        <w:rPr>
          <w:rFonts w:asciiTheme="minorHAnsi" w:hAnsiTheme="minorHAnsi" w:cstheme="minorHAnsi"/>
        </w:rPr>
      </w:pPr>
      <w:r w:rsidRPr="00965D56">
        <w:rPr>
          <w:rFonts w:asciiTheme="minorHAnsi" w:hAnsiTheme="minorHAnsi" w:cstheme="minorHAnsi"/>
          <w:b/>
          <w:bCs/>
        </w:rPr>
        <w:t>Ethical Considerations:</w:t>
      </w:r>
      <w:r w:rsidRPr="00965D56">
        <w:rPr>
          <w:rFonts w:asciiTheme="minorHAnsi" w:hAnsiTheme="minorHAnsi" w:cstheme="minorHAnsi"/>
        </w:rPr>
        <w:t xml:space="preserve"> </w:t>
      </w:r>
      <w:r>
        <w:rPr>
          <w:rFonts w:asciiTheme="minorHAnsi" w:hAnsiTheme="minorHAnsi" w:cstheme="minorHAnsi"/>
        </w:rPr>
        <w:t>C</w:t>
      </w:r>
      <w:r w:rsidRPr="00965D56">
        <w:rPr>
          <w:rFonts w:asciiTheme="minorHAnsi" w:hAnsiTheme="minorHAnsi" w:cstheme="minorHAnsi"/>
        </w:rPr>
        <w:t xml:space="preserve">onfidentiality and anonymity </w:t>
      </w:r>
      <w:r>
        <w:rPr>
          <w:rFonts w:asciiTheme="minorHAnsi" w:hAnsiTheme="minorHAnsi" w:cstheme="minorHAnsi"/>
        </w:rPr>
        <w:t>of all participants were</w:t>
      </w:r>
      <w:r w:rsidRPr="00965D56">
        <w:rPr>
          <w:rFonts w:asciiTheme="minorHAnsi" w:hAnsiTheme="minorHAnsi" w:cstheme="minorHAnsi"/>
        </w:rPr>
        <w:t xml:space="preserve"> maintained during the RTA process.</w:t>
      </w:r>
      <w:r>
        <w:rPr>
          <w:rFonts w:asciiTheme="minorHAnsi" w:hAnsiTheme="minorHAnsi" w:cstheme="minorHAnsi"/>
        </w:rPr>
        <w:t xml:space="preserve"> Each participant was given </w:t>
      </w:r>
      <w:r w:rsidR="008C2172">
        <w:rPr>
          <w:rFonts w:asciiTheme="minorHAnsi" w:hAnsiTheme="minorHAnsi" w:cstheme="minorHAnsi"/>
        </w:rPr>
        <w:t xml:space="preserve">an identifier (consisting of the focus group session the </w:t>
      </w:r>
      <w:r w:rsidR="008C2172">
        <w:rPr>
          <w:rFonts w:asciiTheme="minorHAnsi" w:hAnsiTheme="minorHAnsi" w:cstheme="minorHAnsi"/>
        </w:rPr>
        <w:lastRenderedPageBreak/>
        <w:t xml:space="preserve">attended, and a participant number that was assigned to them during the session, e.g. </w:t>
      </w:r>
      <w:r w:rsidR="00CF7222">
        <w:rPr>
          <w:rFonts w:asciiTheme="minorHAnsi" w:hAnsiTheme="minorHAnsi" w:cstheme="minorHAnsi"/>
        </w:rPr>
        <w:t>participant 1 in the 1</w:t>
      </w:r>
      <w:r w:rsidR="00CF7222" w:rsidRPr="00CF7222">
        <w:rPr>
          <w:rFonts w:asciiTheme="minorHAnsi" w:hAnsiTheme="minorHAnsi" w:cstheme="minorHAnsi"/>
          <w:vertAlign w:val="superscript"/>
        </w:rPr>
        <w:t>st</w:t>
      </w:r>
      <w:r w:rsidR="00CF7222">
        <w:rPr>
          <w:rFonts w:asciiTheme="minorHAnsi" w:hAnsiTheme="minorHAnsi" w:cstheme="minorHAnsi"/>
        </w:rPr>
        <w:t xml:space="preserve"> focus group: FG1P1</w:t>
      </w:r>
    </w:p>
    <w:p w14:paraId="1EA8B805" w14:textId="2BE3629E" w:rsidR="00965D56" w:rsidRPr="00965D56" w:rsidRDefault="00965D56" w:rsidP="00965D56">
      <w:pPr>
        <w:spacing w:before="0" w:after="0"/>
        <w:rPr>
          <w:rFonts w:asciiTheme="minorHAnsi" w:hAnsiTheme="minorHAnsi" w:cstheme="minorHAnsi"/>
        </w:rPr>
      </w:pPr>
      <w:r w:rsidRPr="00CF7222">
        <w:rPr>
          <w:rFonts w:asciiTheme="minorHAnsi" w:hAnsiTheme="minorHAnsi" w:cstheme="minorHAnsi"/>
          <w:b/>
          <w:bCs/>
        </w:rPr>
        <w:t>Supplementary Resources:</w:t>
      </w:r>
      <w:r w:rsidRPr="00965D56">
        <w:rPr>
          <w:rFonts w:asciiTheme="minorHAnsi" w:hAnsiTheme="minorHAnsi" w:cstheme="minorHAnsi"/>
        </w:rPr>
        <w:t xml:space="preserve"> </w:t>
      </w:r>
      <w:r w:rsidR="00CF7222">
        <w:rPr>
          <w:rFonts w:asciiTheme="minorHAnsi" w:hAnsiTheme="minorHAnsi" w:cstheme="minorHAnsi"/>
        </w:rPr>
        <w:t>All</w:t>
      </w:r>
      <w:r w:rsidRPr="00965D56">
        <w:rPr>
          <w:rFonts w:asciiTheme="minorHAnsi" w:hAnsiTheme="minorHAnsi" w:cstheme="minorHAnsi"/>
        </w:rPr>
        <w:t xml:space="preserve"> coding matrices</w:t>
      </w:r>
      <w:r w:rsidR="00CF7222">
        <w:rPr>
          <w:rFonts w:asciiTheme="minorHAnsi" w:hAnsiTheme="minorHAnsi" w:cstheme="minorHAnsi"/>
        </w:rPr>
        <w:t xml:space="preserve"> and</w:t>
      </w:r>
      <w:r w:rsidRPr="00965D56">
        <w:rPr>
          <w:rFonts w:asciiTheme="minorHAnsi" w:hAnsiTheme="minorHAnsi" w:cstheme="minorHAnsi"/>
        </w:rPr>
        <w:t xml:space="preserve"> theme development tables </w:t>
      </w:r>
      <w:r w:rsidR="00CF7222">
        <w:rPr>
          <w:rFonts w:asciiTheme="minorHAnsi" w:hAnsiTheme="minorHAnsi" w:cstheme="minorHAnsi"/>
        </w:rPr>
        <w:t xml:space="preserve">are </w:t>
      </w:r>
      <w:r w:rsidRPr="00965D56">
        <w:rPr>
          <w:rFonts w:asciiTheme="minorHAnsi" w:hAnsiTheme="minorHAnsi" w:cstheme="minorHAnsi"/>
        </w:rPr>
        <w:t>available</w:t>
      </w:r>
      <w:r w:rsidR="008448AE">
        <w:rPr>
          <w:rFonts w:asciiTheme="minorHAnsi" w:hAnsiTheme="minorHAnsi" w:cstheme="minorHAnsi"/>
        </w:rPr>
        <w:t xml:space="preserve"> for review</w:t>
      </w:r>
      <w:r w:rsidRPr="00965D56">
        <w:rPr>
          <w:rFonts w:asciiTheme="minorHAnsi" w:hAnsiTheme="minorHAnsi" w:cstheme="minorHAnsi"/>
        </w:rPr>
        <w:t>.</w:t>
      </w:r>
    </w:p>
    <w:sectPr w:rsidR="00965D56" w:rsidRPr="00965D56"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D4EFB" w14:textId="77777777" w:rsidR="00013841" w:rsidRDefault="00013841" w:rsidP="00117666">
      <w:pPr>
        <w:spacing w:after="0"/>
      </w:pPr>
      <w:r>
        <w:separator/>
      </w:r>
    </w:p>
  </w:endnote>
  <w:endnote w:type="continuationSeparator" w:id="0">
    <w:p w14:paraId="162F5001" w14:textId="77777777" w:rsidR="00013841" w:rsidRDefault="0001384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524B76"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524B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524B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524B76"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524B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524B76"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2DE5" w14:textId="77777777" w:rsidR="00013841" w:rsidRDefault="00013841" w:rsidP="00117666">
      <w:pPr>
        <w:spacing w:after="0"/>
      </w:pPr>
      <w:r>
        <w:separator/>
      </w:r>
    </w:p>
  </w:footnote>
  <w:footnote w:type="continuationSeparator" w:id="0">
    <w:p w14:paraId="28CFA4AA" w14:textId="77777777" w:rsidR="00013841" w:rsidRDefault="0001384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524B76"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524B76"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7E7CA5"/>
    <w:multiLevelType w:val="hybridMultilevel"/>
    <w:tmpl w:val="A294A702"/>
    <w:lvl w:ilvl="0" w:tplc="B6686476">
      <w:numFmt w:val="bullet"/>
      <w:lvlText w:val="•"/>
      <w:lvlJc w:val="left"/>
      <w:pPr>
        <w:ind w:left="1080" w:hanging="360"/>
      </w:pPr>
      <w:rPr>
        <w:rFonts w:ascii="Times New Roman" w:eastAsia="Cambria" w:hAnsi="Times New Roman" w:cs="Times New Roman"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0A04437"/>
    <w:multiLevelType w:val="hybridMultilevel"/>
    <w:tmpl w:val="FFEC915A"/>
    <w:lvl w:ilvl="0" w:tplc="6DD04FE2">
      <w:numFmt w:val="bullet"/>
      <w:lvlText w:val="•"/>
      <w:lvlJc w:val="left"/>
      <w:pPr>
        <w:ind w:left="1080" w:hanging="360"/>
      </w:pPr>
      <w:rPr>
        <w:rFonts w:ascii="Times New Roman" w:eastAsia="Cambria" w:hAnsi="Times New Roman" w:cs="Times New Roman"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5305B5"/>
    <w:multiLevelType w:val="hybridMultilevel"/>
    <w:tmpl w:val="03FACABE"/>
    <w:lvl w:ilvl="0" w:tplc="0C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6750B81"/>
    <w:multiLevelType w:val="multilevel"/>
    <w:tmpl w:val="12800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A7EEF"/>
    <w:multiLevelType w:val="multilevel"/>
    <w:tmpl w:val="BA865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F32ACC"/>
    <w:multiLevelType w:val="multilevel"/>
    <w:tmpl w:val="0D96A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C2BB7"/>
    <w:multiLevelType w:val="multilevel"/>
    <w:tmpl w:val="7982F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8942AE"/>
    <w:multiLevelType w:val="hybridMultilevel"/>
    <w:tmpl w:val="96224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F3635"/>
    <w:multiLevelType w:val="hybridMultilevel"/>
    <w:tmpl w:val="F10CFF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10"/>
  </w:num>
  <w:num w:numId="3" w16cid:durableId="615480040">
    <w:abstractNumId w:val="2"/>
  </w:num>
  <w:num w:numId="4" w16cid:durableId="1566183234">
    <w:abstractNumId w:val="12"/>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5"/>
  </w:num>
  <w:num w:numId="7" w16cid:durableId="1359550598">
    <w:abstractNumId w:val="14"/>
  </w:num>
  <w:num w:numId="8" w16cid:durableId="1559510671">
    <w:abstractNumId w:val="14"/>
  </w:num>
  <w:num w:numId="9" w16cid:durableId="1734543462">
    <w:abstractNumId w:val="14"/>
  </w:num>
  <w:num w:numId="10" w16cid:durableId="708839681">
    <w:abstractNumId w:val="14"/>
  </w:num>
  <w:num w:numId="11" w16cid:durableId="2046978920">
    <w:abstractNumId w:val="14"/>
  </w:num>
  <w:num w:numId="12" w16cid:durableId="2124614653">
    <w:abstractNumId w:val="14"/>
  </w:num>
  <w:num w:numId="13" w16cid:durableId="150105246">
    <w:abstractNumId w:val="5"/>
  </w:num>
  <w:num w:numId="14" w16cid:durableId="515769853">
    <w:abstractNumId w:val="3"/>
  </w:num>
  <w:num w:numId="15" w16cid:durableId="1753046014">
    <w:abstractNumId w:val="3"/>
  </w:num>
  <w:num w:numId="16" w16cid:durableId="665939894">
    <w:abstractNumId w:val="3"/>
  </w:num>
  <w:num w:numId="17" w16cid:durableId="2078749421">
    <w:abstractNumId w:val="3"/>
  </w:num>
  <w:num w:numId="18" w16cid:durableId="825047625">
    <w:abstractNumId w:val="3"/>
  </w:num>
  <w:num w:numId="19" w16cid:durableId="803810417">
    <w:abstractNumId w:val="3"/>
  </w:num>
  <w:num w:numId="20" w16cid:durableId="1953634447">
    <w:abstractNumId w:val="11"/>
  </w:num>
  <w:num w:numId="21" w16cid:durableId="511795669">
    <w:abstractNumId w:val="13"/>
  </w:num>
  <w:num w:numId="22" w16cid:durableId="2090497577">
    <w:abstractNumId w:val="6"/>
  </w:num>
  <w:num w:numId="23" w16cid:durableId="1690138215">
    <w:abstractNumId w:val="9"/>
  </w:num>
  <w:num w:numId="24" w16cid:durableId="903217403">
    <w:abstractNumId w:val="7"/>
  </w:num>
  <w:num w:numId="25" w16cid:durableId="122696475">
    <w:abstractNumId w:val="1"/>
  </w:num>
  <w:num w:numId="26" w16cid:durableId="881288870">
    <w:abstractNumId w:val="4"/>
  </w:num>
  <w:num w:numId="27" w16cid:durableId="1820920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attachedTemplate r:id="rId1"/>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3841"/>
    <w:rsid w:val="0001436A"/>
    <w:rsid w:val="00034304"/>
    <w:rsid w:val="00035434"/>
    <w:rsid w:val="00052A14"/>
    <w:rsid w:val="00064EE3"/>
    <w:rsid w:val="00077D53"/>
    <w:rsid w:val="00105FD9"/>
    <w:rsid w:val="00117666"/>
    <w:rsid w:val="001549D3"/>
    <w:rsid w:val="00160065"/>
    <w:rsid w:val="00177D84"/>
    <w:rsid w:val="00181607"/>
    <w:rsid w:val="001B0428"/>
    <w:rsid w:val="001F3490"/>
    <w:rsid w:val="00206268"/>
    <w:rsid w:val="00224DD5"/>
    <w:rsid w:val="00267D18"/>
    <w:rsid w:val="002868E2"/>
    <w:rsid w:val="002869C3"/>
    <w:rsid w:val="002936E4"/>
    <w:rsid w:val="002B4A57"/>
    <w:rsid w:val="002C74CA"/>
    <w:rsid w:val="003544FB"/>
    <w:rsid w:val="003D2D47"/>
    <w:rsid w:val="003D2F2D"/>
    <w:rsid w:val="00401590"/>
    <w:rsid w:val="00441C4E"/>
    <w:rsid w:val="00447801"/>
    <w:rsid w:val="00452E9C"/>
    <w:rsid w:val="004735C8"/>
    <w:rsid w:val="0047417B"/>
    <w:rsid w:val="004961FF"/>
    <w:rsid w:val="00501AB6"/>
    <w:rsid w:val="00511837"/>
    <w:rsid w:val="00517A89"/>
    <w:rsid w:val="005210AF"/>
    <w:rsid w:val="00524B76"/>
    <w:rsid w:val="005250F2"/>
    <w:rsid w:val="00593EEA"/>
    <w:rsid w:val="005A5EEE"/>
    <w:rsid w:val="00605E1D"/>
    <w:rsid w:val="006371E8"/>
    <w:rsid w:val="006375C7"/>
    <w:rsid w:val="00654E8F"/>
    <w:rsid w:val="00660D05"/>
    <w:rsid w:val="006820B1"/>
    <w:rsid w:val="006B7D14"/>
    <w:rsid w:val="00701727"/>
    <w:rsid w:val="007034E2"/>
    <w:rsid w:val="0070566C"/>
    <w:rsid w:val="00714C50"/>
    <w:rsid w:val="00725A7D"/>
    <w:rsid w:val="007501BE"/>
    <w:rsid w:val="007869A6"/>
    <w:rsid w:val="00790BB3"/>
    <w:rsid w:val="007C206C"/>
    <w:rsid w:val="007C2464"/>
    <w:rsid w:val="007D0DA8"/>
    <w:rsid w:val="007D5006"/>
    <w:rsid w:val="00803D24"/>
    <w:rsid w:val="00814E1A"/>
    <w:rsid w:val="00817DD6"/>
    <w:rsid w:val="008448AE"/>
    <w:rsid w:val="00876293"/>
    <w:rsid w:val="00885156"/>
    <w:rsid w:val="008C2172"/>
    <w:rsid w:val="009151AA"/>
    <w:rsid w:val="0093429D"/>
    <w:rsid w:val="00943573"/>
    <w:rsid w:val="00965D56"/>
    <w:rsid w:val="00970F7D"/>
    <w:rsid w:val="00994A3D"/>
    <w:rsid w:val="009C2B12"/>
    <w:rsid w:val="009C70F3"/>
    <w:rsid w:val="00A174D9"/>
    <w:rsid w:val="00A238D2"/>
    <w:rsid w:val="00A569CD"/>
    <w:rsid w:val="00A61054"/>
    <w:rsid w:val="00A63BC4"/>
    <w:rsid w:val="00AB5EE2"/>
    <w:rsid w:val="00AB6715"/>
    <w:rsid w:val="00AC73A3"/>
    <w:rsid w:val="00B1671E"/>
    <w:rsid w:val="00B25EB8"/>
    <w:rsid w:val="00B354E1"/>
    <w:rsid w:val="00B37F4D"/>
    <w:rsid w:val="00C52A7B"/>
    <w:rsid w:val="00C56BAF"/>
    <w:rsid w:val="00C679AA"/>
    <w:rsid w:val="00C75972"/>
    <w:rsid w:val="00C94AF2"/>
    <w:rsid w:val="00CC0A3A"/>
    <w:rsid w:val="00CD066B"/>
    <w:rsid w:val="00CE4FEE"/>
    <w:rsid w:val="00CF7222"/>
    <w:rsid w:val="00D37DF4"/>
    <w:rsid w:val="00DB59C3"/>
    <w:rsid w:val="00DC101E"/>
    <w:rsid w:val="00DC259A"/>
    <w:rsid w:val="00DD126E"/>
    <w:rsid w:val="00DE23E8"/>
    <w:rsid w:val="00E52377"/>
    <w:rsid w:val="00E645D2"/>
    <w:rsid w:val="00E64E17"/>
    <w:rsid w:val="00E85B96"/>
    <w:rsid w:val="00E866C9"/>
    <w:rsid w:val="00E86DE8"/>
    <w:rsid w:val="00EA3D3C"/>
    <w:rsid w:val="00ED0CE6"/>
    <w:rsid w:val="00F46900"/>
    <w:rsid w:val="00F61D89"/>
    <w:rsid w:val="00F82388"/>
    <w:rsid w:val="00F9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80002970">
      <w:bodyDiv w:val="1"/>
      <w:marLeft w:val="0"/>
      <w:marRight w:val="0"/>
      <w:marTop w:val="0"/>
      <w:marBottom w:val="0"/>
      <w:divBdr>
        <w:top w:val="none" w:sz="0" w:space="0" w:color="auto"/>
        <w:left w:val="none" w:sz="0" w:space="0" w:color="auto"/>
        <w:bottom w:val="none" w:sz="0" w:space="0" w:color="auto"/>
        <w:right w:val="none" w:sz="0" w:space="0" w:color="auto"/>
      </w:divBdr>
    </w:div>
    <w:div w:id="532117416">
      <w:bodyDiv w:val="1"/>
      <w:marLeft w:val="0"/>
      <w:marRight w:val="0"/>
      <w:marTop w:val="0"/>
      <w:marBottom w:val="0"/>
      <w:divBdr>
        <w:top w:val="none" w:sz="0" w:space="0" w:color="auto"/>
        <w:left w:val="none" w:sz="0" w:space="0" w:color="auto"/>
        <w:bottom w:val="none" w:sz="0" w:space="0" w:color="auto"/>
        <w:right w:val="none" w:sz="0" w:space="0" w:color="auto"/>
      </w:divBdr>
    </w:div>
    <w:div w:id="587884211">
      <w:bodyDiv w:val="1"/>
      <w:marLeft w:val="0"/>
      <w:marRight w:val="0"/>
      <w:marTop w:val="0"/>
      <w:marBottom w:val="0"/>
      <w:divBdr>
        <w:top w:val="none" w:sz="0" w:space="0" w:color="auto"/>
        <w:left w:val="none" w:sz="0" w:space="0" w:color="auto"/>
        <w:bottom w:val="none" w:sz="0" w:space="0" w:color="auto"/>
        <w:right w:val="none" w:sz="0" w:space="0" w:color="auto"/>
      </w:divBdr>
    </w:div>
    <w:div w:id="697893758">
      <w:bodyDiv w:val="1"/>
      <w:marLeft w:val="0"/>
      <w:marRight w:val="0"/>
      <w:marTop w:val="0"/>
      <w:marBottom w:val="0"/>
      <w:divBdr>
        <w:top w:val="none" w:sz="0" w:space="0" w:color="auto"/>
        <w:left w:val="none" w:sz="0" w:space="0" w:color="auto"/>
        <w:bottom w:val="none" w:sz="0" w:space="0" w:color="auto"/>
        <w:right w:val="none" w:sz="0" w:space="0" w:color="auto"/>
      </w:divBdr>
    </w:div>
    <w:div w:id="718629224">
      <w:bodyDiv w:val="1"/>
      <w:marLeft w:val="0"/>
      <w:marRight w:val="0"/>
      <w:marTop w:val="0"/>
      <w:marBottom w:val="0"/>
      <w:divBdr>
        <w:top w:val="none" w:sz="0" w:space="0" w:color="auto"/>
        <w:left w:val="none" w:sz="0" w:space="0" w:color="auto"/>
        <w:bottom w:val="none" w:sz="0" w:space="0" w:color="auto"/>
        <w:right w:val="none" w:sz="0" w:space="0" w:color="auto"/>
      </w:divBdr>
    </w:div>
    <w:div w:id="736048134">
      <w:bodyDiv w:val="1"/>
      <w:marLeft w:val="0"/>
      <w:marRight w:val="0"/>
      <w:marTop w:val="0"/>
      <w:marBottom w:val="0"/>
      <w:divBdr>
        <w:top w:val="none" w:sz="0" w:space="0" w:color="auto"/>
        <w:left w:val="none" w:sz="0" w:space="0" w:color="auto"/>
        <w:bottom w:val="none" w:sz="0" w:space="0" w:color="auto"/>
        <w:right w:val="none" w:sz="0" w:space="0" w:color="auto"/>
      </w:divBdr>
    </w:div>
    <w:div w:id="766342289">
      <w:bodyDiv w:val="1"/>
      <w:marLeft w:val="0"/>
      <w:marRight w:val="0"/>
      <w:marTop w:val="0"/>
      <w:marBottom w:val="0"/>
      <w:divBdr>
        <w:top w:val="none" w:sz="0" w:space="0" w:color="auto"/>
        <w:left w:val="none" w:sz="0" w:space="0" w:color="auto"/>
        <w:bottom w:val="none" w:sz="0" w:space="0" w:color="auto"/>
        <w:right w:val="none" w:sz="0" w:space="0" w:color="auto"/>
      </w:divBdr>
    </w:div>
    <w:div w:id="983122879">
      <w:bodyDiv w:val="1"/>
      <w:marLeft w:val="0"/>
      <w:marRight w:val="0"/>
      <w:marTop w:val="0"/>
      <w:marBottom w:val="0"/>
      <w:divBdr>
        <w:top w:val="none" w:sz="0" w:space="0" w:color="auto"/>
        <w:left w:val="none" w:sz="0" w:space="0" w:color="auto"/>
        <w:bottom w:val="none" w:sz="0" w:space="0" w:color="auto"/>
        <w:right w:val="none" w:sz="0" w:space="0" w:color="auto"/>
      </w:divBdr>
    </w:div>
    <w:div w:id="1000934881">
      <w:bodyDiv w:val="1"/>
      <w:marLeft w:val="0"/>
      <w:marRight w:val="0"/>
      <w:marTop w:val="0"/>
      <w:marBottom w:val="0"/>
      <w:divBdr>
        <w:top w:val="none" w:sz="0" w:space="0" w:color="auto"/>
        <w:left w:val="none" w:sz="0" w:space="0" w:color="auto"/>
        <w:bottom w:val="none" w:sz="0" w:space="0" w:color="auto"/>
        <w:right w:val="none" w:sz="0" w:space="0" w:color="auto"/>
      </w:divBdr>
    </w:div>
    <w:div w:id="1093934348">
      <w:bodyDiv w:val="1"/>
      <w:marLeft w:val="0"/>
      <w:marRight w:val="0"/>
      <w:marTop w:val="0"/>
      <w:marBottom w:val="0"/>
      <w:divBdr>
        <w:top w:val="none" w:sz="0" w:space="0" w:color="auto"/>
        <w:left w:val="none" w:sz="0" w:space="0" w:color="auto"/>
        <w:bottom w:val="none" w:sz="0" w:space="0" w:color="auto"/>
        <w:right w:val="none" w:sz="0" w:space="0" w:color="auto"/>
      </w:divBdr>
    </w:div>
    <w:div w:id="1238900459">
      <w:bodyDiv w:val="1"/>
      <w:marLeft w:val="0"/>
      <w:marRight w:val="0"/>
      <w:marTop w:val="0"/>
      <w:marBottom w:val="0"/>
      <w:divBdr>
        <w:top w:val="none" w:sz="0" w:space="0" w:color="auto"/>
        <w:left w:val="none" w:sz="0" w:space="0" w:color="auto"/>
        <w:bottom w:val="none" w:sz="0" w:space="0" w:color="auto"/>
        <w:right w:val="none" w:sz="0" w:space="0" w:color="auto"/>
      </w:divBdr>
    </w:div>
    <w:div w:id="1268736916">
      <w:bodyDiv w:val="1"/>
      <w:marLeft w:val="0"/>
      <w:marRight w:val="0"/>
      <w:marTop w:val="0"/>
      <w:marBottom w:val="0"/>
      <w:divBdr>
        <w:top w:val="none" w:sz="0" w:space="0" w:color="auto"/>
        <w:left w:val="none" w:sz="0" w:space="0" w:color="auto"/>
        <w:bottom w:val="none" w:sz="0" w:space="0" w:color="auto"/>
        <w:right w:val="none" w:sz="0" w:space="0" w:color="auto"/>
      </w:divBdr>
    </w:div>
    <w:div w:id="1301837179">
      <w:bodyDiv w:val="1"/>
      <w:marLeft w:val="0"/>
      <w:marRight w:val="0"/>
      <w:marTop w:val="0"/>
      <w:marBottom w:val="0"/>
      <w:divBdr>
        <w:top w:val="none" w:sz="0" w:space="0" w:color="auto"/>
        <w:left w:val="none" w:sz="0" w:space="0" w:color="auto"/>
        <w:bottom w:val="none" w:sz="0" w:space="0" w:color="auto"/>
        <w:right w:val="none" w:sz="0" w:space="0" w:color="auto"/>
      </w:divBdr>
    </w:div>
    <w:div w:id="1313364275">
      <w:bodyDiv w:val="1"/>
      <w:marLeft w:val="0"/>
      <w:marRight w:val="0"/>
      <w:marTop w:val="0"/>
      <w:marBottom w:val="0"/>
      <w:divBdr>
        <w:top w:val="none" w:sz="0" w:space="0" w:color="auto"/>
        <w:left w:val="none" w:sz="0" w:space="0" w:color="auto"/>
        <w:bottom w:val="none" w:sz="0" w:space="0" w:color="auto"/>
        <w:right w:val="none" w:sz="0" w:space="0" w:color="auto"/>
      </w:divBdr>
    </w:div>
    <w:div w:id="1398357838">
      <w:bodyDiv w:val="1"/>
      <w:marLeft w:val="0"/>
      <w:marRight w:val="0"/>
      <w:marTop w:val="0"/>
      <w:marBottom w:val="0"/>
      <w:divBdr>
        <w:top w:val="none" w:sz="0" w:space="0" w:color="auto"/>
        <w:left w:val="none" w:sz="0" w:space="0" w:color="auto"/>
        <w:bottom w:val="none" w:sz="0" w:space="0" w:color="auto"/>
        <w:right w:val="none" w:sz="0" w:space="0" w:color="auto"/>
      </w:divBdr>
    </w:div>
    <w:div w:id="1467775943">
      <w:bodyDiv w:val="1"/>
      <w:marLeft w:val="0"/>
      <w:marRight w:val="0"/>
      <w:marTop w:val="0"/>
      <w:marBottom w:val="0"/>
      <w:divBdr>
        <w:top w:val="none" w:sz="0" w:space="0" w:color="auto"/>
        <w:left w:val="none" w:sz="0" w:space="0" w:color="auto"/>
        <w:bottom w:val="none" w:sz="0" w:space="0" w:color="auto"/>
        <w:right w:val="none" w:sz="0" w:space="0" w:color="auto"/>
      </w:divBdr>
    </w:div>
    <w:div w:id="1485391936">
      <w:bodyDiv w:val="1"/>
      <w:marLeft w:val="0"/>
      <w:marRight w:val="0"/>
      <w:marTop w:val="0"/>
      <w:marBottom w:val="0"/>
      <w:divBdr>
        <w:top w:val="none" w:sz="0" w:space="0" w:color="auto"/>
        <w:left w:val="none" w:sz="0" w:space="0" w:color="auto"/>
        <w:bottom w:val="none" w:sz="0" w:space="0" w:color="auto"/>
        <w:right w:val="none" w:sz="0" w:space="0" w:color="auto"/>
      </w:divBdr>
    </w:div>
    <w:div w:id="1489203574">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95520948">
      <w:bodyDiv w:val="1"/>
      <w:marLeft w:val="0"/>
      <w:marRight w:val="0"/>
      <w:marTop w:val="0"/>
      <w:marBottom w:val="0"/>
      <w:divBdr>
        <w:top w:val="none" w:sz="0" w:space="0" w:color="auto"/>
        <w:left w:val="none" w:sz="0" w:space="0" w:color="auto"/>
        <w:bottom w:val="none" w:sz="0" w:space="0" w:color="auto"/>
        <w:right w:val="none" w:sz="0" w:space="0" w:color="auto"/>
      </w:divBdr>
    </w:div>
    <w:div w:id="1796562311">
      <w:bodyDiv w:val="1"/>
      <w:marLeft w:val="0"/>
      <w:marRight w:val="0"/>
      <w:marTop w:val="0"/>
      <w:marBottom w:val="0"/>
      <w:divBdr>
        <w:top w:val="none" w:sz="0" w:space="0" w:color="auto"/>
        <w:left w:val="none" w:sz="0" w:space="0" w:color="auto"/>
        <w:bottom w:val="none" w:sz="0" w:space="0" w:color="auto"/>
        <w:right w:val="none" w:sz="0" w:space="0" w:color="auto"/>
      </w:divBdr>
    </w:div>
    <w:div w:id="1817381085">
      <w:bodyDiv w:val="1"/>
      <w:marLeft w:val="0"/>
      <w:marRight w:val="0"/>
      <w:marTop w:val="0"/>
      <w:marBottom w:val="0"/>
      <w:divBdr>
        <w:top w:val="none" w:sz="0" w:space="0" w:color="auto"/>
        <w:left w:val="none" w:sz="0" w:space="0" w:color="auto"/>
        <w:bottom w:val="none" w:sz="0" w:space="0" w:color="auto"/>
        <w:right w:val="none" w:sz="0" w:space="0" w:color="auto"/>
      </w:divBdr>
    </w:div>
    <w:div w:id="1897399376">
      <w:bodyDiv w:val="1"/>
      <w:marLeft w:val="0"/>
      <w:marRight w:val="0"/>
      <w:marTop w:val="0"/>
      <w:marBottom w:val="0"/>
      <w:divBdr>
        <w:top w:val="none" w:sz="0" w:space="0" w:color="auto"/>
        <w:left w:val="none" w:sz="0" w:space="0" w:color="auto"/>
        <w:bottom w:val="none" w:sz="0" w:space="0" w:color="auto"/>
        <w:right w:val="none" w:sz="0" w:space="0" w:color="auto"/>
      </w:divBdr>
    </w:div>
    <w:div w:id="1977829680">
      <w:bodyDiv w:val="1"/>
      <w:marLeft w:val="0"/>
      <w:marRight w:val="0"/>
      <w:marTop w:val="0"/>
      <w:marBottom w:val="0"/>
      <w:divBdr>
        <w:top w:val="none" w:sz="0" w:space="0" w:color="auto"/>
        <w:left w:val="none" w:sz="0" w:space="0" w:color="auto"/>
        <w:bottom w:val="none" w:sz="0" w:space="0" w:color="auto"/>
        <w:right w:val="none" w:sz="0" w:space="0" w:color="auto"/>
      </w:divBdr>
    </w:div>
    <w:div w:id="2031058674">
      <w:bodyDiv w:val="1"/>
      <w:marLeft w:val="0"/>
      <w:marRight w:val="0"/>
      <w:marTop w:val="0"/>
      <w:marBottom w:val="0"/>
      <w:divBdr>
        <w:top w:val="none" w:sz="0" w:space="0" w:color="auto"/>
        <w:left w:val="none" w:sz="0" w:space="0" w:color="auto"/>
        <w:bottom w:val="none" w:sz="0" w:space="0" w:color="auto"/>
        <w:right w:val="none" w:sz="0" w:space="0" w:color="auto"/>
      </w:divBdr>
    </w:div>
    <w:div w:id="2042002606">
      <w:bodyDiv w:val="1"/>
      <w:marLeft w:val="0"/>
      <w:marRight w:val="0"/>
      <w:marTop w:val="0"/>
      <w:marBottom w:val="0"/>
      <w:divBdr>
        <w:top w:val="none" w:sz="0" w:space="0" w:color="auto"/>
        <w:left w:val="none" w:sz="0" w:space="0" w:color="auto"/>
        <w:bottom w:val="none" w:sz="0" w:space="0" w:color="auto"/>
        <w:right w:val="none" w:sz="0" w:space="0" w:color="auto"/>
      </w:divBdr>
    </w:div>
    <w:div w:id="21212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C46945E178A76C4FAE8B6DBD97E42FE7" ma:contentTypeVersion="16" ma:contentTypeDescription="Create a new document." ma:contentTypeScope="" ma:versionID="2452931d245dc8631a56c82d59f8b355">
  <xsd:schema xmlns:xsd="http://www.w3.org/2001/XMLSchema" xmlns:xs="http://www.w3.org/2001/XMLSchema" xmlns:p="http://schemas.microsoft.com/office/2006/metadata/properties" xmlns:ns2="57b16e82-63d8-4052-9b73-329530ab6204" xmlns:ns3="ac5bb6f9-e9fb-4d2a-bd8f-a921a05ff1ab" targetNamespace="http://schemas.microsoft.com/office/2006/metadata/properties" ma:root="true" ma:fieldsID="2ed54d3ec42a4bad41f49c171046608e" ns2:_="" ns3:_="">
    <xsd:import namespace="57b16e82-63d8-4052-9b73-329530ab6204"/>
    <xsd:import namespace="ac5bb6f9-e9fb-4d2a-bd8f-a921a05ff1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16e82-63d8-4052-9b73-329530ab6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85113c5-7036-4ae5-b6c9-3bc4b8da47f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bb6f9-e9fb-4d2a-bd8f-a921a05ff1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38b5056-fb88-481d-be1b-f34c1a0a9c14}" ma:internalName="TaxCatchAll" ma:showField="CatchAllData" ma:web="ac5bb6f9-e9fb-4d2a-bd8f-a921a05ff1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c5bb6f9-e9fb-4d2a-bd8f-a921a05ff1ab">
      <UserInfo>
        <DisplayName/>
        <AccountId xsi:nil="true"/>
        <AccountType/>
      </UserInfo>
    </SharedWithUsers>
    <lcf76f155ced4ddcb4097134ff3c332f xmlns="57b16e82-63d8-4052-9b73-329530ab6204">
      <Terms xmlns="http://schemas.microsoft.com/office/infopath/2007/PartnerControls"/>
    </lcf76f155ced4ddcb4097134ff3c332f>
    <TaxCatchAll xmlns="ac5bb6f9-e9fb-4d2a-bd8f-a921a05ff1ab" xsi:nil="true"/>
  </documentManagement>
</p:properties>
</file>

<file path=customXml/itemProps1.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2.xml><?xml version="1.0" encoding="utf-8"?>
<ds:datastoreItem xmlns:ds="http://schemas.openxmlformats.org/officeDocument/2006/customXml" ds:itemID="{CC072849-A730-4043-8640-9404141B2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16e82-63d8-4052-9b73-329530ab6204"/>
    <ds:schemaRef ds:uri="ac5bb6f9-e9fb-4d2a-bd8f-a921a05ff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ac5bb6f9-e9fb-4d2a-bd8f-a921a05ff1ab"/>
    <ds:schemaRef ds:uri="57b16e82-63d8-4052-9b73-329530ab6204"/>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14</TotalTime>
  <Pages>4</Pages>
  <Words>1122</Words>
  <Characters>6923</Characters>
  <Application>Microsoft Office Word</Application>
  <DocSecurity>0</DocSecurity>
  <Lines>108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Brad Roberts</cp:lastModifiedBy>
  <cp:revision>8</cp:revision>
  <cp:lastPrinted>2013-10-03T12:51:00Z</cp:lastPrinted>
  <dcterms:created xsi:type="dcterms:W3CDTF">2024-12-03T03:33:00Z</dcterms:created>
  <dcterms:modified xsi:type="dcterms:W3CDTF">2024-12-04T09:06:00Z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0x010100C46945E178A76C4FAE8B6DBD97E42FE7</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