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A03EB3" w:rsidRDefault="00654E8F" w:rsidP="0001436A">
      <w:pPr>
        <w:pStyle w:val="SupplementaryMaterial"/>
        <w:rPr>
          <w:b w:val="0"/>
        </w:rPr>
      </w:pPr>
      <w:r w:rsidRPr="00A03EB3">
        <w:t>Supplementary Material</w:t>
      </w:r>
    </w:p>
    <w:p w14:paraId="3CFDF3CE" w14:textId="77777777" w:rsidR="00A03EB3" w:rsidRPr="00A03EB3" w:rsidRDefault="00A03EB3" w:rsidP="00A03EB3">
      <w:pPr>
        <w:pStyle w:val="Heading1"/>
        <w:rPr>
          <w:color w:val="000000" w:themeColor="text1"/>
          <w:lang w:val="fr-FR"/>
        </w:rPr>
      </w:pPr>
      <w:r w:rsidRPr="00A03EB3">
        <w:rPr>
          <w:color w:val="000000" w:themeColor="text1"/>
          <w:lang w:val="fr-FR"/>
        </w:rPr>
        <w:t>Appendix A: Diagnosis Codes</w:t>
      </w:r>
    </w:p>
    <w:p w14:paraId="757EEFF0" w14:textId="77777777" w:rsidR="00A03EB3" w:rsidRPr="00A03EB3" w:rsidRDefault="00A03EB3" w:rsidP="00A03EB3">
      <w:pPr>
        <w:pStyle w:val="NormalWeb"/>
        <w:shd w:val="clear" w:color="auto" w:fill="FFFFFF"/>
        <w:spacing w:before="400" w:beforeAutospacing="0" w:after="400" w:afterAutospacing="0" w:line="480" w:lineRule="auto"/>
        <w:rPr>
          <w:bCs/>
          <w:color w:val="000000" w:themeColor="text1"/>
          <w:sz w:val="20"/>
          <w:szCs w:val="20"/>
          <w:lang w:val="fr-FR"/>
        </w:rPr>
      </w:pPr>
      <w:r w:rsidRPr="00A03EB3">
        <w:rPr>
          <w:bCs/>
          <w:color w:val="000000" w:themeColor="text1"/>
          <w:sz w:val="20"/>
          <w:szCs w:val="20"/>
          <w:lang w:val="fr-FR"/>
        </w:rPr>
        <w:t>PTSD:</w:t>
      </w:r>
    </w:p>
    <w:p w14:paraId="21C7BCAE" w14:textId="77777777" w:rsidR="00A03EB3" w:rsidRPr="00A03EB3" w:rsidRDefault="00A03EB3" w:rsidP="00A03EB3">
      <w:pPr>
        <w:pStyle w:val="NormalWeb"/>
        <w:shd w:val="clear" w:color="auto" w:fill="FFFFFF"/>
        <w:spacing w:before="400" w:beforeAutospacing="0" w:after="400" w:afterAutospacing="0" w:line="480" w:lineRule="auto"/>
        <w:rPr>
          <w:bCs/>
          <w:color w:val="000000" w:themeColor="text1"/>
          <w:sz w:val="20"/>
          <w:szCs w:val="20"/>
          <w:lang w:val="fr-FR"/>
        </w:rPr>
      </w:pPr>
      <w:r w:rsidRPr="00A03EB3">
        <w:rPr>
          <w:bCs/>
          <w:color w:val="000000" w:themeColor="text1"/>
          <w:sz w:val="20"/>
          <w:szCs w:val="20"/>
          <w:lang w:val="fr-FR"/>
        </w:rPr>
        <w:t>309.81, F43.10, F43.11, F43.12</w:t>
      </w:r>
    </w:p>
    <w:p w14:paraId="069E27AC" w14:textId="77777777" w:rsidR="00A03EB3" w:rsidRPr="00A03EB3" w:rsidRDefault="00A03EB3" w:rsidP="00A03EB3">
      <w:pPr>
        <w:pStyle w:val="NormalWeb"/>
        <w:shd w:val="clear" w:color="auto" w:fill="FFFFFF"/>
        <w:spacing w:before="400" w:beforeAutospacing="0" w:after="400" w:afterAutospacing="0" w:line="480" w:lineRule="auto"/>
        <w:rPr>
          <w:bCs/>
          <w:color w:val="000000" w:themeColor="text1"/>
          <w:sz w:val="20"/>
          <w:szCs w:val="20"/>
          <w:lang w:val="fr-FR"/>
        </w:rPr>
      </w:pPr>
      <w:r w:rsidRPr="00A03EB3">
        <w:rPr>
          <w:bCs/>
          <w:color w:val="000000" w:themeColor="text1"/>
          <w:sz w:val="20"/>
          <w:szCs w:val="20"/>
          <w:lang w:val="fr-FR"/>
        </w:rPr>
        <w:t>Suicide-related events:</w:t>
      </w:r>
    </w:p>
    <w:p w14:paraId="7C649765" w14:textId="77777777" w:rsidR="00A03EB3" w:rsidRPr="00A03EB3" w:rsidRDefault="00A03EB3" w:rsidP="00A03EB3">
      <w:pPr>
        <w:pStyle w:val="NormalWeb"/>
        <w:shd w:val="clear" w:color="auto" w:fill="FFFFFF"/>
        <w:spacing w:before="400" w:beforeAutospacing="0" w:after="400" w:afterAutospacing="0" w:line="480" w:lineRule="auto"/>
        <w:rPr>
          <w:bCs/>
          <w:color w:val="000000" w:themeColor="text1"/>
          <w:sz w:val="20"/>
          <w:szCs w:val="20"/>
          <w:lang w:val="fr-FR"/>
        </w:rPr>
      </w:pPr>
      <w:r w:rsidRPr="00A03EB3">
        <w:rPr>
          <w:bCs/>
          <w:color w:val="000000" w:themeColor="text1"/>
          <w:sz w:val="20"/>
          <w:szCs w:val="20"/>
          <w:lang w:val="fr-FR"/>
        </w:rPr>
        <w:t>V62.84,R45.851,E950.3,E956,E950.4,E950.0,E958.8,T14.91,E950.9,E958.9,T14.91XA,E950.5,E950.2,E953.0,E958.1,E953.8,E950.1,E950.7,E952.0,E958.0,E957.1,E957.0,E958.5,E952.1,E955.4,T14.91XD,E950.6,E953.9,E955.0,E957.9,E958.7,E958.3,E954,T14.91XS,E951.0,E951.8,E952.8,E953.1,E955.1,E958.6,E958.2,E955.9,E955.2,X83.8XXA,T42.4X2A,T43.592A,T39.1X2A,X78.8XXA,X78.9XXD,T42.6X2A,X78.9XXA,T43.222A,T50.902A,X83.8XXD,T39.312A,T43.212A,T45.0X2A,X78.1XXA,X78.8XXD,T50.992A,T40.2X2A,T43.292A,T43.012A,T39.012A,T42.8X2A,X78.0XXA,T51.0X2A,T40.5X2A,T40.4X2A,T40.1X2A,T44.7X2A,T38.3X2A,T44.6X2A,T48.1X2A,T46.5X2A,T71.162A,T48.3X2A,T43.022A,T44.3X2A,T50.902D,X79.XXXA,T65.92XA,X78.1XXD,T51.92XA,T42.1X2A,T65.892A,T56.892A,T43.622A,X80.XXXA,T42.4X2D,X78.0XXD,T42.72XA,T43.3X2A,X76.XXXD,T48.4X2A,T51.2X2A,T46.4X2A,T39.1X2D,T40.7X2A,T54.92XA,T40.602A,T45.512A,X76.XXXA,T43.222D,T39.392A,T47.1X2A,T50.902S,X74.9XXD,T39.092A,T38.1X2A,X74.9XXA,T39.312D,T38.892A,T43.612A,X82.8XXA,T42.6X2D,T43.632A,T46.1X2A,T45.0X2D,T50.992D,T54.2X2A,T40.3X2A,T39.012D,T43.4X2A,T58.02XA,T43.592D,X81.0XXA,T43.202A,T43.8X2A,T44.992A,T45.2X2A,T40.1X2D,T41.292A,T50.2X2A,T48.6X2A,T50.7X2A,T49.0X2A,T46.3X2A,T42.0X2A,T36.1X2A,T36.0X2A,X74.9XXS,X72.XXXD,T43.012D,T51.8X2A,T51.0X2D,T54.92XS,T54.3X2A,T65.892D,T65.92XD,T65.222D,T50.3X2A,T48.5X2A,T47.0X2A,T46.6X2A,T65.92XS,T54.1X2A,T52.4X2A,T52.0X2A,T55.1X2A,T59.892A,T42.4X2S,T42.3X2A,T36.3X2A,T37.8X2A,T38.2X2A,T38.3X2D,T40.992A,T40.8X2A,T44.4X2A,T43.692A,T45.2X2D,T44.7X2D,T43.502A,T71.192A,X79.XXXD,X83.2XXA,X83.8XXS,X72.XXXA,X71.9XXA,T48.202A,T40.2X2D,X74.8XXS,T48.3X2D,T39.8X2A,T47.4X2A,T47.6X2A,T50.6X2A,T49.6X2D,T43.3X2D,T50.5X2A,X74.01XA,X73.0XXA,T49.6X2A,X72.XXXS,X78.9XXS,T39.92XA,X80.XXXD,X81.8XXA,T39.4X2A,X77.8XXA,T50.2X2D,T43.622D,T43.292D,T45.4X2A,T46.0X2A,T41.3X2A,T42.5X2A,T42.6X2,T46.7X2A,T46.8X2A,T46.5X2D,T43.1X2A,T43.92XA,T40.5X2D,X7</w:t>
      </w:r>
      <w:r w:rsidRPr="00A03EB3">
        <w:rPr>
          <w:bCs/>
          <w:color w:val="000000" w:themeColor="text1"/>
          <w:sz w:val="20"/>
          <w:szCs w:val="20"/>
          <w:lang w:val="fr-FR"/>
        </w:rPr>
        <w:lastRenderedPageBreak/>
        <w:t>1.0XXS,X71.3XXA,X71.8XXA,T43.212D,T46.2X2A,T40.8X2D,T40.602D,T43.022D,T44.1X2A,T46.4X2D,T65.222S,T62.0X2A,T71.162D,T51.1X2A,T51.2X2D,T51.2X2S,T52.8X2A,T51.92XD,T50.8X2A,T56.892D,T58.92XA,T54.3X2S,T54.3X2D,T54.0X2A,T55.0X2A,T36.0X2D,T36.4X2A,T38.5X2A,T36.8X2A,T37.5X2A.</w:t>
      </w:r>
    </w:p>
    <w:p w14:paraId="3A10FA73" w14:textId="77777777" w:rsidR="00A03EB3" w:rsidRPr="00A03EB3" w:rsidRDefault="00A03EB3" w:rsidP="00A03EB3">
      <w:pPr>
        <w:pStyle w:val="Heading1"/>
        <w:rPr>
          <w:color w:val="000000" w:themeColor="text1"/>
          <w:lang w:val="fr-FR"/>
        </w:rPr>
      </w:pPr>
      <w:r w:rsidRPr="00A03EB3">
        <w:rPr>
          <w:color w:val="000000" w:themeColor="text1"/>
          <w:lang w:val="fr-FR"/>
        </w:rPr>
        <w:t>Appendix B: Medications</w:t>
      </w:r>
    </w:p>
    <w:p w14:paraId="3864D1E3" w14:textId="77777777" w:rsidR="00A03EB3" w:rsidRPr="00A03EB3" w:rsidRDefault="00A03EB3" w:rsidP="00A03EB3">
      <w:pPr>
        <w:pStyle w:val="MDPI21heading1"/>
        <w:spacing w:line="480" w:lineRule="auto"/>
        <w:jc w:val="both"/>
        <w:rPr>
          <w:rFonts w:ascii="Times New Roman" w:hAnsi="Times New Roman"/>
          <w:color w:val="000000" w:themeColor="text1"/>
          <w:szCs w:val="20"/>
        </w:rPr>
      </w:pPr>
      <w:r w:rsidRPr="00A03EB3">
        <w:rPr>
          <w:rFonts w:ascii="Times New Roman" w:hAnsi="Times New Roman"/>
          <w:color w:val="000000" w:themeColor="text1"/>
          <w:szCs w:val="20"/>
        </w:rPr>
        <w:t>Table A1: Information on Major concomitant medications at Baseline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A03EB3" w:rsidRPr="00A03EB3" w14:paraId="57E056E2" w14:textId="77777777" w:rsidTr="003F1E08">
        <w:tc>
          <w:tcPr>
            <w:tcW w:w="1975" w:type="dxa"/>
          </w:tcPr>
          <w:p w14:paraId="0ED4CF94" w14:textId="77777777" w:rsidR="00A03EB3" w:rsidRPr="00A03EB3" w:rsidRDefault="00A03EB3" w:rsidP="003F1E08">
            <w:pPr>
              <w:pStyle w:val="MDPI21heading1"/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A03EB3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Class of Medications</w:t>
            </w:r>
          </w:p>
        </w:tc>
        <w:tc>
          <w:tcPr>
            <w:tcW w:w="7375" w:type="dxa"/>
          </w:tcPr>
          <w:p w14:paraId="152C19A4" w14:textId="77777777" w:rsidR="00A03EB3" w:rsidRPr="00A03EB3" w:rsidRDefault="00A03EB3" w:rsidP="003F1E08">
            <w:pPr>
              <w:pStyle w:val="MDPI21heading1"/>
              <w:spacing w:line="480" w:lineRule="auto"/>
              <w:jc w:val="both"/>
              <w:rPr>
                <w:rFonts w:ascii="Times New Roman" w:hAnsi="Times New Roman"/>
                <w:color w:val="000000" w:themeColor="text1"/>
                <w:sz w:val="13"/>
                <w:szCs w:val="13"/>
              </w:rPr>
            </w:pPr>
            <w:r w:rsidRPr="00A03EB3">
              <w:rPr>
                <w:rFonts w:ascii="Times New Roman" w:hAnsi="Times New Roman"/>
                <w:color w:val="000000" w:themeColor="text1"/>
                <w:sz w:val="13"/>
                <w:szCs w:val="13"/>
              </w:rPr>
              <w:t>List of Medications</w:t>
            </w:r>
          </w:p>
        </w:tc>
      </w:tr>
      <w:tr w:rsidR="00A03EB3" w:rsidRPr="00A03EB3" w14:paraId="797259E1" w14:textId="77777777" w:rsidTr="003F1E08">
        <w:tc>
          <w:tcPr>
            <w:tcW w:w="1975" w:type="dxa"/>
          </w:tcPr>
          <w:p w14:paraId="5471FFAE" w14:textId="77777777" w:rsidR="00A03EB3" w:rsidRPr="00A03EB3" w:rsidRDefault="00A03EB3" w:rsidP="003F1E08">
            <w:pPr>
              <w:pStyle w:val="MDPI21heading1"/>
              <w:spacing w:line="48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13"/>
                <w:szCs w:val="13"/>
              </w:rPr>
            </w:pPr>
            <w:r w:rsidRPr="00A03EB3">
              <w:rPr>
                <w:rFonts w:ascii="Times New Roman" w:hAnsi="Times New Roman"/>
                <w:b w:val="0"/>
                <w:color w:val="000000" w:themeColor="text1"/>
                <w:sz w:val="13"/>
                <w:szCs w:val="13"/>
              </w:rPr>
              <w:t>Antipsychotics</w:t>
            </w:r>
          </w:p>
        </w:tc>
        <w:tc>
          <w:tcPr>
            <w:tcW w:w="7375" w:type="dxa"/>
          </w:tcPr>
          <w:p w14:paraId="346A9F69" w14:textId="77777777" w:rsidR="00A03EB3" w:rsidRPr="00A03EB3" w:rsidRDefault="00A03EB3" w:rsidP="003F1E08">
            <w:pPr>
              <w:pStyle w:val="MDPI21heading1"/>
              <w:spacing w:line="48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13"/>
                <w:szCs w:val="13"/>
              </w:rPr>
            </w:pPr>
            <w:r w:rsidRPr="00A03EB3">
              <w:rPr>
                <w:rFonts w:ascii="Times New Roman" w:hAnsi="Times New Roman"/>
                <w:b w:val="0"/>
                <w:color w:val="000000" w:themeColor="text1"/>
                <w:sz w:val="13"/>
                <w:szCs w:val="13"/>
              </w:rPr>
              <w:t>Aripiprazole, Asenapine, Brexpiprazole, Cariprazine, Chlorpromazine, Clozapine, Fluphenazine, Haloperidol, Iloperidone, Isopropamide, Loxapine, Lurasidone, Mesoridazine, Molindone, Olanzapine, Paliperidone, Perphenazine, Pimavanserin, Promazine, Quetiapine, Risperidone, Thioridazine, Thiothixene, Trifluoperazine, Ziprasidone</w:t>
            </w:r>
          </w:p>
        </w:tc>
      </w:tr>
      <w:tr w:rsidR="00A03EB3" w:rsidRPr="00A03EB3" w14:paraId="5A359AF4" w14:textId="77777777" w:rsidTr="003F1E08">
        <w:tc>
          <w:tcPr>
            <w:tcW w:w="1975" w:type="dxa"/>
          </w:tcPr>
          <w:p w14:paraId="32EF0BAB" w14:textId="77777777" w:rsidR="00A03EB3" w:rsidRPr="00A03EB3" w:rsidRDefault="00A03EB3" w:rsidP="003F1E08">
            <w:pPr>
              <w:pStyle w:val="MDPI21heading1"/>
              <w:spacing w:line="48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13"/>
                <w:szCs w:val="13"/>
              </w:rPr>
            </w:pPr>
            <w:r w:rsidRPr="00A03EB3">
              <w:rPr>
                <w:rFonts w:ascii="Times New Roman" w:hAnsi="Times New Roman"/>
                <w:b w:val="0"/>
                <w:color w:val="000000" w:themeColor="text1"/>
                <w:sz w:val="13"/>
                <w:szCs w:val="13"/>
              </w:rPr>
              <w:t>Benzodiazepines</w:t>
            </w:r>
          </w:p>
        </w:tc>
        <w:tc>
          <w:tcPr>
            <w:tcW w:w="7375" w:type="dxa"/>
          </w:tcPr>
          <w:p w14:paraId="179F6D6D" w14:textId="77777777" w:rsidR="00A03EB3" w:rsidRPr="00A03EB3" w:rsidRDefault="00A03EB3" w:rsidP="003F1E08">
            <w:pPr>
              <w:pStyle w:val="MDPI21heading1"/>
              <w:spacing w:line="48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13"/>
                <w:szCs w:val="13"/>
              </w:rPr>
            </w:pPr>
            <w:r w:rsidRPr="00A03EB3">
              <w:rPr>
                <w:rFonts w:ascii="Times New Roman" w:hAnsi="Times New Roman"/>
                <w:b w:val="0"/>
                <w:color w:val="000000" w:themeColor="text1"/>
                <w:sz w:val="13"/>
                <w:szCs w:val="13"/>
              </w:rPr>
              <w:t>Alprazolam, Chlordiazepoxide, Clonazepam, Clorazepate, Diazepam, Estazolam, Flurazepam, Lorazepam, Midazolam, Oxazepam, Temazepam, Triazolam</w:t>
            </w:r>
          </w:p>
        </w:tc>
      </w:tr>
      <w:tr w:rsidR="00A03EB3" w:rsidRPr="00A03EB3" w14:paraId="402F7AB5" w14:textId="77777777" w:rsidTr="003F1E08">
        <w:tc>
          <w:tcPr>
            <w:tcW w:w="1975" w:type="dxa"/>
          </w:tcPr>
          <w:p w14:paraId="558670DC" w14:textId="77777777" w:rsidR="00A03EB3" w:rsidRPr="00A03EB3" w:rsidRDefault="00A03EB3" w:rsidP="003F1E08">
            <w:pPr>
              <w:pStyle w:val="MDPI21heading1"/>
              <w:spacing w:line="48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13"/>
                <w:szCs w:val="13"/>
              </w:rPr>
            </w:pPr>
            <w:r w:rsidRPr="00A03EB3">
              <w:rPr>
                <w:rFonts w:ascii="Times New Roman" w:hAnsi="Times New Roman"/>
                <w:b w:val="0"/>
                <w:color w:val="000000" w:themeColor="text1"/>
                <w:sz w:val="13"/>
                <w:szCs w:val="13"/>
              </w:rPr>
              <w:t>Pain Medications</w:t>
            </w:r>
          </w:p>
        </w:tc>
        <w:tc>
          <w:tcPr>
            <w:tcW w:w="7375" w:type="dxa"/>
          </w:tcPr>
          <w:p w14:paraId="21A4892E" w14:textId="77777777" w:rsidR="00A03EB3" w:rsidRPr="00A03EB3" w:rsidRDefault="00A03EB3" w:rsidP="003F1E08">
            <w:pPr>
              <w:pStyle w:val="MDPI21heading1"/>
              <w:spacing w:line="480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13"/>
                <w:szCs w:val="13"/>
              </w:rPr>
            </w:pPr>
            <w:r w:rsidRPr="00A03EB3">
              <w:rPr>
                <w:rFonts w:ascii="Times New Roman" w:hAnsi="Times New Roman"/>
                <w:b w:val="0"/>
                <w:color w:val="000000" w:themeColor="text1"/>
                <w:sz w:val="13"/>
                <w:szCs w:val="13"/>
              </w:rPr>
              <w:t>Oxycodone, Fentanyl, Codeine, Hydrocodone, Hydromorphone, Meperidine, Morphine, Tramadol, Gabapentin, Pregabalin</w:t>
            </w:r>
          </w:p>
        </w:tc>
      </w:tr>
    </w:tbl>
    <w:p w14:paraId="58F1AED1" w14:textId="77777777" w:rsidR="00DE23E8" w:rsidRPr="00A03EB3" w:rsidRDefault="00DE23E8" w:rsidP="00654E8F">
      <w:pPr>
        <w:spacing w:before="240"/>
        <w:rPr>
          <w:rFonts w:cs="Times New Roman"/>
        </w:rPr>
      </w:pPr>
    </w:p>
    <w:sectPr w:rsidR="00DE23E8" w:rsidRPr="00A03EB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4C4AF" w14:textId="77777777" w:rsidR="002439CE" w:rsidRDefault="002439CE" w:rsidP="00117666">
      <w:pPr>
        <w:spacing w:after="0"/>
      </w:pPr>
      <w:r>
        <w:separator/>
      </w:r>
    </w:p>
  </w:endnote>
  <w:endnote w:type="continuationSeparator" w:id="0">
    <w:p w14:paraId="4E704B86" w14:textId="77777777" w:rsidR="002439CE" w:rsidRDefault="002439C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92662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2662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92662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2662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79B80" w14:textId="77777777" w:rsidR="002439CE" w:rsidRDefault="002439CE" w:rsidP="00117666">
      <w:pPr>
        <w:spacing w:after="0"/>
      </w:pPr>
      <w:r>
        <w:separator/>
      </w:r>
    </w:p>
  </w:footnote>
  <w:footnote w:type="continuationSeparator" w:id="0">
    <w:p w14:paraId="0A76E42D" w14:textId="77777777" w:rsidR="002439CE" w:rsidRDefault="002439C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92662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92662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439CE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73AF9"/>
    <w:rsid w:val="004961FF"/>
    <w:rsid w:val="00517A89"/>
    <w:rsid w:val="005250F2"/>
    <w:rsid w:val="00542FBE"/>
    <w:rsid w:val="00593EEA"/>
    <w:rsid w:val="005A5EEE"/>
    <w:rsid w:val="006375C7"/>
    <w:rsid w:val="00654E8F"/>
    <w:rsid w:val="00660D05"/>
    <w:rsid w:val="006820B1"/>
    <w:rsid w:val="006B7D14"/>
    <w:rsid w:val="006C0564"/>
    <w:rsid w:val="00701727"/>
    <w:rsid w:val="0070566C"/>
    <w:rsid w:val="00714C50"/>
    <w:rsid w:val="00725A7D"/>
    <w:rsid w:val="007501BE"/>
    <w:rsid w:val="00777344"/>
    <w:rsid w:val="00790BB3"/>
    <w:rsid w:val="007C206C"/>
    <w:rsid w:val="00803D24"/>
    <w:rsid w:val="00817DD6"/>
    <w:rsid w:val="00885156"/>
    <w:rsid w:val="009151AA"/>
    <w:rsid w:val="00926623"/>
    <w:rsid w:val="0093429D"/>
    <w:rsid w:val="00943573"/>
    <w:rsid w:val="00970F7D"/>
    <w:rsid w:val="00994A3D"/>
    <w:rsid w:val="009C2B12"/>
    <w:rsid w:val="009C70F3"/>
    <w:rsid w:val="00A03EB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MDPI21heading1">
    <w:name w:val="MDPI_2.1_heading1"/>
    <w:basedOn w:val="Normal"/>
    <w:qFormat/>
    <w:rsid w:val="00A03EB3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2</Pages>
  <Words>432</Words>
  <Characters>2568</Characters>
  <Application>Microsoft Office Word</Application>
  <DocSecurity>4</DocSecurity>
  <Lines>82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Wang, LiRong</cp:lastModifiedBy>
  <cp:revision>2</cp:revision>
  <cp:lastPrinted>2013-10-03T12:51:00Z</cp:lastPrinted>
  <dcterms:created xsi:type="dcterms:W3CDTF">2025-01-13T22:20:00Z</dcterms:created>
  <dcterms:modified xsi:type="dcterms:W3CDTF">2025-01-13T22:20:00Z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