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bookmarkStart w:id="0" w:name="_Hlk187417923"/>
      <w:bookmarkEnd w:id="0"/>
      <w:r w:rsidRPr="001549D3">
        <w:t>Supplementary Material</w:t>
      </w:r>
    </w:p>
    <w:p w14:paraId="29026311" w14:textId="1724AB17" w:rsidR="00EA3D3C" w:rsidRPr="00994A3D" w:rsidRDefault="00654E8F" w:rsidP="0001436A">
      <w:pPr>
        <w:pStyle w:val="Heading1"/>
      </w:pPr>
      <w:r w:rsidRPr="00994A3D">
        <w:t xml:space="preserve">Supplementary </w:t>
      </w:r>
      <w:r w:rsidR="008C64AB">
        <w:t>method: Phase image of MCXI</w:t>
      </w:r>
    </w:p>
    <w:p w14:paraId="1DEB3996" w14:textId="77777777" w:rsidR="008C64AB" w:rsidRPr="00937943" w:rsidRDefault="008C64AB" w:rsidP="008C64AB">
      <w:pPr>
        <w:jc w:val="both"/>
        <w:rPr>
          <w:rFonts w:eastAsia="SimSun" w:cs="Arial"/>
          <w:bCs/>
          <w:szCs w:val="24"/>
        </w:rPr>
      </w:pPr>
      <w:r>
        <w:rPr>
          <w:rFonts w:eastAsia="SimSun" w:cs="Arial" w:hint="eastAsia"/>
          <w:bCs/>
          <w:szCs w:val="24"/>
        </w:rPr>
        <w:t>T</w:t>
      </w:r>
      <w:r w:rsidRPr="00937943">
        <w:rPr>
          <w:rFonts w:eastAsia="SimSun" w:cs="Arial"/>
          <w:bCs/>
          <w:szCs w:val="24"/>
        </w:rPr>
        <w:t xml:space="preserve">he phase of the move contrast refers to the time sequence and rate of grayscale variation resulting from media movement among the detector pixels. The grayscale value of one of the projected images at time </w:t>
      </w:r>
      <w:r w:rsidRPr="00937943">
        <w:rPr>
          <w:rFonts w:eastAsia="SimSun" w:cs="Arial"/>
          <w:bCs/>
          <w:i/>
          <w:iCs/>
          <w:szCs w:val="24"/>
        </w:rPr>
        <w:t>t</w:t>
      </w:r>
      <w:r w:rsidRPr="00937943">
        <w:rPr>
          <w:rFonts w:eastAsia="SimSun" w:cs="Arial"/>
          <w:bCs/>
          <w:szCs w:val="24"/>
        </w:rPr>
        <w:t xml:space="preserve"> and position (</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is</w:t>
      </w:r>
      <w:r w:rsidRPr="00937943">
        <w:rPr>
          <w:rFonts w:eastAsia="SimSun" w:cs="Arial"/>
          <w:bCs/>
          <w:i/>
          <w:iCs/>
          <w:szCs w:val="24"/>
        </w:rPr>
        <w:t xml:space="preserve"> </w:t>
      </w:r>
      <w:r w:rsidRPr="00937943">
        <w:rPr>
          <w:rFonts w:eastAsia="SimSun" w:cs="Arial"/>
          <w:bCs/>
          <w:szCs w:val="24"/>
        </w:rPr>
        <w:t>expressed as</w:t>
      </w:r>
      <w:r w:rsidRPr="00937943">
        <w:rPr>
          <w:rFonts w:eastAsia="SimSun" w:cs="Arial"/>
          <w:bCs/>
          <w:i/>
          <w:iCs/>
          <w:szCs w:val="24"/>
        </w:rPr>
        <w:t xml:space="preserve"> </w:t>
      </w:r>
      <w:r w:rsidRPr="00937943">
        <w:rPr>
          <w:rFonts w:eastAsia="SimSun" w:cs="Arial"/>
          <w:bCs/>
          <w:szCs w:val="24"/>
        </w:rPr>
        <w:t>a function</w:t>
      </w:r>
      <w:r w:rsidRPr="00937943">
        <w:rPr>
          <w:rFonts w:eastAsia="SimSun" w:cs="Arial"/>
          <w:bCs/>
          <w:i/>
          <w:iCs/>
          <w:szCs w:val="24"/>
        </w:rPr>
        <w:t xml:space="preserve"> g</w:t>
      </w:r>
      <w:r w:rsidRPr="00937943">
        <w:rPr>
          <w:rFonts w:eastAsia="SimSun" w:cs="Arial"/>
          <w:bCs/>
          <w:szCs w:val="24"/>
        </w:rPr>
        <w:t xml:space="preserve"> (</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t</w:t>
      </w:r>
      <w:r w:rsidRPr="00937943">
        <w:rPr>
          <w:rFonts w:eastAsia="SimSun" w:cs="Arial"/>
          <w:bCs/>
          <w:szCs w:val="24"/>
        </w:rPr>
        <w:t xml:space="preserve">). After a period </w:t>
      </w:r>
      <w:proofErr w:type="spellStart"/>
      <w:r w:rsidRPr="00937943">
        <w:rPr>
          <w:rFonts w:eastAsia="SimSun" w:cs="Arial"/>
          <w:bCs/>
          <w:iCs/>
          <w:szCs w:val="24"/>
        </w:rPr>
        <w:t>Δ</w:t>
      </w:r>
      <w:r w:rsidRPr="00937943">
        <w:rPr>
          <w:rFonts w:eastAsia="SimSun" w:cs="Arial"/>
          <w:bCs/>
          <w:i/>
          <w:iCs/>
          <w:szCs w:val="24"/>
        </w:rPr>
        <w:t>t</w:t>
      </w:r>
      <w:proofErr w:type="spellEnd"/>
      <w:r w:rsidRPr="00937943">
        <w:rPr>
          <w:rFonts w:eastAsia="SimSun" w:cs="Arial"/>
          <w:bCs/>
          <w:szCs w:val="24"/>
        </w:rPr>
        <w:t>, the media of interest moves to the next position (</w:t>
      </w:r>
      <w:r w:rsidRPr="00937943">
        <w:rPr>
          <w:rFonts w:eastAsia="SimSun" w:cs="Arial"/>
          <w:bCs/>
          <w:i/>
          <w:iCs/>
          <w:szCs w:val="24"/>
        </w:rPr>
        <w:t>x</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1</w:t>
      </w:r>
      <w:r w:rsidRPr="00937943">
        <w:rPr>
          <w:rFonts w:eastAsia="SimSun" w:cs="Arial"/>
          <w:bCs/>
          <w:szCs w:val="24"/>
        </w:rPr>
        <w:t>). If the time interval is short enough and (</w:t>
      </w:r>
      <w:r w:rsidRPr="00937943">
        <w:rPr>
          <w:rFonts w:eastAsia="SimSun" w:cs="Arial"/>
          <w:bCs/>
          <w:i/>
          <w:iCs/>
          <w:szCs w:val="24"/>
        </w:rPr>
        <w:t>x</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1</w:t>
      </w:r>
      <w:r w:rsidRPr="00937943">
        <w:rPr>
          <w:rFonts w:eastAsia="SimSun" w:cs="Arial"/>
          <w:bCs/>
          <w:szCs w:val="24"/>
        </w:rPr>
        <w:t>) is close to (</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grayscale value at (</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can be assumed ‘transmitted’ to (</w:t>
      </w:r>
      <w:r w:rsidRPr="00937943">
        <w:rPr>
          <w:rFonts w:eastAsia="SimSun" w:cs="Arial"/>
          <w:bCs/>
          <w:i/>
          <w:iCs/>
          <w:szCs w:val="24"/>
        </w:rPr>
        <w:t>x</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1</w:t>
      </w:r>
      <w:r w:rsidRPr="00937943">
        <w:rPr>
          <w:rFonts w:eastAsia="SimSun" w:cs="Arial"/>
          <w:bCs/>
          <w:szCs w:val="24"/>
        </w:rPr>
        <w:t xml:space="preserve">), and we have: </w:t>
      </w:r>
    </w:p>
    <w:bookmarkStart w:id="1" w:name="OLE_LINK5"/>
    <w:p w14:paraId="640CF5B3" w14:textId="77777777" w:rsidR="008C64AB" w:rsidRPr="00937943" w:rsidRDefault="008C64AB" w:rsidP="008C64AB">
      <w:pPr>
        <w:jc w:val="center"/>
        <w:rPr>
          <w:rFonts w:eastAsia="SimSun" w:cs="Arial"/>
          <w:bCs/>
          <w:szCs w:val="24"/>
        </w:rPr>
      </w:pPr>
      <w:r w:rsidRPr="00937943">
        <w:rPr>
          <w:rFonts w:eastAsia="SimSun" w:cs="Arial"/>
          <w:bCs/>
          <w:noProof/>
          <w:szCs w:val="24"/>
        </w:rPr>
        <w:object w:dxaOrig="3929" w:dyaOrig="1291" w14:anchorId="4CCF4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45pt;height:64.5pt;mso-width-percent:0;mso-height-percent:0;mso-width-percent:0;mso-height-percent:0" o:ole="">
            <v:imagedata r:id="rId12" o:title=""/>
          </v:shape>
          <o:OLEObject Type="Embed" ProgID="Equation.DSMT4" ShapeID="_x0000_i1025" DrawAspect="Content" ObjectID="_1798367080" r:id="rId13"/>
        </w:object>
      </w:r>
      <w:bookmarkEnd w:id="1"/>
      <w:r w:rsidRPr="00937943">
        <w:rPr>
          <w:rFonts w:eastAsia="SimSun" w:cs="Arial"/>
          <w:bCs/>
          <w:szCs w:val="24"/>
        </w:rPr>
        <w:t xml:space="preserve">              (5)</w:t>
      </w:r>
    </w:p>
    <w:p w14:paraId="603AB56F" w14:textId="77777777" w:rsidR="008C64AB" w:rsidRPr="00937943" w:rsidRDefault="008C64AB" w:rsidP="008C64AB">
      <w:pPr>
        <w:jc w:val="both"/>
        <w:rPr>
          <w:rFonts w:eastAsia="SimSun" w:cs="Arial"/>
          <w:bCs/>
          <w:szCs w:val="24"/>
        </w:rPr>
      </w:pPr>
      <w:r w:rsidRPr="00937943">
        <w:rPr>
          <w:rFonts w:eastAsia="SimSun" w:cs="Arial"/>
          <w:bCs/>
          <w:szCs w:val="24"/>
        </w:rPr>
        <w:t>Based on Euler formula, we can deduce that the amplitude of</w:t>
      </w:r>
      <w:r w:rsidRPr="00937943">
        <w:rPr>
          <w:rFonts w:eastAsia="SimSun" w:cs="Arial"/>
          <w:bCs/>
          <w:i/>
          <w:iCs/>
          <w:szCs w:val="24"/>
        </w:rPr>
        <w:t xml:space="preserve"> </w:t>
      </w:r>
      <w:r w:rsidRPr="00937943">
        <w:rPr>
          <w:rFonts w:eastAsia="SimSun" w:cs="Arial"/>
          <w:i/>
          <w:iCs/>
          <w:szCs w:val="24"/>
        </w:rPr>
        <w:t>G</w:t>
      </w:r>
      <w:r w:rsidRPr="00937943">
        <w:rPr>
          <w:rFonts w:eastAsia="SimSun" w:cs="Arial"/>
          <w:bCs/>
          <w:i/>
          <w:szCs w:val="24"/>
        </w:rPr>
        <w:t xml:space="preserve"> </w:t>
      </w:r>
      <w:r w:rsidRPr="00937943">
        <w:rPr>
          <w:rFonts w:eastAsia="SimSun" w:cs="Arial"/>
          <w:bCs/>
          <w:szCs w:val="24"/>
        </w:rPr>
        <w:t>(</w:t>
      </w:r>
      <w:r w:rsidRPr="00937943">
        <w:rPr>
          <w:rFonts w:eastAsia="SimSun" w:cs="Arial"/>
          <w:bCs/>
          <w:i/>
          <w:iCs/>
          <w:szCs w:val="24"/>
        </w:rPr>
        <w:t>x</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k</w:t>
      </w:r>
      <w:r w:rsidRPr="00937943">
        <w:rPr>
          <w:rFonts w:eastAsia="SimSun" w:cs="Arial"/>
          <w:bCs/>
          <w:szCs w:val="24"/>
        </w:rPr>
        <w:t xml:space="preserve">) remains the same as </w:t>
      </w:r>
      <w:r w:rsidRPr="00937943">
        <w:rPr>
          <w:rFonts w:eastAsia="SimSun" w:cs="Arial"/>
          <w:i/>
          <w:iCs/>
          <w:szCs w:val="24"/>
        </w:rPr>
        <w:t>G</w:t>
      </w:r>
      <w:r w:rsidRPr="00937943">
        <w:rPr>
          <w:rFonts w:eastAsia="SimSun" w:cs="Arial"/>
          <w:bCs/>
          <w:i/>
          <w:szCs w:val="24"/>
        </w:rPr>
        <w:t xml:space="preserve"> </w:t>
      </w:r>
      <w:r w:rsidRPr="00937943">
        <w:rPr>
          <w:rFonts w:eastAsia="SimSun" w:cs="Arial"/>
          <w:bCs/>
          <w:szCs w:val="24"/>
        </w:rPr>
        <w:t>(</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k</w:t>
      </w:r>
      <w:r w:rsidRPr="00937943">
        <w:rPr>
          <w:rFonts w:eastAsia="SimSun" w:cs="Arial"/>
          <w:bCs/>
          <w:szCs w:val="24"/>
        </w:rPr>
        <w:t>), while a phase shift of 2π</w:t>
      </w:r>
      <w:proofErr w:type="spellStart"/>
      <w:r w:rsidRPr="00937943">
        <w:rPr>
          <w:rFonts w:eastAsia="SimSun" w:cs="Arial"/>
          <w:bCs/>
          <w:i/>
          <w:iCs/>
          <w:szCs w:val="24"/>
        </w:rPr>
        <w:t>kΔt</w:t>
      </w:r>
      <w:proofErr w:type="spellEnd"/>
      <w:r w:rsidRPr="00937943">
        <w:rPr>
          <w:rFonts w:eastAsia="SimSun" w:cs="Arial"/>
          <w:bCs/>
          <w:szCs w:val="24"/>
        </w:rPr>
        <w:t>/</w:t>
      </w:r>
      <w:proofErr w:type="spellStart"/>
      <w:r w:rsidRPr="00937943">
        <w:rPr>
          <w:rFonts w:eastAsia="SimSun" w:cs="Arial"/>
          <w:bCs/>
          <w:i/>
          <w:szCs w:val="24"/>
        </w:rPr>
        <w:t>t</w:t>
      </w:r>
      <w:r w:rsidRPr="00937943">
        <w:rPr>
          <w:rFonts w:eastAsia="SimSun" w:cs="Arial"/>
          <w:bCs/>
          <w:i/>
          <w:szCs w:val="24"/>
          <w:vertAlign w:val="subscript"/>
        </w:rPr>
        <w:t>N</w:t>
      </w:r>
      <w:proofErr w:type="spellEnd"/>
      <w:r w:rsidRPr="00937943">
        <w:rPr>
          <w:rFonts w:eastAsia="SimSun" w:cs="Arial"/>
          <w:bCs/>
          <w:szCs w:val="24"/>
        </w:rPr>
        <w:t xml:space="preserve"> is introduced. Referring to Eq. (5), we have: </w:t>
      </w:r>
    </w:p>
    <w:p w14:paraId="474F4242" w14:textId="77777777" w:rsidR="008C64AB" w:rsidRPr="00937943" w:rsidRDefault="008C64AB" w:rsidP="008C64AB">
      <w:pPr>
        <w:jc w:val="center"/>
        <w:rPr>
          <w:rFonts w:eastAsia="SimSun" w:cs="Arial"/>
          <w:bCs/>
          <w:szCs w:val="24"/>
        </w:rPr>
      </w:pPr>
      <w:r w:rsidRPr="00937943">
        <w:rPr>
          <w:rFonts w:eastAsia="SimSun" w:cs="Arial"/>
          <w:bCs/>
          <w:noProof/>
          <w:szCs w:val="24"/>
        </w:rPr>
        <w:object w:dxaOrig="3381" w:dyaOrig="690" w14:anchorId="474785F7">
          <v:shape id="_x0000_i1026" type="#_x0000_t75" style="width:168.7pt;height:34.5pt;mso-width-percent:0;mso-height-percent:0;mso-width-percent:0;mso-height-percent:0" o:ole="">
            <v:imagedata r:id="rId14" o:title=""/>
          </v:shape>
          <o:OLEObject Type="Embed" ProgID="Equation.DSMT4" ShapeID="_x0000_i1026" DrawAspect="Content" ObjectID="_1798367081" r:id="rId15"/>
        </w:object>
      </w:r>
      <w:r w:rsidRPr="00937943">
        <w:rPr>
          <w:rFonts w:eastAsia="SimSun" w:cs="Arial"/>
          <w:bCs/>
          <w:szCs w:val="24"/>
        </w:rPr>
        <w:t xml:space="preserve">                  (6)</w:t>
      </w:r>
    </w:p>
    <w:p w14:paraId="46ADBD23" w14:textId="77777777" w:rsidR="008C64AB" w:rsidRPr="00937943" w:rsidRDefault="008C64AB" w:rsidP="008C64AB">
      <w:pPr>
        <w:jc w:val="both"/>
        <w:rPr>
          <w:rFonts w:eastAsia="SimSun" w:cs="Arial"/>
          <w:bCs/>
          <w:szCs w:val="24"/>
        </w:rPr>
      </w:pPr>
      <w:r w:rsidRPr="00937943">
        <w:rPr>
          <w:rFonts w:eastAsia="SimSun" w:cs="Arial"/>
          <w:bCs/>
          <w:szCs w:val="24"/>
        </w:rPr>
        <w:t xml:space="preserve">According to Eq. (6), the phase distribution </w:t>
      </w:r>
      <w:r w:rsidRPr="00937943">
        <w:rPr>
          <w:rFonts w:eastAsia="SimSun" w:cs="Arial"/>
          <w:bCs/>
          <w:i/>
          <w:iCs/>
          <w:szCs w:val="24"/>
        </w:rPr>
        <w:t>φ</w:t>
      </w:r>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xml:space="preserve">, </w:t>
      </w:r>
      <w:r w:rsidRPr="00937943">
        <w:rPr>
          <w:rFonts w:eastAsia="SimSun" w:cs="Arial"/>
          <w:bCs/>
          <w:i/>
          <w:iCs/>
          <w:szCs w:val="24"/>
        </w:rPr>
        <w:t>k</w:t>
      </w:r>
      <w:r w:rsidRPr="00937943">
        <w:rPr>
          <w:rFonts w:eastAsia="SimSun" w:cs="Arial"/>
          <w:bCs/>
          <w:szCs w:val="24"/>
        </w:rPr>
        <w:t>) in the real space (</w:t>
      </w:r>
      <w:r w:rsidRPr="00937943">
        <w:rPr>
          <w:rFonts w:eastAsia="SimSun" w:cs="Arial"/>
          <w:bCs/>
          <w:i/>
          <w:iCs/>
          <w:szCs w:val="24"/>
        </w:rPr>
        <w:t>x</w:t>
      </w:r>
      <w:r w:rsidRPr="00937943">
        <w:rPr>
          <w:rFonts w:eastAsia="SimSun" w:cs="Arial"/>
          <w:bCs/>
          <w:szCs w:val="24"/>
        </w:rPr>
        <w:t>,</w:t>
      </w:r>
      <w:r w:rsidRPr="00937943">
        <w:rPr>
          <w:rFonts w:eastAsia="SimSun" w:cs="Arial"/>
          <w:bCs/>
          <w:i/>
          <w:iCs/>
          <w:szCs w:val="24"/>
        </w:rPr>
        <w:t xml:space="preserve"> y</w:t>
      </w:r>
      <w:r w:rsidRPr="00937943">
        <w:rPr>
          <w:rFonts w:eastAsia="SimSun" w:cs="Arial"/>
          <w:bCs/>
          <w:szCs w:val="24"/>
        </w:rPr>
        <w:t xml:space="preserve">) represents the time sequence of movement for the media of interest at a frequency </w:t>
      </w:r>
      <w:r w:rsidRPr="00937943">
        <w:rPr>
          <w:rFonts w:eastAsia="SimSun" w:cs="Arial"/>
          <w:bCs/>
          <w:i/>
          <w:iCs/>
          <w:szCs w:val="24"/>
        </w:rPr>
        <w:t>k</w:t>
      </w:r>
      <w:r w:rsidRPr="00937943">
        <w:rPr>
          <w:rFonts w:eastAsia="SimSun" w:cs="Arial"/>
          <w:bCs/>
          <w:szCs w:val="24"/>
        </w:rPr>
        <w:t xml:space="preserve">. For points located at the track of media movement, the moving direction and speed can be obtained according to the phase difference between these two points. For points that no media passes through, </w:t>
      </w:r>
      <w:r w:rsidRPr="00937943">
        <w:rPr>
          <w:rFonts w:eastAsia="SimSun" w:cs="Arial"/>
          <w:bCs/>
          <w:i/>
          <w:iCs/>
          <w:szCs w:val="24"/>
        </w:rPr>
        <w:t>φ</w:t>
      </w:r>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xml:space="preserve">, </w:t>
      </w:r>
      <w:r w:rsidRPr="00937943">
        <w:rPr>
          <w:rFonts w:eastAsia="SimSun" w:cs="Arial"/>
          <w:bCs/>
          <w:i/>
          <w:iCs/>
          <w:szCs w:val="24"/>
        </w:rPr>
        <w:t>k</w:t>
      </w:r>
      <w:r w:rsidRPr="00937943">
        <w:rPr>
          <w:rFonts w:eastAsia="SimSun" w:cs="Arial"/>
          <w:bCs/>
          <w:szCs w:val="24"/>
        </w:rPr>
        <w:t xml:space="preserve">) signifies nothing but random noises. Taken together, the phase image </w:t>
      </w:r>
      <w:r w:rsidRPr="00937943">
        <w:rPr>
          <w:rFonts w:eastAsia="SimSun" w:cs="Arial"/>
          <w:bCs/>
          <w:i/>
          <w:iCs/>
          <w:szCs w:val="24"/>
        </w:rPr>
        <w:t>φ</w:t>
      </w:r>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xml:space="preserve">, </w:t>
      </w:r>
      <w:r w:rsidRPr="00937943">
        <w:rPr>
          <w:rFonts w:eastAsia="SimSun" w:cs="Arial"/>
          <w:bCs/>
          <w:i/>
          <w:iCs/>
          <w:szCs w:val="24"/>
        </w:rPr>
        <w:t>k</w:t>
      </w:r>
      <w:r w:rsidRPr="00937943">
        <w:rPr>
          <w:rFonts w:eastAsia="SimSun" w:cs="Arial"/>
          <w:bCs/>
          <w:szCs w:val="24"/>
        </w:rPr>
        <w:t xml:space="preserve">) reveals the direction of media of interest surrounded by random noises, as long as media movement occurs at the time domain frequency </w:t>
      </w:r>
      <w:r w:rsidRPr="00937943">
        <w:rPr>
          <w:rFonts w:eastAsia="SimSun" w:cs="Arial"/>
          <w:bCs/>
          <w:i/>
          <w:iCs/>
          <w:szCs w:val="24"/>
        </w:rPr>
        <w:t>k</w:t>
      </w:r>
      <w:r w:rsidRPr="00937943">
        <w:rPr>
          <w:rFonts w:eastAsia="SimSun" w:cs="Arial"/>
          <w:bCs/>
          <w:szCs w:val="24"/>
        </w:rPr>
        <w:t xml:space="preserve">. Referring to the interested frequency components of amplitude </w:t>
      </w:r>
      <w:r w:rsidRPr="00937943">
        <w:rPr>
          <w:rFonts w:eastAsia="SimSun" w:cs="Arial"/>
          <w:bCs/>
          <w:i/>
          <w:iCs/>
          <w:szCs w:val="24"/>
        </w:rPr>
        <w:t>A</w:t>
      </w:r>
      <w:r w:rsidRPr="00937943">
        <w:rPr>
          <w:rFonts w:eastAsia="SimSun" w:cs="Arial"/>
          <w:bCs/>
          <w:i/>
          <w:iCs/>
          <w:szCs w:val="24"/>
          <w:vertAlign w:val="subscript"/>
        </w:rPr>
        <w:t>IFC</w:t>
      </w:r>
      <w:r w:rsidRPr="00937943">
        <w:rPr>
          <w:rFonts w:eastAsia="SimSun" w:cs="Arial"/>
          <w:bCs/>
          <w:szCs w:val="24"/>
        </w:rPr>
        <w:t>(</w:t>
      </w:r>
      <w:r w:rsidRPr="00937943">
        <w:rPr>
          <w:rFonts w:eastAsia="SimSun" w:cs="Arial"/>
          <w:bCs/>
          <w:i/>
          <w:iCs/>
          <w:szCs w:val="24"/>
        </w:rPr>
        <w:t>x, y</w:t>
      </w:r>
      <w:r w:rsidRPr="00937943">
        <w:rPr>
          <w:rFonts w:eastAsia="SimSun" w:cs="Arial"/>
          <w:bCs/>
          <w:szCs w:val="24"/>
        </w:rPr>
        <w:t>)</w:t>
      </w:r>
      <w:r w:rsidRPr="00937943">
        <w:rPr>
          <w:rFonts w:eastAsia="SimSun" w:cs="Arial"/>
          <w:bCs/>
          <w:i/>
          <w:iCs/>
          <w:szCs w:val="24"/>
        </w:rPr>
        <w:t xml:space="preserve"> </w:t>
      </w:r>
      <w:r w:rsidRPr="00937943">
        <w:rPr>
          <w:rFonts w:eastAsia="SimSun" w:cs="Arial"/>
          <w:bCs/>
          <w:szCs w:val="24"/>
        </w:rPr>
        <w:t xml:space="preserve">as shown in Eq. (4), the correspondent </w:t>
      </w:r>
      <w:proofErr w:type="spellStart"/>
      <w:r w:rsidRPr="00937943">
        <w:rPr>
          <w:rFonts w:eastAsia="SimSun" w:cs="Arial"/>
          <w:bCs/>
          <w:i/>
          <w:iCs/>
          <w:szCs w:val="24"/>
        </w:rPr>
        <w:t>φ</w:t>
      </w:r>
      <w:r w:rsidRPr="00937943">
        <w:rPr>
          <w:rFonts w:eastAsia="SimSun" w:cs="Arial"/>
          <w:bCs/>
          <w:i/>
          <w:iCs/>
          <w:szCs w:val="24"/>
          <w:vertAlign w:val="subscript"/>
        </w:rPr>
        <w:t>IFC</w:t>
      </w:r>
      <w:proofErr w:type="spellEnd"/>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xml:space="preserve">) is also obtained by selecting a typical frequency </w:t>
      </w:r>
      <w:r w:rsidRPr="00937943">
        <w:rPr>
          <w:rFonts w:eastAsia="SimSun" w:cs="Arial"/>
          <w:bCs/>
          <w:i/>
          <w:iCs/>
          <w:szCs w:val="24"/>
        </w:rPr>
        <w:t>k</w:t>
      </w:r>
      <w:r w:rsidRPr="00937943">
        <w:rPr>
          <w:rFonts w:eastAsia="SimSun" w:cs="Arial"/>
          <w:bCs/>
          <w:i/>
          <w:iCs/>
          <w:szCs w:val="24"/>
          <w:vertAlign w:val="subscript"/>
        </w:rPr>
        <w:t>a</w:t>
      </w:r>
      <w:r w:rsidRPr="00937943">
        <w:rPr>
          <w:rFonts w:eastAsia="SimSun" w:cs="Arial"/>
          <w:bCs/>
          <w:szCs w:val="24"/>
          <w:vertAlign w:val="subscript"/>
        </w:rPr>
        <w:t xml:space="preserve"> </w:t>
      </w:r>
      <w:r w:rsidRPr="00937943">
        <w:rPr>
          <w:rFonts w:eastAsia="SimSun" w:cs="Arial"/>
          <w:bCs/>
          <w:szCs w:val="24"/>
        </w:rPr>
        <w:t>among the specified frequency band (</w:t>
      </w:r>
      <w:proofErr w:type="spellStart"/>
      <w:r w:rsidRPr="00937943">
        <w:rPr>
          <w:rFonts w:eastAsia="SimSun" w:cs="Arial"/>
          <w:bCs/>
          <w:i/>
          <w:iCs/>
          <w:szCs w:val="24"/>
        </w:rPr>
        <w:t>k</w:t>
      </w:r>
      <w:r w:rsidRPr="00937943">
        <w:rPr>
          <w:rFonts w:eastAsia="SimSun" w:cs="Arial"/>
          <w:bCs/>
          <w:i/>
          <w:iCs/>
          <w:szCs w:val="24"/>
          <w:vertAlign w:val="subscript"/>
        </w:rPr>
        <w:t>L</w:t>
      </w:r>
      <w:proofErr w:type="spellEnd"/>
      <w:r w:rsidRPr="00937943">
        <w:rPr>
          <w:rFonts w:eastAsia="SimSun" w:cs="Arial"/>
          <w:bCs/>
          <w:szCs w:val="24"/>
        </w:rPr>
        <w:t>,</w:t>
      </w:r>
      <w:r w:rsidRPr="00937943">
        <w:rPr>
          <w:rFonts w:eastAsia="SimSun" w:cs="Arial"/>
          <w:bCs/>
          <w:i/>
          <w:iCs/>
          <w:szCs w:val="24"/>
        </w:rPr>
        <w:t xml:space="preserve"> </w:t>
      </w:r>
      <w:proofErr w:type="spellStart"/>
      <w:r w:rsidRPr="00937943">
        <w:rPr>
          <w:rFonts w:eastAsia="SimSun" w:cs="Arial"/>
          <w:bCs/>
          <w:i/>
          <w:iCs/>
          <w:szCs w:val="24"/>
        </w:rPr>
        <w:t>k</w:t>
      </w:r>
      <w:r w:rsidRPr="00937943">
        <w:rPr>
          <w:rFonts w:eastAsia="SimSun" w:cs="Arial"/>
          <w:bCs/>
          <w:i/>
          <w:iCs/>
          <w:szCs w:val="24"/>
          <w:vertAlign w:val="subscript"/>
        </w:rPr>
        <w:t>U</w:t>
      </w:r>
      <w:proofErr w:type="spellEnd"/>
      <w:r w:rsidRPr="00937943">
        <w:rPr>
          <w:rFonts w:eastAsia="SimSun" w:cs="Arial"/>
          <w:bCs/>
          <w:szCs w:val="24"/>
        </w:rPr>
        <w:t xml:space="preserve">). </w:t>
      </w:r>
      <w:proofErr w:type="spellStart"/>
      <w:r w:rsidRPr="00937943">
        <w:rPr>
          <w:rFonts w:eastAsia="SimSun" w:cs="Arial"/>
          <w:bCs/>
          <w:i/>
          <w:iCs/>
          <w:szCs w:val="24"/>
        </w:rPr>
        <w:t>φ</w:t>
      </w:r>
      <w:r w:rsidRPr="00937943">
        <w:rPr>
          <w:rFonts w:eastAsia="SimSun" w:cs="Arial"/>
          <w:bCs/>
          <w:i/>
          <w:iCs/>
          <w:szCs w:val="24"/>
          <w:vertAlign w:val="subscript"/>
        </w:rPr>
        <w:t>IFC</w:t>
      </w:r>
      <w:proofErr w:type="spellEnd"/>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undergoes a continuous change along the moving direction, whereas the media of interest moves through a point (</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xml:space="preserve">) in real space. In common cases, the media of interest move at various speeds, and </w:t>
      </w:r>
      <w:r w:rsidRPr="00937943">
        <w:rPr>
          <w:rFonts w:eastAsia="SimSun" w:cs="Arial"/>
          <w:bCs/>
          <w:i/>
          <w:iCs/>
          <w:szCs w:val="24"/>
        </w:rPr>
        <w:t>k</w:t>
      </w:r>
      <w:r w:rsidRPr="00937943">
        <w:rPr>
          <w:rFonts w:eastAsia="SimSun" w:cs="Arial"/>
          <w:bCs/>
          <w:i/>
          <w:iCs/>
          <w:szCs w:val="24"/>
          <w:vertAlign w:val="subscript"/>
        </w:rPr>
        <w:t>a</w:t>
      </w:r>
      <w:r w:rsidRPr="00937943">
        <w:rPr>
          <w:rFonts w:eastAsia="SimSun" w:cs="Arial"/>
          <w:bCs/>
          <w:szCs w:val="24"/>
        </w:rPr>
        <w:t xml:space="preserve"> is usually located in a time-domain frequency band. Furthermore, if the locations and phase values of two points in Eq. (6) is known, the average velocity during transport can be calculated using the following formula: </w:t>
      </w:r>
    </w:p>
    <w:p w14:paraId="123DB56B" w14:textId="77777777" w:rsidR="008C64AB" w:rsidRPr="00937943" w:rsidRDefault="00000000" w:rsidP="008C64AB">
      <w:pPr>
        <w:jc w:val="center"/>
        <w:rPr>
          <w:rFonts w:eastAsia="SimSun" w:cs="Arial"/>
          <w:bCs/>
          <w:szCs w:val="24"/>
        </w:rPr>
      </w:pPr>
      <m:oMath>
        <m:acc>
          <m:accPr>
            <m:chr m:val="̄"/>
            <m:ctrlPr>
              <w:rPr>
                <w:rFonts w:ascii="Cambria Math" w:eastAsia="SimSun" w:hAnsi="Cambria Math" w:cs="Arial"/>
                <w:bCs/>
                <w:i/>
                <w:szCs w:val="24"/>
              </w:rPr>
            </m:ctrlPr>
          </m:accPr>
          <m:e>
            <m:r>
              <w:rPr>
                <w:rFonts w:ascii="Cambria Math" w:eastAsia="SimSun" w:hAnsi="Cambria Math" w:cs="Arial"/>
                <w:szCs w:val="24"/>
              </w:rPr>
              <m:t>v</m:t>
            </m:r>
          </m:e>
        </m:acc>
        <m:r>
          <w:rPr>
            <w:rFonts w:ascii="Cambria Math" w:eastAsia="SimSun" w:hAnsi="Cambria Math" w:cs="Arial"/>
            <w:szCs w:val="24"/>
          </w:rPr>
          <m:t>=</m:t>
        </m:r>
        <m:f>
          <m:fPr>
            <m:ctrlPr>
              <w:rPr>
                <w:rFonts w:ascii="Cambria Math" w:eastAsia="SimSun" w:hAnsi="Cambria Math" w:cs="Arial"/>
                <w:bCs/>
                <w:i/>
                <w:szCs w:val="24"/>
              </w:rPr>
            </m:ctrlPr>
          </m:fPr>
          <m:num>
            <m:r>
              <w:rPr>
                <w:rFonts w:ascii="Cambria Math" w:eastAsia="SimSun" w:hAnsi="Cambria Math" w:cs="Arial"/>
                <w:szCs w:val="24"/>
              </w:rPr>
              <m:t>2πkS</m:t>
            </m:r>
          </m:num>
          <m:den>
            <m:r>
              <w:rPr>
                <w:rFonts w:ascii="Cambria Math" w:eastAsia="SimSun" w:hAnsi="Cambria Math" w:cs="Arial"/>
                <w:szCs w:val="24"/>
              </w:rPr>
              <m:t>[φ(</m:t>
            </m:r>
            <m:sSub>
              <m:sSubPr>
                <m:ctrlPr>
                  <w:rPr>
                    <w:rFonts w:ascii="Cambria Math" w:eastAsia="SimSun" w:hAnsi="Cambria Math" w:cs="Arial"/>
                    <w:bCs/>
                    <w:i/>
                    <w:szCs w:val="24"/>
                  </w:rPr>
                </m:ctrlPr>
              </m:sSubPr>
              <m:e>
                <m:r>
                  <w:rPr>
                    <w:rFonts w:ascii="Cambria Math" w:eastAsia="SimSun" w:hAnsi="Cambria Math" w:cs="Arial"/>
                    <w:szCs w:val="24"/>
                  </w:rPr>
                  <m:t>x</m:t>
                </m:r>
              </m:e>
              <m:sub>
                <m:r>
                  <w:rPr>
                    <w:rFonts w:ascii="Cambria Math" w:eastAsia="SimSun" w:hAnsi="Cambria Math" w:cs="Arial"/>
                    <w:szCs w:val="24"/>
                  </w:rPr>
                  <m:t>0</m:t>
                </m:r>
              </m:sub>
            </m:sSub>
            <m:r>
              <w:rPr>
                <w:rFonts w:ascii="Cambria Math" w:eastAsia="SimSun" w:hAnsi="Cambria Math" w:cs="Arial"/>
                <w:szCs w:val="24"/>
              </w:rPr>
              <m:t>,</m:t>
            </m:r>
            <m:sSub>
              <m:sSubPr>
                <m:ctrlPr>
                  <w:rPr>
                    <w:rFonts w:ascii="Cambria Math" w:eastAsia="SimSun" w:hAnsi="Cambria Math" w:cs="Arial"/>
                    <w:bCs/>
                    <w:i/>
                    <w:szCs w:val="24"/>
                  </w:rPr>
                </m:ctrlPr>
              </m:sSubPr>
              <m:e>
                <m:r>
                  <w:rPr>
                    <w:rFonts w:ascii="Cambria Math" w:eastAsia="SimSun" w:hAnsi="Cambria Math" w:cs="Arial"/>
                    <w:szCs w:val="24"/>
                  </w:rPr>
                  <m:t>y</m:t>
                </m:r>
              </m:e>
              <m:sub>
                <m:r>
                  <w:rPr>
                    <w:rFonts w:ascii="Cambria Math" w:eastAsia="SimSun" w:hAnsi="Cambria Math" w:cs="Arial"/>
                    <w:szCs w:val="24"/>
                  </w:rPr>
                  <m:t>0</m:t>
                </m:r>
              </m:sub>
            </m:sSub>
            <m:r>
              <w:rPr>
                <w:rFonts w:ascii="Cambria Math" w:eastAsia="SimSun" w:hAnsi="Cambria Math" w:cs="Arial"/>
                <w:szCs w:val="24"/>
              </w:rPr>
              <m:t>,k)-φ(</m:t>
            </m:r>
            <m:sSub>
              <m:sSubPr>
                <m:ctrlPr>
                  <w:rPr>
                    <w:rFonts w:ascii="Cambria Math" w:eastAsia="SimSun" w:hAnsi="Cambria Math" w:cs="Arial"/>
                    <w:bCs/>
                    <w:i/>
                    <w:szCs w:val="24"/>
                  </w:rPr>
                </m:ctrlPr>
              </m:sSubPr>
              <m:e>
                <m:r>
                  <w:rPr>
                    <w:rFonts w:ascii="Cambria Math" w:eastAsia="SimSun" w:hAnsi="Cambria Math" w:cs="Arial"/>
                    <w:szCs w:val="24"/>
                  </w:rPr>
                  <m:t>x</m:t>
                </m:r>
              </m:e>
              <m:sub>
                <m:r>
                  <w:rPr>
                    <w:rFonts w:ascii="Cambria Math" w:eastAsia="SimSun" w:hAnsi="Cambria Math" w:cs="Arial"/>
                    <w:szCs w:val="24"/>
                  </w:rPr>
                  <m:t>1</m:t>
                </m:r>
              </m:sub>
            </m:sSub>
            <m:r>
              <w:rPr>
                <w:rFonts w:ascii="Cambria Math" w:eastAsia="SimSun" w:hAnsi="Cambria Math" w:cs="Arial"/>
                <w:szCs w:val="24"/>
              </w:rPr>
              <m:t>,</m:t>
            </m:r>
            <m:sSub>
              <m:sSubPr>
                <m:ctrlPr>
                  <w:rPr>
                    <w:rFonts w:ascii="Cambria Math" w:eastAsia="SimSun" w:hAnsi="Cambria Math" w:cs="Arial"/>
                    <w:bCs/>
                    <w:i/>
                    <w:szCs w:val="24"/>
                  </w:rPr>
                </m:ctrlPr>
              </m:sSubPr>
              <m:e>
                <m:r>
                  <w:rPr>
                    <w:rFonts w:ascii="Cambria Math" w:eastAsia="SimSun" w:hAnsi="Cambria Math" w:cs="Arial"/>
                    <w:szCs w:val="24"/>
                  </w:rPr>
                  <m:t>y</m:t>
                </m:r>
              </m:e>
              <m:sub>
                <m:r>
                  <w:rPr>
                    <w:rFonts w:ascii="Cambria Math" w:eastAsia="SimSun" w:hAnsi="Cambria Math" w:cs="Arial"/>
                    <w:szCs w:val="24"/>
                  </w:rPr>
                  <m:t>1</m:t>
                </m:r>
              </m:sub>
            </m:sSub>
            <m:r>
              <w:rPr>
                <w:rFonts w:ascii="Cambria Math" w:eastAsia="SimSun" w:hAnsi="Cambria Math" w:cs="Arial"/>
                <w:szCs w:val="24"/>
              </w:rPr>
              <m:t>,k)]∙</m:t>
            </m:r>
            <m:sSub>
              <m:sSubPr>
                <m:ctrlPr>
                  <w:rPr>
                    <w:rFonts w:ascii="Cambria Math" w:eastAsia="SimSun" w:hAnsi="Cambria Math" w:cs="Arial"/>
                    <w:bCs/>
                    <w:i/>
                    <w:szCs w:val="24"/>
                  </w:rPr>
                </m:ctrlPr>
              </m:sSubPr>
              <m:e>
                <m:r>
                  <w:rPr>
                    <w:rFonts w:ascii="Cambria Math" w:eastAsia="SimSun" w:hAnsi="Cambria Math" w:cs="Arial"/>
                    <w:szCs w:val="24"/>
                  </w:rPr>
                  <m:t>t</m:t>
                </m:r>
              </m:e>
              <m:sub>
                <m:r>
                  <w:rPr>
                    <w:rFonts w:ascii="Cambria Math" w:eastAsia="SimSun" w:hAnsi="Cambria Math" w:cs="Arial"/>
                    <w:szCs w:val="24"/>
                  </w:rPr>
                  <m:t>N</m:t>
                </m:r>
              </m:sub>
            </m:sSub>
          </m:den>
        </m:f>
      </m:oMath>
      <w:r w:rsidR="008C64AB" w:rsidRPr="00937943">
        <w:rPr>
          <w:rFonts w:eastAsia="SimSun" w:cs="Arial"/>
          <w:bCs/>
          <w:szCs w:val="24"/>
        </w:rPr>
        <w:t xml:space="preserve">                    (7)</w:t>
      </w:r>
    </w:p>
    <w:p w14:paraId="5B9F45C9" w14:textId="7D2BFEEC" w:rsidR="008C64AB" w:rsidRPr="00994A3D" w:rsidRDefault="008C64AB" w:rsidP="008C64AB">
      <w:pPr>
        <w:jc w:val="both"/>
        <w:rPr>
          <w:rFonts w:eastAsia="Times New Roman" w:cs="Times New Roman"/>
          <w:szCs w:val="24"/>
          <w:lang w:val="en-GB" w:eastAsia="en-GB"/>
        </w:rPr>
      </w:pPr>
      <w:r w:rsidRPr="00937943">
        <w:rPr>
          <w:rFonts w:eastAsia="SimSun" w:cs="Arial"/>
          <w:bCs/>
          <w:szCs w:val="24"/>
        </w:rPr>
        <w:t>Where S is the spatial distance between (</w:t>
      </w:r>
      <w:r w:rsidRPr="00937943">
        <w:rPr>
          <w:rFonts w:eastAsia="SimSun" w:cs="Arial"/>
          <w:bCs/>
          <w:i/>
          <w:iCs/>
          <w:szCs w:val="24"/>
        </w:rPr>
        <w:t>x</w:t>
      </w:r>
      <w:r w:rsidRPr="00937943">
        <w:rPr>
          <w:rFonts w:eastAsia="SimSun" w:cs="Arial"/>
          <w:bCs/>
          <w:szCs w:val="24"/>
          <w:vertAlign w:val="subscript"/>
        </w:rPr>
        <w:t>0</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0</w:t>
      </w:r>
      <w:r w:rsidRPr="00937943">
        <w:rPr>
          <w:rFonts w:eastAsia="SimSun" w:cs="Arial"/>
          <w:bCs/>
          <w:szCs w:val="24"/>
        </w:rPr>
        <w:t>) and (</w:t>
      </w:r>
      <w:r w:rsidRPr="00937943">
        <w:rPr>
          <w:rFonts w:eastAsia="SimSun" w:cs="Arial"/>
          <w:bCs/>
          <w:i/>
          <w:iCs/>
          <w:szCs w:val="24"/>
        </w:rPr>
        <w:t>x</w:t>
      </w:r>
      <w:r w:rsidRPr="00937943">
        <w:rPr>
          <w:rFonts w:eastAsia="SimSun" w:cs="Arial"/>
          <w:bCs/>
          <w:szCs w:val="24"/>
          <w:vertAlign w:val="subscript"/>
        </w:rPr>
        <w:t>1</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vertAlign w:val="subscript"/>
        </w:rPr>
        <w:t>1</w:t>
      </w:r>
      <w:r w:rsidRPr="00937943">
        <w:rPr>
          <w:rFonts w:eastAsia="SimSun" w:cs="Arial"/>
          <w:bCs/>
          <w:szCs w:val="24"/>
        </w:rPr>
        <w:t xml:space="preserve">). For specific cases, such as water-refilling cavitated vessels in plants, the typical frequency </w:t>
      </w:r>
      <w:r w:rsidRPr="00937943">
        <w:rPr>
          <w:rFonts w:eastAsia="SimSun" w:cs="Arial"/>
          <w:bCs/>
          <w:i/>
          <w:iCs/>
          <w:szCs w:val="24"/>
        </w:rPr>
        <w:t>k</w:t>
      </w:r>
      <w:r w:rsidRPr="00937943">
        <w:rPr>
          <w:rFonts w:eastAsia="SimSun" w:cs="Arial"/>
          <w:bCs/>
          <w:i/>
          <w:iCs/>
          <w:szCs w:val="24"/>
          <w:vertAlign w:val="subscript"/>
        </w:rPr>
        <w:t>a</w:t>
      </w:r>
      <w:r w:rsidRPr="00937943">
        <w:rPr>
          <w:rFonts w:eastAsia="SimSun" w:cs="Arial"/>
          <w:bCs/>
          <w:i/>
          <w:iCs/>
          <w:szCs w:val="24"/>
        </w:rPr>
        <w:t>=</w:t>
      </w:r>
      <w:r w:rsidRPr="00937943">
        <w:rPr>
          <w:rFonts w:eastAsia="SimSun" w:cs="Arial"/>
          <w:bCs/>
          <w:szCs w:val="24"/>
        </w:rPr>
        <w:t xml:space="preserve">1 because, in this case, the grayscale variation is a step signal. Correspondently, the step signal of </w:t>
      </w:r>
      <w:proofErr w:type="spellStart"/>
      <w:r w:rsidRPr="00937943">
        <w:rPr>
          <w:rFonts w:eastAsia="SimSun" w:cs="Arial"/>
          <w:bCs/>
          <w:i/>
          <w:iCs/>
          <w:szCs w:val="24"/>
        </w:rPr>
        <w:t>φ</w:t>
      </w:r>
      <w:r w:rsidRPr="00937943">
        <w:rPr>
          <w:rFonts w:eastAsia="SimSun" w:cs="Arial"/>
          <w:bCs/>
          <w:i/>
          <w:iCs/>
          <w:szCs w:val="24"/>
          <w:vertAlign w:val="subscript"/>
        </w:rPr>
        <w:t>IFC</w:t>
      </w:r>
      <w:proofErr w:type="spellEnd"/>
      <w:r w:rsidRPr="00937943">
        <w:rPr>
          <w:rFonts w:eastAsia="SimSun" w:cs="Arial"/>
          <w:bCs/>
          <w:szCs w:val="24"/>
        </w:rPr>
        <w:t>(</w:t>
      </w:r>
      <w:r w:rsidRPr="00937943">
        <w:rPr>
          <w:rFonts w:eastAsia="SimSun" w:cs="Arial"/>
          <w:bCs/>
          <w:i/>
          <w:iCs/>
          <w:szCs w:val="24"/>
        </w:rPr>
        <w:t>x</w:t>
      </w:r>
      <w:r w:rsidRPr="00937943">
        <w:rPr>
          <w:rFonts w:eastAsia="SimSun" w:cs="Arial"/>
          <w:bCs/>
          <w:szCs w:val="24"/>
        </w:rPr>
        <w:t xml:space="preserve">, </w:t>
      </w:r>
      <w:r w:rsidRPr="00937943">
        <w:rPr>
          <w:rFonts w:eastAsia="SimSun" w:cs="Arial"/>
          <w:bCs/>
          <w:i/>
          <w:iCs/>
          <w:szCs w:val="24"/>
        </w:rPr>
        <w:t>y</w:t>
      </w:r>
      <w:r w:rsidRPr="00937943">
        <w:rPr>
          <w:rFonts w:eastAsia="SimSun" w:cs="Arial"/>
          <w:bCs/>
          <w:szCs w:val="24"/>
        </w:rPr>
        <w:t>) from π to -π corresponds to the chronological order of frontends of water movement.</w:t>
      </w:r>
    </w:p>
    <w:p w14:paraId="08451C38" w14:textId="7312D8BC"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 </w:t>
      </w:r>
    </w:p>
    <w:p w14:paraId="5E584EE8" w14:textId="2AD287B0" w:rsidR="00994A3D" w:rsidRPr="00994A3D" w:rsidRDefault="008C64AB" w:rsidP="0001436A">
      <w:pPr>
        <w:pStyle w:val="Heading1"/>
      </w:pPr>
      <w:r>
        <w:lastRenderedPageBreak/>
        <w:t>Supplementary Figures</w:t>
      </w:r>
    </w:p>
    <w:p w14:paraId="07970E94" w14:textId="46382A2A" w:rsidR="00994A3D" w:rsidRPr="00CC4CAF" w:rsidRDefault="00994A3D" w:rsidP="0001436A">
      <w:pPr>
        <w:pStyle w:val="Heading2"/>
      </w:pPr>
      <w:r w:rsidRPr="00CC4CAF">
        <w:t>Supplementary Figure</w:t>
      </w:r>
      <w:r w:rsidR="008C64AB" w:rsidRPr="00CC4CAF">
        <w:t xml:space="preserve"> S1:</w:t>
      </w:r>
      <w:r w:rsidR="008C64AB" w:rsidRPr="00CC4CAF">
        <w:rPr>
          <w:rFonts w:eastAsia="SimSun"/>
        </w:rPr>
        <w:t xml:space="preserve"> </w:t>
      </w:r>
      <w:r w:rsidR="00670D78" w:rsidRPr="00CC4CAF">
        <w:rPr>
          <w:rFonts w:eastAsia="SimSun" w:hint="eastAsia"/>
          <w:lang w:eastAsia="zh-CN"/>
        </w:rPr>
        <w:t>CNR comparison between TXI and MCXI</w:t>
      </w:r>
    </w:p>
    <w:p w14:paraId="11EC8DA1" w14:textId="289AC710" w:rsidR="00994A3D" w:rsidRPr="00CC4CAF" w:rsidRDefault="00670D78" w:rsidP="00994A3D">
      <w:pPr>
        <w:keepNext/>
        <w:jc w:val="center"/>
        <w:rPr>
          <w:rFonts w:cs="Times New Roman"/>
          <w:szCs w:val="24"/>
          <w:lang w:eastAsia="zh-CN"/>
        </w:rPr>
      </w:pPr>
      <w:r w:rsidRPr="00CC4CAF">
        <w:rPr>
          <w:rFonts w:cs="Times New Roman"/>
          <w:noProof/>
          <w:szCs w:val="24"/>
          <w:lang w:eastAsia="zh-CN"/>
        </w:rPr>
        <w:drawing>
          <wp:inline distT="0" distB="0" distL="0" distR="0" wp14:anchorId="35A192B1" wp14:editId="21B7F50C">
            <wp:extent cx="3357803" cy="1809705"/>
            <wp:effectExtent l="0" t="0" r="0" b="635"/>
            <wp:docPr id="1613646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399" cy="1817032"/>
                    </a:xfrm>
                    <a:prstGeom prst="rect">
                      <a:avLst/>
                    </a:prstGeom>
                    <a:noFill/>
                  </pic:spPr>
                </pic:pic>
              </a:graphicData>
            </a:graphic>
          </wp:inline>
        </w:drawing>
      </w:r>
    </w:p>
    <w:p w14:paraId="3B020E77" w14:textId="2504F8EC" w:rsidR="00994A3D" w:rsidRPr="00CC4CAF" w:rsidRDefault="008C64AB" w:rsidP="002B4A57">
      <w:pPr>
        <w:keepNext/>
        <w:rPr>
          <w:rFonts w:cs="Times New Roman"/>
          <w:szCs w:val="24"/>
          <w:lang w:eastAsia="zh-CN"/>
        </w:rPr>
      </w:pPr>
      <w:r w:rsidRPr="00CC4CAF">
        <w:rPr>
          <w:b/>
        </w:rPr>
        <w:t>Supplementary</w:t>
      </w:r>
      <w:r w:rsidRPr="00CC4CAF">
        <w:rPr>
          <w:rFonts w:cs="Times New Roman"/>
          <w:b/>
          <w:szCs w:val="24"/>
        </w:rPr>
        <w:t xml:space="preserve"> Figure S1</w:t>
      </w:r>
      <w:r w:rsidRPr="00CC4CAF">
        <w:rPr>
          <w:rFonts w:cs="Times New Roman"/>
          <w:szCs w:val="24"/>
        </w:rPr>
        <w:t xml:space="preserve">: </w:t>
      </w:r>
      <w:r w:rsidR="00670D78" w:rsidRPr="00CC4CAF">
        <w:rPr>
          <w:rFonts w:cs="Times New Roman"/>
          <w:b/>
          <w:szCs w:val="24"/>
        </w:rPr>
        <w:t>CNR comparison between TXI and MCXI</w:t>
      </w:r>
      <w:r w:rsidRPr="00CC4CAF">
        <w:rPr>
          <w:rFonts w:cs="Times New Roman"/>
          <w:szCs w:val="24"/>
        </w:rPr>
        <w:t xml:space="preserve">. </w:t>
      </w:r>
      <w:r w:rsidR="00670D78" w:rsidRPr="00CC4CAF">
        <w:rPr>
          <w:rFonts w:cs="Times New Roman"/>
          <w:szCs w:val="24"/>
          <w:lang w:eastAsia="zh-CN"/>
        </w:rPr>
        <w:t>C</w:t>
      </w:r>
      <w:r w:rsidR="00670D78" w:rsidRPr="00CC4CAF">
        <w:rPr>
          <w:rFonts w:cs="Times New Roman" w:hint="eastAsia"/>
          <w:szCs w:val="24"/>
          <w:lang w:eastAsia="zh-CN"/>
        </w:rPr>
        <w:t>alculation of the CNR value using the same object section and background section in TXI and MCXI</w:t>
      </w:r>
      <w:r w:rsidRPr="00CC4CAF">
        <w:rPr>
          <w:rFonts w:cs="Times New Roman"/>
          <w:szCs w:val="24"/>
        </w:rPr>
        <w:t>.</w:t>
      </w:r>
    </w:p>
    <w:p w14:paraId="10F1EFDE" w14:textId="2C8BD34B" w:rsidR="00670D78" w:rsidRDefault="008C64AB" w:rsidP="008C64AB">
      <w:pPr>
        <w:spacing w:before="240"/>
        <w:jc w:val="both"/>
        <w:rPr>
          <w:rFonts w:cs="Times New Roman"/>
          <w:szCs w:val="24"/>
          <w:lang w:eastAsia="zh-CN"/>
        </w:rPr>
      </w:pPr>
      <w:proofErr w:type="gramStart"/>
      <w:r w:rsidRPr="00CC4CAF">
        <w:rPr>
          <w:rFonts w:cs="Times New Roman"/>
          <w:szCs w:val="24"/>
        </w:rPr>
        <w:t>In order to</w:t>
      </w:r>
      <w:proofErr w:type="gramEnd"/>
      <w:r w:rsidR="00670D78" w:rsidRPr="00CC4CAF">
        <w:rPr>
          <w:rFonts w:cs="Times New Roman" w:hint="eastAsia"/>
          <w:szCs w:val="24"/>
          <w:lang w:eastAsia="zh-CN"/>
        </w:rPr>
        <w:t xml:space="preserve"> calculate the CNR value of the TXI and MCXI, sections contains only </w:t>
      </w:r>
      <w:proofErr w:type="gramStart"/>
      <w:r w:rsidR="00670D78" w:rsidRPr="00CC4CAF">
        <w:rPr>
          <w:rFonts w:cs="Times New Roman" w:hint="eastAsia"/>
          <w:szCs w:val="24"/>
          <w:lang w:eastAsia="zh-CN"/>
        </w:rPr>
        <w:t>object</w:t>
      </w:r>
      <w:proofErr w:type="gramEnd"/>
      <w:r w:rsidR="00670D78" w:rsidRPr="00CC4CAF">
        <w:rPr>
          <w:rFonts w:cs="Times New Roman" w:hint="eastAsia"/>
          <w:szCs w:val="24"/>
          <w:lang w:eastAsia="zh-CN"/>
        </w:rPr>
        <w:t xml:space="preserve"> and only background was selected as shown in white </w:t>
      </w:r>
      <w:r w:rsidR="00670D78" w:rsidRPr="00CC4CAF">
        <w:rPr>
          <w:rFonts w:cs="Times New Roman"/>
          <w:szCs w:val="24"/>
          <w:lang w:eastAsia="zh-CN"/>
        </w:rPr>
        <w:t>rectangle</w:t>
      </w:r>
      <w:r w:rsidR="00670D78" w:rsidRPr="00CC4CAF">
        <w:rPr>
          <w:rFonts w:cs="Times New Roman" w:hint="eastAsia"/>
          <w:szCs w:val="24"/>
          <w:lang w:eastAsia="zh-CN"/>
        </w:rPr>
        <w:t xml:space="preserve">s in </w:t>
      </w:r>
      <w:r w:rsidR="00670D78" w:rsidRPr="00CC4CAF">
        <w:rPr>
          <w:rFonts w:cs="Times New Roman"/>
          <w:b/>
          <w:szCs w:val="24"/>
        </w:rPr>
        <w:t>Figure S1</w:t>
      </w:r>
      <w:r w:rsidRPr="00CC4CAF">
        <w:rPr>
          <w:rFonts w:cs="Times New Roman"/>
          <w:szCs w:val="24"/>
        </w:rPr>
        <w:t>.</w:t>
      </w:r>
      <w:r w:rsidR="00670D78" w:rsidRPr="00CC4CAF">
        <w:rPr>
          <w:rFonts w:cs="Times New Roman" w:hint="eastAsia"/>
          <w:szCs w:val="24"/>
          <w:lang w:eastAsia="zh-CN"/>
        </w:rPr>
        <w:t xml:space="preserve"> </w:t>
      </w:r>
      <w:r w:rsidR="00670D78" w:rsidRPr="00CC4CAF">
        <w:rPr>
          <w:rFonts w:cs="Times New Roman"/>
          <w:szCs w:val="24"/>
          <w:lang w:eastAsia="zh-CN"/>
        </w:rPr>
        <w:t>A</w:t>
      </w:r>
      <w:r w:rsidR="00670D78" w:rsidRPr="00CC4CAF">
        <w:rPr>
          <w:rFonts w:cs="Times New Roman" w:hint="eastAsia"/>
          <w:szCs w:val="24"/>
          <w:lang w:eastAsia="zh-CN"/>
        </w:rPr>
        <w:t>ccording to the CNR formula (</w:t>
      </w:r>
      <w:r w:rsidR="00670D78" w:rsidRPr="00CC4CAF">
        <w:t>Lovric G</w:t>
      </w:r>
      <w:r w:rsidR="00670D78" w:rsidRPr="00CC4CAF">
        <w:rPr>
          <w:rFonts w:hint="eastAsia"/>
          <w:lang w:eastAsia="zh-CN"/>
        </w:rPr>
        <w:t>, et al., 2013</w:t>
      </w:r>
      <w:r w:rsidR="00670D78" w:rsidRPr="00CC4CAF">
        <w:rPr>
          <w:rFonts w:cs="Times New Roman" w:hint="eastAsia"/>
          <w:szCs w:val="24"/>
          <w:lang w:eastAsia="zh-CN"/>
        </w:rPr>
        <w:t>), the average value of the object section (</w:t>
      </w:r>
      <w:proofErr w:type="spellStart"/>
      <w:r w:rsidR="00670D78" w:rsidRPr="00CC4CAF">
        <w:rPr>
          <w:rFonts w:cs="Times New Roman" w:hint="eastAsia"/>
          <w:szCs w:val="24"/>
          <w:lang w:eastAsia="zh-CN"/>
        </w:rPr>
        <w:t>S</w:t>
      </w:r>
      <w:r w:rsidR="00670D78" w:rsidRPr="00CC4CAF">
        <w:rPr>
          <w:rFonts w:cs="Times New Roman" w:hint="eastAsia"/>
          <w:szCs w:val="24"/>
          <w:vertAlign w:val="subscript"/>
          <w:lang w:eastAsia="zh-CN"/>
        </w:rPr>
        <w:t>obj</w:t>
      </w:r>
      <w:proofErr w:type="spellEnd"/>
      <w:r w:rsidR="00670D78" w:rsidRPr="00CC4CAF">
        <w:rPr>
          <w:rFonts w:cs="Times New Roman" w:hint="eastAsia"/>
          <w:szCs w:val="24"/>
          <w:lang w:eastAsia="zh-CN"/>
        </w:rPr>
        <w:t>), the average value of the background section (</w:t>
      </w:r>
      <w:proofErr w:type="spellStart"/>
      <w:r w:rsidR="00670D78" w:rsidRPr="00CC4CAF">
        <w:rPr>
          <w:rFonts w:cs="Times New Roman" w:hint="eastAsia"/>
          <w:szCs w:val="24"/>
          <w:lang w:eastAsia="zh-CN"/>
        </w:rPr>
        <w:t>S</w:t>
      </w:r>
      <w:r w:rsidR="00670D78" w:rsidRPr="00CC4CAF">
        <w:rPr>
          <w:rFonts w:cs="Times New Roman" w:hint="eastAsia"/>
          <w:szCs w:val="24"/>
          <w:vertAlign w:val="subscript"/>
          <w:lang w:eastAsia="zh-CN"/>
        </w:rPr>
        <w:t>bg</w:t>
      </w:r>
      <w:proofErr w:type="spellEnd"/>
      <w:r w:rsidR="00670D78" w:rsidRPr="00CC4CAF">
        <w:rPr>
          <w:rFonts w:cs="Times New Roman" w:hint="eastAsia"/>
          <w:szCs w:val="24"/>
          <w:lang w:eastAsia="zh-CN"/>
        </w:rPr>
        <w:t xml:space="preserve">), the </w:t>
      </w:r>
      <w:r w:rsidR="00670D78" w:rsidRPr="00CC4CAF">
        <w:rPr>
          <w:rFonts w:cs="Times New Roman"/>
          <w:szCs w:val="24"/>
          <w:lang w:eastAsia="zh-CN"/>
        </w:rPr>
        <w:t>standard deviation</w:t>
      </w:r>
      <w:r w:rsidR="00670D78" w:rsidRPr="00CC4CAF">
        <w:rPr>
          <w:rFonts w:cs="Times New Roman" w:hint="eastAsia"/>
          <w:szCs w:val="24"/>
          <w:lang w:eastAsia="zh-CN"/>
        </w:rPr>
        <w:t xml:space="preserve"> of the object section (</w:t>
      </w:r>
      <w:proofErr w:type="spellStart"/>
      <w:r w:rsidR="00670D78" w:rsidRPr="00CC4CAF">
        <w:rPr>
          <w:rFonts w:cs="Times New Roman"/>
          <w:szCs w:val="24"/>
          <w:lang w:eastAsia="zh-CN"/>
        </w:rPr>
        <w:t>σ</w:t>
      </w:r>
      <w:r w:rsidR="00670D78" w:rsidRPr="00CC4CAF">
        <w:rPr>
          <w:rFonts w:cs="Times New Roman" w:hint="eastAsia"/>
          <w:szCs w:val="24"/>
          <w:vertAlign w:val="subscript"/>
          <w:lang w:eastAsia="zh-CN"/>
        </w:rPr>
        <w:t>obj</w:t>
      </w:r>
      <w:proofErr w:type="spellEnd"/>
      <w:r w:rsidR="00670D78" w:rsidRPr="00CC4CAF">
        <w:rPr>
          <w:rFonts w:cs="Times New Roman" w:hint="eastAsia"/>
          <w:szCs w:val="24"/>
          <w:lang w:eastAsia="zh-CN"/>
        </w:rPr>
        <w:t xml:space="preserve">) and the </w:t>
      </w:r>
      <w:r w:rsidR="00670D78" w:rsidRPr="00CC4CAF">
        <w:rPr>
          <w:rFonts w:cs="Times New Roman"/>
          <w:szCs w:val="24"/>
          <w:lang w:eastAsia="zh-CN"/>
        </w:rPr>
        <w:t>standard deviation</w:t>
      </w:r>
      <w:r w:rsidR="00670D78" w:rsidRPr="00CC4CAF">
        <w:rPr>
          <w:rFonts w:cs="Times New Roman" w:hint="eastAsia"/>
          <w:szCs w:val="24"/>
          <w:lang w:eastAsia="zh-CN"/>
        </w:rPr>
        <w:t xml:space="preserve"> of the background section (</w:t>
      </w:r>
      <w:proofErr w:type="spellStart"/>
      <w:r w:rsidR="00670D78" w:rsidRPr="00CC4CAF">
        <w:rPr>
          <w:rFonts w:cs="Times New Roman"/>
          <w:szCs w:val="24"/>
          <w:lang w:eastAsia="zh-CN"/>
        </w:rPr>
        <w:t>σ</w:t>
      </w:r>
      <w:r w:rsidR="00670D78" w:rsidRPr="00CC4CAF">
        <w:rPr>
          <w:rFonts w:cs="Times New Roman" w:hint="eastAsia"/>
          <w:szCs w:val="24"/>
          <w:vertAlign w:val="subscript"/>
          <w:lang w:eastAsia="zh-CN"/>
        </w:rPr>
        <w:t>bg</w:t>
      </w:r>
      <w:proofErr w:type="spellEnd"/>
      <w:r w:rsidR="00670D78" w:rsidRPr="00CC4CAF">
        <w:rPr>
          <w:rFonts w:cs="Times New Roman" w:hint="eastAsia"/>
          <w:szCs w:val="24"/>
          <w:lang w:eastAsia="zh-CN"/>
        </w:rPr>
        <w:t xml:space="preserve">) are </w:t>
      </w:r>
      <w:r w:rsidR="00670D78" w:rsidRPr="00CC4CAF">
        <w:rPr>
          <w:rFonts w:cs="Times New Roman"/>
          <w:szCs w:val="24"/>
          <w:lang w:eastAsia="zh-CN"/>
        </w:rPr>
        <w:t>measured</w:t>
      </w:r>
      <w:r w:rsidR="00670D78" w:rsidRPr="00CC4CAF">
        <w:rPr>
          <w:rFonts w:cs="Times New Roman" w:hint="eastAsia"/>
          <w:szCs w:val="24"/>
          <w:lang w:eastAsia="zh-CN"/>
        </w:rPr>
        <w:t xml:space="preserve"> and given in the table. </w:t>
      </w:r>
      <w:r w:rsidR="00670D78" w:rsidRPr="00CC4CAF">
        <w:rPr>
          <w:rFonts w:cs="Times New Roman"/>
          <w:szCs w:val="24"/>
          <w:lang w:eastAsia="zh-CN"/>
        </w:rPr>
        <w:t>F</w:t>
      </w:r>
      <w:r w:rsidR="00670D78" w:rsidRPr="00CC4CAF">
        <w:rPr>
          <w:rFonts w:cs="Times New Roman" w:hint="eastAsia"/>
          <w:szCs w:val="24"/>
          <w:lang w:eastAsia="zh-CN"/>
        </w:rPr>
        <w:t>inally, the CNR value of TXI is 0.54, while the CNR value of MCXI is 6.52, which is 12 times larger than TXI.</w:t>
      </w:r>
      <w:r w:rsidR="00670D78">
        <w:rPr>
          <w:rFonts w:cs="Times New Roman" w:hint="eastAsia"/>
          <w:szCs w:val="24"/>
          <w:lang w:eastAsia="zh-CN"/>
        </w:rPr>
        <w:t xml:space="preserve"> </w:t>
      </w:r>
    </w:p>
    <w:p w14:paraId="7F2629F0" w14:textId="77777777" w:rsidR="00670D78" w:rsidRDefault="00670D78" w:rsidP="008C64AB">
      <w:pPr>
        <w:spacing w:before="240"/>
        <w:jc w:val="both"/>
        <w:rPr>
          <w:rFonts w:cs="Times New Roman"/>
          <w:szCs w:val="24"/>
          <w:lang w:eastAsia="zh-CN"/>
        </w:rPr>
      </w:pPr>
    </w:p>
    <w:p w14:paraId="5697536C" w14:textId="77777777" w:rsidR="00670D78" w:rsidRDefault="00670D78" w:rsidP="008C64AB">
      <w:pPr>
        <w:spacing w:before="240"/>
        <w:jc w:val="both"/>
        <w:rPr>
          <w:rFonts w:cs="Times New Roman"/>
          <w:szCs w:val="24"/>
          <w:lang w:eastAsia="zh-CN"/>
        </w:rPr>
      </w:pPr>
    </w:p>
    <w:p w14:paraId="67568B92" w14:textId="77777777" w:rsidR="00670D78" w:rsidRDefault="00670D78" w:rsidP="008C64AB">
      <w:pPr>
        <w:spacing w:before="240"/>
        <w:jc w:val="both"/>
        <w:rPr>
          <w:rFonts w:cs="Times New Roman"/>
          <w:szCs w:val="24"/>
          <w:lang w:eastAsia="zh-CN"/>
        </w:rPr>
      </w:pPr>
    </w:p>
    <w:p w14:paraId="5E025B7E" w14:textId="77777777" w:rsidR="00670D78" w:rsidRDefault="00670D78" w:rsidP="008C64AB">
      <w:pPr>
        <w:spacing w:before="240"/>
        <w:jc w:val="both"/>
        <w:rPr>
          <w:rFonts w:cs="Times New Roman"/>
          <w:szCs w:val="24"/>
          <w:lang w:eastAsia="zh-CN"/>
        </w:rPr>
      </w:pPr>
    </w:p>
    <w:p w14:paraId="1D5EBBBE" w14:textId="77777777" w:rsidR="00670D78" w:rsidRDefault="00670D78" w:rsidP="008C64AB">
      <w:pPr>
        <w:spacing w:before="240"/>
        <w:jc w:val="both"/>
        <w:rPr>
          <w:rFonts w:cs="Times New Roman"/>
          <w:szCs w:val="24"/>
          <w:lang w:eastAsia="zh-CN"/>
        </w:rPr>
      </w:pPr>
    </w:p>
    <w:p w14:paraId="1EEC570C" w14:textId="77777777" w:rsidR="00670D78" w:rsidRDefault="00670D78" w:rsidP="008C64AB">
      <w:pPr>
        <w:spacing w:before="240"/>
        <w:jc w:val="both"/>
        <w:rPr>
          <w:rFonts w:cs="Times New Roman"/>
          <w:szCs w:val="24"/>
          <w:lang w:eastAsia="zh-CN"/>
        </w:rPr>
      </w:pPr>
    </w:p>
    <w:p w14:paraId="4532BD1A" w14:textId="77777777" w:rsidR="00670D78" w:rsidRDefault="00670D78" w:rsidP="008C64AB">
      <w:pPr>
        <w:spacing w:before="240"/>
        <w:jc w:val="both"/>
        <w:rPr>
          <w:rFonts w:cs="Times New Roman"/>
          <w:szCs w:val="24"/>
          <w:lang w:eastAsia="zh-CN"/>
        </w:rPr>
      </w:pPr>
    </w:p>
    <w:p w14:paraId="38BB97A4" w14:textId="77777777" w:rsidR="00670D78" w:rsidRDefault="00670D78" w:rsidP="008C64AB">
      <w:pPr>
        <w:spacing w:before="240"/>
        <w:jc w:val="both"/>
        <w:rPr>
          <w:rFonts w:cs="Times New Roman"/>
          <w:szCs w:val="24"/>
          <w:lang w:eastAsia="zh-CN"/>
        </w:rPr>
      </w:pPr>
    </w:p>
    <w:p w14:paraId="3993B7F0" w14:textId="77777777" w:rsidR="00670D78" w:rsidRDefault="00670D78" w:rsidP="008C64AB">
      <w:pPr>
        <w:spacing w:before="240"/>
        <w:jc w:val="both"/>
        <w:rPr>
          <w:rFonts w:cs="Times New Roman"/>
          <w:szCs w:val="24"/>
          <w:lang w:eastAsia="zh-CN"/>
        </w:rPr>
      </w:pPr>
    </w:p>
    <w:p w14:paraId="07EDEE52" w14:textId="77777777" w:rsidR="00670D78" w:rsidRDefault="00670D78" w:rsidP="008C64AB">
      <w:pPr>
        <w:spacing w:before="240"/>
        <w:jc w:val="both"/>
        <w:rPr>
          <w:rFonts w:cs="Times New Roman"/>
          <w:szCs w:val="24"/>
          <w:lang w:eastAsia="zh-CN"/>
        </w:rPr>
      </w:pPr>
    </w:p>
    <w:p w14:paraId="1DDFC223" w14:textId="77777777" w:rsidR="00670D78" w:rsidRDefault="00670D78" w:rsidP="008C64AB">
      <w:pPr>
        <w:spacing w:before="240"/>
        <w:jc w:val="both"/>
        <w:rPr>
          <w:rFonts w:cs="Times New Roman"/>
          <w:szCs w:val="24"/>
          <w:lang w:eastAsia="zh-CN"/>
        </w:rPr>
      </w:pPr>
    </w:p>
    <w:p w14:paraId="7F462748" w14:textId="77777777" w:rsidR="00670D78" w:rsidRDefault="00670D78" w:rsidP="008C64AB">
      <w:pPr>
        <w:spacing w:before="240"/>
        <w:jc w:val="both"/>
        <w:rPr>
          <w:rFonts w:cs="Times New Roman"/>
          <w:szCs w:val="24"/>
          <w:lang w:eastAsia="zh-CN"/>
        </w:rPr>
      </w:pPr>
    </w:p>
    <w:p w14:paraId="7B302E0E" w14:textId="77777777" w:rsidR="00670D78" w:rsidRPr="001549D3" w:rsidRDefault="00670D78" w:rsidP="00670D78">
      <w:pPr>
        <w:pStyle w:val="Heading2"/>
      </w:pPr>
      <w:r w:rsidRPr="0001436A">
        <w:lastRenderedPageBreak/>
        <w:t>Supplementary</w:t>
      </w:r>
      <w:r w:rsidRPr="001549D3">
        <w:t xml:space="preserve"> Figure</w:t>
      </w:r>
      <w:r>
        <w:t xml:space="preserve"> S1:</w:t>
      </w:r>
      <w:r w:rsidRPr="008C64AB">
        <w:rPr>
          <w:rFonts w:eastAsia="SimSun"/>
        </w:rPr>
        <w:t xml:space="preserve"> </w:t>
      </w:r>
      <w:r w:rsidRPr="00CE4CC6">
        <w:rPr>
          <w:rFonts w:eastAsia="SimSun"/>
        </w:rPr>
        <w:t>Three-dimensional microstructure of xylem vessels in a maize leaf</w:t>
      </w:r>
    </w:p>
    <w:p w14:paraId="0263D151" w14:textId="77777777" w:rsidR="00670D78" w:rsidRPr="001549D3" w:rsidRDefault="00670D78" w:rsidP="00670D78">
      <w:pPr>
        <w:keepNext/>
        <w:jc w:val="center"/>
        <w:rPr>
          <w:rFonts w:cs="Times New Roman"/>
          <w:szCs w:val="24"/>
        </w:rPr>
      </w:pPr>
      <w:r>
        <w:rPr>
          <w:rFonts w:cs="Times New Roman"/>
          <w:noProof/>
          <w:szCs w:val="24"/>
          <w:lang w:eastAsia="zh-CN"/>
        </w:rPr>
        <w:drawing>
          <wp:inline distT="0" distB="0" distL="0" distR="0" wp14:anchorId="63A9784D" wp14:editId="77791FC6">
            <wp:extent cx="3206750" cy="2426335"/>
            <wp:effectExtent l="0" t="0" r="0" b="0"/>
            <wp:docPr id="1580766213" name="图片 158076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0" cy="2426335"/>
                    </a:xfrm>
                    <a:prstGeom prst="rect">
                      <a:avLst/>
                    </a:prstGeom>
                    <a:noFill/>
                  </pic:spPr>
                </pic:pic>
              </a:graphicData>
            </a:graphic>
          </wp:inline>
        </w:drawing>
      </w:r>
    </w:p>
    <w:p w14:paraId="4A61B836" w14:textId="014FE3D3" w:rsidR="00670D78" w:rsidRPr="002B4A57" w:rsidRDefault="00670D78" w:rsidP="00670D78">
      <w:pPr>
        <w:keepNext/>
        <w:rPr>
          <w:rFonts w:cs="Times New Roman"/>
          <w:b/>
          <w:szCs w:val="24"/>
        </w:rPr>
      </w:pPr>
      <w:r w:rsidRPr="008C64AB">
        <w:rPr>
          <w:b/>
        </w:rPr>
        <w:t>Supplementary</w:t>
      </w:r>
      <w:r w:rsidRPr="008C64AB">
        <w:rPr>
          <w:rFonts w:cs="Times New Roman"/>
          <w:b/>
          <w:szCs w:val="24"/>
        </w:rPr>
        <w:t xml:space="preserve"> Figure S</w:t>
      </w:r>
      <w:r>
        <w:rPr>
          <w:rFonts w:cs="Times New Roman" w:hint="eastAsia"/>
          <w:b/>
          <w:szCs w:val="24"/>
          <w:lang w:eastAsia="zh-CN"/>
        </w:rPr>
        <w:t>2</w:t>
      </w:r>
      <w:r w:rsidRPr="008C64AB">
        <w:rPr>
          <w:rFonts w:cs="Times New Roman"/>
          <w:szCs w:val="24"/>
        </w:rPr>
        <w:t xml:space="preserve">: </w:t>
      </w:r>
      <w:r w:rsidRPr="008C64AB">
        <w:rPr>
          <w:rFonts w:cs="Times New Roman"/>
          <w:b/>
          <w:szCs w:val="24"/>
        </w:rPr>
        <w:t>3D view of xylem vessels in a maize leaf by phase contrast X-ray microtomography</w:t>
      </w:r>
      <w:r w:rsidRPr="008C64AB">
        <w:rPr>
          <w:rFonts w:cs="Times New Roman"/>
          <w:szCs w:val="24"/>
        </w:rPr>
        <w:t>. Protoxylem vessel is marked with green arrow, metaxylem vessels are marked with red arrows and a node in a metaxylem vessel is also indicated with slim blue arrows.</w:t>
      </w:r>
    </w:p>
    <w:p w14:paraId="21E4DAC5" w14:textId="3B30A360" w:rsidR="00670D78" w:rsidRDefault="00670D78" w:rsidP="00670D78">
      <w:pPr>
        <w:spacing w:before="240"/>
        <w:jc w:val="both"/>
        <w:rPr>
          <w:rFonts w:cs="Times New Roman"/>
          <w:szCs w:val="24"/>
        </w:rPr>
      </w:pPr>
      <w:r w:rsidRPr="00531092">
        <w:rPr>
          <w:rFonts w:cs="Times New Roman"/>
          <w:szCs w:val="24"/>
        </w:rPr>
        <w:t>In order to obtain three-dimensional structure of vessels in a maize leaf, a phase contrast micro- CT was conducted at B</w:t>
      </w:r>
      <w:r w:rsidRPr="00531092">
        <w:rPr>
          <w:rFonts w:cs="Times New Roman" w:hint="eastAsia"/>
          <w:szCs w:val="24"/>
        </w:rPr>
        <w:t>L13HB</w:t>
      </w:r>
      <w:r w:rsidRPr="00531092">
        <w:rPr>
          <w:rFonts w:cs="Times New Roman"/>
          <w:szCs w:val="24"/>
        </w:rPr>
        <w:t xml:space="preserve"> beamline of SSRF. The photon energy used is 12keV, equivalent pixel size of the detector system (20×) is 0.325μm and the distance from sample to detector is 0.1m. 1080 projections from 0 to 180</w:t>
      </w:r>
      <w:r w:rsidRPr="00531092">
        <w:rPr>
          <w:rFonts w:cs="Times New Roman" w:hint="eastAsia"/>
          <w:szCs w:val="24"/>
        </w:rPr>
        <w:t>°</w:t>
      </w:r>
      <w:r w:rsidRPr="00531092">
        <w:rPr>
          <w:rFonts w:cs="Times New Roman"/>
          <w:szCs w:val="24"/>
        </w:rPr>
        <w:t>was collected with an exposure time of 2s for each projection. A software called PITRE was used for phase retrieval and slice reconstruction</w:t>
      </w:r>
      <w:r w:rsidRPr="00531092">
        <w:rPr>
          <w:rFonts w:cs="Times New Roman"/>
          <w:szCs w:val="24"/>
        </w:rPr>
        <w:fldChar w:fldCharType="begin"/>
      </w:r>
      <w:r w:rsidRPr="00531092">
        <w:rPr>
          <w:rFonts w:cs="Times New Roman"/>
          <w:szCs w:val="24"/>
        </w:rPr>
        <w:instrText xml:space="preserve"> ADDIN EN.CITE &lt;EndNote&gt;&lt;Cite&gt;&lt;Author&gt;Chen&lt;/Author&gt;&lt;Year&gt;2012&lt;/Year&gt;&lt;RecNum&gt;233&lt;/RecNum&gt;&lt;DisplayText&gt;(Chen et al., 2012)&lt;/DisplayText&gt;&lt;record&gt;&lt;rec-number&gt;233&lt;/rec-number&gt;&lt;foreign-keys&gt;&lt;key app="EN" db-id="v5dedtepr0awrcev05r5fetqtdsftf29t5zz" timestamp="1603733594"&gt;233&lt;/key&gt;&lt;/foreign-keys&gt;&lt;ref-type name="Journal Article"&gt;17&lt;/ref-type&gt;&lt;contributors&gt;&lt;authors&gt;&lt;author&gt;Chen, R-C&lt;/author&gt;&lt;author&gt;Dreossi, Diego&lt;/author&gt;&lt;author&gt;Mancini, Lucia&lt;/author&gt;&lt;author&gt;Menk, Ralf&lt;/author&gt;&lt;author&gt;Rigon, Luigi&lt;/author&gt;&lt;author&gt;Xiao, T-Q&lt;/author&gt;&lt;author&gt;Longo, Renata&lt;/author&gt;&lt;/authors&gt;&lt;/contributors&gt;&lt;titles&gt;&lt;title&gt;PITRE: software for phase-sensitive X-ray image processing and tomography reconstruction&lt;/title&gt;&lt;secondary-title&gt;Journal of synchrotron radiation&lt;/secondary-title&gt;&lt;/titles&gt;&lt;periodical&gt;&lt;full-title&gt;Journal of synchrotron radiation&lt;/full-title&gt;&lt;/periodical&gt;&lt;pages&gt;836-845&lt;/pages&gt;&lt;volume&gt;19&lt;/volume&gt;&lt;number&gt;5&lt;/number&gt;&lt;dates&gt;&lt;year&gt;2012&lt;/year&gt;&lt;/dates&gt;&lt;isbn&gt;0909-0495&lt;/isbn&gt;&lt;urls&gt;&lt;/urls&gt;&lt;/record&gt;&lt;/Cite&gt;&lt;/EndNote&gt;</w:instrText>
      </w:r>
      <w:r w:rsidRPr="00531092">
        <w:rPr>
          <w:rFonts w:cs="Times New Roman"/>
          <w:szCs w:val="24"/>
        </w:rPr>
        <w:fldChar w:fldCharType="separate"/>
      </w:r>
      <w:r w:rsidRPr="00531092">
        <w:rPr>
          <w:rFonts w:cs="Times New Roman"/>
          <w:szCs w:val="24"/>
        </w:rPr>
        <w:t>(Chen et al., 2012)</w:t>
      </w:r>
      <w:r w:rsidRPr="00531092">
        <w:rPr>
          <w:rFonts w:cs="Times New Roman"/>
          <w:szCs w:val="24"/>
        </w:rPr>
        <w:fldChar w:fldCharType="end"/>
      </w:r>
      <w:r w:rsidRPr="00531092">
        <w:rPr>
          <w:rFonts w:cs="Times New Roman"/>
          <w:szCs w:val="24"/>
        </w:rPr>
        <w:t xml:space="preserve">. The reconstructed slices were imported into a commercial software called Amira for three-dimensional rendering and the results are shown in </w:t>
      </w:r>
      <w:r w:rsidRPr="00531092">
        <w:rPr>
          <w:rFonts w:cs="Times New Roman"/>
          <w:b/>
          <w:bCs/>
          <w:szCs w:val="24"/>
        </w:rPr>
        <w:t>Fig</w:t>
      </w:r>
      <w:r w:rsidRPr="00531092">
        <w:rPr>
          <w:rFonts w:cs="Times New Roman" w:hint="eastAsia"/>
          <w:b/>
          <w:bCs/>
          <w:szCs w:val="24"/>
        </w:rPr>
        <w:t>ure</w:t>
      </w:r>
      <w:r w:rsidRPr="00531092">
        <w:rPr>
          <w:rFonts w:cs="Times New Roman"/>
          <w:b/>
          <w:bCs/>
          <w:szCs w:val="24"/>
        </w:rPr>
        <w:t xml:space="preserve"> S</w:t>
      </w:r>
      <w:r>
        <w:rPr>
          <w:rFonts w:cs="Times New Roman" w:hint="eastAsia"/>
          <w:b/>
          <w:bCs/>
          <w:szCs w:val="24"/>
          <w:lang w:eastAsia="zh-CN"/>
        </w:rPr>
        <w:t>2</w:t>
      </w:r>
      <w:r w:rsidRPr="00531092">
        <w:rPr>
          <w:rFonts w:cs="Times New Roman"/>
          <w:szCs w:val="24"/>
        </w:rPr>
        <w:t xml:space="preserve">. A typical set of vessels in a maize leaf consists of two metaxylem vessels and one protoxylem vessel. Track of water transport imaged by MCXI is usually located in a metaxylem vessel. The </w:t>
      </w:r>
      <w:r w:rsidRPr="00531092">
        <w:rPr>
          <w:rFonts w:cs="Times New Roman" w:hint="eastAsia"/>
          <w:szCs w:val="24"/>
        </w:rPr>
        <w:t>nodes</w:t>
      </w:r>
      <w:r w:rsidRPr="00531092">
        <w:rPr>
          <w:rFonts w:cs="Times New Roman"/>
          <w:szCs w:val="24"/>
        </w:rPr>
        <w:t xml:space="preserve"> between sections in amplitude image of MCXI correspond to annular microstructure in metaxylem vessel (indicated by blue arrows in </w:t>
      </w:r>
      <w:r w:rsidRPr="00531092">
        <w:rPr>
          <w:rFonts w:cs="Times New Roman"/>
          <w:b/>
          <w:bCs/>
          <w:szCs w:val="24"/>
        </w:rPr>
        <w:t>Fig</w:t>
      </w:r>
      <w:r w:rsidRPr="00531092">
        <w:rPr>
          <w:rFonts w:cs="Times New Roman" w:hint="eastAsia"/>
          <w:b/>
          <w:bCs/>
          <w:szCs w:val="24"/>
        </w:rPr>
        <w:t>ure</w:t>
      </w:r>
      <w:r w:rsidRPr="00531092">
        <w:rPr>
          <w:rFonts w:cs="Times New Roman"/>
          <w:b/>
          <w:bCs/>
          <w:szCs w:val="24"/>
        </w:rPr>
        <w:t xml:space="preserve"> S</w:t>
      </w:r>
      <w:r>
        <w:rPr>
          <w:rFonts w:cs="Times New Roman" w:hint="eastAsia"/>
          <w:b/>
          <w:bCs/>
          <w:szCs w:val="24"/>
          <w:lang w:eastAsia="zh-CN"/>
        </w:rPr>
        <w:t>2</w:t>
      </w:r>
      <w:r w:rsidRPr="00531092">
        <w:rPr>
          <w:rFonts w:cs="Times New Roman"/>
          <w:szCs w:val="24"/>
        </w:rPr>
        <w:t>).</w:t>
      </w:r>
    </w:p>
    <w:p w14:paraId="1EBC6D8B" w14:textId="39DB0FE3" w:rsidR="008C64AB" w:rsidRDefault="008C64AB" w:rsidP="008C64AB">
      <w:pPr>
        <w:spacing w:before="240"/>
        <w:jc w:val="both"/>
        <w:rPr>
          <w:rFonts w:cs="Times New Roman"/>
          <w:szCs w:val="24"/>
        </w:rPr>
      </w:pPr>
    </w:p>
    <w:p w14:paraId="23FD4A30" w14:textId="5964983C" w:rsidR="008C64AB" w:rsidRDefault="008C64AB" w:rsidP="008C64AB">
      <w:pPr>
        <w:spacing w:before="240"/>
        <w:jc w:val="both"/>
        <w:rPr>
          <w:rFonts w:cs="Times New Roman"/>
          <w:szCs w:val="24"/>
        </w:rPr>
      </w:pPr>
    </w:p>
    <w:p w14:paraId="03311181" w14:textId="776496DC" w:rsidR="008C64AB" w:rsidRDefault="008C64AB" w:rsidP="008C64AB">
      <w:pPr>
        <w:spacing w:before="240"/>
        <w:jc w:val="both"/>
        <w:rPr>
          <w:rFonts w:cs="Times New Roman"/>
          <w:szCs w:val="24"/>
        </w:rPr>
      </w:pPr>
    </w:p>
    <w:p w14:paraId="68FC638A" w14:textId="5A8CBED0" w:rsidR="008C64AB" w:rsidRDefault="008C64AB" w:rsidP="008C64AB">
      <w:pPr>
        <w:spacing w:before="240"/>
        <w:jc w:val="both"/>
        <w:rPr>
          <w:rFonts w:cs="Times New Roman"/>
          <w:szCs w:val="24"/>
        </w:rPr>
      </w:pPr>
    </w:p>
    <w:p w14:paraId="648126C0" w14:textId="5A2A1885" w:rsidR="008C64AB" w:rsidRDefault="008C64AB" w:rsidP="008C64AB">
      <w:pPr>
        <w:spacing w:before="240"/>
        <w:jc w:val="both"/>
        <w:rPr>
          <w:rFonts w:cs="Times New Roman"/>
          <w:szCs w:val="24"/>
          <w:lang w:eastAsia="zh-CN"/>
        </w:rPr>
      </w:pPr>
    </w:p>
    <w:p w14:paraId="49AF3DCB" w14:textId="77777777" w:rsidR="00670D78" w:rsidRDefault="00670D78" w:rsidP="008C64AB">
      <w:pPr>
        <w:spacing w:before="240"/>
        <w:jc w:val="both"/>
        <w:rPr>
          <w:rFonts w:cs="Times New Roman"/>
          <w:szCs w:val="24"/>
          <w:lang w:eastAsia="zh-CN"/>
        </w:rPr>
      </w:pPr>
    </w:p>
    <w:p w14:paraId="244BDB92" w14:textId="77777777" w:rsidR="00670D78" w:rsidRDefault="00670D78" w:rsidP="008C64AB">
      <w:pPr>
        <w:spacing w:before="240"/>
        <w:jc w:val="both"/>
        <w:rPr>
          <w:rFonts w:cs="Times New Roman"/>
          <w:szCs w:val="24"/>
          <w:lang w:eastAsia="zh-CN"/>
        </w:rPr>
      </w:pPr>
    </w:p>
    <w:p w14:paraId="00D48EE0" w14:textId="77777777" w:rsidR="00670D78" w:rsidRDefault="00670D78" w:rsidP="008C64AB">
      <w:pPr>
        <w:spacing w:before="240"/>
        <w:jc w:val="both"/>
        <w:rPr>
          <w:rFonts w:cs="Times New Roman"/>
          <w:szCs w:val="24"/>
          <w:lang w:eastAsia="zh-CN"/>
        </w:rPr>
      </w:pPr>
    </w:p>
    <w:p w14:paraId="1BFB9404" w14:textId="77777777" w:rsidR="008C64AB" w:rsidRDefault="008C64AB" w:rsidP="008C64AB">
      <w:pPr>
        <w:spacing w:before="240"/>
        <w:jc w:val="both"/>
        <w:rPr>
          <w:rFonts w:cs="Times New Roman"/>
          <w:szCs w:val="24"/>
        </w:rPr>
      </w:pPr>
    </w:p>
    <w:p w14:paraId="16984EB3" w14:textId="1D8088BF" w:rsidR="008C64AB" w:rsidRPr="001549D3" w:rsidRDefault="008C64AB" w:rsidP="008C64AB">
      <w:pPr>
        <w:pStyle w:val="Heading2"/>
      </w:pPr>
      <w:r w:rsidRPr="0001436A">
        <w:lastRenderedPageBreak/>
        <w:t>Supplementary</w:t>
      </w:r>
      <w:r w:rsidRPr="001549D3">
        <w:t xml:space="preserve"> Figure</w:t>
      </w:r>
      <w:r>
        <w:t xml:space="preserve"> S</w:t>
      </w:r>
      <w:r w:rsidR="00670D78">
        <w:rPr>
          <w:rFonts w:eastAsiaTheme="minorEastAsia" w:hint="eastAsia"/>
          <w:lang w:eastAsia="zh-CN"/>
        </w:rPr>
        <w:t>3</w:t>
      </w:r>
      <w:r>
        <w:t>:</w:t>
      </w:r>
      <w:r w:rsidRPr="008C64AB">
        <w:rPr>
          <w:rFonts w:eastAsia="SimSun"/>
        </w:rPr>
        <w:t xml:space="preserve"> Average velocity analysis on water refilling with the phase image of MCXI</w:t>
      </w:r>
    </w:p>
    <w:p w14:paraId="6C0FF141" w14:textId="36B26A11" w:rsidR="008C64AB" w:rsidRPr="001549D3" w:rsidRDefault="008C64AB" w:rsidP="008C64AB">
      <w:pPr>
        <w:keepNext/>
        <w:jc w:val="center"/>
        <w:rPr>
          <w:rFonts w:cs="Times New Roman"/>
          <w:szCs w:val="24"/>
        </w:rPr>
      </w:pPr>
      <w:r>
        <w:rPr>
          <w:rFonts w:cs="Times New Roman"/>
          <w:noProof/>
          <w:szCs w:val="24"/>
          <w:lang w:eastAsia="zh-CN"/>
        </w:rPr>
        <w:drawing>
          <wp:inline distT="0" distB="0" distL="0" distR="0" wp14:anchorId="59CBA31F" wp14:editId="6A3FE5F4">
            <wp:extent cx="4613046" cy="1935186"/>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350" cy="1957128"/>
                    </a:xfrm>
                    <a:prstGeom prst="rect">
                      <a:avLst/>
                    </a:prstGeom>
                    <a:noFill/>
                  </pic:spPr>
                </pic:pic>
              </a:graphicData>
            </a:graphic>
          </wp:inline>
        </w:drawing>
      </w:r>
    </w:p>
    <w:p w14:paraId="3AA74EB6" w14:textId="5E85D21A" w:rsidR="008C64AB" w:rsidRPr="008C64AB" w:rsidRDefault="008C64AB" w:rsidP="008C64AB">
      <w:pPr>
        <w:keepNext/>
        <w:rPr>
          <w:rFonts w:cs="Times New Roman"/>
          <w:szCs w:val="24"/>
        </w:rPr>
      </w:pPr>
      <w:r w:rsidRPr="008C64AB">
        <w:rPr>
          <w:b/>
        </w:rPr>
        <w:t>Supplementary</w:t>
      </w:r>
      <w:r w:rsidRPr="008C64AB">
        <w:rPr>
          <w:rFonts w:cs="Times New Roman"/>
          <w:b/>
          <w:szCs w:val="24"/>
        </w:rPr>
        <w:t xml:space="preserve"> Figure S</w:t>
      </w:r>
      <w:r w:rsidR="00670D78">
        <w:rPr>
          <w:rFonts w:cs="Times New Roman" w:hint="eastAsia"/>
          <w:b/>
          <w:szCs w:val="24"/>
          <w:lang w:eastAsia="zh-CN"/>
        </w:rPr>
        <w:t>3</w:t>
      </w:r>
      <w:r w:rsidRPr="008C64AB">
        <w:rPr>
          <w:rFonts w:cs="Times New Roman"/>
          <w:b/>
          <w:szCs w:val="24"/>
        </w:rPr>
        <w:t>: Average velocity analysis on water refilling with the phase image of MCXI. A:</w:t>
      </w:r>
      <w:r w:rsidRPr="008C64AB">
        <w:rPr>
          <w:rFonts w:cs="Times New Roman"/>
          <w:szCs w:val="24"/>
        </w:rPr>
        <w:t xml:space="preserve"> Phase image of MCXI. </w:t>
      </w:r>
      <w:r w:rsidRPr="008C64AB">
        <w:rPr>
          <w:rFonts w:cs="Times New Roman"/>
          <w:b/>
          <w:szCs w:val="24"/>
        </w:rPr>
        <w:t>B:</w:t>
      </w:r>
      <w:r w:rsidRPr="008C64AB">
        <w:rPr>
          <w:rFonts w:cs="Times New Roman"/>
          <w:szCs w:val="24"/>
        </w:rPr>
        <w:t xml:space="preserve"> Move contrast image including the track together with the chronological information. </w:t>
      </w:r>
      <w:r w:rsidRPr="008C64AB">
        <w:rPr>
          <w:rFonts w:cs="Times New Roman"/>
          <w:b/>
          <w:szCs w:val="24"/>
        </w:rPr>
        <w:t>C:</w:t>
      </w:r>
      <w:r w:rsidRPr="008C64AB">
        <w:rPr>
          <w:rFonts w:cs="Times New Roman"/>
          <w:szCs w:val="24"/>
        </w:rPr>
        <w:t xml:space="preserve"> Phase value distribution along water refilling direction in B together with the linearly fitted line.</w:t>
      </w:r>
    </w:p>
    <w:p w14:paraId="0F550020" w14:textId="01F40983" w:rsidR="008C64AB" w:rsidRPr="001549D3" w:rsidRDefault="008C64AB" w:rsidP="008C64AB">
      <w:pPr>
        <w:spacing w:before="240"/>
        <w:jc w:val="both"/>
      </w:pPr>
      <w:r w:rsidRPr="00CE4CC6">
        <w:rPr>
          <w:rFonts w:eastAsia="SimSun" w:cs="Times New Roman"/>
          <w:szCs w:val="24"/>
        </w:rPr>
        <w:t xml:space="preserve">The phase image for water refilling along the xylem vessel is given in </w:t>
      </w:r>
      <w:r>
        <w:rPr>
          <w:rFonts w:eastAsia="SimSun" w:cs="Times New Roman"/>
          <w:b/>
          <w:szCs w:val="24"/>
        </w:rPr>
        <w:t>Figure</w:t>
      </w:r>
      <w:r w:rsidRPr="00CE4CC6">
        <w:rPr>
          <w:rFonts w:eastAsia="SimSun" w:cs="Times New Roman"/>
          <w:b/>
          <w:szCs w:val="24"/>
        </w:rPr>
        <w:t xml:space="preserve"> S</w:t>
      </w:r>
      <w:r w:rsidR="00670D78">
        <w:rPr>
          <w:rFonts w:eastAsia="SimSun" w:cs="Times New Roman" w:hint="eastAsia"/>
          <w:b/>
          <w:szCs w:val="24"/>
          <w:lang w:eastAsia="zh-CN"/>
        </w:rPr>
        <w:t>3</w:t>
      </w:r>
      <w:r w:rsidRPr="00CE4CC6">
        <w:rPr>
          <w:rFonts w:eastAsia="SimSun" w:cs="Times New Roman"/>
          <w:b/>
          <w:bCs/>
          <w:szCs w:val="24"/>
        </w:rPr>
        <w:t>A</w:t>
      </w:r>
      <w:r w:rsidRPr="00CE4CC6">
        <w:rPr>
          <w:rFonts w:eastAsia="SimSun" w:cs="Times New Roman"/>
          <w:szCs w:val="24"/>
        </w:rPr>
        <w:t>. By fusing the amplitude image (</w:t>
      </w:r>
      <w:r>
        <w:rPr>
          <w:rFonts w:eastAsia="SimSun" w:cs="Times New Roman"/>
          <w:b/>
          <w:szCs w:val="24"/>
        </w:rPr>
        <w:t>Figure</w:t>
      </w:r>
      <w:r w:rsidRPr="00CE4CC6">
        <w:rPr>
          <w:rFonts w:eastAsia="SimSun" w:cs="Times New Roman"/>
          <w:b/>
          <w:szCs w:val="24"/>
        </w:rPr>
        <w:t xml:space="preserve"> </w:t>
      </w:r>
      <w:r>
        <w:rPr>
          <w:rFonts w:eastAsia="SimSun" w:cs="Times New Roman" w:hint="eastAsia"/>
          <w:b/>
          <w:szCs w:val="24"/>
        </w:rPr>
        <w:t>2</w:t>
      </w:r>
      <w:r w:rsidRPr="00CE4CC6">
        <w:rPr>
          <w:rFonts w:eastAsia="SimSun" w:cs="Times New Roman"/>
          <w:b/>
          <w:bCs/>
          <w:szCs w:val="24"/>
        </w:rPr>
        <w:t>B</w:t>
      </w:r>
      <w:r w:rsidRPr="00CE4CC6">
        <w:rPr>
          <w:rFonts w:eastAsia="SimSun" w:cs="Times New Roman"/>
          <w:szCs w:val="24"/>
        </w:rPr>
        <w:t xml:space="preserve">) with the phase image, the move contrast image is obtained as shown in </w:t>
      </w:r>
      <w:r>
        <w:rPr>
          <w:rFonts w:eastAsia="SimSun" w:cs="Times New Roman"/>
          <w:b/>
          <w:szCs w:val="24"/>
        </w:rPr>
        <w:t>Figure</w:t>
      </w:r>
      <w:r w:rsidRPr="00CE4CC6">
        <w:rPr>
          <w:rFonts w:eastAsia="SimSun" w:cs="Times New Roman"/>
          <w:b/>
          <w:szCs w:val="24"/>
        </w:rPr>
        <w:t xml:space="preserve"> S</w:t>
      </w:r>
      <w:r w:rsidR="00670D78">
        <w:rPr>
          <w:rFonts w:eastAsia="SimSun" w:cs="Times New Roman" w:hint="eastAsia"/>
          <w:b/>
          <w:szCs w:val="24"/>
          <w:lang w:eastAsia="zh-CN"/>
        </w:rPr>
        <w:t>3</w:t>
      </w:r>
      <w:r w:rsidRPr="00CE4CC6">
        <w:rPr>
          <w:rFonts w:eastAsia="SimSun" w:cs="Times New Roman"/>
          <w:b/>
          <w:bCs/>
          <w:szCs w:val="24"/>
        </w:rPr>
        <w:t>B</w:t>
      </w:r>
      <w:r w:rsidRPr="00CE4CC6">
        <w:rPr>
          <w:rFonts w:eastAsia="SimSun" w:cs="Times New Roman"/>
          <w:szCs w:val="24"/>
        </w:rPr>
        <w:t>, in which the color labels the sequential order of water refilling and its brightness represents the intensity of amplitude image. This means that the track of water refilling and its chronological information can be depicted simultaneously in the move contrast image of MCXI. According to the color distribution in the move contrast image (</w:t>
      </w:r>
      <w:r>
        <w:rPr>
          <w:rFonts w:eastAsia="SimSun" w:cs="Times New Roman"/>
          <w:b/>
          <w:szCs w:val="24"/>
        </w:rPr>
        <w:t>Figure</w:t>
      </w:r>
      <w:r w:rsidRPr="00CE4CC6">
        <w:rPr>
          <w:rFonts w:eastAsia="SimSun" w:cs="Times New Roman"/>
          <w:b/>
          <w:szCs w:val="24"/>
        </w:rPr>
        <w:t xml:space="preserve"> S</w:t>
      </w:r>
      <w:r w:rsidR="00670D78">
        <w:rPr>
          <w:rFonts w:eastAsia="SimSun" w:cs="Times New Roman" w:hint="eastAsia"/>
          <w:b/>
          <w:szCs w:val="24"/>
          <w:lang w:eastAsia="zh-CN"/>
        </w:rPr>
        <w:t>3</w:t>
      </w:r>
      <w:r w:rsidRPr="00CE4CC6">
        <w:rPr>
          <w:rFonts w:eastAsia="SimSun" w:cs="Times New Roman"/>
          <w:b/>
          <w:bCs/>
          <w:szCs w:val="24"/>
        </w:rPr>
        <w:t>B</w:t>
      </w:r>
      <w:r w:rsidRPr="00CE4CC6">
        <w:rPr>
          <w:rFonts w:eastAsia="SimSun" w:cs="Times New Roman"/>
          <w:szCs w:val="24"/>
        </w:rPr>
        <w:t>), it is obvious that the time sequence of water refilling from the bottom up is consistent with the actual situation</w:t>
      </w:r>
      <w:r>
        <w:rPr>
          <w:rFonts w:eastAsia="SimSun" w:cs="Times New Roman" w:hint="eastAsia"/>
          <w:szCs w:val="24"/>
        </w:rPr>
        <w:t xml:space="preserve">. </w:t>
      </w:r>
      <w:r w:rsidRPr="00CE4CC6">
        <w:rPr>
          <w:rFonts w:eastAsia="SimSun" w:cs="Times New Roman"/>
          <w:szCs w:val="24"/>
        </w:rPr>
        <w:t xml:space="preserve">For quantitative analysis, the phase distribution along the water refilling direction is given in </w:t>
      </w:r>
      <w:r>
        <w:rPr>
          <w:rFonts w:eastAsia="SimSun" w:cs="Times New Roman"/>
          <w:b/>
          <w:szCs w:val="24"/>
        </w:rPr>
        <w:t>Figure</w:t>
      </w:r>
      <w:r w:rsidRPr="00CE4CC6">
        <w:rPr>
          <w:rFonts w:eastAsia="SimSun" w:cs="Times New Roman"/>
          <w:b/>
          <w:szCs w:val="24"/>
        </w:rPr>
        <w:t xml:space="preserve"> S</w:t>
      </w:r>
      <w:r w:rsidR="00670D78">
        <w:rPr>
          <w:rFonts w:eastAsia="SimSun" w:cs="Times New Roman" w:hint="eastAsia"/>
          <w:b/>
          <w:szCs w:val="24"/>
          <w:lang w:eastAsia="zh-CN"/>
        </w:rPr>
        <w:t>3</w:t>
      </w:r>
      <w:r w:rsidRPr="00CE4CC6">
        <w:rPr>
          <w:rFonts w:eastAsia="SimSun" w:cs="Times New Roman"/>
          <w:b/>
          <w:szCs w:val="24"/>
        </w:rPr>
        <w:t>C</w:t>
      </w:r>
      <w:r w:rsidRPr="00CE4CC6">
        <w:rPr>
          <w:rFonts w:eastAsia="SimSun" w:cs="Times New Roman"/>
          <w:szCs w:val="24"/>
        </w:rPr>
        <w:t xml:space="preserve"> together with the linearly fitted line. According to Eq. (7), the average velocity can be calculated based on the slope of the fitted line of the phase distribution and the value is 16.8μm/s. The discontinuity of phase distribution at the position of 100μm implies that the water refilling is interrupted by water exchange between vessel and the adjacent tissues or some kind of embolism. According to the </w:t>
      </w:r>
      <w:r>
        <w:rPr>
          <w:rFonts w:eastAsia="SimSun" w:cs="Times New Roman" w:hint="eastAsia"/>
          <w:szCs w:val="24"/>
        </w:rPr>
        <w:t>TXI</w:t>
      </w:r>
      <w:r w:rsidRPr="00CE4CC6">
        <w:rPr>
          <w:rFonts w:eastAsia="SimSun" w:cs="Times New Roman"/>
          <w:szCs w:val="24"/>
        </w:rPr>
        <w:t xml:space="preserve"> image </w:t>
      </w:r>
      <w:r>
        <w:rPr>
          <w:rFonts w:eastAsia="SimSun" w:cs="Times New Roman" w:hint="eastAsia"/>
          <w:szCs w:val="24"/>
        </w:rPr>
        <w:t>sequence</w:t>
      </w:r>
      <w:r w:rsidRPr="00CE4CC6">
        <w:rPr>
          <w:rFonts w:eastAsia="SimSun" w:cs="Times New Roman"/>
          <w:szCs w:val="24"/>
        </w:rPr>
        <w:t>, the distance of water refilling along the xylem vessel is 1,107μm in a time period of 64s. As a result, the average velocity is 17.3μm/s, which is quite close to the velocity of 16.8μm/s obtained by phase analysis. Therefore, the slope of the phase distribution of MCXI can be used for the quantitative analysis to the rate of water refilling.</w:t>
      </w:r>
    </w:p>
    <w:sectPr w:rsidR="008C64AB" w:rsidRPr="001549D3"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36F5" w14:textId="77777777" w:rsidR="00A60659" w:rsidRDefault="00A60659" w:rsidP="00117666">
      <w:pPr>
        <w:spacing w:after="0"/>
      </w:pPr>
      <w:r>
        <w:separator/>
      </w:r>
    </w:p>
  </w:endnote>
  <w:endnote w:type="continuationSeparator" w:id="0">
    <w:p w14:paraId="393E9019" w14:textId="77777777" w:rsidR="00A60659" w:rsidRDefault="00A6065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425102"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A3B2ECC"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64AB">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4A3B2ECC"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64AB">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425102"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654D2BF3"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64A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654D2BF3"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64A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E09C2" w14:textId="77777777" w:rsidR="00A60659" w:rsidRDefault="00A60659" w:rsidP="00117666">
      <w:pPr>
        <w:spacing w:after="0"/>
      </w:pPr>
      <w:r>
        <w:separator/>
      </w:r>
    </w:p>
  </w:footnote>
  <w:footnote w:type="continuationSeparator" w:id="0">
    <w:p w14:paraId="555AD9F3" w14:textId="77777777" w:rsidR="00A60659" w:rsidRDefault="00A6065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425102"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71910784">
    <w:abstractNumId w:val="0"/>
  </w:num>
  <w:num w:numId="2" w16cid:durableId="58791928">
    <w:abstractNumId w:val="4"/>
  </w:num>
  <w:num w:numId="3" w16cid:durableId="1994986708">
    <w:abstractNumId w:val="1"/>
  </w:num>
  <w:num w:numId="4" w16cid:durableId="925650130">
    <w:abstractNumId w:val="5"/>
  </w:num>
  <w:num w:numId="5" w16cid:durableId="1200360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63945590">
    <w:abstractNumId w:val="3"/>
  </w:num>
  <w:num w:numId="7" w16cid:durableId="1575314688">
    <w:abstractNumId w:val="6"/>
  </w:num>
  <w:num w:numId="8" w16cid:durableId="1384258114">
    <w:abstractNumId w:val="6"/>
  </w:num>
  <w:num w:numId="9" w16cid:durableId="1440491938">
    <w:abstractNumId w:val="6"/>
  </w:num>
  <w:num w:numId="10" w16cid:durableId="1713846780">
    <w:abstractNumId w:val="6"/>
  </w:num>
  <w:num w:numId="11" w16cid:durableId="1737165909">
    <w:abstractNumId w:val="6"/>
  </w:num>
  <w:num w:numId="12" w16cid:durableId="623002730">
    <w:abstractNumId w:val="6"/>
  </w:num>
  <w:num w:numId="13" w16cid:durableId="1500386477">
    <w:abstractNumId w:val="3"/>
  </w:num>
  <w:num w:numId="14" w16cid:durableId="1585803381">
    <w:abstractNumId w:val="2"/>
  </w:num>
  <w:num w:numId="15" w16cid:durableId="1154757819">
    <w:abstractNumId w:val="2"/>
  </w:num>
  <w:num w:numId="16" w16cid:durableId="854273618">
    <w:abstractNumId w:val="2"/>
  </w:num>
  <w:num w:numId="17" w16cid:durableId="385035628">
    <w:abstractNumId w:val="2"/>
  </w:num>
  <w:num w:numId="18" w16cid:durableId="2082407976">
    <w:abstractNumId w:val="2"/>
  </w:num>
  <w:num w:numId="19" w16cid:durableId="1461265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3F"/>
    <w:rsid w:val="002936E4"/>
    <w:rsid w:val="002B4A57"/>
    <w:rsid w:val="002C74CA"/>
    <w:rsid w:val="002D149D"/>
    <w:rsid w:val="003544FB"/>
    <w:rsid w:val="003D2F2D"/>
    <w:rsid w:val="00401590"/>
    <w:rsid w:val="00425102"/>
    <w:rsid w:val="00447801"/>
    <w:rsid w:val="00452E9C"/>
    <w:rsid w:val="004735C8"/>
    <w:rsid w:val="004961FF"/>
    <w:rsid w:val="004E6BA5"/>
    <w:rsid w:val="00517A89"/>
    <w:rsid w:val="005250F2"/>
    <w:rsid w:val="005721CC"/>
    <w:rsid w:val="00593EEA"/>
    <w:rsid w:val="005A5EEE"/>
    <w:rsid w:val="006375C7"/>
    <w:rsid w:val="00654E8F"/>
    <w:rsid w:val="00660D05"/>
    <w:rsid w:val="00670D78"/>
    <w:rsid w:val="006820B1"/>
    <w:rsid w:val="006B7D14"/>
    <w:rsid w:val="00701727"/>
    <w:rsid w:val="0070566C"/>
    <w:rsid w:val="00714C50"/>
    <w:rsid w:val="00725A7D"/>
    <w:rsid w:val="007501BE"/>
    <w:rsid w:val="00790BB3"/>
    <w:rsid w:val="007C206C"/>
    <w:rsid w:val="00803D24"/>
    <w:rsid w:val="00817DD6"/>
    <w:rsid w:val="00885156"/>
    <w:rsid w:val="008C64AB"/>
    <w:rsid w:val="009151AA"/>
    <w:rsid w:val="0093429D"/>
    <w:rsid w:val="00943573"/>
    <w:rsid w:val="00970F7D"/>
    <w:rsid w:val="00994A3D"/>
    <w:rsid w:val="009C2B12"/>
    <w:rsid w:val="009C70F3"/>
    <w:rsid w:val="009D2003"/>
    <w:rsid w:val="009F3C87"/>
    <w:rsid w:val="00A174D9"/>
    <w:rsid w:val="00A569CD"/>
    <w:rsid w:val="00A60659"/>
    <w:rsid w:val="00AB6715"/>
    <w:rsid w:val="00B1671E"/>
    <w:rsid w:val="00B25EB8"/>
    <w:rsid w:val="00B354E1"/>
    <w:rsid w:val="00B37F4D"/>
    <w:rsid w:val="00B64007"/>
    <w:rsid w:val="00C2725D"/>
    <w:rsid w:val="00C52A7B"/>
    <w:rsid w:val="00C56BAF"/>
    <w:rsid w:val="00C679AA"/>
    <w:rsid w:val="00C75972"/>
    <w:rsid w:val="00CC0A3A"/>
    <w:rsid w:val="00CC4CAF"/>
    <w:rsid w:val="00CD066B"/>
    <w:rsid w:val="00CE4FEE"/>
    <w:rsid w:val="00D4550F"/>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7F0C2C46-963A-46C2-8BB4-33D7344C1597}">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33</TotalTime>
  <Pages>4</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Giulia Valsecchi</cp:lastModifiedBy>
  <cp:revision>5</cp:revision>
  <cp:lastPrinted>2013-10-03T12:51:00Z</cp:lastPrinted>
  <dcterms:created xsi:type="dcterms:W3CDTF">2024-11-12T15:13:00Z</dcterms:created>
  <dcterms:modified xsi:type="dcterms:W3CDTF">2025-01-14T12:38:00Z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