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32025" w14:textId="7C3914AD" w:rsidR="005524FA" w:rsidRPr="0050139E" w:rsidRDefault="005524FA" w:rsidP="005524FA">
      <w:pPr>
        <w:keepNext/>
        <w:jc w:val="center"/>
        <w:rPr>
          <w:rFonts w:ascii="Times New Roman" w:hAnsi="Times New Roman" w:cs="Times New Roman"/>
        </w:rPr>
      </w:pPr>
      <w:r w:rsidRPr="0050139E">
        <w:rPr>
          <w:rFonts w:ascii="Times New Roman" w:hAnsi="Times New Roman" w:cs="Times New Roman"/>
        </w:rPr>
        <w:t>a.</w:t>
      </w:r>
      <w:r w:rsidR="00171BC8" w:rsidRPr="0050139E">
        <w:rPr>
          <w:rFonts w:ascii="Times New Roman" w:hAnsi="Times New Roman" w:cs="Times New Roman"/>
          <w:noProof/>
        </w:rPr>
        <w:drawing>
          <wp:inline distT="0" distB="0" distL="0" distR="0" wp14:anchorId="75018000" wp14:editId="7135037C">
            <wp:extent cx="5176007" cy="3880294"/>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81138" cy="3884140"/>
                    </a:xfrm>
                    <a:prstGeom prst="rect">
                      <a:avLst/>
                    </a:prstGeom>
                    <a:noFill/>
                    <a:ln>
                      <a:noFill/>
                    </a:ln>
                  </pic:spPr>
                </pic:pic>
              </a:graphicData>
            </a:graphic>
          </wp:inline>
        </w:drawing>
      </w:r>
      <w:bookmarkStart w:id="0" w:name="_Hlk187079542"/>
      <w:bookmarkEnd w:id="0"/>
    </w:p>
    <w:p w14:paraId="45F35ABA" w14:textId="2B8F7C59" w:rsidR="00171BC8" w:rsidRPr="0050139E" w:rsidRDefault="005524FA" w:rsidP="005524FA">
      <w:pPr>
        <w:keepNext/>
        <w:jc w:val="center"/>
        <w:rPr>
          <w:rFonts w:ascii="Times New Roman" w:hAnsi="Times New Roman" w:cs="Times New Roman"/>
        </w:rPr>
      </w:pPr>
      <w:r w:rsidRPr="0050139E">
        <w:rPr>
          <w:rFonts w:ascii="Times New Roman" w:hAnsi="Times New Roman" w:cs="Times New Roman"/>
        </w:rPr>
        <w:t>b.</w:t>
      </w:r>
      <w:r w:rsidRPr="0050139E">
        <w:rPr>
          <w:rFonts w:ascii="Times New Roman" w:hAnsi="Times New Roman" w:cs="Times New Roman"/>
          <w:noProof/>
        </w:rPr>
        <w:drawing>
          <wp:inline distT="0" distB="0" distL="0" distR="0" wp14:anchorId="63379968" wp14:editId="41185E05">
            <wp:extent cx="5226341" cy="391802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7858" cy="3926662"/>
                    </a:xfrm>
                    <a:prstGeom prst="rect">
                      <a:avLst/>
                    </a:prstGeom>
                    <a:noFill/>
                    <a:ln>
                      <a:noFill/>
                    </a:ln>
                  </pic:spPr>
                </pic:pic>
              </a:graphicData>
            </a:graphic>
          </wp:inline>
        </w:drawing>
      </w:r>
    </w:p>
    <w:p w14:paraId="63994455" w14:textId="1C83EC21" w:rsidR="00171BC8" w:rsidRPr="0050139E" w:rsidRDefault="00171BC8" w:rsidP="005524FA">
      <w:pPr>
        <w:pStyle w:val="Lgende"/>
        <w:jc w:val="center"/>
        <w:rPr>
          <w:rFonts w:ascii="Times New Roman" w:hAnsi="Times New Roman" w:cs="Times New Roman"/>
          <w:sz w:val="24"/>
          <w:szCs w:val="24"/>
        </w:rPr>
      </w:pPr>
      <w:r w:rsidRPr="0050139E">
        <w:rPr>
          <w:rFonts w:ascii="Times New Roman" w:hAnsi="Times New Roman" w:cs="Times New Roman"/>
          <w:sz w:val="24"/>
          <w:szCs w:val="24"/>
        </w:rPr>
        <w:t xml:space="preserve">Figure </w:t>
      </w:r>
      <w:r w:rsidRPr="0050139E">
        <w:rPr>
          <w:rFonts w:ascii="Times New Roman" w:hAnsi="Times New Roman" w:cs="Times New Roman"/>
          <w:sz w:val="24"/>
          <w:szCs w:val="24"/>
        </w:rPr>
        <w:fldChar w:fldCharType="begin"/>
      </w:r>
      <w:r w:rsidRPr="0050139E">
        <w:rPr>
          <w:rFonts w:ascii="Times New Roman" w:hAnsi="Times New Roman" w:cs="Times New Roman"/>
          <w:sz w:val="24"/>
          <w:szCs w:val="24"/>
        </w:rPr>
        <w:instrText xml:space="preserve"> SEQ Figure \* ARABIC </w:instrText>
      </w:r>
      <w:r w:rsidRPr="0050139E">
        <w:rPr>
          <w:rFonts w:ascii="Times New Roman" w:hAnsi="Times New Roman" w:cs="Times New Roman"/>
          <w:sz w:val="24"/>
          <w:szCs w:val="24"/>
        </w:rPr>
        <w:fldChar w:fldCharType="separate"/>
      </w:r>
      <w:r w:rsidR="0050139E" w:rsidRPr="0050139E">
        <w:rPr>
          <w:rFonts w:ascii="Times New Roman" w:hAnsi="Times New Roman" w:cs="Times New Roman"/>
          <w:noProof/>
          <w:sz w:val="24"/>
          <w:szCs w:val="24"/>
        </w:rPr>
        <w:t>1</w:t>
      </w:r>
      <w:r w:rsidRPr="0050139E">
        <w:rPr>
          <w:rFonts w:ascii="Times New Roman" w:hAnsi="Times New Roman" w:cs="Times New Roman"/>
          <w:sz w:val="24"/>
          <w:szCs w:val="24"/>
        </w:rPr>
        <w:fldChar w:fldCharType="end"/>
      </w:r>
      <w:r w:rsidRPr="0050139E">
        <w:rPr>
          <w:rFonts w:ascii="Times New Roman" w:hAnsi="Times New Roman" w:cs="Times New Roman"/>
          <w:sz w:val="24"/>
          <w:szCs w:val="24"/>
        </w:rPr>
        <w:t xml:space="preserve"> :  Example of an image classified as a neutral landscape</w:t>
      </w:r>
      <w:r w:rsidR="005524FA" w:rsidRPr="0050139E">
        <w:rPr>
          <w:rFonts w:ascii="Times New Roman" w:hAnsi="Times New Roman" w:cs="Times New Roman"/>
          <w:sz w:val="24"/>
          <w:szCs w:val="24"/>
        </w:rPr>
        <w:t xml:space="preserve"> (a) and pleasant landscapes (b)</w:t>
      </w:r>
    </w:p>
    <w:p w14:paraId="19FA975E" w14:textId="77777777" w:rsidR="0050139E" w:rsidRPr="0050139E" w:rsidRDefault="00171BC8" w:rsidP="0050139E">
      <w:pPr>
        <w:keepNext/>
        <w:rPr>
          <w:rFonts w:ascii="Times New Roman" w:hAnsi="Times New Roman" w:cs="Times New Roman"/>
        </w:rPr>
      </w:pPr>
      <w:r w:rsidRPr="0050139E">
        <w:rPr>
          <w:rFonts w:ascii="Times New Roman" w:hAnsi="Times New Roman" w:cs="Times New Roman"/>
          <w:noProof/>
        </w:rPr>
        <w:lastRenderedPageBreak/>
        <w:drawing>
          <wp:inline distT="0" distB="0" distL="0" distR="0" wp14:anchorId="09E6A371" wp14:editId="24BE345B">
            <wp:extent cx="5755005" cy="40099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996"/>
                    <a:stretch/>
                  </pic:blipFill>
                  <pic:spPr bwMode="auto">
                    <a:xfrm>
                      <a:off x="0" y="0"/>
                      <a:ext cx="5755005" cy="4009992"/>
                    </a:xfrm>
                    <a:prstGeom prst="rect">
                      <a:avLst/>
                    </a:prstGeom>
                    <a:noFill/>
                    <a:ln>
                      <a:noFill/>
                    </a:ln>
                    <a:extLst>
                      <a:ext uri="{53640926-AAD7-44D8-BBD7-CCE9431645EC}">
                        <a14:shadowObscured xmlns:a14="http://schemas.microsoft.com/office/drawing/2010/main"/>
                      </a:ext>
                    </a:extLst>
                  </pic:spPr>
                </pic:pic>
              </a:graphicData>
            </a:graphic>
          </wp:inline>
        </w:drawing>
      </w:r>
    </w:p>
    <w:p w14:paraId="4801E7CF" w14:textId="768C58C4" w:rsidR="00171BC8" w:rsidRDefault="0050139E" w:rsidP="0050139E">
      <w:pPr>
        <w:pStyle w:val="Lgende"/>
        <w:rPr>
          <w:rFonts w:ascii="Times New Roman" w:hAnsi="Times New Roman" w:cs="Times New Roman"/>
          <w:sz w:val="22"/>
          <w:szCs w:val="22"/>
        </w:rPr>
      </w:pPr>
      <w:r w:rsidRPr="0050139E">
        <w:rPr>
          <w:rFonts w:ascii="Times New Roman" w:hAnsi="Times New Roman" w:cs="Times New Roman"/>
          <w:sz w:val="22"/>
          <w:szCs w:val="22"/>
        </w:rPr>
        <w:t xml:space="preserve">Figure </w:t>
      </w:r>
      <w:r w:rsidRPr="0050139E">
        <w:rPr>
          <w:rFonts w:ascii="Times New Roman" w:hAnsi="Times New Roman" w:cs="Times New Roman"/>
          <w:sz w:val="22"/>
          <w:szCs w:val="22"/>
        </w:rPr>
        <w:fldChar w:fldCharType="begin"/>
      </w:r>
      <w:r w:rsidRPr="0050139E">
        <w:rPr>
          <w:rFonts w:ascii="Times New Roman" w:hAnsi="Times New Roman" w:cs="Times New Roman"/>
          <w:sz w:val="22"/>
          <w:szCs w:val="22"/>
        </w:rPr>
        <w:instrText xml:space="preserve"> SEQ Figure \* ARABIC </w:instrText>
      </w:r>
      <w:r w:rsidRPr="0050139E">
        <w:rPr>
          <w:rFonts w:ascii="Times New Roman" w:hAnsi="Times New Roman" w:cs="Times New Roman"/>
          <w:sz w:val="22"/>
          <w:szCs w:val="22"/>
        </w:rPr>
        <w:fldChar w:fldCharType="separate"/>
      </w:r>
      <w:r w:rsidRPr="0050139E">
        <w:rPr>
          <w:rFonts w:ascii="Times New Roman" w:hAnsi="Times New Roman" w:cs="Times New Roman"/>
          <w:noProof/>
          <w:sz w:val="22"/>
          <w:szCs w:val="22"/>
        </w:rPr>
        <w:t>2</w:t>
      </w:r>
      <w:r w:rsidRPr="0050139E">
        <w:rPr>
          <w:rFonts w:ascii="Times New Roman" w:hAnsi="Times New Roman" w:cs="Times New Roman"/>
          <w:sz w:val="22"/>
          <w:szCs w:val="22"/>
        </w:rPr>
        <w:fldChar w:fldCharType="end"/>
      </w:r>
      <w:r w:rsidRPr="0050139E">
        <w:rPr>
          <w:rFonts w:ascii="Times New Roman" w:hAnsi="Times New Roman" w:cs="Times New Roman"/>
          <w:sz w:val="22"/>
          <w:szCs w:val="22"/>
        </w:rPr>
        <w:t xml:space="preserve"> : COP’s displacement (mm) in the mediolateral direction for pleasant and neutral landscapes across active and passive viewing conditions (mean ± SEM).</w:t>
      </w:r>
    </w:p>
    <w:p w14:paraId="01364521" w14:textId="1A06A216" w:rsidR="009E3114" w:rsidRDefault="009E3114" w:rsidP="009E3114"/>
    <w:p w14:paraId="0B84E815" w14:textId="332FFAFD" w:rsidR="009E3114" w:rsidRDefault="009E3114" w:rsidP="00844D69">
      <w:pPr>
        <w:spacing w:line="360" w:lineRule="auto"/>
        <w:jc w:val="both"/>
        <w:rPr>
          <w:rFonts w:ascii="Times New Roman" w:hAnsi="Times New Roman" w:cs="Times New Roman"/>
        </w:rPr>
      </w:pPr>
      <w:r w:rsidRPr="009E3114">
        <w:rPr>
          <w:rFonts w:ascii="Times New Roman" w:hAnsi="Times New Roman" w:cs="Times New Roman"/>
        </w:rPr>
        <w:t xml:space="preserve">Figure </w:t>
      </w:r>
      <w:r w:rsidRPr="009E3114">
        <w:rPr>
          <w:rFonts w:ascii="Times New Roman" w:hAnsi="Times New Roman" w:cs="Times New Roman"/>
        </w:rPr>
        <w:t>2</w:t>
      </w:r>
      <w:r w:rsidRPr="009E3114">
        <w:rPr>
          <w:rFonts w:ascii="Times New Roman" w:hAnsi="Times New Roman" w:cs="Times New Roman"/>
        </w:rPr>
        <w:t xml:space="preserve"> illustrates the displacement of the center of pressure (COP) along the mediolateral axis (ML) under different conditions. The mean values (m) and standard deviations (SD) for the various conditions are as follows: for </w:t>
      </w:r>
      <w:r w:rsidRPr="009E3114">
        <w:rPr>
          <w:rStyle w:val="lev"/>
          <w:rFonts w:ascii="Times New Roman" w:hAnsi="Times New Roman" w:cs="Times New Roman"/>
        </w:rPr>
        <w:t>PASSIVE</w:t>
      </w:r>
      <w:r w:rsidR="00FD2FDA">
        <w:rPr>
          <w:rStyle w:val="lev"/>
          <w:rFonts w:ascii="Times New Roman" w:hAnsi="Times New Roman" w:cs="Times New Roman"/>
        </w:rPr>
        <w:t xml:space="preserve"> observation</w:t>
      </w:r>
      <w:r w:rsidRPr="009E3114">
        <w:rPr>
          <w:rFonts w:ascii="Times New Roman" w:hAnsi="Times New Roman" w:cs="Times New Roman"/>
        </w:rPr>
        <w:t xml:space="preserve">: Neutral Landscape (NeutrePay), m = -0.02 with SD = 0.77; for </w:t>
      </w:r>
      <w:r w:rsidRPr="009E3114">
        <w:rPr>
          <w:rStyle w:val="lev"/>
          <w:rFonts w:ascii="Times New Roman" w:hAnsi="Times New Roman" w:cs="Times New Roman"/>
        </w:rPr>
        <w:t>PASSIVE</w:t>
      </w:r>
      <w:r w:rsidR="00FD2FDA">
        <w:rPr>
          <w:rStyle w:val="lev"/>
          <w:rFonts w:ascii="Times New Roman" w:hAnsi="Times New Roman" w:cs="Times New Roman"/>
        </w:rPr>
        <w:t xml:space="preserve"> </w:t>
      </w:r>
      <w:r w:rsidR="00FD2FDA">
        <w:rPr>
          <w:rStyle w:val="lev"/>
          <w:rFonts w:ascii="Times New Roman" w:hAnsi="Times New Roman" w:cs="Times New Roman"/>
        </w:rPr>
        <w:t>observation</w:t>
      </w:r>
      <w:r w:rsidRPr="009E3114">
        <w:rPr>
          <w:rFonts w:ascii="Times New Roman" w:hAnsi="Times New Roman" w:cs="Times New Roman"/>
        </w:rPr>
        <w:t xml:space="preserve">: Pleasant Landscape (Paysage), m = 0.03 with SD = 0.62; for </w:t>
      </w:r>
      <w:r w:rsidRPr="009E3114">
        <w:rPr>
          <w:rStyle w:val="lev"/>
          <w:rFonts w:ascii="Times New Roman" w:hAnsi="Times New Roman" w:cs="Times New Roman"/>
        </w:rPr>
        <w:t>ACTIVE</w:t>
      </w:r>
      <w:r w:rsidR="00FD2FDA">
        <w:rPr>
          <w:rStyle w:val="lev"/>
          <w:rFonts w:ascii="Times New Roman" w:hAnsi="Times New Roman" w:cs="Times New Roman"/>
        </w:rPr>
        <w:t xml:space="preserve"> </w:t>
      </w:r>
      <w:r w:rsidR="00FD2FDA">
        <w:rPr>
          <w:rStyle w:val="lev"/>
          <w:rFonts w:ascii="Times New Roman" w:hAnsi="Times New Roman" w:cs="Times New Roman"/>
        </w:rPr>
        <w:t>observation</w:t>
      </w:r>
      <w:r w:rsidRPr="009E3114">
        <w:rPr>
          <w:rFonts w:ascii="Times New Roman" w:hAnsi="Times New Roman" w:cs="Times New Roman"/>
        </w:rPr>
        <w:t xml:space="preserve">: Neutral Landscape (NeutrePay), m = 0.08 with SD = 0.95; and for </w:t>
      </w:r>
      <w:r w:rsidRPr="009E3114">
        <w:rPr>
          <w:rStyle w:val="lev"/>
          <w:rFonts w:ascii="Times New Roman" w:hAnsi="Times New Roman" w:cs="Times New Roman"/>
        </w:rPr>
        <w:t>ACTIVE</w:t>
      </w:r>
      <w:r w:rsidR="00FD2FDA">
        <w:rPr>
          <w:rStyle w:val="lev"/>
          <w:rFonts w:ascii="Times New Roman" w:hAnsi="Times New Roman" w:cs="Times New Roman"/>
        </w:rPr>
        <w:t xml:space="preserve"> </w:t>
      </w:r>
      <w:r w:rsidR="00FD2FDA">
        <w:rPr>
          <w:rStyle w:val="lev"/>
          <w:rFonts w:ascii="Times New Roman" w:hAnsi="Times New Roman" w:cs="Times New Roman"/>
        </w:rPr>
        <w:t>observation</w:t>
      </w:r>
      <w:r w:rsidRPr="009E3114">
        <w:rPr>
          <w:rFonts w:ascii="Times New Roman" w:hAnsi="Times New Roman" w:cs="Times New Roman"/>
        </w:rPr>
        <w:t>: Pleasant Landscape (Paysage), m = -0.11 with SD = 1.06. Statistical analysis using the Friedman rank sum test (χ² = 1.2857, df = 3, p-value = 0.7325) did not reveal significant differences between the four conditions.</w:t>
      </w:r>
    </w:p>
    <w:p w14:paraId="25DB4EAB" w14:textId="5C16C6ED" w:rsidR="00FD2FDA" w:rsidRPr="00844D69" w:rsidRDefault="00FD2FDA" w:rsidP="00844D69">
      <w:pPr>
        <w:spacing w:line="360" w:lineRule="auto"/>
        <w:jc w:val="both"/>
        <w:rPr>
          <w:rFonts w:ascii="Times New Roman" w:hAnsi="Times New Roman" w:cs="Times New Roman"/>
        </w:rPr>
      </w:pPr>
      <w:r w:rsidRPr="00844D69">
        <w:rPr>
          <w:rFonts w:ascii="Times New Roman" w:hAnsi="Times New Roman" w:cs="Times New Roman"/>
        </w:rPr>
        <w:t xml:space="preserve">In previous studies, the investigation of approach and avoidance behavior primarily utilized the anteroposterior (AP) axis of the center of pressure (CoP) as a key indicator in posturography. </w:t>
      </w:r>
      <w:r w:rsidRPr="00844D69">
        <w:rPr>
          <w:rFonts w:ascii="Times New Roman" w:hAnsi="Times New Roman" w:cs="Times New Roman"/>
        </w:rPr>
        <w:t>The</w:t>
      </w:r>
      <w:r w:rsidRPr="00844D69">
        <w:rPr>
          <w:rFonts w:ascii="Times New Roman" w:hAnsi="Times New Roman" w:cs="Times New Roman"/>
        </w:rPr>
        <w:t xml:space="preserve"> focus on the CoP-AP was due to its relevance in understanding these specific behaviors. However, for the path length and standard deviation measures, both the anteroposterior and mediolateral (ML) axes are important, as we aim to assess overall movement and instability, not just in the AP direction.</w:t>
      </w:r>
    </w:p>
    <w:p w14:paraId="52BC88DC" w14:textId="77777777" w:rsidR="00FD2FDA" w:rsidRPr="009E3114" w:rsidRDefault="00FD2FDA" w:rsidP="009E3114">
      <w:pPr>
        <w:spacing w:line="276" w:lineRule="auto"/>
        <w:jc w:val="both"/>
        <w:rPr>
          <w:rFonts w:ascii="Times New Roman" w:hAnsi="Times New Roman" w:cs="Times New Roman"/>
        </w:rPr>
      </w:pPr>
    </w:p>
    <w:p w14:paraId="7409A4CD" w14:textId="142B5C02" w:rsidR="00171BC8" w:rsidRPr="0050139E" w:rsidRDefault="00171BC8" w:rsidP="00171BC8">
      <w:pPr>
        <w:pStyle w:val="Lgende"/>
        <w:keepNext/>
        <w:rPr>
          <w:rFonts w:ascii="Times New Roman" w:hAnsi="Times New Roman" w:cs="Times New Roman"/>
          <w:sz w:val="22"/>
          <w:szCs w:val="22"/>
        </w:rPr>
      </w:pPr>
      <w:r w:rsidRPr="0050139E">
        <w:rPr>
          <w:rFonts w:ascii="Times New Roman" w:hAnsi="Times New Roman" w:cs="Times New Roman"/>
          <w:sz w:val="22"/>
          <w:szCs w:val="22"/>
        </w:rPr>
        <w:lastRenderedPageBreak/>
        <w:t xml:space="preserve">Table </w:t>
      </w:r>
      <w:r w:rsidRPr="0050139E">
        <w:rPr>
          <w:rFonts w:ascii="Times New Roman" w:hAnsi="Times New Roman" w:cs="Times New Roman"/>
          <w:sz w:val="22"/>
          <w:szCs w:val="22"/>
        </w:rPr>
        <w:fldChar w:fldCharType="begin"/>
      </w:r>
      <w:r w:rsidRPr="0050139E">
        <w:rPr>
          <w:rFonts w:ascii="Times New Roman" w:hAnsi="Times New Roman" w:cs="Times New Roman"/>
          <w:sz w:val="22"/>
          <w:szCs w:val="22"/>
        </w:rPr>
        <w:instrText xml:space="preserve"> SEQ Table \* ARABIC </w:instrText>
      </w:r>
      <w:r w:rsidRPr="0050139E">
        <w:rPr>
          <w:rFonts w:ascii="Times New Roman" w:hAnsi="Times New Roman" w:cs="Times New Roman"/>
          <w:sz w:val="22"/>
          <w:szCs w:val="22"/>
        </w:rPr>
        <w:fldChar w:fldCharType="separate"/>
      </w:r>
      <w:r w:rsidRPr="0050139E">
        <w:rPr>
          <w:rFonts w:ascii="Times New Roman" w:hAnsi="Times New Roman" w:cs="Times New Roman"/>
          <w:noProof/>
          <w:sz w:val="22"/>
          <w:szCs w:val="22"/>
        </w:rPr>
        <w:t>1</w:t>
      </w:r>
      <w:r w:rsidRPr="0050139E">
        <w:rPr>
          <w:rFonts w:ascii="Times New Roman" w:hAnsi="Times New Roman" w:cs="Times New Roman"/>
          <w:sz w:val="22"/>
          <w:szCs w:val="22"/>
        </w:rPr>
        <w:fldChar w:fldCharType="end"/>
      </w:r>
      <w:r w:rsidRPr="0050139E">
        <w:rPr>
          <w:rFonts w:ascii="Times New Roman" w:hAnsi="Times New Roman" w:cs="Times New Roman"/>
          <w:sz w:val="22"/>
          <w:szCs w:val="22"/>
        </w:rPr>
        <w:t> : Correlation matrix showing the relationships between Psychometric Measures and Postural/Physiological Variables using Spearman’s rank-order coefficient</w:t>
      </w:r>
    </w:p>
    <w:p w14:paraId="0244E584" w14:textId="77777777" w:rsidR="00171BC8" w:rsidRPr="0050139E" w:rsidRDefault="00171BC8" w:rsidP="00171BC8">
      <w:pPr>
        <w:keepNext/>
        <w:rPr>
          <w:rFonts w:ascii="Times New Roman" w:hAnsi="Times New Roman" w:cs="Times New Roman"/>
        </w:rPr>
      </w:pPr>
      <w:r w:rsidRPr="0050139E">
        <w:rPr>
          <w:rFonts w:ascii="Times New Roman" w:hAnsi="Times New Roman" w:cs="Times New Roman"/>
          <w:noProof/>
        </w:rPr>
        <w:drawing>
          <wp:inline distT="0" distB="0" distL="0" distR="0" wp14:anchorId="7A42E342" wp14:editId="5FA072C0">
            <wp:extent cx="5763260" cy="396811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60" cy="3968115"/>
                    </a:xfrm>
                    <a:prstGeom prst="rect">
                      <a:avLst/>
                    </a:prstGeom>
                    <a:noFill/>
                    <a:ln>
                      <a:noFill/>
                    </a:ln>
                  </pic:spPr>
                </pic:pic>
              </a:graphicData>
            </a:graphic>
          </wp:inline>
        </w:drawing>
      </w:r>
    </w:p>
    <w:p w14:paraId="15A91F88" w14:textId="21309730" w:rsidR="00171BC8" w:rsidRPr="00171BC8" w:rsidRDefault="00171BC8" w:rsidP="00171BC8">
      <w:pPr>
        <w:keepNext/>
        <w:spacing w:before="240" w:after="200" w:line="240" w:lineRule="auto"/>
        <w:jc w:val="both"/>
        <w:rPr>
          <w:rFonts w:ascii="Times New Roman" w:eastAsia="Calibri" w:hAnsi="Times New Roman" w:cs="Times New Roman"/>
          <w:i/>
          <w:iCs/>
          <w:color w:val="44546A"/>
          <w:sz w:val="20"/>
          <w:szCs w:val="20"/>
          <w:lang w:val="en-US"/>
        </w:rPr>
      </w:pPr>
      <w:r w:rsidRPr="00171BC8">
        <w:rPr>
          <w:rFonts w:ascii="Times New Roman" w:eastAsia="Calibri" w:hAnsi="Times New Roman" w:cs="Times New Roman"/>
          <w:i/>
          <w:iCs/>
          <w:color w:val="44546A"/>
          <w:lang w:val="en-US"/>
        </w:rPr>
        <w:t xml:space="preserve">Outing Nature: frequency of nature outings score; CNS: nature connectivity score; INS: inclusion of nature in self score; IRI: interpersonal reactivity index score; COG_Emp: cognitive empathy component from the IRI; EMP_Emp: emotional empathy component from the IRI; Agre: agreeableness score from the Big Five; Open: openness to experience score from the Big Five ; </w:t>
      </w:r>
      <w:r w:rsidRPr="00171BC8">
        <w:rPr>
          <w:rFonts w:ascii="Times New Roman" w:eastAsia="Calibri" w:hAnsi="Times New Roman" w:cs="Times New Roman"/>
          <w:i/>
          <w:iCs/>
          <w:color w:val="44546A"/>
        </w:rPr>
        <w:t>Δ</w:t>
      </w:r>
      <w:r w:rsidRPr="00171BC8">
        <w:rPr>
          <w:rFonts w:ascii="Times New Roman" w:eastAsia="Calibri" w:hAnsi="Times New Roman" w:cs="Times New Roman"/>
          <w:i/>
          <w:iCs/>
          <w:color w:val="44546A"/>
          <w:lang w:val="en-US"/>
        </w:rPr>
        <w:t xml:space="preserve">: difference between values for </w:t>
      </w:r>
      <w:r w:rsidR="001363ED">
        <w:rPr>
          <w:rFonts w:ascii="Times New Roman" w:eastAsia="Calibri" w:hAnsi="Times New Roman" w:cs="Times New Roman"/>
          <w:i/>
          <w:iCs/>
          <w:color w:val="44546A"/>
          <w:lang w:val="en-US"/>
        </w:rPr>
        <w:t>pleasant</w:t>
      </w:r>
      <w:r w:rsidRPr="00171BC8">
        <w:rPr>
          <w:rFonts w:ascii="Times New Roman" w:eastAsia="Calibri" w:hAnsi="Times New Roman" w:cs="Times New Roman"/>
          <w:i/>
          <w:iCs/>
          <w:color w:val="44546A"/>
          <w:lang w:val="en-US"/>
        </w:rPr>
        <w:t xml:space="preserve"> and neutral landscapes for each measure</w:t>
      </w:r>
      <w:r w:rsidR="000C7B4A">
        <w:rPr>
          <w:rFonts w:ascii="Times New Roman" w:eastAsia="Calibri" w:hAnsi="Times New Roman" w:cs="Times New Roman"/>
          <w:i/>
          <w:iCs/>
          <w:color w:val="44546A"/>
          <w:lang w:val="en-US"/>
        </w:rPr>
        <w:t xml:space="preserve"> </w:t>
      </w:r>
      <w:r w:rsidRPr="00171BC8">
        <w:rPr>
          <w:rFonts w:ascii="Times New Roman" w:eastAsia="Calibri" w:hAnsi="Times New Roman" w:cs="Times New Roman"/>
          <w:i/>
          <w:iCs/>
          <w:color w:val="44546A"/>
          <w:lang w:val="en-US"/>
        </w:rPr>
        <w:t xml:space="preserve">In </w:t>
      </w:r>
      <w:r w:rsidR="000C7B4A">
        <w:rPr>
          <w:rFonts w:ascii="Times New Roman" w:eastAsia="Calibri" w:hAnsi="Times New Roman" w:cs="Times New Roman"/>
          <w:i/>
          <w:iCs/>
          <w:color w:val="44546A"/>
          <w:lang w:val="en-US"/>
        </w:rPr>
        <w:t>green</w:t>
      </w:r>
      <w:r w:rsidRPr="00171BC8">
        <w:rPr>
          <w:rFonts w:ascii="Times New Roman" w:eastAsia="Calibri" w:hAnsi="Times New Roman" w:cs="Times New Roman"/>
          <w:i/>
          <w:iCs/>
          <w:color w:val="44546A"/>
          <w:lang w:val="en-US"/>
        </w:rPr>
        <w:t>: passive observation (</w:t>
      </w:r>
      <w:r w:rsidR="000C7B4A">
        <w:rPr>
          <w:rFonts w:ascii="Times New Roman" w:eastAsia="Calibri" w:hAnsi="Times New Roman" w:cs="Times New Roman"/>
          <w:i/>
          <w:iCs/>
          <w:color w:val="44546A"/>
          <w:lang w:val="en-US"/>
        </w:rPr>
        <w:t>Pass</w:t>
      </w:r>
      <w:r w:rsidRPr="00171BC8">
        <w:rPr>
          <w:rFonts w:ascii="Times New Roman" w:eastAsia="Calibri" w:hAnsi="Times New Roman" w:cs="Times New Roman"/>
          <w:i/>
          <w:iCs/>
          <w:color w:val="44546A"/>
          <w:lang w:val="en-US"/>
        </w:rPr>
        <w:t>), and in light color: active observation (</w:t>
      </w:r>
      <w:r w:rsidR="000C7B4A">
        <w:rPr>
          <w:rFonts w:ascii="Times New Roman" w:eastAsia="Calibri" w:hAnsi="Times New Roman" w:cs="Times New Roman"/>
          <w:i/>
          <w:iCs/>
          <w:color w:val="44546A"/>
          <w:lang w:val="en-US"/>
        </w:rPr>
        <w:t>Act</w:t>
      </w:r>
      <w:r w:rsidRPr="00171BC8">
        <w:rPr>
          <w:rFonts w:ascii="Times New Roman" w:eastAsia="Calibri" w:hAnsi="Times New Roman" w:cs="Times New Roman"/>
          <w:i/>
          <w:iCs/>
          <w:color w:val="44546A"/>
          <w:lang w:val="en-US"/>
        </w:rPr>
        <w:t>).ns: not significant, ** p&lt;0.01, *** p&lt;0.001.</w:t>
      </w:r>
    </w:p>
    <w:p w14:paraId="2E6A7F2E" w14:textId="11FDE497" w:rsidR="00171BC8" w:rsidRPr="0050139E" w:rsidRDefault="00171BC8" w:rsidP="00171BC8">
      <w:pPr>
        <w:pStyle w:val="Lgende"/>
        <w:rPr>
          <w:rFonts w:ascii="Times New Roman" w:hAnsi="Times New Roman" w:cs="Times New Roman"/>
        </w:rPr>
      </w:pPr>
    </w:p>
    <w:sectPr w:rsidR="00171BC8" w:rsidRPr="005013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BC8"/>
    <w:rsid w:val="000C7B4A"/>
    <w:rsid w:val="001363ED"/>
    <w:rsid w:val="00171BC8"/>
    <w:rsid w:val="0050139E"/>
    <w:rsid w:val="005524FA"/>
    <w:rsid w:val="00844D69"/>
    <w:rsid w:val="00862D75"/>
    <w:rsid w:val="009E3114"/>
    <w:rsid w:val="00A3380E"/>
    <w:rsid w:val="00FD2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0EBE8B"/>
  <w15:chartTrackingRefBased/>
  <w15:docId w15:val="{22EAAFB9-C816-40BF-ACBF-65589692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171BC8"/>
    <w:pPr>
      <w:spacing w:after="200" w:line="240" w:lineRule="auto"/>
    </w:pPr>
    <w:rPr>
      <w:i/>
      <w:iCs/>
      <w:color w:val="44546A" w:themeColor="text2"/>
      <w:sz w:val="18"/>
      <w:szCs w:val="18"/>
    </w:rPr>
  </w:style>
  <w:style w:type="character" w:styleId="lev">
    <w:name w:val="Strong"/>
    <w:basedOn w:val="Policepardfaut"/>
    <w:uiPriority w:val="22"/>
    <w:qFormat/>
    <w:rsid w:val="009E3114"/>
    <w:rPr>
      <w:b/>
      <w:bCs/>
    </w:rPr>
  </w:style>
  <w:style w:type="paragraph" w:customStyle="1" w:styleId="itemizeitem">
    <w:name w:val="itemize_item"/>
    <w:basedOn w:val="Normal"/>
    <w:rsid w:val="00FD2FDA"/>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332</Words>
  <Characters>1962</Characters>
  <Application>Microsoft Office Word</Application>
  <DocSecurity>0</DocSecurity>
  <Lines>29</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Mbarka Akounach</dc:creator>
  <cp:keywords/>
  <dc:description/>
  <cp:lastModifiedBy>Mbarka Akounach</cp:lastModifiedBy>
  <cp:revision>6</cp:revision>
  <dcterms:created xsi:type="dcterms:W3CDTF">2025-01-06T17:00:00Z</dcterms:created>
  <dcterms:modified xsi:type="dcterms:W3CDTF">2025-01-09T16:47:00Z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3faa81e0-2276-4670-b6fe-bc3dca16c31f</vt:lpwstr>
  </property>
</Properties>
</file>