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b w:val="1"/>
          <w:rtl w:val="0"/>
        </w:rPr>
        <w:t xml:space="preserve">Supplementary Table 5 </w:t>
      </w:r>
      <w:r w:rsidDel="00000000" w:rsidR="00000000" w:rsidRPr="00000000">
        <w:rPr>
          <w:rtl w:val="0"/>
        </w:rPr>
        <w:t xml:space="preserve">Genes with putative CsrA binding site located in the 5´-untranslated region with expression changes in RNA-seq analysis.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-30.0" w:type="dxa"/>
        <w:tblLayout w:type="fixed"/>
        <w:tblLook w:val="0000"/>
      </w:tblPr>
      <w:tblGrid>
        <w:gridCol w:w="1220"/>
        <w:gridCol w:w="2805"/>
        <w:gridCol w:w="980"/>
        <w:gridCol w:w="1660"/>
        <w:gridCol w:w="1740"/>
        <w:gridCol w:w="1690"/>
        <w:tblGridChange w:id="0">
          <w:tblGrid>
            <w:gridCol w:w="1220"/>
            <w:gridCol w:w="2805"/>
            <w:gridCol w:w="980"/>
            <w:gridCol w:w="1660"/>
            <w:gridCol w:w="1740"/>
            <w:gridCol w:w="16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Regulation in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color w:val="000000"/>
                <w:rtl w:val="0"/>
              </w:rPr>
              <w:t xml:space="preserve">Δ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csrA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strain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Locus Tag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ind w:left="-90" w:right="-55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Position*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Sequence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MFC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Glass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hemG,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protoporphyrinogen oxidase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GGAAGGAGAG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GSU0186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-40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iorA,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isoquinoline 1-oxidoreductase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AAAAGGAGGC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Nitroreductase family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ACAAGGAGGC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GSU0352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psaD,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thiol peroxidase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ACAAGGAGGA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GSU0364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cyd-1,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cytochrome c3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GAAAGGAGAA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GSU0376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gcvH-1,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glycine cleavage system H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ACAAGGAGGC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ACAAGGAGUU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GSU0548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Radical SAM domain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AGAAGGAGUA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GSU0594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cbcA,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cytochrome c family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UCAAGGAGGC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GSU0603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omcX,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cytochrome c family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CAAAGGAGGA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GSU0672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GSU0714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GSU0721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rpoE,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RNA polymerase sigma -70 factor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GCAAGGAGAA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GSU0786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hybP,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hydrogenase maturation protease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GCAAGGAGAU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GSU0828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Metal ion efflux membrane protein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GCAAGGAGGU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GSU0919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GGAAGGAGGC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Sulfur transferase,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UCAAGGAGGC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Phage tail sheath protein,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UGAAGGAGAU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AAAAGGAGGA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GGAAGGAGAC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GSU1071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CCAAGGAGAU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GAAAGGAGGG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Pyridine nucleotide-disulphide oxidoreductase family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ACAAGGAGGG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ACAAGGAGGC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GSU1394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ompB,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spore coat protein-related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CAAAGGAGAC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GSU1395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AAAAGGAGAA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GSU1472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CAAAGGAGAU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pilA-N,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pilin domain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GSU1538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Methylamine utilization protein MauG,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GAAAGGAGGG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GSU1556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GAAAGGAGUG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GSU1557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Mechanosensitive ion channel family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UCAAGGAGGA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GSU1620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Iron-sulfur cluster binding protein,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CGAAGGAGAA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GSU1640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cydA,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cytochrome d ubiquinol oxidase, subunit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CAAAGGAGGU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Lipoprotein,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CAAAGGAGGU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GSU1799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Aspartate kinase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CAAAGGAGGA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GSU1844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IPT/TIG domain protein,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GSU1855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Capsule polysaccharide export protein,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ACAAGGAGUU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ACAAGGAGAU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Glycosyl transferase, group 2 family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UGAAGGAGGG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neuB,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polysaccharide biosynthesis protein,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AAAAGGAGAC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Branched-chain amino acid ABC transporter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CCAAGGAGGC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pilW-2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CAAAGGAGUA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GSU2077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CAAAGGAGAA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CAAAGGAGAA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GSU2404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Pentapeptide repeat domain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CCAAGGAGGC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GSU2561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GGAAGGAGAG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GSU2585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AAAAGGAGAU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GSU2586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AGAAGGAGGU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GSU2663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Lipoprotein,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GAAAGGAGGC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GSU2801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Cytochrome c family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UCAAGGAGGA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GSU2811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Hsc, cytochrome c Hsc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ACAAGGAGGA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GSU2814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Rubrerythrin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GSU2863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rpoB,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DNA-directed RNA polymerase, beta subunit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CGAAGGAGAA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CAAAGGAGGA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fliW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GGAAGGAGUA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flgK,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flagellar hook-associated protein FlgK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GGAAGGAGAU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ftsQ,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cell division protein FtsQ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UCAAGGAGUC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ISGsu7, transposase OrfA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UCAAGGAGGU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Response regulator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GCAAGGAGAU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Sulfite reductase, assimilatory-type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AAAAGGAGUA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feoA,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family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GAAAGGAGUU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ACAAGGAGGG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ompJ,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LamB porin family protein, putative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UGAAGGAGGC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GSU3329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Radical SAM domain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UCAAGGAGGG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GSU3351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GSU3395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putA,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proline dehydrogenase/delta-1-pyrroline-5-carboxylate dehydrogenase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CGAAGGAGUG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GGAAGGAGAG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GSU3489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CGAAGGAGGA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GSU3511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Hipotetical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GAAAGGAGUC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Downregulated</w:t>
            </w:r>
          </w:p>
        </w:tc>
      </w:tr>
    </w:tbl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*With respect to the first translation codon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MFC is Microbial Fuel Cells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ufWj2huwUyucMIh5ABrfdTTqQ==">CgMxLjAyCGguZ2pkZ3hzOAByITF0aF9zMmpnbWJnd2RrQnlGb3Rra1JTeDJwX3NoOTJZeg==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2023-11-13T22:23:00Z</dcterms:created>
  <dc:creator>Usuario de Microsoft Office</dc:creator>
</cp:coreProperties>
</file>